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9C34E" w14:textId="77777777" w:rsidR="003C1C68" w:rsidRPr="00E029C6" w:rsidRDefault="003C1C68" w:rsidP="007B4044">
      <w:pPr>
        <w:pStyle w:val="TitlePage1"/>
        <w:tabs>
          <w:tab w:val="decimal" w:pos="540"/>
        </w:tabs>
        <w:jc w:val="center"/>
      </w:pPr>
      <w:bookmarkStart w:id="0" w:name="_GoBack"/>
      <w:bookmarkEnd w:id="0"/>
    </w:p>
    <w:p w14:paraId="11FDCF61" w14:textId="77777777" w:rsidR="003343DF" w:rsidRPr="00E95F01" w:rsidRDefault="003343DF" w:rsidP="007B4044">
      <w:pPr>
        <w:pStyle w:val="TitlePage1"/>
        <w:tabs>
          <w:tab w:val="decimal" w:pos="540"/>
        </w:tabs>
        <w:jc w:val="center"/>
      </w:pPr>
    </w:p>
    <w:p w14:paraId="46CCDF0B" w14:textId="77777777" w:rsidR="003343DF" w:rsidRPr="00E95F01" w:rsidRDefault="003343DF" w:rsidP="007B4044">
      <w:pPr>
        <w:pStyle w:val="TitlePage1"/>
        <w:tabs>
          <w:tab w:val="decimal" w:pos="540"/>
        </w:tabs>
        <w:jc w:val="center"/>
      </w:pPr>
    </w:p>
    <w:p w14:paraId="4A50A130" w14:textId="643C85E4" w:rsidR="00722F7D" w:rsidRPr="00E95F01" w:rsidRDefault="00585146" w:rsidP="00D02602">
      <w:pPr>
        <w:pStyle w:val="Title"/>
      </w:pPr>
      <w:r>
        <w:t xml:space="preserve">ComEd </w:t>
      </w:r>
      <w:r w:rsidR="00FF0C9D">
        <w:t>CY</w:t>
      </w:r>
      <w:r w:rsidR="003149E7">
        <w:t>2019</w:t>
      </w:r>
      <w:r w:rsidR="00FF0C9D">
        <w:t>-2021 Evaluation Plan</w:t>
      </w:r>
    </w:p>
    <w:p w14:paraId="2A2B7E99" w14:textId="77777777" w:rsidR="00CC739A" w:rsidRPr="00E95F01" w:rsidRDefault="00CC739A" w:rsidP="006F5275">
      <w:pPr>
        <w:pStyle w:val="Subtitle"/>
      </w:pPr>
    </w:p>
    <w:p w14:paraId="124489A1" w14:textId="5915F4D6" w:rsidR="003C1C68" w:rsidRPr="00D158CA" w:rsidRDefault="00373F11" w:rsidP="00D158CA">
      <w:pPr>
        <w:pStyle w:val="Subtitle"/>
        <w:jc w:val="center"/>
        <w:rPr>
          <w:sz w:val="40"/>
        </w:rPr>
      </w:pPr>
      <w:r>
        <w:rPr>
          <w:sz w:val="40"/>
        </w:rPr>
        <w:t>DRAFT</w:t>
      </w:r>
    </w:p>
    <w:p w14:paraId="61A4737E" w14:textId="77777777" w:rsidR="00CC739A" w:rsidRPr="00E95F01" w:rsidRDefault="00CC739A" w:rsidP="00484EC4"/>
    <w:p w14:paraId="7CEFA6A6" w14:textId="43E8BD32" w:rsidR="00CC739A" w:rsidRDefault="00CC739A" w:rsidP="00484EC4"/>
    <w:p w14:paraId="52AF08B8" w14:textId="72D88BFF" w:rsidR="00484EC4" w:rsidRDefault="00484EC4" w:rsidP="00484EC4"/>
    <w:p w14:paraId="787FAB7F" w14:textId="4C923D2F" w:rsidR="00484EC4" w:rsidRDefault="00484EC4" w:rsidP="00484EC4"/>
    <w:p w14:paraId="214208E5" w14:textId="77777777" w:rsidR="00484EC4" w:rsidRPr="00484EC4" w:rsidRDefault="00484EC4" w:rsidP="00484EC4"/>
    <w:p w14:paraId="68CB464D" w14:textId="07A013B2" w:rsidR="003C1C68" w:rsidRDefault="003C1C68" w:rsidP="006F5275">
      <w:pPr>
        <w:pStyle w:val="Subtitle"/>
      </w:pPr>
      <w:r w:rsidRPr="00E95F01">
        <w:t>Presented to</w:t>
      </w:r>
    </w:p>
    <w:p w14:paraId="232039F4" w14:textId="77777777" w:rsidR="008B438A" w:rsidRPr="008B438A" w:rsidRDefault="008B438A" w:rsidP="008B438A"/>
    <w:p w14:paraId="5954F70D" w14:textId="77777777" w:rsidR="003C1C68" w:rsidRPr="00E95F01" w:rsidRDefault="003C1C68" w:rsidP="006F5275">
      <w:pPr>
        <w:pStyle w:val="Subtitle"/>
      </w:pPr>
      <w:r w:rsidRPr="00E95F01">
        <w:t>Commonwealth Edison Company</w:t>
      </w:r>
    </w:p>
    <w:p w14:paraId="2B9689F6" w14:textId="2BFAD433" w:rsidR="00722F7D" w:rsidRDefault="00722F7D" w:rsidP="00722F7D"/>
    <w:p w14:paraId="50AB6D76" w14:textId="5B9325E7" w:rsidR="00585146" w:rsidRDefault="00585146" w:rsidP="00722F7D"/>
    <w:p w14:paraId="3721E72F" w14:textId="2AAECEDE" w:rsidR="00585146" w:rsidRDefault="00585146" w:rsidP="00722F7D"/>
    <w:p w14:paraId="0F42D77E" w14:textId="1251C322" w:rsidR="00585146" w:rsidRDefault="00585146" w:rsidP="00722F7D"/>
    <w:p w14:paraId="65B7B854" w14:textId="77777777" w:rsidR="00585146" w:rsidRPr="00E95F01" w:rsidRDefault="00585146" w:rsidP="00722F7D"/>
    <w:p w14:paraId="77BFF8A0" w14:textId="3C957A5E" w:rsidR="00CC739A" w:rsidRPr="00E95F01" w:rsidRDefault="00CC739A" w:rsidP="006F5275"/>
    <w:p w14:paraId="49376CD8" w14:textId="7031B04C" w:rsidR="003C1C68" w:rsidRPr="00AE00EB" w:rsidRDefault="00787A7E" w:rsidP="00D158CA">
      <w:pPr>
        <w:jc w:val="center"/>
        <w:rPr>
          <w:b/>
          <w:sz w:val="32"/>
        </w:rPr>
      </w:pPr>
      <w:r w:rsidRPr="00AE00EB">
        <w:rPr>
          <w:b/>
          <w:sz w:val="32"/>
        </w:rPr>
        <w:t>November 16, 2018</w:t>
      </w:r>
    </w:p>
    <w:p w14:paraId="5146057A" w14:textId="77777777" w:rsidR="003C1C68" w:rsidRPr="00AE00EB" w:rsidRDefault="003C1C68" w:rsidP="00722F7D"/>
    <w:p w14:paraId="064CEBF8" w14:textId="43B9EEBC" w:rsidR="00BF7525" w:rsidRDefault="00BF7525" w:rsidP="00722F7D"/>
    <w:p w14:paraId="4F088BDF" w14:textId="2BC5CADE" w:rsidR="00585146" w:rsidRDefault="00585146" w:rsidP="00722F7D"/>
    <w:p w14:paraId="5E0467C2" w14:textId="66F3BC4F" w:rsidR="00585146" w:rsidRDefault="00585146" w:rsidP="00722F7D"/>
    <w:p w14:paraId="2F8C21A1" w14:textId="54F746EA" w:rsidR="00585146" w:rsidRDefault="00585146" w:rsidP="00722F7D"/>
    <w:p w14:paraId="2D684F2F" w14:textId="13170539" w:rsidR="008B438A" w:rsidRDefault="008B438A" w:rsidP="00722F7D"/>
    <w:p w14:paraId="7530188C" w14:textId="4DFDA9DA" w:rsidR="008B438A" w:rsidRDefault="008B438A" w:rsidP="00722F7D"/>
    <w:p w14:paraId="1769ECE2" w14:textId="0EACD24D" w:rsidR="008B438A" w:rsidRDefault="008B438A" w:rsidP="00722F7D"/>
    <w:p w14:paraId="683E7978" w14:textId="24E9849A" w:rsidR="008B438A" w:rsidRDefault="008B438A" w:rsidP="00722F7D"/>
    <w:p w14:paraId="2D90C8E9" w14:textId="09B1372B" w:rsidR="008B438A" w:rsidRDefault="008B438A" w:rsidP="00722F7D"/>
    <w:p w14:paraId="0424FAE2" w14:textId="62CF367F" w:rsidR="008B438A" w:rsidRDefault="008B438A" w:rsidP="00722F7D"/>
    <w:p w14:paraId="426A951B" w14:textId="77777777" w:rsidR="008B438A" w:rsidRDefault="008B438A" w:rsidP="00722F7D"/>
    <w:p w14:paraId="5B797103" w14:textId="77777777" w:rsidR="00585146" w:rsidRPr="00E95F01" w:rsidRDefault="00585146" w:rsidP="00722F7D"/>
    <w:p w14:paraId="500549FB" w14:textId="5FBAAE59" w:rsidR="003C1C68" w:rsidRPr="00E95F01" w:rsidRDefault="00711786" w:rsidP="00722F7D">
      <w:hyperlink r:id="rId8" w:history="1">
        <w:r w:rsidR="003C1C68" w:rsidRPr="00E95F01">
          <w:t>www.navigant.com</w:t>
        </w:r>
      </w:hyperlink>
    </w:p>
    <w:p w14:paraId="75F4078F" w14:textId="77777777" w:rsidR="003C1C68" w:rsidRPr="00E95F01" w:rsidRDefault="003C1C68" w:rsidP="003C1C68">
      <w:pPr>
        <w:sectPr w:rsidR="003C1C68" w:rsidRPr="00E95F01" w:rsidSect="00BC1DED">
          <w:headerReference w:type="default" r:id="rId9"/>
          <w:footerReference w:type="even" r:id="rId10"/>
          <w:footerReference w:type="default" r:id="rId11"/>
          <w:pgSz w:w="12240" w:h="15840" w:code="1"/>
          <w:pgMar w:top="1440" w:right="1440" w:bottom="1440" w:left="1440" w:header="720" w:footer="720" w:gutter="0"/>
          <w:cols w:space="720"/>
          <w:docGrid w:linePitch="360"/>
        </w:sectPr>
      </w:pPr>
    </w:p>
    <w:p w14:paraId="2DD2EFF0" w14:textId="77777777" w:rsidR="00AF6479" w:rsidRPr="00E95F01" w:rsidRDefault="00AF6479" w:rsidP="009A0F87">
      <w:pPr>
        <w:pStyle w:val="Contactinfo"/>
        <w:rPr>
          <w:b/>
        </w:rPr>
      </w:pPr>
    </w:p>
    <w:p w14:paraId="104B8EC0" w14:textId="77777777" w:rsidR="00AF6479" w:rsidRPr="00E95F01" w:rsidRDefault="00AF6479" w:rsidP="009A0F87">
      <w:pPr>
        <w:pStyle w:val="Contactinfo"/>
        <w:rPr>
          <w:b/>
        </w:rPr>
      </w:pPr>
    </w:p>
    <w:p w14:paraId="3DB016F2" w14:textId="77777777" w:rsidR="00AF6479" w:rsidRPr="00E95F01" w:rsidRDefault="00AF6479" w:rsidP="009A0F87">
      <w:pPr>
        <w:pStyle w:val="Contactinfo"/>
        <w:rPr>
          <w:b/>
        </w:rPr>
      </w:pPr>
    </w:p>
    <w:p w14:paraId="276D086C" w14:textId="77777777" w:rsidR="00AF6479" w:rsidRPr="00E95F01" w:rsidRDefault="00AF6479" w:rsidP="009A0F87">
      <w:pPr>
        <w:pStyle w:val="Contactinfo"/>
        <w:rPr>
          <w:b/>
        </w:rPr>
      </w:pPr>
    </w:p>
    <w:p w14:paraId="1CE8EE27" w14:textId="77777777" w:rsidR="00AF6479" w:rsidRPr="00E95F01" w:rsidRDefault="00AF6479" w:rsidP="009A0F87">
      <w:pPr>
        <w:pStyle w:val="Contactinfo"/>
        <w:rPr>
          <w:b/>
        </w:rPr>
      </w:pPr>
    </w:p>
    <w:p w14:paraId="2F051C9F" w14:textId="04EC8FCB" w:rsidR="00AF6479" w:rsidRPr="00E95F01" w:rsidRDefault="00AF6479" w:rsidP="004353E8">
      <w:pPr>
        <w:pStyle w:val="Contactinfo"/>
        <w:tabs>
          <w:tab w:val="left" w:pos="5690"/>
        </w:tabs>
        <w:rPr>
          <w:b/>
        </w:rPr>
      </w:pPr>
    </w:p>
    <w:p w14:paraId="7227BA0E" w14:textId="77777777" w:rsidR="00AF6479" w:rsidRPr="00E95F01" w:rsidRDefault="00AF6479" w:rsidP="009A0F87">
      <w:pPr>
        <w:pStyle w:val="Contactinfo"/>
        <w:rPr>
          <w:b/>
        </w:rPr>
      </w:pPr>
      <w:r w:rsidRPr="00E95F01">
        <w:rPr>
          <w:b/>
        </w:rPr>
        <w:t>Submitted to:</w:t>
      </w:r>
    </w:p>
    <w:p w14:paraId="7919910F" w14:textId="77777777" w:rsidR="00AF6479" w:rsidRPr="00E95F01" w:rsidRDefault="00AF6479" w:rsidP="009A0F87">
      <w:pPr>
        <w:pStyle w:val="Contactinfo"/>
      </w:pPr>
    </w:p>
    <w:p w14:paraId="64DEF4E4" w14:textId="77777777" w:rsidR="00AF6479" w:rsidRPr="00E95F01" w:rsidRDefault="003C1C68" w:rsidP="009A0F87">
      <w:pPr>
        <w:pStyle w:val="Contactinfo"/>
      </w:pPr>
      <w:r w:rsidRPr="00E95F01">
        <w:t>ComEd</w:t>
      </w:r>
    </w:p>
    <w:p w14:paraId="5865C630" w14:textId="77777777" w:rsidR="00AF6479" w:rsidRPr="00E95F01" w:rsidRDefault="00AF6479" w:rsidP="009A0F87">
      <w:pPr>
        <w:pStyle w:val="Contactinfo"/>
      </w:pPr>
      <w:r w:rsidRPr="00E95F01">
        <w:t>Three Lincoln Centre</w:t>
      </w:r>
    </w:p>
    <w:p w14:paraId="537106D6" w14:textId="77777777" w:rsidR="00AF6479" w:rsidRPr="00E95F01" w:rsidRDefault="00AF6479" w:rsidP="009A0F87">
      <w:pPr>
        <w:pStyle w:val="Contactinfo"/>
      </w:pPr>
      <w:r w:rsidRPr="00E95F01">
        <w:t>Oakbrook Terrace, IL 60181</w:t>
      </w:r>
    </w:p>
    <w:p w14:paraId="3220330F" w14:textId="77777777" w:rsidR="00AF6479" w:rsidRPr="00E95F01" w:rsidRDefault="00AF6479" w:rsidP="009A0F87">
      <w:pPr>
        <w:pStyle w:val="Contactinfo"/>
      </w:pPr>
    </w:p>
    <w:p w14:paraId="18538ED5" w14:textId="77777777" w:rsidR="0019032F" w:rsidRPr="00E95F01" w:rsidRDefault="0019032F" w:rsidP="009A0F87">
      <w:pPr>
        <w:pStyle w:val="Contactinfo"/>
      </w:pPr>
    </w:p>
    <w:p w14:paraId="589B46B0" w14:textId="77777777" w:rsidR="00AF6479" w:rsidRPr="00E95F01" w:rsidRDefault="00AF6479" w:rsidP="009A0F87">
      <w:pPr>
        <w:pStyle w:val="Contactinfo"/>
        <w:rPr>
          <w:b/>
        </w:rPr>
      </w:pPr>
      <w:r w:rsidRPr="00E95F01">
        <w:rPr>
          <w:b/>
        </w:rPr>
        <w:t>Submitted by:</w:t>
      </w:r>
    </w:p>
    <w:p w14:paraId="57F3A873" w14:textId="77777777" w:rsidR="00AF6479" w:rsidRPr="00E95F01" w:rsidRDefault="00AF6479" w:rsidP="009A0F87">
      <w:pPr>
        <w:pStyle w:val="Contactinfo"/>
      </w:pPr>
    </w:p>
    <w:p w14:paraId="39922DCD" w14:textId="0461C111" w:rsidR="00AF6479" w:rsidRPr="00E95F01" w:rsidRDefault="00AF6479" w:rsidP="009A0F87">
      <w:pPr>
        <w:pStyle w:val="Contactinfo"/>
      </w:pPr>
      <w:r w:rsidRPr="00E95F01">
        <w:t>Navigant</w:t>
      </w:r>
    </w:p>
    <w:p w14:paraId="37F3EC23" w14:textId="5951D90C" w:rsidR="00AF6479" w:rsidRPr="00E95F01" w:rsidRDefault="008B438A" w:rsidP="009A0F87">
      <w:pPr>
        <w:pStyle w:val="Contactinfo"/>
      </w:pPr>
      <w:r>
        <w:t>150 N. Riverside, Suite 2100</w:t>
      </w:r>
    </w:p>
    <w:p w14:paraId="23B6CC50" w14:textId="77777777" w:rsidR="00AF6479" w:rsidRPr="00E95F01" w:rsidRDefault="00AF6479" w:rsidP="009A0F87">
      <w:pPr>
        <w:pStyle w:val="Contactinfo"/>
      </w:pPr>
      <w:r w:rsidRPr="00E95F01">
        <w:t>Chicago, IL 60606</w:t>
      </w:r>
    </w:p>
    <w:p w14:paraId="36C8EB7C" w14:textId="77777777" w:rsidR="00AF6479" w:rsidRPr="00E95F01" w:rsidRDefault="00AF6479" w:rsidP="009A0F87">
      <w:pPr>
        <w:pStyle w:val="Contactinfo"/>
      </w:pPr>
    </w:p>
    <w:p w14:paraId="54FEC664" w14:textId="77777777" w:rsidR="0019032F" w:rsidRPr="00E95F01" w:rsidRDefault="0019032F" w:rsidP="009A0F87">
      <w:pPr>
        <w:pStyle w:val="Contactinfo"/>
      </w:pPr>
    </w:p>
    <w:p w14:paraId="4D0DDC12" w14:textId="77777777" w:rsidR="00AF6479" w:rsidRPr="00E95F01" w:rsidRDefault="003C1C68" w:rsidP="009A0F87">
      <w:pPr>
        <w:pStyle w:val="Contactinfo"/>
      </w:pPr>
      <w:r w:rsidRPr="00E95F01">
        <w:rPr>
          <w:b/>
        </w:rPr>
        <w:t>Contact</w:t>
      </w:r>
      <w:r w:rsidR="00AF6479" w:rsidRPr="00E95F01">
        <w:rPr>
          <w:b/>
        </w:rPr>
        <w:t>:</w:t>
      </w:r>
    </w:p>
    <w:p w14:paraId="27C06E0A" w14:textId="77777777" w:rsidR="00AF6479" w:rsidRPr="00E95F01" w:rsidRDefault="00AF6479" w:rsidP="009A0F87">
      <w:pPr>
        <w:pStyle w:val="Contactinfo"/>
      </w:pPr>
    </w:p>
    <w:tbl>
      <w:tblPr>
        <w:tblW w:w="8370" w:type="dxa"/>
        <w:tblInd w:w="-90" w:type="dxa"/>
        <w:tblLook w:val="00A0" w:firstRow="1" w:lastRow="0" w:firstColumn="1" w:lastColumn="0" w:noHBand="0" w:noVBand="0"/>
      </w:tblPr>
      <w:tblGrid>
        <w:gridCol w:w="4410"/>
        <w:gridCol w:w="3960"/>
      </w:tblGrid>
      <w:tr w:rsidR="00484EC4" w:rsidRPr="00EA4E75" w14:paraId="3B56C27C" w14:textId="77777777" w:rsidTr="00484EC4">
        <w:tc>
          <w:tcPr>
            <w:tcW w:w="4410" w:type="dxa"/>
          </w:tcPr>
          <w:p w14:paraId="5FF23CDA" w14:textId="77777777" w:rsidR="00484EC4" w:rsidRPr="00E95F01" w:rsidRDefault="00484EC4" w:rsidP="005D7EDD">
            <w:pPr>
              <w:pStyle w:val="Contactinfo"/>
            </w:pPr>
            <w:r w:rsidRPr="00E95F01">
              <w:t>Randy Gunn, Managing Director</w:t>
            </w:r>
          </w:p>
          <w:p w14:paraId="6B154E09" w14:textId="77777777" w:rsidR="00484EC4" w:rsidRPr="00E95F01" w:rsidRDefault="00484EC4" w:rsidP="005D7EDD">
            <w:pPr>
              <w:pStyle w:val="Contactinfo"/>
            </w:pPr>
            <w:r w:rsidRPr="00E95F01">
              <w:t>312.583.5714</w:t>
            </w:r>
          </w:p>
          <w:p w14:paraId="2B5F9D1E" w14:textId="17BF6340" w:rsidR="00484EC4" w:rsidRPr="00E95F01" w:rsidRDefault="00711786" w:rsidP="005D7EDD">
            <w:pPr>
              <w:pStyle w:val="Contactinfo"/>
            </w:pPr>
            <w:hyperlink r:id="rId12" w:history="1">
              <w:r w:rsidR="00484EC4" w:rsidRPr="00E95F01">
                <w:t>Randy.Gunn@Navigant.Com</w:t>
              </w:r>
            </w:hyperlink>
          </w:p>
        </w:tc>
        <w:tc>
          <w:tcPr>
            <w:tcW w:w="3960" w:type="dxa"/>
          </w:tcPr>
          <w:p w14:paraId="0E1B4678" w14:textId="77777777" w:rsidR="00484EC4" w:rsidRPr="00EA4E75" w:rsidRDefault="00484EC4" w:rsidP="005D7EDD">
            <w:pPr>
              <w:pStyle w:val="Contactinfo"/>
              <w:rPr>
                <w:lang w:val="de-DE"/>
              </w:rPr>
            </w:pPr>
            <w:r w:rsidRPr="00EA4E75">
              <w:rPr>
                <w:lang w:val="de-DE"/>
              </w:rPr>
              <w:t>Jeff Erickson, Director</w:t>
            </w:r>
          </w:p>
          <w:p w14:paraId="476B1068" w14:textId="77777777" w:rsidR="00484EC4" w:rsidRPr="00EA4E75" w:rsidRDefault="00484EC4" w:rsidP="005D7EDD">
            <w:pPr>
              <w:pStyle w:val="Contactinfo"/>
              <w:rPr>
                <w:lang w:val="de-DE"/>
              </w:rPr>
            </w:pPr>
            <w:r w:rsidRPr="00EA4E75">
              <w:rPr>
                <w:lang w:val="de-DE"/>
              </w:rPr>
              <w:t>608.497.2322</w:t>
            </w:r>
          </w:p>
          <w:p w14:paraId="71614310" w14:textId="244F5CB4" w:rsidR="00484EC4" w:rsidRPr="00EA4E75" w:rsidRDefault="00711786" w:rsidP="005D7EDD">
            <w:pPr>
              <w:pStyle w:val="Contactinfo"/>
              <w:rPr>
                <w:lang w:val="de-DE"/>
              </w:rPr>
            </w:pPr>
            <w:hyperlink r:id="rId13" w:history="1">
              <w:r w:rsidR="00484EC4" w:rsidRPr="00EA4E75">
                <w:rPr>
                  <w:lang w:val="de-DE"/>
                </w:rPr>
                <w:t>Jeff.Erickson@Navigant.Com</w:t>
              </w:r>
            </w:hyperlink>
          </w:p>
        </w:tc>
      </w:tr>
    </w:tbl>
    <w:p w14:paraId="481816F2" w14:textId="32F359B8" w:rsidR="00AF6479" w:rsidRDefault="00AF6479" w:rsidP="009A59F0">
      <w:pPr>
        <w:pStyle w:val="Contactinfo"/>
      </w:pPr>
    </w:p>
    <w:p w14:paraId="3CC5C7E7" w14:textId="7FF7C952" w:rsidR="008B438A" w:rsidRDefault="008B438A" w:rsidP="009A59F0">
      <w:pPr>
        <w:pStyle w:val="Contactinfo"/>
      </w:pPr>
    </w:p>
    <w:p w14:paraId="5FF33A03" w14:textId="77777777" w:rsidR="008B438A" w:rsidRPr="00E95F01" w:rsidRDefault="008B438A" w:rsidP="009A59F0">
      <w:pPr>
        <w:pStyle w:val="Contactinfo"/>
      </w:pPr>
    </w:p>
    <w:p w14:paraId="5F3512C3" w14:textId="77777777" w:rsidR="00415C54" w:rsidRPr="00E95F01" w:rsidRDefault="00415C54" w:rsidP="00415C54">
      <w:r w:rsidRPr="00E95F01">
        <w:t>Disclaimer: This report was prepared by Navigant Consulting, Inc. (“Navigant”) for ComEd based upon information provided by ComEd and from other sources. Use of this report by any other party for whatever purpose should not, and does not, absolve such party from using due diligence in verifying the report’s contents. Neither Navigant nor any of its subsidiaries or affiliates assumes any liability or duty of care to such parties, and hereby disclaims any such liability.</w:t>
      </w:r>
    </w:p>
    <w:p w14:paraId="121D9C4F" w14:textId="77777777" w:rsidR="00415C54" w:rsidRPr="00E95F01" w:rsidRDefault="00415C54" w:rsidP="009A59F0">
      <w:pPr>
        <w:pStyle w:val="Contactinfo"/>
      </w:pPr>
    </w:p>
    <w:p w14:paraId="702705E8" w14:textId="77777777" w:rsidR="00415C54" w:rsidRPr="00E95F01" w:rsidRDefault="00415C54" w:rsidP="009A59F0">
      <w:pPr>
        <w:pStyle w:val="Contactinfo"/>
        <w:sectPr w:rsidR="00415C54" w:rsidRPr="00E95F01" w:rsidSect="00BC1DED">
          <w:headerReference w:type="default" r:id="rId14"/>
          <w:footerReference w:type="default" r:id="rId15"/>
          <w:pgSz w:w="12240" w:h="15840" w:code="1"/>
          <w:pgMar w:top="1440" w:right="1440" w:bottom="1440" w:left="1440" w:header="720" w:footer="720" w:gutter="0"/>
          <w:pgNumType w:fmt="lowerRoman" w:start="1"/>
          <w:cols w:space="720"/>
          <w:docGrid w:linePitch="360"/>
        </w:sectPr>
      </w:pPr>
    </w:p>
    <w:p w14:paraId="241A7B8F" w14:textId="13045C0D" w:rsidR="00AF6479" w:rsidRPr="00E95F01" w:rsidRDefault="00AF6479" w:rsidP="00722F7D">
      <w:pPr>
        <w:pStyle w:val="TOCHeading"/>
        <w:tabs>
          <w:tab w:val="center" w:pos="4680"/>
        </w:tabs>
      </w:pPr>
      <w:r w:rsidRPr="00E95F01">
        <w:lastRenderedPageBreak/>
        <w:t>Table of Contents</w:t>
      </w:r>
    </w:p>
    <w:p w14:paraId="780F2963" w14:textId="5B3759B8" w:rsidR="00CD57E0" w:rsidRDefault="00175C48">
      <w:pPr>
        <w:pStyle w:val="TOC1"/>
        <w:rPr>
          <w:rFonts w:asciiTheme="minorHAnsi" w:eastAsiaTheme="minorEastAsia" w:hAnsiTheme="minorHAnsi"/>
          <w:b w:val="0"/>
          <w:noProof/>
          <w:sz w:val="22"/>
        </w:rPr>
      </w:pPr>
      <w:r>
        <w:rPr>
          <w:noProof/>
        </w:rPr>
        <w:fldChar w:fldCharType="begin"/>
      </w:r>
      <w:r>
        <w:rPr>
          <w:noProof/>
        </w:rPr>
        <w:instrText xml:space="preserve"> TOC \o "1-1" \h \z \t "Heading 2,2,Heading 5,1,Heading 7,1,Heading 8,2" </w:instrText>
      </w:r>
      <w:r>
        <w:rPr>
          <w:noProof/>
        </w:rPr>
        <w:fldChar w:fldCharType="separate"/>
      </w:r>
      <w:hyperlink w:anchor="_Toc530166489" w:history="1">
        <w:r w:rsidR="00CD57E0" w:rsidRPr="003A4334">
          <w:rPr>
            <w:rStyle w:val="Hyperlink"/>
            <w:noProof/>
          </w:rPr>
          <w:t>1. Introduction</w:t>
        </w:r>
        <w:r w:rsidR="00CD57E0">
          <w:rPr>
            <w:noProof/>
            <w:webHidden/>
          </w:rPr>
          <w:tab/>
        </w:r>
        <w:r w:rsidR="00CD57E0">
          <w:rPr>
            <w:noProof/>
            <w:webHidden/>
          </w:rPr>
          <w:fldChar w:fldCharType="begin"/>
        </w:r>
        <w:r w:rsidR="00CD57E0">
          <w:rPr>
            <w:noProof/>
            <w:webHidden/>
          </w:rPr>
          <w:instrText xml:space="preserve"> PAGEREF _Toc530166489 \h </w:instrText>
        </w:r>
        <w:r w:rsidR="00CD57E0">
          <w:rPr>
            <w:noProof/>
            <w:webHidden/>
          </w:rPr>
        </w:r>
        <w:r w:rsidR="00CD57E0">
          <w:rPr>
            <w:noProof/>
            <w:webHidden/>
          </w:rPr>
          <w:fldChar w:fldCharType="separate"/>
        </w:r>
        <w:r w:rsidR="00CD57E0">
          <w:rPr>
            <w:noProof/>
            <w:webHidden/>
          </w:rPr>
          <w:t>1</w:t>
        </w:r>
        <w:r w:rsidR="00CD57E0">
          <w:rPr>
            <w:noProof/>
            <w:webHidden/>
          </w:rPr>
          <w:fldChar w:fldCharType="end"/>
        </w:r>
      </w:hyperlink>
    </w:p>
    <w:p w14:paraId="78B3A762" w14:textId="132F5AAD" w:rsidR="00CD57E0" w:rsidRDefault="00711786">
      <w:pPr>
        <w:pStyle w:val="TOC1"/>
        <w:rPr>
          <w:rFonts w:asciiTheme="minorHAnsi" w:eastAsiaTheme="minorEastAsia" w:hAnsiTheme="minorHAnsi"/>
          <w:b w:val="0"/>
          <w:noProof/>
          <w:sz w:val="22"/>
        </w:rPr>
      </w:pPr>
      <w:hyperlink w:anchor="_Toc530166490" w:history="1">
        <w:r w:rsidR="00CD57E0" w:rsidRPr="003A4334">
          <w:rPr>
            <w:rStyle w:val="Hyperlink"/>
            <w:noProof/>
          </w:rPr>
          <w:t>2. Evaluating Programs</w:t>
        </w:r>
        <w:r w:rsidR="00CD57E0">
          <w:rPr>
            <w:noProof/>
            <w:webHidden/>
          </w:rPr>
          <w:tab/>
        </w:r>
        <w:r w:rsidR="00CD57E0">
          <w:rPr>
            <w:noProof/>
            <w:webHidden/>
          </w:rPr>
          <w:fldChar w:fldCharType="begin"/>
        </w:r>
        <w:r w:rsidR="00CD57E0">
          <w:rPr>
            <w:noProof/>
            <w:webHidden/>
          </w:rPr>
          <w:instrText xml:space="preserve"> PAGEREF _Toc530166490 \h </w:instrText>
        </w:r>
        <w:r w:rsidR="00CD57E0">
          <w:rPr>
            <w:noProof/>
            <w:webHidden/>
          </w:rPr>
        </w:r>
        <w:r w:rsidR="00CD57E0">
          <w:rPr>
            <w:noProof/>
            <w:webHidden/>
          </w:rPr>
          <w:fldChar w:fldCharType="separate"/>
        </w:r>
        <w:r w:rsidR="00CD57E0">
          <w:rPr>
            <w:noProof/>
            <w:webHidden/>
          </w:rPr>
          <w:t>5</w:t>
        </w:r>
        <w:r w:rsidR="00CD57E0">
          <w:rPr>
            <w:noProof/>
            <w:webHidden/>
          </w:rPr>
          <w:fldChar w:fldCharType="end"/>
        </w:r>
      </w:hyperlink>
    </w:p>
    <w:p w14:paraId="1F295483" w14:textId="4397A963" w:rsidR="00CD57E0" w:rsidRDefault="00711786">
      <w:pPr>
        <w:pStyle w:val="TOC1"/>
        <w:rPr>
          <w:rFonts w:asciiTheme="minorHAnsi" w:eastAsiaTheme="minorEastAsia" w:hAnsiTheme="minorHAnsi"/>
          <w:b w:val="0"/>
          <w:noProof/>
          <w:sz w:val="22"/>
        </w:rPr>
      </w:pPr>
      <w:hyperlink w:anchor="_Toc530166491" w:history="1">
        <w:r w:rsidR="00CD57E0" w:rsidRPr="003A4334">
          <w:rPr>
            <w:rStyle w:val="Hyperlink"/>
            <w:noProof/>
          </w:rPr>
          <w:t>3. Cost-Effectiveness Research</w:t>
        </w:r>
        <w:r w:rsidR="00CD57E0">
          <w:rPr>
            <w:noProof/>
            <w:webHidden/>
          </w:rPr>
          <w:tab/>
        </w:r>
        <w:r w:rsidR="00CD57E0">
          <w:rPr>
            <w:noProof/>
            <w:webHidden/>
          </w:rPr>
          <w:fldChar w:fldCharType="begin"/>
        </w:r>
        <w:r w:rsidR="00CD57E0">
          <w:rPr>
            <w:noProof/>
            <w:webHidden/>
          </w:rPr>
          <w:instrText xml:space="preserve"> PAGEREF _Toc530166491 \h </w:instrText>
        </w:r>
        <w:r w:rsidR="00CD57E0">
          <w:rPr>
            <w:noProof/>
            <w:webHidden/>
          </w:rPr>
        </w:r>
        <w:r w:rsidR="00CD57E0">
          <w:rPr>
            <w:noProof/>
            <w:webHidden/>
          </w:rPr>
          <w:fldChar w:fldCharType="separate"/>
        </w:r>
        <w:r w:rsidR="00CD57E0">
          <w:rPr>
            <w:noProof/>
            <w:webHidden/>
          </w:rPr>
          <w:t>8</w:t>
        </w:r>
        <w:r w:rsidR="00CD57E0">
          <w:rPr>
            <w:noProof/>
            <w:webHidden/>
          </w:rPr>
          <w:fldChar w:fldCharType="end"/>
        </w:r>
      </w:hyperlink>
    </w:p>
    <w:p w14:paraId="0F9BED73" w14:textId="7EC24DC6" w:rsidR="00CD57E0" w:rsidRDefault="00711786">
      <w:pPr>
        <w:pStyle w:val="TOC1"/>
        <w:rPr>
          <w:rFonts w:asciiTheme="minorHAnsi" w:eastAsiaTheme="minorEastAsia" w:hAnsiTheme="minorHAnsi"/>
          <w:b w:val="0"/>
          <w:noProof/>
          <w:sz w:val="22"/>
        </w:rPr>
      </w:pPr>
      <w:hyperlink w:anchor="_Toc530166492" w:history="1">
        <w:r w:rsidR="00CD57E0" w:rsidRPr="003A4334">
          <w:rPr>
            <w:rStyle w:val="Hyperlink"/>
            <w:noProof/>
          </w:rPr>
          <w:t>4. Cross-Cutting Research</w:t>
        </w:r>
        <w:r w:rsidR="00CD57E0">
          <w:rPr>
            <w:noProof/>
            <w:webHidden/>
          </w:rPr>
          <w:tab/>
        </w:r>
        <w:r w:rsidR="00CD57E0">
          <w:rPr>
            <w:noProof/>
            <w:webHidden/>
          </w:rPr>
          <w:fldChar w:fldCharType="begin"/>
        </w:r>
        <w:r w:rsidR="00CD57E0">
          <w:rPr>
            <w:noProof/>
            <w:webHidden/>
          </w:rPr>
          <w:instrText xml:space="preserve"> PAGEREF _Toc530166492 \h </w:instrText>
        </w:r>
        <w:r w:rsidR="00CD57E0">
          <w:rPr>
            <w:noProof/>
            <w:webHidden/>
          </w:rPr>
        </w:r>
        <w:r w:rsidR="00CD57E0">
          <w:rPr>
            <w:noProof/>
            <w:webHidden/>
          </w:rPr>
          <w:fldChar w:fldCharType="separate"/>
        </w:r>
        <w:r w:rsidR="00CD57E0">
          <w:rPr>
            <w:noProof/>
            <w:webHidden/>
          </w:rPr>
          <w:t>13</w:t>
        </w:r>
        <w:r w:rsidR="00CD57E0">
          <w:rPr>
            <w:noProof/>
            <w:webHidden/>
          </w:rPr>
          <w:fldChar w:fldCharType="end"/>
        </w:r>
      </w:hyperlink>
    </w:p>
    <w:p w14:paraId="6BF10FAB" w14:textId="1EB9B71A" w:rsidR="00CD57E0" w:rsidRDefault="00711786">
      <w:pPr>
        <w:pStyle w:val="TOC1"/>
        <w:rPr>
          <w:rFonts w:asciiTheme="minorHAnsi" w:eastAsiaTheme="minorEastAsia" w:hAnsiTheme="minorHAnsi"/>
          <w:b w:val="0"/>
          <w:noProof/>
          <w:sz w:val="22"/>
        </w:rPr>
      </w:pPr>
      <w:hyperlink w:anchor="_Toc530166493" w:history="1">
        <w:r w:rsidR="00CD57E0" w:rsidRPr="003A4334">
          <w:rPr>
            <w:rStyle w:val="Hyperlink"/>
            <w:noProof/>
          </w:rPr>
          <w:t>APPENDIX A. Program-Specific Four-Year Tasks</w:t>
        </w:r>
        <w:r w:rsidR="00CD57E0">
          <w:rPr>
            <w:noProof/>
            <w:webHidden/>
          </w:rPr>
          <w:tab/>
        </w:r>
        <w:r w:rsidR="00CD57E0">
          <w:rPr>
            <w:noProof/>
            <w:webHidden/>
          </w:rPr>
          <w:fldChar w:fldCharType="begin"/>
        </w:r>
        <w:r w:rsidR="00CD57E0">
          <w:rPr>
            <w:noProof/>
            <w:webHidden/>
          </w:rPr>
          <w:instrText xml:space="preserve"> PAGEREF _Toc530166493 \h </w:instrText>
        </w:r>
        <w:r w:rsidR="00CD57E0">
          <w:rPr>
            <w:noProof/>
            <w:webHidden/>
          </w:rPr>
        </w:r>
        <w:r w:rsidR="00CD57E0">
          <w:rPr>
            <w:noProof/>
            <w:webHidden/>
          </w:rPr>
          <w:fldChar w:fldCharType="separate"/>
        </w:r>
        <w:r w:rsidR="00CD57E0">
          <w:rPr>
            <w:noProof/>
            <w:webHidden/>
          </w:rPr>
          <w:t>17</w:t>
        </w:r>
        <w:r w:rsidR="00CD57E0">
          <w:rPr>
            <w:noProof/>
            <w:webHidden/>
          </w:rPr>
          <w:fldChar w:fldCharType="end"/>
        </w:r>
      </w:hyperlink>
    </w:p>
    <w:p w14:paraId="19F30A7C" w14:textId="4AEC1135" w:rsidR="00CD57E0" w:rsidRDefault="00711786">
      <w:pPr>
        <w:pStyle w:val="TOC1"/>
        <w:rPr>
          <w:rFonts w:asciiTheme="minorHAnsi" w:eastAsiaTheme="minorEastAsia" w:hAnsiTheme="minorHAnsi"/>
          <w:b w:val="0"/>
          <w:noProof/>
          <w:sz w:val="22"/>
        </w:rPr>
      </w:pPr>
      <w:hyperlink w:anchor="_Toc530166494" w:history="1">
        <w:r w:rsidR="00CD57E0" w:rsidRPr="003A4334">
          <w:rPr>
            <w:rStyle w:val="Hyperlink"/>
            <w:noProof/>
          </w:rPr>
          <w:t>APPENDIX B. Business Programs Evaluation Plans</w:t>
        </w:r>
        <w:r w:rsidR="00CD57E0">
          <w:rPr>
            <w:noProof/>
            <w:webHidden/>
          </w:rPr>
          <w:tab/>
        </w:r>
        <w:r w:rsidR="00CD57E0">
          <w:rPr>
            <w:noProof/>
            <w:webHidden/>
          </w:rPr>
          <w:fldChar w:fldCharType="begin"/>
        </w:r>
        <w:r w:rsidR="00CD57E0">
          <w:rPr>
            <w:noProof/>
            <w:webHidden/>
          </w:rPr>
          <w:instrText xml:space="preserve"> PAGEREF _Toc530166494 \h </w:instrText>
        </w:r>
        <w:r w:rsidR="00CD57E0">
          <w:rPr>
            <w:noProof/>
            <w:webHidden/>
          </w:rPr>
        </w:r>
        <w:r w:rsidR="00CD57E0">
          <w:rPr>
            <w:noProof/>
            <w:webHidden/>
          </w:rPr>
          <w:fldChar w:fldCharType="separate"/>
        </w:r>
        <w:r w:rsidR="00CD57E0">
          <w:rPr>
            <w:noProof/>
            <w:webHidden/>
          </w:rPr>
          <w:t>27</w:t>
        </w:r>
        <w:r w:rsidR="00CD57E0">
          <w:rPr>
            <w:noProof/>
            <w:webHidden/>
          </w:rPr>
          <w:fldChar w:fldCharType="end"/>
        </w:r>
      </w:hyperlink>
    </w:p>
    <w:p w14:paraId="1BE5F829" w14:textId="55935D28" w:rsidR="00CD57E0" w:rsidRDefault="00711786">
      <w:pPr>
        <w:pStyle w:val="TOC2"/>
        <w:rPr>
          <w:rFonts w:asciiTheme="minorHAnsi" w:eastAsiaTheme="minorEastAsia" w:hAnsiTheme="minorHAnsi"/>
          <w:sz w:val="22"/>
        </w:rPr>
      </w:pPr>
      <w:hyperlink w:anchor="_Toc530166495" w:history="1">
        <w:r w:rsidR="00CD57E0" w:rsidRPr="003A4334">
          <w:rPr>
            <w:rStyle w:val="Hyperlink"/>
          </w:rPr>
          <w:t>Coordinated Business New Construction Program CY2019 to CY2021 Evaluation Plan</w:t>
        </w:r>
        <w:r w:rsidR="00CD57E0">
          <w:rPr>
            <w:webHidden/>
          </w:rPr>
          <w:tab/>
        </w:r>
        <w:r w:rsidR="00CD57E0">
          <w:rPr>
            <w:webHidden/>
          </w:rPr>
          <w:fldChar w:fldCharType="begin"/>
        </w:r>
        <w:r w:rsidR="00CD57E0">
          <w:rPr>
            <w:webHidden/>
          </w:rPr>
          <w:instrText xml:space="preserve"> PAGEREF _Toc530166495 \h </w:instrText>
        </w:r>
        <w:r w:rsidR="00CD57E0">
          <w:rPr>
            <w:webHidden/>
          </w:rPr>
        </w:r>
        <w:r w:rsidR="00CD57E0">
          <w:rPr>
            <w:webHidden/>
          </w:rPr>
          <w:fldChar w:fldCharType="separate"/>
        </w:r>
        <w:r w:rsidR="00CD57E0">
          <w:rPr>
            <w:webHidden/>
          </w:rPr>
          <w:t>27</w:t>
        </w:r>
        <w:r w:rsidR="00CD57E0">
          <w:rPr>
            <w:webHidden/>
          </w:rPr>
          <w:fldChar w:fldCharType="end"/>
        </w:r>
      </w:hyperlink>
    </w:p>
    <w:p w14:paraId="606E10D0" w14:textId="5F36B3EF" w:rsidR="00CD57E0" w:rsidRDefault="00711786">
      <w:pPr>
        <w:pStyle w:val="TOC2"/>
        <w:rPr>
          <w:rFonts w:asciiTheme="minorHAnsi" w:eastAsiaTheme="minorEastAsia" w:hAnsiTheme="minorHAnsi"/>
          <w:sz w:val="22"/>
        </w:rPr>
      </w:pPr>
      <w:hyperlink w:anchor="_Toc530166496" w:history="1">
        <w:r w:rsidR="00CD57E0" w:rsidRPr="003A4334">
          <w:rPr>
            <w:rStyle w:val="Hyperlink"/>
          </w:rPr>
          <w:t>ComEd CHP Program CY2019 to CY2021 Evaluation Plan</w:t>
        </w:r>
        <w:r w:rsidR="00CD57E0">
          <w:rPr>
            <w:webHidden/>
          </w:rPr>
          <w:tab/>
        </w:r>
        <w:r w:rsidR="00CD57E0">
          <w:rPr>
            <w:webHidden/>
          </w:rPr>
          <w:fldChar w:fldCharType="begin"/>
        </w:r>
        <w:r w:rsidR="00CD57E0">
          <w:rPr>
            <w:webHidden/>
          </w:rPr>
          <w:instrText xml:space="preserve"> PAGEREF _Toc530166496 \h </w:instrText>
        </w:r>
        <w:r w:rsidR="00CD57E0">
          <w:rPr>
            <w:webHidden/>
          </w:rPr>
        </w:r>
        <w:r w:rsidR="00CD57E0">
          <w:rPr>
            <w:webHidden/>
          </w:rPr>
          <w:fldChar w:fldCharType="separate"/>
        </w:r>
        <w:r w:rsidR="00CD57E0">
          <w:rPr>
            <w:webHidden/>
          </w:rPr>
          <w:t>35</w:t>
        </w:r>
        <w:r w:rsidR="00CD57E0">
          <w:rPr>
            <w:webHidden/>
          </w:rPr>
          <w:fldChar w:fldCharType="end"/>
        </w:r>
      </w:hyperlink>
    </w:p>
    <w:p w14:paraId="7987E62F" w14:textId="411D57C9" w:rsidR="00CD57E0" w:rsidRDefault="00711786">
      <w:pPr>
        <w:pStyle w:val="TOC2"/>
        <w:rPr>
          <w:rFonts w:asciiTheme="minorHAnsi" w:eastAsiaTheme="minorEastAsia" w:hAnsiTheme="minorHAnsi"/>
          <w:sz w:val="22"/>
        </w:rPr>
      </w:pPr>
      <w:hyperlink w:anchor="_Toc530166497" w:history="1">
        <w:r w:rsidR="00CD57E0" w:rsidRPr="003A4334">
          <w:rPr>
            <w:rStyle w:val="Hyperlink"/>
          </w:rPr>
          <w:t>ComEd Custom Program CY2019 to CY2021 Evaluation Plan</w:t>
        </w:r>
        <w:r w:rsidR="00CD57E0">
          <w:rPr>
            <w:webHidden/>
          </w:rPr>
          <w:tab/>
        </w:r>
        <w:r w:rsidR="00CD57E0">
          <w:rPr>
            <w:webHidden/>
          </w:rPr>
          <w:fldChar w:fldCharType="begin"/>
        </w:r>
        <w:r w:rsidR="00CD57E0">
          <w:rPr>
            <w:webHidden/>
          </w:rPr>
          <w:instrText xml:space="preserve"> PAGEREF _Toc530166497 \h </w:instrText>
        </w:r>
        <w:r w:rsidR="00CD57E0">
          <w:rPr>
            <w:webHidden/>
          </w:rPr>
        </w:r>
        <w:r w:rsidR="00CD57E0">
          <w:rPr>
            <w:webHidden/>
          </w:rPr>
          <w:fldChar w:fldCharType="separate"/>
        </w:r>
        <w:r w:rsidR="00CD57E0">
          <w:rPr>
            <w:webHidden/>
          </w:rPr>
          <w:t>43</w:t>
        </w:r>
        <w:r w:rsidR="00CD57E0">
          <w:rPr>
            <w:webHidden/>
          </w:rPr>
          <w:fldChar w:fldCharType="end"/>
        </w:r>
      </w:hyperlink>
    </w:p>
    <w:p w14:paraId="6D96851E" w14:textId="30244FBC" w:rsidR="00CD57E0" w:rsidRDefault="00711786">
      <w:pPr>
        <w:pStyle w:val="TOC2"/>
        <w:rPr>
          <w:rFonts w:asciiTheme="minorHAnsi" w:eastAsiaTheme="minorEastAsia" w:hAnsiTheme="minorHAnsi"/>
          <w:sz w:val="22"/>
        </w:rPr>
      </w:pPr>
      <w:hyperlink w:anchor="_Toc530166498" w:history="1">
        <w:r w:rsidR="00CD57E0" w:rsidRPr="003A4334">
          <w:rPr>
            <w:rStyle w:val="Hyperlink"/>
            <w:lang w:val="en-GB"/>
          </w:rPr>
          <w:t>ComEd Energy Advisor Monitoring-Based Commissioning Program CY2019 Evaluation Plan</w:t>
        </w:r>
        <w:r w:rsidR="00CD57E0">
          <w:rPr>
            <w:webHidden/>
          </w:rPr>
          <w:tab/>
        </w:r>
        <w:r w:rsidR="00CD57E0">
          <w:rPr>
            <w:webHidden/>
          </w:rPr>
          <w:fldChar w:fldCharType="begin"/>
        </w:r>
        <w:r w:rsidR="00CD57E0">
          <w:rPr>
            <w:webHidden/>
          </w:rPr>
          <w:instrText xml:space="preserve"> PAGEREF _Toc530166498 \h </w:instrText>
        </w:r>
        <w:r w:rsidR="00CD57E0">
          <w:rPr>
            <w:webHidden/>
          </w:rPr>
        </w:r>
        <w:r w:rsidR="00CD57E0">
          <w:rPr>
            <w:webHidden/>
          </w:rPr>
          <w:fldChar w:fldCharType="separate"/>
        </w:r>
        <w:r w:rsidR="00CD57E0">
          <w:rPr>
            <w:webHidden/>
          </w:rPr>
          <w:t>53</w:t>
        </w:r>
        <w:r w:rsidR="00CD57E0">
          <w:rPr>
            <w:webHidden/>
          </w:rPr>
          <w:fldChar w:fldCharType="end"/>
        </w:r>
      </w:hyperlink>
    </w:p>
    <w:p w14:paraId="427DCD67" w14:textId="583A33AE" w:rsidR="00CD57E0" w:rsidRDefault="00711786">
      <w:pPr>
        <w:pStyle w:val="TOC2"/>
        <w:rPr>
          <w:rFonts w:asciiTheme="minorHAnsi" w:eastAsiaTheme="minorEastAsia" w:hAnsiTheme="minorHAnsi"/>
          <w:sz w:val="22"/>
        </w:rPr>
      </w:pPr>
      <w:hyperlink w:anchor="_Toc530166499" w:history="1">
        <w:r w:rsidR="00CD57E0" w:rsidRPr="003A4334">
          <w:rPr>
            <w:rStyle w:val="Hyperlink"/>
          </w:rPr>
          <w:t>ComEd Industrial Systems Program CY2019 to CY2021 Evaluation Plan</w:t>
        </w:r>
        <w:r w:rsidR="00CD57E0">
          <w:rPr>
            <w:webHidden/>
          </w:rPr>
          <w:tab/>
        </w:r>
        <w:r w:rsidR="00CD57E0">
          <w:rPr>
            <w:webHidden/>
          </w:rPr>
          <w:fldChar w:fldCharType="begin"/>
        </w:r>
        <w:r w:rsidR="00CD57E0">
          <w:rPr>
            <w:webHidden/>
          </w:rPr>
          <w:instrText xml:space="preserve"> PAGEREF _Toc530166499 \h </w:instrText>
        </w:r>
        <w:r w:rsidR="00CD57E0">
          <w:rPr>
            <w:webHidden/>
          </w:rPr>
        </w:r>
        <w:r w:rsidR="00CD57E0">
          <w:rPr>
            <w:webHidden/>
          </w:rPr>
          <w:fldChar w:fldCharType="separate"/>
        </w:r>
        <w:r w:rsidR="00CD57E0">
          <w:rPr>
            <w:webHidden/>
          </w:rPr>
          <w:t>59</w:t>
        </w:r>
        <w:r w:rsidR="00CD57E0">
          <w:rPr>
            <w:webHidden/>
          </w:rPr>
          <w:fldChar w:fldCharType="end"/>
        </w:r>
      </w:hyperlink>
    </w:p>
    <w:p w14:paraId="6F3DCBD8" w14:textId="5AC38A9A" w:rsidR="00CD57E0" w:rsidRDefault="00711786">
      <w:pPr>
        <w:pStyle w:val="TOC2"/>
        <w:rPr>
          <w:rFonts w:asciiTheme="minorHAnsi" w:eastAsiaTheme="minorEastAsia" w:hAnsiTheme="minorHAnsi"/>
          <w:sz w:val="22"/>
        </w:rPr>
      </w:pPr>
      <w:hyperlink w:anchor="_Toc530166500" w:history="1">
        <w:r w:rsidR="00CD57E0" w:rsidRPr="003A4334">
          <w:rPr>
            <w:rStyle w:val="Hyperlink"/>
          </w:rPr>
          <w:t>ComEd Instant Discount Program CY2019 to CY2021 Evaluation Plan</w:t>
        </w:r>
        <w:r w:rsidR="00CD57E0">
          <w:rPr>
            <w:webHidden/>
          </w:rPr>
          <w:tab/>
        </w:r>
        <w:r w:rsidR="00CD57E0">
          <w:rPr>
            <w:webHidden/>
          </w:rPr>
          <w:fldChar w:fldCharType="begin"/>
        </w:r>
        <w:r w:rsidR="00CD57E0">
          <w:rPr>
            <w:webHidden/>
          </w:rPr>
          <w:instrText xml:space="preserve"> PAGEREF _Toc530166500 \h </w:instrText>
        </w:r>
        <w:r w:rsidR="00CD57E0">
          <w:rPr>
            <w:webHidden/>
          </w:rPr>
        </w:r>
        <w:r w:rsidR="00CD57E0">
          <w:rPr>
            <w:webHidden/>
          </w:rPr>
          <w:fldChar w:fldCharType="separate"/>
        </w:r>
        <w:r w:rsidR="00CD57E0">
          <w:rPr>
            <w:webHidden/>
          </w:rPr>
          <w:t>70</w:t>
        </w:r>
        <w:r w:rsidR="00CD57E0">
          <w:rPr>
            <w:webHidden/>
          </w:rPr>
          <w:fldChar w:fldCharType="end"/>
        </w:r>
      </w:hyperlink>
    </w:p>
    <w:p w14:paraId="30C21F19" w14:textId="4B5D1A02" w:rsidR="00CD57E0" w:rsidRDefault="00711786">
      <w:pPr>
        <w:pStyle w:val="TOC2"/>
        <w:rPr>
          <w:rFonts w:asciiTheme="minorHAnsi" w:eastAsiaTheme="minorEastAsia" w:hAnsiTheme="minorHAnsi"/>
          <w:sz w:val="22"/>
        </w:rPr>
      </w:pPr>
      <w:hyperlink w:anchor="_Toc530166501" w:history="1">
        <w:r w:rsidR="00CD57E0" w:rsidRPr="003A4334">
          <w:rPr>
            <w:rStyle w:val="Hyperlink"/>
          </w:rPr>
          <w:t>ComEd LED Street Lighting Program CY2019 to CY2021 Evaluation Plan</w:t>
        </w:r>
        <w:r w:rsidR="00CD57E0">
          <w:rPr>
            <w:webHidden/>
          </w:rPr>
          <w:tab/>
        </w:r>
        <w:r w:rsidR="00CD57E0">
          <w:rPr>
            <w:webHidden/>
          </w:rPr>
          <w:fldChar w:fldCharType="begin"/>
        </w:r>
        <w:r w:rsidR="00CD57E0">
          <w:rPr>
            <w:webHidden/>
          </w:rPr>
          <w:instrText xml:space="preserve"> PAGEREF _Toc530166501 \h </w:instrText>
        </w:r>
        <w:r w:rsidR="00CD57E0">
          <w:rPr>
            <w:webHidden/>
          </w:rPr>
        </w:r>
        <w:r w:rsidR="00CD57E0">
          <w:rPr>
            <w:webHidden/>
          </w:rPr>
          <w:fldChar w:fldCharType="separate"/>
        </w:r>
        <w:r w:rsidR="00CD57E0">
          <w:rPr>
            <w:webHidden/>
          </w:rPr>
          <w:t>79</w:t>
        </w:r>
        <w:r w:rsidR="00CD57E0">
          <w:rPr>
            <w:webHidden/>
          </w:rPr>
          <w:fldChar w:fldCharType="end"/>
        </w:r>
      </w:hyperlink>
    </w:p>
    <w:p w14:paraId="222FBEDA" w14:textId="2641A183" w:rsidR="00CD57E0" w:rsidRDefault="00711786">
      <w:pPr>
        <w:pStyle w:val="TOC2"/>
        <w:rPr>
          <w:rFonts w:asciiTheme="minorHAnsi" w:eastAsiaTheme="minorEastAsia" w:hAnsiTheme="minorHAnsi"/>
          <w:sz w:val="22"/>
        </w:rPr>
      </w:pPr>
      <w:hyperlink w:anchor="_Toc530166502" w:history="1">
        <w:r w:rsidR="00CD57E0" w:rsidRPr="003A4334">
          <w:rPr>
            <w:rStyle w:val="Hyperlink"/>
          </w:rPr>
          <w:t>ComEd Operational Efficiency Program CY2019 to CY2021 Evaluation Plan</w:t>
        </w:r>
        <w:r w:rsidR="00CD57E0">
          <w:rPr>
            <w:webHidden/>
          </w:rPr>
          <w:tab/>
        </w:r>
        <w:r w:rsidR="00CD57E0">
          <w:rPr>
            <w:webHidden/>
          </w:rPr>
          <w:fldChar w:fldCharType="begin"/>
        </w:r>
        <w:r w:rsidR="00CD57E0">
          <w:rPr>
            <w:webHidden/>
          </w:rPr>
          <w:instrText xml:space="preserve"> PAGEREF _Toc530166502 \h </w:instrText>
        </w:r>
        <w:r w:rsidR="00CD57E0">
          <w:rPr>
            <w:webHidden/>
          </w:rPr>
        </w:r>
        <w:r w:rsidR="00CD57E0">
          <w:rPr>
            <w:webHidden/>
          </w:rPr>
          <w:fldChar w:fldCharType="separate"/>
        </w:r>
        <w:r w:rsidR="00CD57E0">
          <w:rPr>
            <w:webHidden/>
          </w:rPr>
          <w:t>84</w:t>
        </w:r>
        <w:r w:rsidR="00CD57E0">
          <w:rPr>
            <w:webHidden/>
          </w:rPr>
          <w:fldChar w:fldCharType="end"/>
        </w:r>
      </w:hyperlink>
    </w:p>
    <w:p w14:paraId="1CB97096" w14:textId="4D125394" w:rsidR="00CD57E0" w:rsidRDefault="00711786">
      <w:pPr>
        <w:pStyle w:val="TOC2"/>
        <w:rPr>
          <w:rFonts w:asciiTheme="minorHAnsi" w:eastAsiaTheme="minorEastAsia" w:hAnsiTheme="minorHAnsi"/>
          <w:sz w:val="22"/>
        </w:rPr>
      </w:pPr>
      <w:hyperlink w:anchor="_Toc530166503" w:history="1">
        <w:r w:rsidR="00CD57E0" w:rsidRPr="003A4334">
          <w:rPr>
            <w:rStyle w:val="Hyperlink"/>
          </w:rPr>
          <w:t>ComEd Public Housing Authorities Program CY2019 to CY2021 Evaluation Plan</w:t>
        </w:r>
        <w:r w:rsidR="00CD57E0">
          <w:rPr>
            <w:webHidden/>
          </w:rPr>
          <w:tab/>
        </w:r>
        <w:r w:rsidR="00CD57E0">
          <w:rPr>
            <w:webHidden/>
          </w:rPr>
          <w:fldChar w:fldCharType="begin"/>
        </w:r>
        <w:r w:rsidR="00CD57E0">
          <w:rPr>
            <w:webHidden/>
          </w:rPr>
          <w:instrText xml:space="preserve"> PAGEREF _Toc530166503 \h </w:instrText>
        </w:r>
        <w:r w:rsidR="00CD57E0">
          <w:rPr>
            <w:webHidden/>
          </w:rPr>
        </w:r>
        <w:r w:rsidR="00CD57E0">
          <w:rPr>
            <w:webHidden/>
          </w:rPr>
          <w:fldChar w:fldCharType="separate"/>
        </w:r>
        <w:r w:rsidR="00CD57E0">
          <w:rPr>
            <w:webHidden/>
          </w:rPr>
          <w:t>89</w:t>
        </w:r>
        <w:r w:rsidR="00CD57E0">
          <w:rPr>
            <w:webHidden/>
          </w:rPr>
          <w:fldChar w:fldCharType="end"/>
        </w:r>
      </w:hyperlink>
    </w:p>
    <w:p w14:paraId="1120F799" w14:textId="4BD52E25" w:rsidR="00CD57E0" w:rsidRDefault="00711786">
      <w:pPr>
        <w:pStyle w:val="TOC2"/>
        <w:rPr>
          <w:rFonts w:asciiTheme="minorHAnsi" w:eastAsiaTheme="minorEastAsia" w:hAnsiTheme="minorHAnsi"/>
          <w:sz w:val="22"/>
        </w:rPr>
      </w:pPr>
      <w:hyperlink w:anchor="_Toc530166504" w:history="1">
        <w:r w:rsidR="00CD57E0" w:rsidRPr="003A4334">
          <w:rPr>
            <w:rStyle w:val="Hyperlink"/>
            <w:lang w:val="en-GB"/>
          </w:rPr>
          <w:t>ComEd Public Small Facilities Program CY2019 Evaluation Plan</w:t>
        </w:r>
        <w:r w:rsidR="00CD57E0">
          <w:rPr>
            <w:webHidden/>
          </w:rPr>
          <w:tab/>
        </w:r>
        <w:r w:rsidR="00CD57E0">
          <w:rPr>
            <w:webHidden/>
          </w:rPr>
          <w:fldChar w:fldCharType="begin"/>
        </w:r>
        <w:r w:rsidR="00CD57E0">
          <w:rPr>
            <w:webHidden/>
          </w:rPr>
          <w:instrText xml:space="preserve"> PAGEREF _Toc530166504 \h </w:instrText>
        </w:r>
        <w:r w:rsidR="00CD57E0">
          <w:rPr>
            <w:webHidden/>
          </w:rPr>
        </w:r>
        <w:r w:rsidR="00CD57E0">
          <w:rPr>
            <w:webHidden/>
          </w:rPr>
          <w:fldChar w:fldCharType="separate"/>
        </w:r>
        <w:r w:rsidR="00CD57E0">
          <w:rPr>
            <w:webHidden/>
          </w:rPr>
          <w:t>95</w:t>
        </w:r>
        <w:r w:rsidR="00CD57E0">
          <w:rPr>
            <w:webHidden/>
          </w:rPr>
          <w:fldChar w:fldCharType="end"/>
        </w:r>
      </w:hyperlink>
    </w:p>
    <w:p w14:paraId="38C75889" w14:textId="4CAFE60A" w:rsidR="00CD57E0" w:rsidRDefault="00711786">
      <w:pPr>
        <w:pStyle w:val="TOC2"/>
        <w:rPr>
          <w:rFonts w:asciiTheme="minorHAnsi" w:eastAsiaTheme="minorEastAsia" w:hAnsiTheme="minorHAnsi"/>
          <w:sz w:val="22"/>
        </w:rPr>
      </w:pPr>
      <w:hyperlink w:anchor="_Toc530166505" w:history="1">
        <w:r w:rsidR="00CD57E0" w:rsidRPr="003A4334">
          <w:rPr>
            <w:rStyle w:val="Hyperlink"/>
          </w:rPr>
          <w:t>Coordinated Utility Retro-Commissioning Program CY2019 to CY2021 Evaluation Plan</w:t>
        </w:r>
        <w:r w:rsidR="00CD57E0">
          <w:rPr>
            <w:webHidden/>
          </w:rPr>
          <w:tab/>
        </w:r>
        <w:r w:rsidR="00CD57E0">
          <w:rPr>
            <w:webHidden/>
          </w:rPr>
          <w:fldChar w:fldCharType="begin"/>
        </w:r>
        <w:r w:rsidR="00CD57E0">
          <w:rPr>
            <w:webHidden/>
          </w:rPr>
          <w:instrText xml:space="preserve"> PAGEREF _Toc530166505 \h </w:instrText>
        </w:r>
        <w:r w:rsidR="00CD57E0">
          <w:rPr>
            <w:webHidden/>
          </w:rPr>
        </w:r>
        <w:r w:rsidR="00CD57E0">
          <w:rPr>
            <w:webHidden/>
          </w:rPr>
          <w:fldChar w:fldCharType="separate"/>
        </w:r>
        <w:r w:rsidR="00CD57E0">
          <w:rPr>
            <w:webHidden/>
          </w:rPr>
          <w:t>101</w:t>
        </w:r>
        <w:r w:rsidR="00CD57E0">
          <w:rPr>
            <w:webHidden/>
          </w:rPr>
          <w:fldChar w:fldCharType="end"/>
        </w:r>
      </w:hyperlink>
    </w:p>
    <w:p w14:paraId="529C6333" w14:textId="709408AC" w:rsidR="00CD57E0" w:rsidRDefault="00711786">
      <w:pPr>
        <w:pStyle w:val="TOC2"/>
        <w:rPr>
          <w:rFonts w:asciiTheme="minorHAnsi" w:eastAsiaTheme="minorEastAsia" w:hAnsiTheme="minorHAnsi"/>
          <w:sz w:val="22"/>
        </w:rPr>
      </w:pPr>
      <w:hyperlink w:anchor="_Toc530166506" w:history="1">
        <w:r w:rsidR="00CD57E0" w:rsidRPr="003A4334">
          <w:rPr>
            <w:rStyle w:val="Hyperlink"/>
          </w:rPr>
          <w:t>ComEd Small Business Program CY2019 to CY2021 Evaluation Plan</w:t>
        </w:r>
        <w:r w:rsidR="00CD57E0">
          <w:rPr>
            <w:webHidden/>
          </w:rPr>
          <w:tab/>
        </w:r>
        <w:r w:rsidR="00CD57E0">
          <w:rPr>
            <w:webHidden/>
          </w:rPr>
          <w:fldChar w:fldCharType="begin"/>
        </w:r>
        <w:r w:rsidR="00CD57E0">
          <w:rPr>
            <w:webHidden/>
          </w:rPr>
          <w:instrText xml:space="preserve"> PAGEREF _Toc530166506 \h </w:instrText>
        </w:r>
        <w:r w:rsidR="00CD57E0">
          <w:rPr>
            <w:webHidden/>
          </w:rPr>
        </w:r>
        <w:r w:rsidR="00CD57E0">
          <w:rPr>
            <w:webHidden/>
          </w:rPr>
          <w:fldChar w:fldCharType="separate"/>
        </w:r>
        <w:r w:rsidR="00CD57E0">
          <w:rPr>
            <w:webHidden/>
          </w:rPr>
          <w:t>110</w:t>
        </w:r>
        <w:r w:rsidR="00CD57E0">
          <w:rPr>
            <w:webHidden/>
          </w:rPr>
          <w:fldChar w:fldCharType="end"/>
        </w:r>
      </w:hyperlink>
    </w:p>
    <w:p w14:paraId="549676CA" w14:textId="3470D27A" w:rsidR="00CD57E0" w:rsidRDefault="00711786">
      <w:pPr>
        <w:pStyle w:val="TOC2"/>
        <w:rPr>
          <w:rFonts w:asciiTheme="minorHAnsi" w:eastAsiaTheme="minorEastAsia" w:hAnsiTheme="minorHAnsi"/>
          <w:sz w:val="22"/>
        </w:rPr>
      </w:pPr>
      <w:hyperlink w:anchor="_Toc530166507" w:history="1">
        <w:r w:rsidR="00CD57E0" w:rsidRPr="003A4334">
          <w:rPr>
            <w:rStyle w:val="Hyperlink"/>
          </w:rPr>
          <w:t>ComEd Standard Program CY2019 to CY2021 Evaluation Plan</w:t>
        </w:r>
        <w:r w:rsidR="00CD57E0">
          <w:rPr>
            <w:webHidden/>
          </w:rPr>
          <w:tab/>
        </w:r>
        <w:r w:rsidR="00CD57E0">
          <w:rPr>
            <w:webHidden/>
          </w:rPr>
          <w:fldChar w:fldCharType="begin"/>
        </w:r>
        <w:r w:rsidR="00CD57E0">
          <w:rPr>
            <w:webHidden/>
          </w:rPr>
          <w:instrText xml:space="preserve"> PAGEREF _Toc530166507 \h </w:instrText>
        </w:r>
        <w:r w:rsidR="00CD57E0">
          <w:rPr>
            <w:webHidden/>
          </w:rPr>
        </w:r>
        <w:r w:rsidR="00CD57E0">
          <w:rPr>
            <w:webHidden/>
          </w:rPr>
          <w:fldChar w:fldCharType="separate"/>
        </w:r>
        <w:r w:rsidR="00CD57E0">
          <w:rPr>
            <w:webHidden/>
          </w:rPr>
          <w:t>116</w:t>
        </w:r>
        <w:r w:rsidR="00CD57E0">
          <w:rPr>
            <w:webHidden/>
          </w:rPr>
          <w:fldChar w:fldCharType="end"/>
        </w:r>
      </w:hyperlink>
    </w:p>
    <w:p w14:paraId="2B58065D" w14:textId="2434F988" w:rsidR="00CD57E0" w:rsidRDefault="00711786">
      <w:pPr>
        <w:pStyle w:val="TOC2"/>
        <w:rPr>
          <w:rFonts w:asciiTheme="minorHAnsi" w:eastAsiaTheme="minorEastAsia" w:hAnsiTheme="minorHAnsi"/>
          <w:sz w:val="22"/>
        </w:rPr>
      </w:pPr>
      <w:hyperlink w:anchor="_Toc530166508" w:history="1">
        <w:r w:rsidR="00CD57E0" w:rsidRPr="003A4334">
          <w:rPr>
            <w:rStyle w:val="Hyperlink"/>
          </w:rPr>
          <w:t>ComEd Strategic Energy Management Program CY2019 to CY2021 Evaluation Plan</w:t>
        </w:r>
        <w:r w:rsidR="00CD57E0">
          <w:rPr>
            <w:webHidden/>
          </w:rPr>
          <w:tab/>
        </w:r>
        <w:r w:rsidR="00CD57E0">
          <w:rPr>
            <w:webHidden/>
          </w:rPr>
          <w:fldChar w:fldCharType="begin"/>
        </w:r>
        <w:r w:rsidR="00CD57E0">
          <w:rPr>
            <w:webHidden/>
          </w:rPr>
          <w:instrText xml:space="preserve"> PAGEREF _Toc530166508 \h </w:instrText>
        </w:r>
        <w:r w:rsidR="00CD57E0">
          <w:rPr>
            <w:webHidden/>
          </w:rPr>
        </w:r>
        <w:r w:rsidR="00CD57E0">
          <w:rPr>
            <w:webHidden/>
          </w:rPr>
          <w:fldChar w:fldCharType="separate"/>
        </w:r>
        <w:r w:rsidR="00CD57E0">
          <w:rPr>
            <w:webHidden/>
          </w:rPr>
          <w:t>125</w:t>
        </w:r>
        <w:r w:rsidR="00CD57E0">
          <w:rPr>
            <w:webHidden/>
          </w:rPr>
          <w:fldChar w:fldCharType="end"/>
        </w:r>
      </w:hyperlink>
    </w:p>
    <w:p w14:paraId="6AF8F599" w14:textId="7BD95609" w:rsidR="00CD57E0" w:rsidRDefault="00711786">
      <w:pPr>
        <w:pStyle w:val="TOC2"/>
        <w:rPr>
          <w:rFonts w:asciiTheme="minorHAnsi" w:eastAsiaTheme="minorEastAsia" w:hAnsiTheme="minorHAnsi"/>
          <w:sz w:val="22"/>
        </w:rPr>
      </w:pPr>
      <w:hyperlink w:anchor="_Toc530166509" w:history="1">
        <w:r w:rsidR="00CD57E0" w:rsidRPr="003A4334">
          <w:rPr>
            <w:rStyle w:val="Hyperlink"/>
          </w:rPr>
          <w:t>ComEd Voltage Optimization Program CY2019 to CY2021 Evaluation Plan</w:t>
        </w:r>
        <w:r w:rsidR="00CD57E0">
          <w:rPr>
            <w:webHidden/>
          </w:rPr>
          <w:tab/>
        </w:r>
        <w:r w:rsidR="00CD57E0">
          <w:rPr>
            <w:webHidden/>
          </w:rPr>
          <w:fldChar w:fldCharType="begin"/>
        </w:r>
        <w:r w:rsidR="00CD57E0">
          <w:rPr>
            <w:webHidden/>
          </w:rPr>
          <w:instrText xml:space="preserve"> PAGEREF _Toc530166509 \h </w:instrText>
        </w:r>
        <w:r w:rsidR="00CD57E0">
          <w:rPr>
            <w:webHidden/>
          </w:rPr>
        </w:r>
        <w:r w:rsidR="00CD57E0">
          <w:rPr>
            <w:webHidden/>
          </w:rPr>
          <w:fldChar w:fldCharType="separate"/>
        </w:r>
        <w:r w:rsidR="00CD57E0">
          <w:rPr>
            <w:webHidden/>
          </w:rPr>
          <w:t>131</w:t>
        </w:r>
        <w:r w:rsidR="00CD57E0">
          <w:rPr>
            <w:webHidden/>
          </w:rPr>
          <w:fldChar w:fldCharType="end"/>
        </w:r>
      </w:hyperlink>
    </w:p>
    <w:p w14:paraId="6BF2EA49" w14:textId="24CBDB42" w:rsidR="00CD57E0" w:rsidRDefault="00711786">
      <w:pPr>
        <w:pStyle w:val="TOC1"/>
        <w:rPr>
          <w:rFonts w:asciiTheme="minorHAnsi" w:eastAsiaTheme="minorEastAsia" w:hAnsiTheme="minorHAnsi"/>
          <w:b w:val="0"/>
          <w:noProof/>
          <w:sz w:val="22"/>
        </w:rPr>
      </w:pPr>
      <w:hyperlink w:anchor="_Toc530166510" w:history="1">
        <w:r w:rsidR="00CD57E0" w:rsidRPr="003A4334">
          <w:rPr>
            <w:rStyle w:val="Hyperlink"/>
            <w:noProof/>
          </w:rPr>
          <w:t>APPENDIX C. Income Eligible Programs Evaluation Plans</w:t>
        </w:r>
        <w:r w:rsidR="00CD57E0">
          <w:rPr>
            <w:noProof/>
            <w:webHidden/>
          </w:rPr>
          <w:tab/>
        </w:r>
        <w:r w:rsidR="00CD57E0">
          <w:rPr>
            <w:noProof/>
            <w:webHidden/>
          </w:rPr>
          <w:fldChar w:fldCharType="begin"/>
        </w:r>
        <w:r w:rsidR="00CD57E0">
          <w:rPr>
            <w:noProof/>
            <w:webHidden/>
          </w:rPr>
          <w:instrText xml:space="preserve"> PAGEREF _Toc530166510 \h </w:instrText>
        </w:r>
        <w:r w:rsidR="00CD57E0">
          <w:rPr>
            <w:noProof/>
            <w:webHidden/>
          </w:rPr>
        </w:r>
        <w:r w:rsidR="00CD57E0">
          <w:rPr>
            <w:noProof/>
            <w:webHidden/>
          </w:rPr>
          <w:fldChar w:fldCharType="separate"/>
        </w:r>
        <w:r w:rsidR="00CD57E0">
          <w:rPr>
            <w:noProof/>
            <w:webHidden/>
          </w:rPr>
          <w:t>137</w:t>
        </w:r>
        <w:r w:rsidR="00CD57E0">
          <w:rPr>
            <w:noProof/>
            <w:webHidden/>
          </w:rPr>
          <w:fldChar w:fldCharType="end"/>
        </w:r>
      </w:hyperlink>
    </w:p>
    <w:p w14:paraId="6112EE86" w14:textId="3D1FBA1F" w:rsidR="00CD57E0" w:rsidRDefault="00711786">
      <w:pPr>
        <w:pStyle w:val="TOC2"/>
        <w:rPr>
          <w:rFonts w:asciiTheme="minorHAnsi" w:eastAsiaTheme="minorEastAsia" w:hAnsiTheme="minorHAnsi"/>
          <w:sz w:val="22"/>
        </w:rPr>
      </w:pPr>
      <w:hyperlink w:anchor="_Toc530166511" w:history="1">
        <w:r w:rsidR="00CD57E0" w:rsidRPr="003A4334">
          <w:rPr>
            <w:rStyle w:val="Hyperlink"/>
          </w:rPr>
          <w:t>ComEd Affordable Housing New Construction Program CY2019 to CY2021 Evaluation Plan</w:t>
        </w:r>
        <w:r w:rsidR="00CD57E0">
          <w:rPr>
            <w:webHidden/>
          </w:rPr>
          <w:tab/>
        </w:r>
        <w:r w:rsidR="00CD57E0">
          <w:rPr>
            <w:webHidden/>
          </w:rPr>
          <w:fldChar w:fldCharType="begin"/>
        </w:r>
        <w:r w:rsidR="00CD57E0">
          <w:rPr>
            <w:webHidden/>
          </w:rPr>
          <w:instrText xml:space="preserve"> PAGEREF _Toc530166511 \h </w:instrText>
        </w:r>
        <w:r w:rsidR="00CD57E0">
          <w:rPr>
            <w:webHidden/>
          </w:rPr>
        </w:r>
        <w:r w:rsidR="00CD57E0">
          <w:rPr>
            <w:webHidden/>
          </w:rPr>
          <w:fldChar w:fldCharType="separate"/>
        </w:r>
        <w:r w:rsidR="00CD57E0">
          <w:rPr>
            <w:webHidden/>
          </w:rPr>
          <w:t>137</w:t>
        </w:r>
        <w:r w:rsidR="00CD57E0">
          <w:rPr>
            <w:webHidden/>
          </w:rPr>
          <w:fldChar w:fldCharType="end"/>
        </w:r>
      </w:hyperlink>
    </w:p>
    <w:p w14:paraId="2E557C33" w14:textId="37C0F402" w:rsidR="00CD57E0" w:rsidRDefault="00711786">
      <w:pPr>
        <w:pStyle w:val="TOC2"/>
        <w:rPr>
          <w:rFonts w:asciiTheme="minorHAnsi" w:eastAsiaTheme="minorEastAsia" w:hAnsiTheme="minorHAnsi"/>
          <w:sz w:val="22"/>
        </w:rPr>
      </w:pPr>
      <w:hyperlink w:anchor="_Toc530166512" w:history="1">
        <w:r w:rsidR="00CD57E0" w:rsidRPr="003A4334">
          <w:rPr>
            <w:rStyle w:val="Hyperlink"/>
          </w:rPr>
          <w:t>ComEd Income Eligible Lighting Discounts Program CY2019 to CY2021 Evaluation Plan</w:t>
        </w:r>
        <w:r w:rsidR="00CD57E0">
          <w:rPr>
            <w:webHidden/>
          </w:rPr>
          <w:tab/>
        </w:r>
        <w:r w:rsidR="00CD57E0">
          <w:rPr>
            <w:webHidden/>
          </w:rPr>
          <w:fldChar w:fldCharType="begin"/>
        </w:r>
        <w:r w:rsidR="00CD57E0">
          <w:rPr>
            <w:webHidden/>
          </w:rPr>
          <w:instrText xml:space="preserve"> PAGEREF _Toc530166512 \h </w:instrText>
        </w:r>
        <w:r w:rsidR="00CD57E0">
          <w:rPr>
            <w:webHidden/>
          </w:rPr>
        </w:r>
        <w:r w:rsidR="00CD57E0">
          <w:rPr>
            <w:webHidden/>
          </w:rPr>
          <w:fldChar w:fldCharType="separate"/>
        </w:r>
        <w:r w:rsidR="00CD57E0">
          <w:rPr>
            <w:webHidden/>
          </w:rPr>
          <w:t>142</w:t>
        </w:r>
        <w:r w:rsidR="00CD57E0">
          <w:rPr>
            <w:webHidden/>
          </w:rPr>
          <w:fldChar w:fldCharType="end"/>
        </w:r>
      </w:hyperlink>
    </w:p>
    <w:p w14:paraId="208A6B20" w14:textId="5B8A28D6" w:rsidR="00CD57E0" w:rsidRDefault="00711786">
      <w:pPr>
        <w:pStyle w:val="TOC2"/>
        <w:rPr>
          <w:rFonts w:asciiTheme="minorHAnsi" w:eastAsiaTheme="minorEastAsia" w:hAnsiTheme="minorHAnsi"/>
          <w:sz w:val="22"/>
        </w:rPr>
      </w:pPr>
      <w:hyperlink w:anchor="_Toc530166513" w:history="1">
        <w:r w:rsidR="00CD57E0" w:rsidRPr="003A4334">
          <w:rPr>
            <w:rStyle w:val="Hyperlink"/>
          </w:rPr>
          <w:t>ComEd Income Eligible Multi-Family Energy Efficiency Program CY2019 to CY2021 Evaluation Plan</w:t>
        </w:r>
        <w:r w:rsidR="00CD57E0">
          <w:rPr>
            <w:webHidden/>
          </w:rPr>
          <w:tab/>
        </w:r>
        <w:r w:rsidR="00CD57E0">
          <w:rPr>
            <w:webHidden/>
          </w:rPr>
          <w:fldChar w:fldCharType="begin"/>
        </w:r>
        <w:r w:rsidR="00CD57E0">
          <w:rPr>
            <w:webHidden/>
          </w:rPr>
          <w:instrText xml:space="preserve"> PAGEREF _Toc530166513 \h </w:instrText>
        </w:r>
        <w:r w:rsidR="00CD57E0">
          <w:rPr>
            <w:webHidden/>
          </w:rPr>
        </w:r>
        <w:r w:rsidR="00CD57E0">
          <w:rPr>
            <w:webHidden/>
          </w:rPr>
          <w:fldChar w:fldCharType="separate"/>
        </w:r>
        <w:r w:rsidR="00CD57E0">
          <w:rPr>
            <w:webHidden/>
          </w:rPr>
          <w:t>147</w:t>
        </w:r>
        <w:r w:rsidR="00CD57E0">
          <w:rPr>
            <w:webHidden/>
          </w:rPr>
          <w:fldChar w:fldCharType="end"/>
        </w:r>
      </w:hyperlink>
    </w:p>
    <w:p w14:paraId="793C5FBF" w14:textId="06F17DB1" w:rsidR="00CD57E0" w:rsidRDefault="00711786">
      <w:pPr>
        <w:pStyle w:val="TOC2"/>
        <w:rPr>
          <w:rFonts w:asciiTheme="minorHAnsi" w:eastAsiaTheme="minorEastAsia" w:hAnsiTheme="minorHAnsi"/>
          <w:sz w:val="22"/>
        </w:rPr>
      </w:pPr>
      <w:hyperlink w:anchor="_Toc530166514" w:history="1">
        <w:r w:rsidR="00CD57E0" w:rsidRPr="003A4334">
          <w:rPr>
            <w:rStyle w:val="Hyperlink"/>
          </w:rPr>
          <w:t>ComEd Income-Eligible Single-Family Retrofit Program CY2019 to CY2021 Evaluation Plan</w:t>
        </w:r>
        <w:r w:rsidR="00CD57E0">
          <w:rPr>
            <w:webHidden/>
          </w:rPr>
          <w:tab/>
        </w:r>
        <w:r w:rsidR="00CD57E0">
          <w:rPr>
            <w:webHidden/>
          </w:rPr>
          <w:fldChar w:fldCharType="begin"/>
        </w:r>
        <w:r w:rsidR="00CD57E0">
          <w:rPr>
            <w:webHidden/>
          </w:rPr>
          <w:instrText xml:space="preserve"> PAGEREF _Toc530166514 \h </w:instrText>
        </w:r>
        <w:r w:rsidR="00CD57E0">
          <w:rPr>
            <w:webHidden/>
          </w:rPr>
        </w:r>
        <w:r w:rsidR="00CD57E0">
          <w:rPr>
            <w:webHidden/>
          </w:rPr>
          <w:fldChar w:fldCharType="separate"/>
        </w:r>
        <w:r w:rsidR="00CD57E0">
          <w:rPr>
            <w:webHidden/>
          </w:rPr>
          <w:t>152</w:t>
        </w:r>
        <w:r w:rsidR="00CD57E0">
          <w:rPr>
            <w:webHidden/>
          </w:rPr>
          <w:fldChar w:fldCharType="end"/>
        </w:r>
      </w:hyperlink>
    </w:p>
    <w:p w14:paraId="1C321A46" w14:textId="45C1315C" w:rsidR="00CD57E0" w:rsidRDefault="00711786">
      <w:pPr>
        <w:pStyle w:val="TOC1"/>
        <w:rPr>
          <w:rFonts w:asciiTheme="minorHAnsi" w:eastAsiaTheme="minorEastAsia" w:hAnsiTheme="minorHAnsi"/>
          <w:b w:val="0"/>
          <w:noProof/>
          <w:sz w:val="22"/>
        </w:rPr>
      </w:pPr>
      <w:hyperlink w:anchor="_Toc530166515" w:history="1">
        <w:r w:rsidR="00CD57E0" w:rsidRPr="003A4334">
          <w:rPr>
            <w:rStyle w:val="Hyperlink"/>
            <w:noProof/>
          </w:rPr>
          <w:t>APPENDIX D. Residential Programs Evaluation Plans</w:t>
        </w:r>
        <w:r w:rsidR="00CD57E0">
          <w:rPr>
            <w:noProof/>
            <w:webHidden/>
          </w:rPr>
          <w:tab/>
        </w:r>
        <w:r w:rsidR="00CD57E0">
          <w:rPr>
            <w:noProof/>
            <w:webHidden/>
          </w:rPr>
          <w:fldChar w:fldCharType="begin"/>
        </w:r>
        <w:r w:rsidR="00CD57E0">
          <w:rPr>
            <w:noProof/>
            <w:webHidden/>
          </w:rPr>
          <w:instrText xml:space="preserve"> PAGEREF _Toc530166515 \h </w:instrText>
        </w:r>
        <w:r w:rsidR="00CD57E0">
          <w:rPr>
            <w:noProof/>
            <w:webHidden/>
          </w:rPr>
        </w:r>
        <w:r w:rsidR="00CD57E0">
          <w:rPr>
            <w:noProof/>
            <w:webHidden/>
          </w:rPr>
          <w:fldChar w:fldCharType="separate"/>
        </w:r>
        <w:r w:rsidR="00CD57E0">
          <w:rPr>
            <w:noProof/>
            <w:webHidden/>
          </w:rPr>
          <w:t>158</w:t>
        </w:r>
        <w:r w:rsidR="00CD57E0">
          <w:rPr>
            <w:noProof/>
            <w:webHidden/>
          </w:rPr>
          <w:fldChar w:fldCharType="end"/>
        </w:r>
      </w:hyperlink>
    </w:p>
    <w:p w14:paraId="4926BAE2" w14:textId="35DE2F46" w:rsidR="00CD57E0" w:rsidRDefault="00711786">
      <w:pPr>
        <w:pStyle w:val="TOC2"/>
        <w:rPr>
          <w:rFonts w:asciiTheme="minorHAnsi" w:eastAsiaTheme="minorEastAsia" w:hAnsiTheme="minorHAnsi"/>
          <w:sz w:val="22"/>
        </w:rPr>
      </w:pPr>
      <w:hyperlink w:anchor="_Toc530166516" w:history="1">
        <w:r w:rsidR="00CD57E0" w:rsidRPr="003A4334">
          <w:rPr>
            <w:rStyle w:val="Hyperlink"/>
          </w:rPr>
          <w:t>ComEd Appliance Rebates Program CY2019 to CY2021 Evaluation Plan</w:t>
        </w:r>
        <w:r w:rsidR="00CD57E0">
          <w:rPr>
            <w:webHidden/>
          </w:rPr>
          <w:tab/>
        </w:r>
        <w:r w:rsidR="00CD57E0">
          <w:rPr>
            <w:webHidden/>
          </w:rPr>
          <w:fldChar w:fldCharType="begin"/>
        </w:r>
        <w:r w:rsidR="00CD57E0">
          <w:rPr>
            <w:webHidden/>
          </w:rPr>
          <w:instrText xml:space="preserve"> PAGEREF _Toc530166516 \h </w:instrText>
        </w:r>
        <w:r w:rsidR="00CD57E0">
          <w:rPr>
            <w:webHidden/>
          </w:rPr>
        </w:r>
        <w:r w:rsidR="00CD57E0">
          <w:rPr>
            <w:webHidden/>
          </w:rPr>
          <w:fldChar w:fldCharType="separate"/>
        </w:r>
        <w:r w:rsidR="00CD57E0">
          <w:rPr>
            <w:webHidden/>
          </w:rPr>
          <w:t>158</w:t>
        </w:r>
        <w:r w:rsidR="00CD57E0">
          <w:rPr>
            <w:webHidden/>
          </w:rPr>
          <w:fldChar w:fldCharType="end"/>
        </w:r>
      </w:hyperlink>
    </w:p>
    <w:p w14:paraId="6DDC4691" w14:textId="08617A8C" w:rsidR="00CD57E0" w:rsidRDefault="00711786">
      <w:pPr>
        <w:pStyle w:val="TOC2"/>
        <w:rPr>
          <w:rFonts w:asciiTheme="minorHAnsi" w:eastAsiaTheme="minorEastAsia" w:hAnsiTheme="minorHAnsi"/>
          <w:sz w:val="22"/>
        </w:rPr>
      </w:pPr>
      <w:hyperlink w:anchor="_Toc530166517" w:history="1">
        <w:r w:rsidR="00CD57E0" w:rsidRPr="003A4334">
          <w:rPr>
            <w:rStyle w:val="Hyperlink"/>
          </w:rPr>
          <w:t>ComEd Fridge and Freezer Recycling Program CY2019 to CY2021 Evaluation Plan</w:t>
        </w:r>
        <w:r w:rsidR="00CD57E0">
          <w:rPr>
            <w:webHidden/>
          </w:rPr>
          <w:tab/>
        </w:r>
        <w:r w:rsidR="00CD57E0">
          <w:rPr>
            <w:webHidden/>
          </w:rPr>
          <w:fldChar w:fldCharType="begin"/>
        </w:r>
        <w:r w:rsidR="00CD57E0">
          <w:rPr>
            <w:webHidden/>
          </w:rPr>
          <w:instrText xml:space="preserve"> PAGEREF _Toc530166517 \h </w:instrText>
        </w:r>
        <w:r w:rsidR="00CD57E0">
          <w:rPr>
            <w:webHidden/>
          </w:rPr>
        </w:r>
        <w:r w:rsidR="00CD57E0">
          <w:rPr>
            <w:webHidden/>
          </w:rPr>
          <w:fldChar w:fldCharType="separate"/>
        </w:r>
        <w:r w:rsidR="00CD57E0">
          <w:rPr>
            <w:webHidden/>
          </w:rPr>
          <w:t>163</w:t>
        </w:r>
        <w:r w:rsidR="00CD57E0">
          <w:rPr>
            <w:webHidden/>
          </w:rPr>
          <w:fldChar w:fldCharType="end"/>
        </w:r>
      </w:hyperlink>
    </w:p>
    <w:p w14:paraId="368C1A0B" w14:textId="030AD170" w:rsidR="00CD57E0" w:rsidRDefault="00711786">
      <w:pPr>
        <w:pStyle w:val="TOC2"/>
        <w:rPr>
          <w:rFonts w:asciiTheme="minorHAnsi" w:eastAsiaTheme="minorEastAsia" w:hAnsiTheme="minorHAnsi"/>
          <w:sz w:val="22"/>
        </w:rPr>
      </w:pPr>
      <w:hyperlink w:anchor="_Toc530166518" w:history="1">
        <w:r w:rsidR="00CD57E0" w:rsidRPr="003A4334">
          <w:rPr>
            <w:rStyle w:val="Hyperlink"/>
          </w:rPr>
          <w:t>ComEd Home Energy Assessment Program CY2019 to CY2021 Evaluation Plan</w:t>
        </w:r>
        <w:r w:rsidR="00CD57E0">
          <w:rPr>
            <w:webHidden/>
          </w:rPr>
          <w:tab/>
        </w:r>
        <w:r w:rsidR="00CD57E0">
          <w:rPr>
            <w:webHidden/>
          </w:rPr>
          <w:fldChar w:fldCharType="begin"/>
        </w:r>
        <w:r w:rsidR="00CD57E0">
          <w:rPr>
            <w:webHidden/>
          </w:rPr>
          <w:instrText xml:space="preserve"> PAGEREF _Toc530166518 \h </w:instrText>
        </w:r>
        <w:r w:rsidR="00CD57E0">
          <w:rPr>
            <w:webHidden/>
          </w:rPr>
        </w:r>
        <w:r w:rsidR="00CD57E0">
          <w:rPr>
            <w:webHidden/>
          </w:rPr>
          <w:fldChar w:fldCharType="separate"/>
        </w:r>
        <w:r w:rsidR="00CD57E0">
          <w:rPr>
            <w:webHidden/>
          </w:rPr>
          <w:t>170</w:t>
        </w:r>
        <w:r w:rsidR="00CD57E0">
          <w:rPr>
            <w:webHidden/>
          </w:rPr>
          <w:fldChar w:fldCharType="end"/>
        </w:r>
      </w:hyperlink>
    </w:p>
    <w:p w14:paraId="37CFEB18" w14:textId="67105933" w:rsidR="00CD57E0" w:rsidRDefault="00711786">
      <w:pPr>
        <w:pStyle w:val="TOC2"/>
        <w:rPr>
          <w:rFonts w:asciiTheme="minorHAnsi" w:eastAsiaTheme="minorEastAsia" w:hAnsiTheme="minorHAnsi"/>
          <w:sz w:val="22"/>
        </w:rPr>
      </w:pPr>
      <w:hyperlink w:anchor="_Toc530166519" w:history="1">
        <w:r w:rsidR="00CD57E0" w:rsidRPr="003A4334">
          <w:rPr>
            <w:rStyle w:val="Hyperlink"/>
          </w:rPr>
          <w:t>ComEd Home Energy Report Program CY2019 to CY2021 Evaluation Plan</w:t>
        </w:r>
        <w:r w:rsidR="00CD57E0">
          <w:rPr>
            <w:webHidden/>
          </w:rPr>
          <w:tab/>
        </w:r>
        <w:r w:rsidR="00CD57E0">
          <w:rPr>
            <w:webHidden/>
          </w:rPr>
          <w:fldChar w:fldCharType="begin"/>
        </w:r>
        <w:r w:rsidR="00CD57E0">
          <w:rPr>
            <w:webHidden/>
          </w:rPr>
          <w:instrText xml:space="preserve"> PAGEREF _Toc530166519 \h </w:instrText>
        </w:r>
        <w:r w:rsidR="00CD57E0">
          <w:rPr>
            <w:webHidden/>
          </w:rPr>
        </w:r>
        <w:r w:rsidR="00CD57E0">
          <w:rPr>
            <w:webHidden/>
          </w:rPr>
          <w:fldChar w:fldCharType="separate"/>
        </w:r>
        <w:r w:rsidR="00CD57E0">
          <w:rPr>
            <w:webHidden/>
          </w:rPr>
          <w:t>175</w:t>
        </w:r>
        <w:r w:rsidR="00CD57E0">
          <w:rPr>
            <w:webHidden/>
          </w:rPr>
          <w:fldChar w:fldCharType="end"/>
        </w:r>
      </w:hyperlink>
    </w:p>
    <w:p w14:paraId="3E7ABC0E" w14:textId="05DA57A7" w:rsidR="00CD57E0" w:rsidRDefault="00711786">
      <w:pPr>
        <w:pStyle w:val="TOC2"/>
        <w:rPr>
          <w:rFonts w:asciiTheme="minorHAnsi" w:eastAsiaTheme="minorEastAsia" w:hAnsiTheme="minorHAnsi"/>
          <w:sz w:val="22"/>
        </w:rPr>
      </w:pPr>
      <w:hyperlink w:anchor="_Toc530166520" w:history="1">
        <w:r w:rsidR="00CD57E0" w:rsidRPr="003A4334">
          <w:rPr>
            <w:rStyle w:val="Hyperlink"/>
          </w:rPr>
          <w:t>ComEd HVAC Rebates Program CY2019 to CY2021 Evaluation Plan</w:t>
        </w:r>
        <w:r w:rsidR="00CD57E0">
          <w:rPr>
            <w:webHidden/>
          </w:rPr>
          <w:tab/>
        </w:r>
        <w:r w:rsidR="00CD57E0">
          <w:rPr>
            <w:webHidden/>
          </w:rPr>
          <w:fldChar w:fldCharType="begin"/>
        </w:r>
        <w:r w:rsidR="00CD57E0">
          <w:rPr>
            <w:webHidden/>
          </w:rPr>
          <w:instrText xml:space="preserve"> PAGEREF _Toc530166520 \h </w:instrText>
        </w:r>
        <w:r w:rsidR="00CD57E0">
          <w:rPr>
            <w:webHidden/>
          </w:rPr>
        </w:r>
        <w:r w:rsidR="00CD57E0">
          <w:rPr>
            <w:webHidden/>
          </w:rPr>
          <w:fldChar w:fldCharType="separate"/>
        </w:r>
        <w:r w:rsidR="00CD57E0">
          <w:rPr>
            <w:webHidden/>
          </w:rPr>
          <w:t>180</w:t>
        </w:r>
        <w:r w:rsidR="00CD57E0">
          <w:rPr>
            <w:webHidden/>
          </w:rPr>
          <w:fldChar w:fldCharType="end"/>
        </w:r>
      </w:hyperlink>
    </w:p>
    <w:p w14:paraId="058D31BE" w14:textId="2F6B2615" w:rsidR="00CD57E0" w:rsidRDefault="00711786">
      <w:pPr>
        <w:pStyle w:val="TOC2"/>
        <w:rPr>
          <w:rFonts w:asciiTheme="minorHAnsi" w:eastAsiaTheme="minorEastAsia" w:hAnsiTheme="minorHAnsi"/>
          <w:sz w:val="22"/>
        </w:rPr>
      </w:pPr>
      <w:hyperlink w:anchor="_Toc530166521" w:history="1">
        <w:r w:rsidR="00CD57E0" w:rsidRPr="003A4334">
          <w:rPr>
            <w:rStyle w:val="Hyperlink"/>
          </w:rPr>
          <w:t>ComEd Lighting Discounts Program CY2019 to CY2021 Evaluation Plan</w:t>
        </w:r>
        <w:r w:rsidR="00CD57E0">
          <w:rPr>
            <w:webHidden/>
          </w:rPr>
          <w:tab/>
        </w:r>
        <w:r w:rsidR="00CD57E0">
          <w:rPr>
            <w:webHidden/>
          </w:rPr>
          <w:fldChar w:fldCharType="begin"/>
        </w:r>
        <w:r w:rsidR="00CD57E0">
          <w:rPr>
            <w:webHidden/>
          </w:rPr>
          <w:instrText xml:space="preserve"> PAGEREF _Toc530166521 \h </w:instrText>
        </w:r>
        <w:r w:rsidR="00CD57E0">
          <w:rPr>
            <w:webHidden/>
          </w:rPr>
        </w:r>
        <w:r w:rsidR="00CD57E0">
          <w:rPr>
            <w:webHidden/>
          </w:rPr>
          <w:fldChar w:fldCharType="separate"/>
        </w:r>
        <w:r w:rsidR="00CD57E0">
          <w:rPr>
            <w:webHidden/>
          </w:rPr>
          <w:t>186</w:t>
        </w:r>
        <w:r w:rsidR="00CD57E0">
          <w:rPr>
            <w:webHidden/>
          </w:rPr>
          <w:fldChar w:fldCharType="end"/>
        </w:r>
      </w:hyperlink>
    </w:p>
    <w:p w14:paraId="14B9F289" w14:textId="6B569E45" w:rsidR="00CD57E0" w:rsidRDefault="00711786">
      <w:pPr>
        <w:pStyle w:val="TOC2"/>
        <w:rPr>
          <w:rFonts w:asciiTheme="minorHAnsi" w:eastAsiaTheme="minorEastAsia" w:hAnsiTheme="minorHAnsi"/>
          <w:sz w:val="22"/>
        </w:rPr>
      </w:pPr>
      <w:hyperlink w:anchor="_Toc530166522" w:history="1">
        <w:r w:rsidR="00CD57E0" w:rsidRPr="003A4334">
          <w:rPr>
            <w:rStyle w:val="Hyperlink"/>
          </w:rPr>
          <w:t>ComEd Multi-Family Market Rate Program CY2019 to CY2021 Evaluation Plan</w:t>
        </w:r>
        <w:r w:rsidR="00CD57E0">
          <w:rPr>
            <w:webHidden/>
          </w:rPr>
          <w:tab/>
        </w:r>
        <w:r w:rsidR="00CD57E0">
          <w:rPr>
            <w:webHidden/>
          </w:rPr>
          <w:fldChar w:fldCharType="begin"/>
        </w:r>
        <w:r w:rsidR="00CD57E0">
          <w:rPr>
            <w:webHidden/>
          </w:rPr>
          <w:instrText xml:space="preserve"> PAGEREF _Toc530166522 \h </w:instrText>
        </w:r>
        <w:r w:rsidR="00CD57E0">
          <w:rPr>
            <w:webHidden/>
          </w:rPr>
        </w:r>
        <w:r w:rsidR="00CD57E0">
          <w:rPr>
            <w:webHidden/>
          </w:rPr>
          <w:fldChar w:fldCharType="separate"/>
        </w:r>
        <w:r w:rsidR="00CD57E0">
          <w:rPr>
            <w:webHidden/>
          </w:rPr>
          <w:t>191</w:t>
        </w:r>
        <w:r w:rsidR="00CD57E0">
          <w:rPr>
            <w:webHidden/>
          </w:rPr>
          <w:fldChar w:fldCharType="end"/>
        </w:r>
      </w:hyperlink>
    </w:p>
    <w:p w14:paraId="3C9A2133" w14:textId="7354CCC6" w:rsidR="00CD57E0" w:rsidRDefault="00711786">
      <w:pPr>
        <w:pStyle w:val="TOC2"/>
        <w:rPr>
          <w:rFonts w:asciiTheme="minorHAnsi" w:eastAsiaTheme="minorEastAsia" w:hAnsiTheme="minorHAnsi"/>
          <w:sz w:val="22"/>
        </w:rPr>
      </w:pPr>
      <w:hyperlink w:anchor="_Toc530166523" w:history="1">
        <w:r w:rsidR="00CD57E0" w:rsidRPr="003A4334">
          <w:rPr>
            <w:rStyle w:val="Hyperlink"/>
          </w:rPr>
          <w:t>ComEd and Nicor Gas Residential New Construction Program CY2019 to CY2021 Evaluation Plan</w:t>
        </w:r>
        <w:r w:rsidR="00CD57E0">
          <w:rPr>
            <w:webHidden/>
          </w:rPr>
          <w:tab/>
        </w:r>
        <w:r w:rsidR="00CD57E0">
          <w:rPr>
            <w:webHidden/>
          </w:rPr>
          <w:fldChar w:fldCharType="begin"/>
        </w:r>
        <w:r w:rsidR="00CD57E0">
          <w:rPr>
            <w:webHidden/>
          </w:rPr>
          <w:instrText xml:space="preserve"> PAGEREF _Toc530166523 \h </w:instrText>
        </w:r>
        <w:r w:rsidR="00CD57E0">
          <w:rPr>
            <w:webHidden/>
          </w:rPr>
        </w:r>
        <w:r w:rsidR="00CD57E0">
          <w:rPr>
            <w:webHidden/>
          </w:rPr>
          <w:fldChar w:fldCharType="separate"/>
        </w:r>
        <w:r w:rsidR="00CD57E0">
          <w:rPr>
            <w:webHidden/>
          </w:rPr>
          <w:t>197</w:t>
        </w:r>
        <w:r w:rsidR="00CD57E0">
          <w:rPr>
            <w:webHidden/>
          </w:rPr>
          <w:fldChar w:fldCharType="end"/>
        </w:r>
      </w:hyperlink>
    </w:p>
    <w:p w14:paraId="7FF87A8A" w14:textId="30CD4DF6" w:rsidR="00CD57E0" w:rsidRDefault="00711786">
      <w:pPr>
        <w:pStyle w:val="TOC2"/>
        <w:rPr>
          <w:rFonts w:asciiTheme="minorHAnsi" w:eastAsiaTheme="minorEastAsia" w:hAnsiTheme="minorHAnsi"/>
          <w:sz w:val="22"/>
        </w:rPr>
      </w:pPr>
      <w:hyperlink w:anchor="_Toc530166524" w:history="1">
        <w:r w:rsidR="00CD57E0" w:rsidRPr="003A4334">
          <w:rPr>
            <w:rStyle w:val="Hyperlink"/>
          </w:rPr>
          <w:t>ComEd Weatherization Rebates Program CY2019 to CY2021 Evaluation Plan</w:t>
        </w:r>
        <w:r w:rsidR="00CD57E0">
          <w:rPr>
            <w:webHidden/>
          </w:rPr>
          <w:tab/>
        </w:r>
        <w:r w:rsidR="00CD57E0">
          <w:rPr>
            <w:webHidden/>
          </w:rPr>
          <w:fldChar w:fldCharType="begin"/>
        </w:r>
        <w:r w:rsidR="00CD57E0">
          <w:rPr>
            <w:webHidden/>
          </w:rPr>
          <w:instrText xml:space="preserve"> PAGEREF _Toc530166524 \h </w:instrText>
        </w:r>
        <w:r w:rsidR="00CD57E0">
          <w:rPr>
            <w:webHidden/>
          </w:rPr>
        </w:r>
        <w:r w:rsidR="00CD57E0">
          <w:rPr>
            <w:webHidden/>
          </w:rPr>
          <w:fldChar w:fldCharType="separate"/>
        </w:r>
        <w:r w:rsidR="00CD57E0">
          <w:rPr>
            <w:webHidden/>
          </w:rPr>
          <w:t>202</w:t>
        </w:r>
        <w:r w:rsidR="00CD57E0">
          <w:rPr>
            <w:webHidden/>
          </w:rPr>
          <w:fldChar w:fldCharType="end"/>
        </w:r>
      </w:hyperlink>
    </w:p>
    <w:p w14:paraId="7A81F83D" w14:textId="57538473" w:rsidR="00CD57E0" w:rsidRDefault="00711786">
      <w:pPr>
        <w:pStyle w:val="TOC1"/>
        <w:rPr>
          <w:rFonts w:asciiTheme="minorHAnsi" w:eastAsiaTheme="minorEastAsia" w:hAnsiTheme="minorHAnsi"/>
          <w:b w:val="0"/>
          <w:noProof/>
          <w:sz w:val="22"/>
        </w:rPr>
      </w:pPr>
      <w:hyperlink w:anchor="_Toc530166525" w:history="1">
        <w:r w:rsidR="00CD57E0" w:rsidRPr="003A4334">
          <w:rPr>
            <w:rStyle w:val="Hyperlink"/>
            <w:noProof/>
          </w:rPr>
          <w:t>APPENDIX E. Pilot Programs</w:t>
        </w:r>
        <w:r w:rsidR="00CD57E0">
          <w:rPr>
            <w:noProof/>
            <w:webHidden/>
          </w:rPr>
          <w:tab/>
        </w:r>
        <w:r w:rsidR="00CD57E0">
          <w:rPr>
            <w:noProof/>
            <w:webHidden/>
          </w:rPr>
          <w:fldChar w:fldCharType="begin"/>
        </w:r>
        <w:r w:rsidR="00CD57E0">
          <w:rPr>
            <w:noProof/>
            <w:webHidden/>
          </w:rPr>
          <w:instrText xml:space="preserve"> PAGEREF _Toc530166525 \h </w:instrText>
        </w:r>
        <w:r w:rsidR="00CD57E0">
          <w:rPr>
            <w:noProof/>
            <w:webHidden/>
          </w:rPr>
        </w:r>
        <w:r w:rsidR="00CD57E0">
          <w:rPr>
            <w:noProof/>
            <w:webHidden/>
          </w:rPr>
          <w:fldChar w:fldCharType="separate"/>
        </w:r>
        <w:r w:rsidR="00CD57E0">
          <w:rPr>
            <w:noProof/>
            <w:webHidden/>
          </w:rPr>
          <w:t>207</w:t>
        </w:r>
        <w:r w:rsidR="00CD57E0">
          <w:rPr>
            <w:noProof/>
            <w:webHidden/>
          </w:rPr>
          <w:fldChar w:fldCharType="end"/>
        </w:r>
      </w:hyperlink>
    </w:p>
    <w:p w14:paraId="671D42F4" w14:textId="31AFD897" w:rsidR="00CD57E0" w:rsidRDefault="00711786">
      <w:pPr>
        <w:pStyle w:val="TOC2"/>
        <w:rPr>
          <w:rFonts w:asciiTheme="minorHAnsi" w:eastAsiaTheme="minorEastAsia" w:hAnsiTheme="minorHAnsi"/>
          <w:sz w:val="22"/>
        </w:rPr>
      </w:pPr>
      <w:hyperlink w:anchor="_Toc530166526" w:history="1">
        <w:r w:rsidR="00CD57E0" w:rsidRPr="003A4334">
          <w:rPr>
            <w:rStyle w:val="Hyperlink"/>
          </w:rPr>
          <w:t>ComEd HVAC Save Pilot Program Evaluation Plan</w:t>
        </w:r>
        <w:r w:rsidR="00CD57E0">
          <w:rPr>
            <w:webHidden/>
          </w:rPr>
          <w:tab/>
        </w:r>
        <w:r w:rsidR="00CD57E0">
          <w:rPr>
            <w:webHidden/>
          </w:rPr>
          <w:fldChar w:fldCharType="begin"/>
        </w:r>
        <w:r w:rsidR="00CD57E0">
          <w:rPr>
            <w:webHidden/>
          </w:rPr>
          <w:instrText xml:space="preserve"> PAGEREF _Toc530166526 \h </w:instrText>
        </w:r>
        <w:r w:rsidR="00CD57E0">
          <w:rPr>
            <w:webHidden/>
          </w:rPr>
        </w:r>
        <w:r w:rsidR="00CD57E0">
          <w:rPr>
            <w:webHidden/>
          </w:rPr>
          <w:fldChar w:fldCharType="separate"/>
        </w:r>
        <w:r w:rsidR="00CD57E0">
          <w:rPr>
            <w:webHidden/>
          </w:rPr>
          <w:t>207</w:t>
        </w:r>
        <w:r w:rsidR="00CD57E0">
          <w:rPr>
            <w:webHidden/>
          </w:rPr>
          <w:fldChar w:fldCharType="end"/>
        </w:r>
      </w:hyperlink>
    </w:p>
    <w:p w14:paraId="689E8226" w14:textId="0A052B35" w:rsidR="00CD57E0" w:rsidRDefault="00711786">
      <w:pPr>
        <w:pStyle w:val="TOC2"/>
        <w:rPr>
          <w:rFonts w:asciiTheme="minorHAnsi" w:eastAsiaTheme="minorEastAsia" w:hAnsiTheme="minorHAnsi"/>
          <w:sz w:val="22"/>
        </w:rPr>
      </w:pPr>
      <w:hyperlink w:anchor="_Toc530166527" w:history="1">
        <w:r w:rsidR="00CD57E0" w:rsidRPr="003A4334">
          <w:rPr>
            <w:rStyle w:val="Hyperlink"/>
          </w:rPr>
          <w:t>ComEd Save and Share Pilot CY2019 Evaluation Plan</w:t>
        </w:r>
        <w:r w:rsidR="00CD57E0">
          <w:rPr>
            <w:webHidden/>
          </w:rPr>
          <w:tab/>
        </w:r>
        <w:r w:rsidR="00CD57E0">
          <w:rPr>
            <w:webHidden/>
          </w:rPr>
          <w:fldChar w:fldCharType="begin"/>
        </w:r>
        <w:r w:rsidR="00CD57E0">
          <w:rPr>
            <w:webHidden/>
          </w:rPr>
          <w:instrText xml:space="preserve"> PAGEREF _Toc530166527 \h </w:instrText>
        </w:r>
        <w:r w:rsidR="00CD57E0">
          <w:rPr>
            <w:webHidden/>
          </w:rPr>
        </w:r>
        <w:r w:rsidR="00CD57E0">
          <w:rPr>
            <w:webHidden/>
          </w:rPr>
          <w:fldChar w:fldCharType="separate"/>
        </w:r>
        <w:r w:rsidR="00CD57E0">
          <w:rPr>
            <w:webHidden/>
          </w:rPr>
          <w:t>210</w:t>
        </w:r>
        <w:r w:rsidR="00CD57E0">
          <w:rPr>
            <w:webHidden/>
          </w:rPr>
          <w:fldChar w:fldCharType="end"/>
        </w:r>
      </w:hyperlink>
    </w:p>
    <w:p w14:paraId="23F3E125" w14:textId="5D215482" w:rsidR="00CD57E0" w:rsidRDefault="00711786">
      <w:pPr>
        <w:pStyle w:val="TOC1"/>
        <w:rPr>
          <w:rFonts w:asciiTheme="minorHAnsi" w:eastAsiaTheme="minorEastAsia" w:hAnsiTheme="minorHAnsi"/>
          <w:b w:val="0"/>
          <w:noProof/>
          <w:sz w:val="22"/>
        </w:rPr>
      </w:pPr>
      <w:hyperlink w:anchor="_Toc530166528" w:history="1">
        <w:r w:rsidR="00CD57E0" w:rsidRPr="003A4334">
          <w:rPr>
            <w:rStyle w:val="Hyperlink"/>
            <w:noProof/>
          </w:rPr>
          <w:t>APPENDIX F. Cross-Cutting Research Evaluation Plans</w:t>
        </w:r>
        <w:r w:rsidR="00CD57E0">
          <w:rPr>
            <w:noProof/>
            <w:webHidden/>
          </w:rPr>
          <w:tab/>
        </w:r>
        <w:r w:rsidR="00CD57E0">
          <w:rPr>
            <w:noProof/>
            <w:webHidden/>
          </w:rPr>
          <w:fldChar w:fldCharType="begin"/>
        </w:r>
        <w:r w:rsidR="00CD57E0">
          <w:rPr>
            <w:noProof/>
            <w:webHidden/>
          </w:rPr>
          <w:instrText xml:space="preserve"> PAGEREF _Toc530166528 \h </w:instrText>
        </w:r>
        <w:r w:rsidR="00CD57E0">
          <w:rPr>
            <w:noProof/>
            <w:webHidden/>
          </w:rPr>
        </w:r>
        <w:r w:rsidR="00CD57E0">
          <w:rPr>
            <w:noProof/>
            <w:webHidden/>
          </w:rPr>
          <w:fldChar w:fldCharType="separate"/>
        </w:r>
        <w:r w:rsidR="00CD57E0">
          <w:rPr>
            <w:noProof/>
            <w:webHidden/>
          </w:rPr>
          <w:t>215</w:t>
        </w:r>
        <w:r w:rsidR="00CD57E0">
          <w:rPr>
            <w:noProof/>
            <w:webHidden/>
          </w:rPr>
          <w:fldChar w:fldCharType="end"/>
        </w:r>
      </w:hyperlink>
    </w:p>
    <w:p w14:paraId="5E110D26" w14:textId="6A10E6AC" w:rsidR="00CD57E0" w:rsidRDefault="00711786">
      <w:pPr>
        <w:pStyle w:val="TOC2"/>
        <w:rPr>
          <w:rFonts w:asciiTheme="minorHAnsi" w:eastAsiaTheme="minorEastAsia" w:hAnsiTheme="minorHAnsi"/>
          <w:sz w:val="22"/>
        </w:rPr>
      </w:pPr>
      <w:hyperlink w:anchor="_Toc530166529" w:history="1">
        <w:r w:rsidR="00CD57E0" w:rsidRPr="003A4334">
          <w:rPr>
            <w:rStyle w:val="Hyperlink"/>
          </w:rPr>
          <w:t xml:space="preserve">ComEd AMI Evaluation CY2019 Research </w:t>
        </w:r>
        <w:r w:rsidR="00CD57E0" w:rsidRPr="003A4334">
          <w:rPr>
            <w:rStyle w:val="Hyperlink"/>
            <w:rFonts w:eastAsia="Arial"/>
          </w:rPr>
          <w:t xml:space="preserve">Detailed </w:t>
        </w:r>
        <w:r w:rsidR="00CD57E0" w:rsidRPr="003A4334">
          <w:rPr>
            <w:rStyle w:val="Hyperlink"/>
          </w:rPr>
          <w:t>Plan</w:t>
        </w:r>
        <w:r w:rsidR="00CD57E0">
          <w:rPr>
            <w:webHidden/>
          </w:rPr>
          <w:tab/>
        </w:r>
        <w:r w:rsidR="00CD57E0">
          <w:rPr>
            <w:webHidden/>
          </w:rPr>
          <w:fldChar w:fldCharType="begin"/>
        </w:r>
        <w:r w:rsidR="00CD57E0">
          <w:rPr>
            <w:webHidden/>
          </w:rPr>
          <w:instrText xml:space="preserve"> PAGEREF _Toc530166529 \h </w:instrText>
        </w:r>
        <w:r w:rsidR="00CD57E0">
          <w:rPr>
            <w:webHidden/>
          </w:rPr>
        </w:r>
        <w:r w:rsidR="00CD57E0">
          <w:rPr>
            <w:webHidden/>
          </w:rPr>
          <w:fldChar w:fldCharType="separate"/>
        </w:r>
        <w:r w:rsidR="00CD57E0">
          <w:rPr>
            <w:webHidden/>
          </w:rPr>
          <w:t>215</w:t>
        </w:r>
        <w:r w:rsidR="00CD57E0">
          <w:rPr>
            <w:webHidden/>
          </w:rPr>
          <w:fldChar w:fldCharType="end"/>
        </w:r>
      </w:hyperlink>
    </w:p>
    <w:p w14:paraId="4F325A4C" w14:textId="4AB059D3" w:rsidR="00CD57E0" w:rsidRDefault="00711786">
      <w:pPr>
        <w:pStyle w:val="TOC2"/>
        <w:rPr>
          <w:rFonts w:asciiTheme="minorHAnsi" w:eastAsiaTheme="minorEastAsia" w:hAnsiTheme="minorHAnsi"/>
          <w:sz w:val="22"/>
        </w:rPr>
      </w:pPr>
      <w:hyperlink w:anchor="_Toc530166530" w:history="1">
        <w:r w:rsidR="00CD57E0" w:rsidRPr="003A4334">
          <w:rPr>
            <w:rStyle w:val="Hyperlink"/>
          </w:rPr>
          <w:t>ComEd Residential Advanced Thermostat Evaluation Research Plan</w:t>
        </w:r>
        <w:r w:rsidR="00CD57E0">
          <w:rPr>
            <w:webHidden/>
          </w:rPr>
          <w:tab/>
        </w:r>
        <w:r w:rsidR="00CD57E0">
          <w:rPr>
            <w:webHidden/>
          </w:rPr>
          <w:fldChar w:fldCharType="begin"/>
        </w:r>
        <w:r w:rsidR="00CD57E0">
          <w:rPr>
            <w:webHidden/>
          </w:rPr>
          <w:instrText xml:space="preserve"> PAGEREF _Toc530166530 \h </w:instrText>
        </w:r>
        <w:r w:rsidR="00CD57E0">
          <w:rPr>
            <w:webHidden/>
          </w:rPr>
        </w:r>
        <w:r w:rsidR="00CD57E0">
          <w:rPr>
            <w:webHidden/>
          </w:rPr>
          <w:fldChar w:fldCharType="separate"/>
        </w:r>
        <w:r w:rsidR="00CD57E0">
          <w:rPr>
            <w:webHidden/>
          </w:rPr>
          <w:t>220</w:t>
        </w:r>
        <w:r w:rsidR="00CD57E0">
          <w:rPr>
            <w:webHidden/>
          </w:rPr>
          <w:fldChar w:fldCharType="end"/>
        </w:r>
      </w:hyperlink>
    </w:p>
    <w:p w14:paraId="59BEFA3D" w14:textId="30C67C84" w:rsidR="00CD57E0" w:rsidRDefault="00711786">
      <w:pPr>
        <w:pStyle w:val="TOC2"/>
        <w:rPr>
          <w:rFonts w:asciiTheme="minorHAnsi" w:eastAsiaTheme="minorEastAsia" w:hAnsiTheme="minorHAnsi"/>
          <w:sz w:val="22"/>
        </w:rPr>
      </w:pPr>
      <w:hyperlink w:anchor="_Toc530166531" w:history="1">
        <w:r w:rsidR="00CD57E0" w:rsidRPr="003A4334">
          <w:rPr>
            <w:rStyle w:val="Hyperlink"/>
          </w:rPr>
          <w:t>ComEd BOC Evaluation CY2018 and CY2019 Research Plan</w:t>
        </w:r>
        <w:r w:rsidR="00CD57E0">
          <w:rPr>
            <w:webHidden/>
          </w:rPr>
          <w:tab/>
        </w:r>
        <w:r w:rsidR="00CD57E0">
          <w:rPr>
            <w:webHidden/>
          </w:rPr>
          <w:fldChar w:fldCharType="begin"/>
        </w:r>
        <w:r w:rsidR="00CD57E0">
          <w:rPr>
            <w:webHidden/>
          </w:rPr>
          <w:instrText xml:space="preserve"> PAGEREF _Toc530166531 \h </w:instrText>
        </w:r>
        <w:r w:rsidR="00CD57E0">
          <w:rPr>
            <w:webHidden/>
          </w:rPr>
        </w:r>
        <w:r w:rsidR="00CD57E0">
          <w:rPr>
            <w:webHidden/>
          </w:rPr>
          <w:fldChar w:fldCharType="separate"/>
        </w:r>
        <w:r w:rsidR="00CD57E0">
          <w:rPr>
            <w:webHidden/>
          </w:rPr>
          <w:t>224</w:t>
        </w:r>
        <w:r w:rsidR="00CD57E0">
          <w:rPr>
            <w:webHidden/>
          </w:rPr>
          <w:fldChar w:fldCharType="end"/>
        </w:r>
      </w:hyperlink>
    </w:p>
    <w:p w14:paraId="0E92CDD4" w14:textId="74E70293" w:rsidR="00CD57E0" w:rsidRDefault="00711786">
      <w:pPr>
        <w:pStyle w:val="TOC2"/>
        <w:rPr>
          <w:rFonts w:asciiTheme="minorHAnsi" w:eastAsiaTheme="minorEastAsia" w:hAnsiTheme="minorHAnsi"/>
          <w:sz w:val="22"/>
        </w:rPr>
      </w:pPr>
      <w:hyperlink w:anchor="_Toc530166532" w:history="1">
        <w:r w:rsidR="00CD57E0" w:rsidRPr="003A4334">
          <w:rPr>
            <w:rStyle w:val="Hyperlink"/>
          </w:rPr>
          <w:t xml:space="preserve">ComEd EUL and Persistence CY2019 Research </w:t>
        </w:r>
        <w:r w:rsidR="00CD57E0" w:rsidRPr="003A4334">
          <w:rPr>
            <w:rStyle w:val="Hyperlink"/>
            <w:rFonts w:eastAsia="Arial"/>
          </w:rPr>
          <w:t xml:space="preserve">Detailed </w:t>
        </w:r>
        <w:r w:rsidR="00CD57E0" w:rsidRPr="003A4334">
          <w:rPr>
            <w:rStyle w:val="Hyperlink"/>
          </w:rPr>
          <w:t>Plan</w:t>
        </w:r>
        <w:r w:rsidR="00CD57E0">
          <w:rPr>
            <w:webHidden/>
          </w:rPr>
          <w:tab/>
        </w:r>
        <w:r w:rsidR="00CD57E0">
          <w:rPr>
            <w:webHidden/>
          </w:rPr>
          <w:fldChar w:fldCharType="begin"/>
        </w:r>
        <w:r w:rsidR="00CD57E0">
          <w:rPr>
            <w:webHidden/>
          </w:rPr>
          <w:instrText xml:space="preserve"> PAGEREF _Toc530166532 \h </w:instrText>
        </w:r>
        <w:r w:rsidR="00CD57E0">
          <w:rPr>
            <w:webHidden/>
          </w:rPr>
        </w:r>
        <w:r w:rsidR="00CD57E0">
          <w:rPr>
            <w:webHidden/>
          </w:rPr>
          <w:fldChar w:fldCharType="separate"/>
        </w:r>
        <w:r w:rsidR="00CD57E0">
          <w:rPr>
            <w:webHidden/>
          </w:rPr>
          <w:t>230</w:t>
        </w:r>
        <w:r w:rsidR="00CD57E0">
          <w:rPr>
            <w:webHidden/>
          </w:rPr>
          <w:fldChar w:fldCharType="end"/>
        </w:r>
      </w:hyperlink>
    </w:p>
    <w:p w14:paraId="30EF056C" w14:textId="3B17D59A" w:rsidR="00CD57E0" w:rsidRDefault="00711786">
      <w:pPr>
        <w:pStyle w:val="TOC2"/>
        <w:rPr>
          <w:rFonts w:asciiTheme="minorHAnsi" w:eastAsiaTheme="minorEastAsia" w:hAnsiTheme="minorHAnsi"/>
          <w:sz w:val="22"/>
        </w:rPr>
      </w:pPr>
      <w:hyperlink w:anchor="_Toc530166533" w:history="1">
        <w:r w:rsidR="00CD57E0" w:rsidRPr="003A4334">
          <w:rPr>
            <w:rStyle w:val="Hyperlink"/>
          </w:rPr>
          <w:t>ComEd Fridge and Freezer Recycling Evaluation CY2019 Research Plan</w:t>
        </w:r>
        <w:r w:rsidR="00CD57E0">
          <w:rPr>
            <w:webHidden/>
          </w:rPr>
          <w:tab/>
        </w:r>
        <w:r w:rsidR="00CD57E0">
          <w:rPr>
            <w:webHidden/>
          </w:rPr>
          <w:fldChar w:fldCharType="begin"/>
        </w:r>
        <w:r w:rsidR="00CD57E0">
          <w:rPr>
            <w:webHidden/>
          </w:rPr>
          <w:instrText xml:space="preserve"> PAGEREF _Toc530166533 \h </w:instrText>
        </w:r>
        <w:r w:rsidR="00CD57E0">
          <w:rPr>
            <w:webHidden/>
          </w:rPr>
        </w:r>
        <w:r w:rsidR="00CD57E0">
          <w:rPr>
            <w:webHidden/>
          </w:rPr>
          <w:fldChar w:fldCharType="separate"/>
        </w:r>
        <w:r w:rsidR="00CD57E0">
          <w:rPr>
            <w:webHidden/>
          </w:rPr>
          <w:t>235</w:t>
        </w:r>
        <w:r w:rsidR="00CD57E0">
          <w:rPr>
            <w:webHidden/>
          </w:rPr>
          <w:fldChar w:fldCharType="end"/>
        </w:r>
      </w:hyperlink>
    </w:p>
    <w:p w14:paraId="5CAFDE0B" w14:textId="09094DF5" w:rsidR="00CD57E0" w:rsidRDefault="00711786">
      <w:pPr>
        <w:pStyle w:val="TOC2"/>
        <w:rPr>
          <w:rFonts w:asciiTheme="minorHAnsi" w:eastAsiaTheme="minorEastAsia" w:hAnsiTheme="minorHAnsi"/>
          <w:sz w:val="22"/>
        </w:rPr>
      </w:pPr>
      <w:hyperlink w:anchor="_Toc530166534" w:history="1">
        <w:r w:rsidR="00CD57E0" w:rsidRPr="003A4334">
          <w:rPr>
            <w:rStyle w:val="Hyperlink"/>
          </w:rPr>
          <w:t>ComEd Illinois TRM Evaluation CY2019 Research Plan</w:t>
        </w:r>
        <w:r w:rsidR="00CD57E0">
          <w:rPr>
            <w:webHidden/>
          </w:rPr>
          <w:tab/>
        </w:r>
        <w:r w:rsidR="00CD57E0">
          <w:rPr>
            <w:webHidden/>
          </w:rPr>
          <w:fldChar w:fldCharType="begin"/>
        </w:r>
        <w:r w:rsidR="00CD57E0">
          <w:rPr>
            <w:webHidden/>
          </w:rPr>
          <w:instrText xml:space="preserve"> PAGEREF _Toc530166534 \h </w:instrText>
        </w:r>
        <w:r w:rsidR="00CD57E0">
          <w:rPr>
            <w:webHidden/>
          </w:rPr>
        </w:r>
        <w:r w:rsidR="00CD57E0">
          <w:rPr>
            <w:webHidden/>
          </w:rPr>
          <w:fldChar w:fldCharType="separate"/>
        </w:r>
        <w:r w:rsidR="00CD57E0">
          <w:rPr>
            <w:webHidden/>
          </w:rPr>
          <w:t>238</w:t>
        </w:r>
        <w:r w:rsidR="00CD57E0">
          <w:rPr>
            <w:webHidden/>
          </w:rPr>
          <w:fldChar w:fldCharType="end"/>
        </w:r>
      </w:hyperlink>
    </w:p>
    <w:p w14:paraId="61E635B8" w14:textId="3E38B19C" w:rsidR="00CD57E0" w:rsidRDefault="00711786">
      <w:pPr>
        <w:pStyle w:val="TOC2"/>
        <w:rPr>
          <w:rFonts w:asciiTheme="minorHAnsi" w:eastAsiaTheme="minorEastAsia" w:hAnsiTheme="minorHAnsi"/>
          <w:sz w:val="22"/>
        </w:rPr>
      </w:pPr>
      <w:hyperlink w:anchor="_Toc530166535" w:history="1">
        <w:r w:rsidR="00CD57E0" w:rsidRPr="003A4334">
          <w:rPr>
            <w:rStyle w:val="Hyperlink"/>
          </w:rPr>
          <w:t>ComEd Load Shape Evaluation CY2019 Research Plan</w:t>
        </w:r>
        <w:r w:rsidR="00CD57E0">
          <w:rPr>
            <w:webHidden/>
          </w:rPr>
          <w:tab/>
        </w:r>
        <w:r w:rsidR="00CD57E0">
          <w:rPr>
            <w:webHidden/>
          </w:rPr>
          <w:fldChar w:fldCharType="begin"/>
        </w:r>
        <w:r w:rsidR="00CD57E0">
          <w:rPr>
            <w:webHidden/>
          </w:rPr>
          <w:instrText xml:space="preserve"> PAGEREF _Toc530166535 \h </w:instrText>
        </w:r>
        <w:r w:rsidR="00CD57E0">
          <w:rPr>
            <w:webHidden/>
          </w:rPr>
        </w:r>
        <w:r w:rsidR="00CD57E0">
          <w:rPr>
            <w:webHidden/>
          </w:rPr>
          <w:fldChar w:fldCharType="separate"/>
        </w:r>
        <w:r w:rsidR="00CD57E0">
          <w:rPr>
            <w:webHidden/>
          </w:rPr>
          <w:t>245</w:t>
        </w:r>
        <w:r w:rsidR="00CD57E0">
          <w:rPr>
            <w:webHidden/>
          </w:rPr>
          <w:fldChar w:fldCharType="end"/>
        </w:r>
      </w:hyperlink>
    </w:p>
    <w:p w14:paraId="57A7B8FF" w14:textId="61CAE578" w:rsidR="00CD57E0" w:rsidRDefault="00711786">
      <w:pPr>
        <w:pStyle w:val="TOC2"/>
        <w:rPr>
          <w:rFonts w:asciiTheme="minorHAnsi" w:eastAsiaTheme="minorEastAsia" w:hAnsiTheme="minorHAnsi"/>
          <w:sz w:val="22"/>
        </w:rPr>
      </w:pPr>
      <w:hyperlink w:anchor="_Toc530166536" w:history="1">
        <w:r w:rsidR="00CD57E0" w:rsidRPr="003A4334">
          <w:rPr>
            <w:rStyle w:val="Hyperlink"/>
          </w:rPr>
          <w:t>ComEd Non-Energy Impacts CY2019 Research Plan – Part 1</w:t>
        </w:r>
        <w:r w:rsidR="00CD57E0">
          <w:rPr>
            <w:webHidden/>
          </w:rPr>
          <w:tab/>
        </w:r>
        <w:r w:rsidR="00CD57E0">
          <w:rPr>
            <w:webHidden/>
          </w:rPr>
          <w:fldChar w:fldCharType="begin"/>
        </w:r>
        <w:r w:rsidR="00CD57E0">
          <w:rPr>
            <w:webHidden/>
          </w:rPr>
          <w:instrText xml:space="preserve"> PAGEREF _Toc530166536 \h </w:instrText>
        </w:r>
        <w:r w:rsidR="00CD57E0">
          <w:rPr>
            <w:webHidden/>
          </w:rPr>
        </w:r>
        <w:r w:rsidR="00CD57E0">
          <w:rPr>
            <w:webHidden/>
          </w:rPr>
          <w:fldChar w:fldCharType="separate"/>
        </w:r>
        <w:r w:rsidR="00CD57E0">
          <w:rPr>
            <w:webHidden/>
          </w:rPr>
          <w:t>250</w:t>
        </w:r>
        <w:r w:rsidR="00CD57E0">
          <w:rPr>
            <w:webHidden/>
          </w:rPr>
          <w:fldChar w:fldCharType="end"/>
        </w:r>
      </w:hyperlink>
    </w:p>
    <w:p w14:paraId="5870F0B7" w14:textId="5AAE771D" w:rsidR="00CD57E0" w:rsidRDefault="00711786">
      <w:pPr>
        <w:pStyle w:val="TOC2"/>
        <w:rPr>
          <w:rFonts w:asciiTheme="minorHAnsi" w:eastAsiaTheme="minorEastAsia" w:hAnsiTheme="minorHAnsi"/>
          <w:sz w:val="22"/>
        </w:rPr>
      </w:pPr>
      <w:hyperlink w:anchor="_Toc530166537" w:history="1">
        <w:r w:rsidR="00CD57E0" w:rsidRPr="003A4334">
          <w:rPr>
            <w:rStyle w:val="Hyperlink"/>
          </w:rPr>
          <w:t>ComEd PJM Evaluation CY2019 Research Plan</w:t>
        </w:r>
        <w:r w:rsidR="00CD57E0">
          <w:rPr>
            <w:webHidden/>
          </w:rPr>
          <w:tab/>
        </w:r>
        <w:r w:rsidR="00CD57E0">
          <w:rPr>
            <w:webHidden/>
          </w:rPr>
          <w:fldChar w:fldCharType="begin"/>
        </w:r>
        <w:r w:rsidR="00CD57E0">
          <w:rPr>
            <w:webHidden/>
          </w:rPr>
          <w:instrText xml:space="preserve"> PAGEREF _Toc530166537 \h </w:instrText>
        </w:r>
        <w:r w:rsidR="00CD57E0">
          <w:rPr>
            <w:webHidden/>
          </w:rPr>
        </w:r>
        <w:r w:rsidR="00CD57E0">
          <w:rPr>
            <w:webHidden/>
          </w:rPr>
          <w:fldChar w:fldCharType="separate"/>
        </w:r>
        <w:r w:rsidR="00CD57E0">
          <w:rPr>
            <w:webHidden/>
          </w:rPr>
          <w:t>274</w:t>
        </w:r>
        <w:r w:rsidR="00CD57E0">
          <w:rPr>
            <w:webHidden/>
          </w:rPr>
          <w:fldChar w:fldCharType="end"/>
        </w:r>
      </w:hyperlink>
    </w:p>
    <w:p w14:paraId="7FCF93C3" w14:textId="55E794F1" w:rsidR="00CD57E0" w:rsidRDefault="00711786">
      <w:pPr>
        <w:pStyle w:val="TOC2"/>
        <w:rPr>
          <w:rFonts w:asciiTheme="minorHAnsi" w:eastAsiaTheme="minorEastAsia" w:hAnsiTheme="minorHAnsi"/>
          <w:sz w:val="22"/>
        </w:rPr>
      </w:pPr>
      <w:hyperlink w:anchor="_Toc530166538" w:history="1">
        <w:r w:rsidR="00CD57E0" w:rsidRPr="003A4334">
          <w:rPr>
            <w:rStyle w:val="Hyperlink"/>
          </w:rPr>
          <w:t>ComEd Residential Advanced Thermostat Evaluation CY2019 Research Plan</w:t>
        </w:r>
        <w:r w:rsidR="00CD57E0">
          <w:rPr>
            <w:webHidden/>
          </w:rPr>
          <w:tab/>
        </w:r>
        <w:r w:rsidR="00CD57E0">
          <w:rPr>
            <w:webHidden/>
          </w:rPr>
          <w:fldChar w:fldCharType="begin"/>
        </w:r>
        <w:r w:rsidR="00CD57E0">
          <w:rPr>
            <w:webHidden/>
          </w:rPr>
          <w:instrText xml:space="preserve"> PAGEREF _Toc530166538 \h </w:instrText>
        </w:r>
        <w:r w:rsidR="00CD57E0">
          <w:rPr>
            <w:webHidden/>
          </w:rPr>
        </w:r>
        <w:r w:rsidR="00CD57E0">
          <w:rPr>
            <w:webHidden/>
          </w:rPr>
          <w:fldChar w:fldCharType="separate"/>
        </w:r>
        <w:r w:rsidR="00CD57E0">
          <w:rPr>
            <w:webHidden/>
          </w:rPr>
          <w:t>277</w:t>
        </w:r>
        <w:r w:rsidR="00CD57E0">
          <w:rPr>
            <w:webHidden/>
          </w:rPr>
          <w:fldChar w:fldCharType="end"/>
        </w:r>
      </w:hyperlink>
    </w:p>
    <w:p w14:paraId="5964A6A2" w14:textId="4B113B0D" w:rsidR="00CD57E0" w:rsidRDefault="00711786">
      <w:pPr>
        <w:pStyle w:val="TOC2"/>
        <w:rPr>
          <w:rFonts w:asciiTheme="minorHAnsi" w:eastAsiaTheme="minorEastAsia" w:hAnsiTheme="minorHAnsi"/>
          <w:sz w:val="22"/>
        </w:rPr>
      </w:pPr>
      <w:hyperlink w:anchor="_Toc530166539" w:history="1">
        <w:r w:rsidR="00CD57E0" w:rsidRPr="003A4334">
          <w:rPr>
            <w:rStyle w:val="Hyperlink"/>
          </w:rPr>
          <w:t xml:space="preserve">ComEd Small Commercial Programmable Thermostat CY2019 Research </w:t>
        </w:r>
        <w:r w:rsidR="00CD57E0" w:rsidRPr="003A4334">
          <w:rPr>
            <w:rStyle w:val="Hyperlink"/>
            <w:rFonts w:eastAsia="Arial"/>
          </w:rPr>
          <w:t xml:space="preserve">Detailed </w:t>
        </w:r>
        <w:r w:rsidR="00CD57E0" w:rsidRPr="003A4334">
          <w:rPr>
            <w:rStyle w:val="Hyperlink"/>
          </w:rPr>
          <w:t>Plan</w:t>
        </w:r>
        <w:r w:rsidR="00CD57E0">
          <w:rPr>
            <w:webHidden/>
          </w:rPr>
          <w:tab/>
        </w:r>
        <w:r w:rsidR="00CD57E0">
          <w:rPr>
            <w:webHidden/>
          </w:rPr>
          <w:fldChar w:fldCharType="begin"/>
        </w:r>
        <w:r w:rsidR="00CD57E0">
          <w:rPr>
            <w:webHidden/>
          </w:rPr>
          <w:instrText xml:space="preserve"> PAGEREF _Toc530166539 \h </w:instrText>
        </w:r>
        <w:r w:rsidR="00CD57E0">
          <w:rPr>
            <w:webHidden/>
          </w:rPr>
        </w:r>
        <w:r w:rsidR="00CD57E0">
          <w:rPr>
            <w:webHidden/>
          </w:rPr>
          <w:fldChar w:fldCharType="separate"/>
        </w:r>
        <w:r w:rsidR="00CD57E0">
          <w:rPr>
            <w:webHidden/>
          </w:rPr>
          <w:t>281</w:t>
        </w:r>
        <w:r w:rsidR="00CD57E0">
          <w:rPr>
            <w:webHidden/>
          </w:rPr>
          <w:fldChar w:fldCharType="end"/>
        </w:r>
      </w:hyperlink>
    </w:p>
    <w:p w14:paraId="05598C5E" w14:textId="5072E83A" w:rsidR="00CD57E0" w:rsidRDefault="00711786">
      <w:pPr>
        <w:pStyle w:val="TOC2"/>
        <w:rPr>
          <w:rFonts w:asciiTheme="minorHAnsi" w:eastAsiaTheme="minorEastAsia" w:hAnsiTheme="minorHAnsi"/>
          <w:sz w:val="22"/>
        </w:rPr>
      </w:pPr>
      <w:hyperlink w:anchor="_Toc530166540" w:history="1">
        <w:r w:rsidR="00CD57E0" w:rsidRPr="003A4334">
          <w:rPr>
            <w:rStyle w:val="Hyperlink"/>
          </w:rPr>
          <w:t>ComEd VSD Evaluation CY2019 Research Plan</w:t>
        </w:r>
        <w:r w:rsidR="00CD57E0">
          <w:rPr>
            <w:webHidden/>
          </w:rPr>
          <w:tab/>
        </w:r>
        <w:r w:rsidR="00CD57E0">
          <w:rPr>
            <w:webHidden/>
          </w:rPr>
          <w:fldChar w:fldCharType="begin"/>
        </w:r>
        <w:r w:rsidR="00CD57E0">
          <w:rPr>
            <w:webHidden/>
          </w:rPr>
          <w:instrText xml:space="preserve"> PAGEREF _Toc530166540 \h </w:instrText>
        </w:r>
        <w:r w:rsidR="00CD57E0">
          <w:rPr>
            <w:webHidden/>
          </w:rPr>
        </w:r>
        <w:r w:rsidR="00CD57E0">
          <w:rPr>
            <w:webHidden/>
          </w:rPr>
          <w:fldChar w:fldCharType="separate"/>
        </w:r>
        <w:r w:rsidR="00CD57E0">
          <w:rPr>
            <w:webHidden/>
          </w:rPr>
          <w:t>286</w:t>
        </w:r>
        <w:r w:rsidR="00CD57E0">
          <w:rPr>
            <w:webHidden/>
          </w:rPr>
          <w:fldChar w:fldCharType="end"/>
        </w:r>
      </w:hyperlink>
    </w:p>
    <w:p w14:paraId="6F9A9446" w14:textId="596AFA3F" w:rsidR="00605D00" w:rsidRDefault="00175C48" w:rsidP="00ED635E">
      <w:pPr>
        <w:pStyle w:val="TableofFigures"/>
        <w:rPr>
          <w:b/>
          <w:noProof/>
          <w:sz w:val="24"/>
        </w:rPr>
        <w:sectPr w:rsidR="00605D00" w:rsidSect="00BC1DED">
          <w:footerReference w:type="default" r:id="rId16"/>
          <w:pgSz w:w="12240" w:h="15840" w:code="1"/>
          <w:pgMar w:top="1440" w:right="1440" w:bottom="1440" w:left="1440" w:header="720" w:footer="720" w:gutter="0"/>
          <w:pgNumType w:fmt="lowerRoman" w:start="1"/>
          <w:cols w:space="720"/>
          <w:docGrid w:linePitch="360"/>
        </w:sectPr>
      </w:pPr>
      <w:r>
        <w:rPr>
          <w:noProof/>
          <w:sz w:val="24"/>
        </w:rPr>
        <w:fldChar w:fldCharType="end"/>
      </w:r>
    </w:p>
    <w:p w14:paraId="7BBF665F" w14:textId="4FD40FEB" w:rsidR="00D52B72" w:rsidRDefault="00C20EA1" w:rsidP="00C20EA1">
      <w:pPr>
        <w:pStyle w:val="Heading1"/>
      </w:pPr>
      <w:bookmarkStart w:id="1" w:name="_Toc502911364"/>
      <w:bookmarkStart w:id="2" w:name="_Toc502917321"/>
      <w:bookmarkStart w:id="3" w:name="_Toc506414770"/>
      <w:bookmarkStart w:id="4" w:name="_Toc530166489"/>
      <w:r>
        <w:t xml:space="preserve">1. </w:t>
      </w:r>
      <w:r w:rsidR="00D52B72">
        <w:t>Introduction</w:t>
      </w:r>
      <w:bookmarkEnd w:id="1"/>
      <w:bookmarkEnd w:id="2"/>
      <w:bookmarkEnd w:id="3"/>
      <w:bookmarkEnd w:id="4"/>
    </w:p>
    <w:p w14:paraId="58CBFE53" w14:textId="76D55DD0" w:rsidR="00195088" w:rsidRDefault="00195088" w:rsidP="00195088">
      <w:r>
        <w:t>This document provides a three-year overview of evaluation activities for the Calendar Year (CY) 2019-2021 cycle. This amends last year’s four-year evaluation plan</w:t>
      </w:r>
      <w:r w:rsidR="007C54AC">
        <w:rPr>
          <w:rStyle w:val="FootnoteReference"/>
        </w:rPr>
        <w:footnoteReference w:id="1"/>
      </w:r>
      <w:r>
        <w:t xml:space="preserve"> with updates and additions. An overview of the evaluation’s goals includes:</w:t>
      </w:r>
    </w:p>
    <w:p w14:paraId="24E88B0C" w14:textId="77777777" w:rsidR="00195088" w:rsidRDefault="00195088" w:rsidP="00195088"/>
    <w:p w14:paraId="3BDDEEC4" w14:textId="38EEE094" w:rsidR="00D52B72" w:rsidRPr="008817F6" w:rsidRDefault="00D52B72" w:rsidP="00F77B58">
      <w:pPr>
        <w:pStyle w:val="ListParagraph"/>
        <w:widowControl w:val="0"/>
        <w:numPr>
          <w:ilvl w:val="0"/>
          <w:numId w:val="37"/>
        </w:numPr>
        <w:spacing w:before="0"/>
      </w:pPr>
      <w:r w:rsidRPr="006625A3">
        <w:rPr>
          <w:b/>
          <w:bCs/>
        </w:rPr>
        <w:t>Evaluation, measurement, and verification (EM&amp;V) of energy efficiency prog</w:t>
      </w:r>
      <w:r>
        <w:rPr>
          <w:b/>
          <w:bCs/>
        </w:rPr>
        <w:t>rams</w:t>
      </w:r>
      <w:r w:rsidRPr="006625A3">
        <w:rPr>
          <w:b/>
          <w:bCs/>
        </w:rPr>
        <w:t>.</w:t>
      </w:r>
      <w:r w:rsidRPr="00F139A5">
        <w:t xml:space="preserve"> These evaluations </w:t>
      </w:r>
      <w:r>
        <w:t>will</w:t>
      </w:r>
      <w:r w:rsidRPr="00F139A5">
        <w:t xml:space="preserve"> meet the requirements of </w:t>
      </w:r>
      <w:r>
        <w:t xml:space="preserve">the Future Energy </w:t>
      </w:r>
      <w:r w:rsidRPr="003607AD">
        <w:t>Jobs Act</w:t>
      </w:r>
      <w:r>
        <w:t xml:space="preserve"> (FEJA)</w:t>
      </w:r>
      <w:r w:rsidRPr="003607AD">
        <w:t>, Section 8-103(f)(7) and Section 16-111 of the Public Utility Act (PUA), which states that the utility shall provide for an annual independent evaluation of the performance of the cost-effectiveness</w:t>
      </w:r>
      <w:r w:rsidRPr="00F139A5">
        <w:t xml:space="preserve"> of the utility’s portfolio of programs, as well as a full review of the </w:t>
      </w:r>
      <w:r>
        <w:t>four</w:t>
      </w:r>
      <w:r w:rsidRPr="00F139A5">
        <w:t xml:space="preserve">-year results of the broader net program impacts and for adjustment of the measures on a going forward basis as a result of the evaluations. </w:t>
      </w:r>
      <w:r>
        <w:t xml:space="preserve">Our general approach to this work for the </w:t>
      </w:r>
      <w:r w:rsidR="003149E7">
        <w:t>2019</w:t>
      </w:r>
      <w:r>
        <w:t>-2021 period will be to</w:t>
      </w:r>
      <w:r w:rsidRPr="20D19FCB">
        <w:t xml:space="preserve"> </w:t>
      </w:r>
      <w:r w:rsidRPr="00FC66FA">
        <w:t>focus on programs that require deeper analysis.</w:t>
      </w:r>
      <w:r w:rsidRPr="00F139A5">
        <w:t xml:space="preserve"> We will continue to conduct thorough</w:t>
      </w:r>
      <w:r w:rsidRPr="20D19FCB">
        <w:t>,</w:t>
      </w:r>
      <w:r w:rsidRPr="00F139A5">
        <w:t xml:space="preserve"> high</w:t>
      </w:r>
      <w:r w:rsidRPr="20D19FCB">
        <w:t>-</w:t>
      </w:r>
      <w:r w:rsidRPr="00F139A5">
        <w:t xml:space="preserve">quality annual impact evaluations for ComEd’s largest </w:t>
      </w:r>
      <w:r>
        <w:t>energy efficiency (</w:t>
      </w:r>
      <w:r w:rsidRPr="00F139A5">
        <w:t>EE</w:t>
      </w:r>
      <w:r w:rsidRPr="20D19FCB">
        <w:t>)</w:t>
      </w:r>
      <w:r w:rsidRPr="00F139A5">
        <w:t xml:space="preserve"> programs and those undergoing significant changes. However, we will not over-evaluate </w:t>
      </w:r>
      <w:r>
        <w:t xml:space="preserve">any </w:t>
      </w:r>
      <w:r w:rsidRPr="00F139A5">
        <w:t xml:space="preserve">EE program. For example, for programs whose recent </w:t>
      </w:r>
      <w:r>
        <w:t>net-to-gross (</w:t>
      </w:r>
      <w:r w:rsidRPr="00F139A5">
        <w:t>NTG</w:t>
      </w:r>
      <w:r>
        <w:t>)</w:t>
      </w:r>
      <w:r w:rsidRPr="00F139A5">
        <w:t xml:space="preserve"> ratios have been consistent over time, we propose to conduct </w:t>
      </w:r>
      <w:r>
        <w:t>about</w:t>
      </w:r>
      <w:r w:rsidRPr="00F139A5">
        <w:t xml:space="preserve"> two NTG evaluations over the </w:t>
      </w:r>
      <w:r>
        <w:t>four</w:t>
      </w:r>
      <w:r w:rsidRPr="00F139A5">
        <w:t>-year program cycle instead of doing NTG analysis every year, as we have usually done to date. Using this approach</w:t>
      </w:r>
      <w:r w:rsidRPr="20D19FCB">
        <w:t xml:space="preserve"> </w:t>
      </w:r>
      <w:r>
        <w:t>more funds will be available</w:t>
      </w:r>
      <w:r w:rsidRPr="20D19FCB">
        <w:t xml:space="preserve"> </w:t>
      </w:r>
      <w:r w:rsidRPr="00F139A5">
        <w:t>for program process improvement activities and</w:t>
      </w:r>
      <w:r>
        <w:t xml:space="preserve"> cross-cutting</w:t>
      </w:r>
      <w:r w:rsidRPr="00F139A5">
        <w:t xml:space="preserve"> research.</w:t>
      </w:r>
      <w:r>
        <w:t xml:space="preserve"> Navigant plans to work with government and public interest parties, including the Illinois Stakeholder Advisory Group (SAG) and the Illinois Commerce Commissions (ICC) to ensure issues and topics relevant to EM&amp;V are addressed in an efficient manner.</w:t>
      </w:r>
    </w:p>
    <w:p w14:paraId="4C1DB58F" w14:textId="77777777" w:rsidR="00D52B72" w:rsidRPr="00F139A5" w:rsidRDefault="00D52B72" w:rsidP="00D52B72"/>
    <w:p w14:paraId="4D8117FF" w14:textId="239D2528" w:rsidR="00D52B72" w:rsidRDefault="00D52B72" w:rsidP="00EB7942">
      <w:pPr>
        <w:pStyle w:val="ListParagraph"/>
        <w:widowControl w:val="0"/>
        <w:numPr>
          <w:ilvl w:val="0"/>
          <w:numId w:val="37"/>
        </w:numPr>
        <w:spacing w:before="0"/>
      </w:pPr>
      <w:r w:rsidRPr="00195088">
        <w:rPr>
          <w:b/>
          <w:bCs/>
        </w:rPr>
        <w:t>EM&amp;V oversight and support that provides continuous improvement of ComEd’s EE programs and processes</w:t>
      </w:r>
      <w:r w:rsidRPr="00F139A5">
        <w:t xml:space="preserve">. As stated </w:t>
      </w:r>
      <w:r>
        <w:t>in</w:t>
      </w:r>
      <w:r w:rsidRPr="00F139A5">
        <w:t xml:space="preserve"> </w:t>
      </w:r>
      <w:r w:rsidRPr="00822415">
        <w:t xml:space="preserve">ComEd’s </w:t>
      </w:r>
      <w:r w:rsidRPr="00FC66FA">
        <w:t>Plan 5</w:t>
      </w:r>
      <w:r w:rsidRPr="00F139A5">
        <w:t xml:space="preserve"> filing, evaluation efforts </w:t>
      </w:r>
      <w:r>
        <w:t>will</w:t>
      </w:r>
      <w:r w:rsidRPr="00F139A5">
        <w:t xml:space="preserve"> support the program administrator’s continuous improvement process by identifying the program’s actual performance, showing how this performance differs from the planned performance, and identifying opportunities to improve the program processes over time.</w:t>
      </w:r>
      <w:r>
        <w:t xml:space="preserve"> </w:t>
      </w:r>
      <w:r w:rsidRPr="00F139A5">
        <w:t xml:space="preserve">We propose to use a broader array of continuous improvement methodologies for our work for </w:t>
      </w:r>
      <w:r>
        <w:t>Plan 5</w:t>
      </w:r>
      <w:r w:rsidRPr="00F139A5">
        <w:t xml:space="preserve"> than the customer surveys and trade ally surveys that were used in the past for our EM&amp;V work. The new techniques include benchmarking to identify </w:t>
      </w:r>
      <w:r>
        <w:t xml:space="preserve">the </w:t>
      </w:r>
      <w:r w:rsidRPr="00F139A5">
        <w:t xml:space="preserve">ComEd programs </w:t>
      </w:r>
      <w:r>
        <w:t>that</w:t>
      </w:r>
      <w:r w:rsidRPr="00F139A5">
        <w:t xml:space="preserve"> are best-in-class in terms of normalized energy savings, costs of conserved energy, and customer satisfaction, as well as those that could be improved in one or more of the main parameters of interest to ComEd. The benchmarking analysis will focus on Midwest EE programs, Exelon operating company programs, and other programs of interest to ComEd. </w:t>
      </w:r>
    </w:p>
    <w:p w14:paraId="5EA742DA" w14:textId="4F1F4957" w:rsidR="00501497" w:rsidRPr="00F139A5" w:rsidRDefault="00501497" w:rsidP="00501497">
      <w:pPr>
        <w:widowControl w:val="0"/>
      </w:pPr>
    </w:p>
    <w:p w14:paraId="6C828074" w14:textId="13708CE7" w:rsidR="00D52B72" w:rsidRPr="00F139A5" w:rsidRDefault="00D52B72" w:rsidP="00F77B58">
      <w:pPr>
        <w:pStyle w:val="ListParagraph"/>
        <w:widowControl w:val="0"/>
        <w:numPr>
          <w:ilvl w:val="0"/>
          <w:numId w:val="37"/>
        </w:numPr>
        <w:spacing w:before="0"/>
      </w:pPr>
      <w:r w:rsidRPr="006625A3">
        <w:rPr>
          <w:b/>
          <w:bCs/>
        </w:rPr>
        <w:t xml:space="preserve">Conduct significant research in </w:t>
      </w:r>
      <w:r w:rsidR="003149E7">
        <w:rPr>
          <w:b/>
          <w:bCs/>
        </w:rPr>
        <w:t>2019</w:t>
      </w:r>
      <w:r w:rsidRPr="006625A3">
        <w:rPr>
          <w:b/>
          <w:bCs/>
        </w:rPr>
        <w:t xml:space="preserve">-2021 focusing on </w:t>
      </w:r>
      <w:r w:rsidR="00742FBB">
        <w:rPr>
          <w:b/>
          <w:bCs/>
        </w:rPr>
        <w:t xml:space="preserve">cross-cutting evaluation research and </w:t>
      </w:r>
      <w:r w:rsidRPr="006625A3">
        <w:rPr>
          <w:b/>
          <w:bCs/>
        </w:rPr>
        <w:t>innovative evaluation techniques.</w:t>
      </w:r>
      <w:r w:rsidRPr="00F139A5">
        <w:t xml:space="preserve"> </w:t>
      </w:r>
      <w:r>
        <w:t>Previously, f</w:t>
      </w:r>
      <w:r w:rsidRPr="00F139A5">
        <w:t>or most programs in most years, the Navigant team has performed detailed impact evaluations and often process evaluations. We have worked with ComEd and their implementation contractors to improve the ex ante estimate of savings and thus the evaluation realization rate. Th</w:t>
      </w:r>
      <w:r w:rsidR="00FD34EE">
        <w:t>is efficiency</w:t>
      </w:r>
      <w:r w:rsidRPr="00F139A5">
        <w:t xml:space="preserve"> improvement now</w:t>
      </w:r>
      <w:r>
        <w:t xml:space="preserve"> allows Navigant,</w:t>
      </w:r>
      <w:r w:rsidRPr="00F139A5">
        <w:t xml:space="preserve"> in coordination with ComEd</w:t>
      </w:r>
      <w:r>
        <w:t xml:space="preserve"> and the Stakeholder Advisory Group (SAG)</w:t>
      </w:r>
      <w:r w:rsidRPr="00F139A5">
        <w:t xml:space="preserve">, </w:t>
      </w:r>
      <w:r>
        <w:t xml:space="preserve">to </w:t>
      </w:r>
      <w:r w:rsidRPr="00F139A5">
        <w:t>re-allocate some funds from standard verification work to other, newer, and more innovative</w:t>
      </w:r>
      <w:r w:rsidR="00742FBB">
        <w:t xml:space="preserve"> cross-cutting</w:t>
      </w:r>
      <w:r w:rsidRPr="00F139A5">
        <w:t xml:space="preserve"> </w:t>
      </w:r>
      <w:r>
        <w:t xml:space="preserve">evaluation </w:t>
      </w:r>
      <w:r w:rsidRPr="00F139A5">
        <w:t xml:space="preserve">research to support the programs. </w:t>
      </w:r>
      <w:r w:rsidR="00742FBB">
        <w:t>Examples include</w:t>
      </w:r>
      <w:r w:rsidRPr="00F139A5">
        <w:t xml:space="preserve"> </w:t>
      </w:r>
      <w:r w:rsidR="00FD34EE">
        <w:t>the use of Advanced Metering Infrastructure (AMI) into evaluation, research to</w:t>
      </w:r>
      <w:r w:rsidRPr="00F139A5">
        <w:t xml:space="preserve"> </w:t>
      </w:r>
      <w:r w:rsidR="00FD34EE">
        <w:t>update</w:t>
      </w:r>
      <w:r w:rsidRPr="00F139A5">
        <w:t xml:space="preserve"> the </w:t>
      </w:r>
      <w:r>
        <w:t xml:space="preserve">Illinois Technical Reference Manual (IL </w:t>
      </w:r>
      <w:r w:rsidRPr="00F139A5">
        <w:t>TRM</w:t>
      </w:r>
      <w:r>
        <w:t>)</w:t>
      </w:r>
      <w:r w:rsidRPr="00F139A5">
        <w:t xml:space="preserve"> and </w:t>
      </w:r>
      <w:r w:rsidR="00742FBB">
        <w:t>estimating the Effective Useful Life of measures. O</w:t>
      </w:r>
      <w:r w:rsidRPr="00F139A5">
        <w:t>ther</w:t>
      </w:r>
      <w:r>
        <w:t xml:space="preserve"> research</w:t>
      </w:r>
      <w:r w:rsidRPr="00F139A5">
        <w:t xml:space="preserve"> will help ComEd define the technical side of new programs and new measures</w:t>
      </w:r>
      <w:r w:rsidR="007E45A0">
        <w:t>, such as</w:t>
      </w:r>
      <w:r w:rsidRPr="00F139A5">
        <w:t xml:space="preserve">. advanced thermostats, advanced power strips, and behavioral program persistence. We will propose research at the sector level that will support multiple programs, target specific market segments, and examine market characteristics to help improve portfolio and program design and implementation. Evaluation techniques throughout the country are in the midst of significant changes, some driven by “big data” approaches. </w:t>
      </w:r>
      <w:r w:rsidR="00EB7942">
        <w:t>I</w:t>
      </w:r>
      <w:r w:rsidRPr="00F139A5">
        <w:t xml:space="preserve">ncreased use of engineering metering studies </w:t>
      </w:r>
      <w:r>
        <w:t>is</w:t>
      </w:r>
      <w:r w:rsidRPr="00F139A5">
        <w:t xml:space="preserve"> useful to refine parameters used to calculate energy and demand savings in the </w:t>
      </w:r>
      <w:r>
        <w:t>IL TRM</w:t>
      </w:r>
      <w:r w:rsidRPr="00F139A5">
        <w:t>.</w:t>
      </w:r>
      <w:r>
        <w:t xml:space="preserve"> Some of this </w:t>
      </w:r>
      <w:r w:rsidR="00FD34EE">
        <w:t xml:space="preserve">Other evaluation </w:t>
      </w:r>
      <w:r>
        <w:t xml:space="preserve">research will estimate energy savings expressed in cumulative persisting annual savings (CPAS), non-electric savings, non-energy </w:t>
      </w:r>
      <w:r w:rsidR="00195088">
        <w:t xml:space="preserve">impacts </w:t>
      </w:r>
      <w:r>
        <w:t>(</w:t>
      </w:r>
      <w:r w:rsidR="00195088">
        <w:t>NEIs</w:t>
      </w:r>
      <w:r>
        <w:t>), and other topics discussed below.</w:t>
      </w:r>
    </w:p>
    <w:p w14:paraId="6586D4C7" w14:textId="77777777" w:rsidR="00D52B72" w:rsidRDefault="00D52B72" w:rsidP="00D52B72"/>
    <w:p w14:paraId="009DD334" w14:textId="77777777" w:rsidR="00D52B72" w:rsidRDefault="00D52B72" w:rsidP="00D52B72">
      <w:r>
        <w:t>Several elements of FEJA drive the need for increased and changed evaluation research, as described below.</w:t>
      </w:r>
    </w:p>
    <w:p w14:paraId="41BC1D80" w14:textId="77777777" w:rsidR="00D52B72" w:rsidRDefault="00D52B72" w:rsidP="00D52B72"/>
    <w:p w14:paraId="68C48666" w14:textId="60001577" w:rsidR="00D52B72" w:rsidRDefault="00D52B72" w:rsidP="00D52B72">
      <w:r w:rsidRPr="006625A3">
        <w:rPr>
          <w:b/>
          <w:bCs/>
        </w:rPr>
        <w:t>Focus on CPAS.</w:t>
      </w:r>
      <w:r>
        <w:t xml:space="preserve"> Under the Future Energy Jobs Act, </w:t>
      </w:r>
      <w:r w:rsidRPr="009021D5">
        <w:t xml:space="preserve">ComEd’s annual energy savings goals will be based on </w:t>
      </w:r>
      <w:r>
        <w:t>cumulative persisting annual savings (</w:t>
      </w:r>
      <w:r w:rsidRPr="009021D5">
        <w:t>CPAS</w:t>
      </w:r>
      <w:r w:rsidRPr="5A94AB6D">
        <w:t>).</w:t>
      </w:r>
      <w:r>
        <w:t xml:space="preserve"> As indicated in ComEd Plan 5, “t</w:t>
      </w:r>
      <w:r w:rsidRPr="00362B32">
        <w:t xml:space="preserve">he CPAS methodology is a new concept for energy efficiency in </w:t>
      </w:r>
      <w:r w:rsidR="004E72B7" w:rsidRPr="00362B32">
        <w:t>Illinois and</w:t>
      </w:r>
      <w:r w:rsidRPr="00362B32">
        <w:t xml:space="preserve"> emphasizes a shift to valuing the lifetime savings of th</w:t>
      </w:r>
      <w:r>
        <w:t>e measure versus only the first-</w:t>
      </w:r>
      <w:r w:rsidRPr="00362B32">
        <w:t>year savings, which was the focus of the prior energy efficiency framework</w:t>
      </w:r>
      <w:r w:rsidRPr="5A94AB6D">
        <w:t>.”</w:t>
      </w:r>
      <w:r>
        <w:rPr>
          <w:rStyle w:val="FootnoteReference"/>
        </w:rPr>
        <w:footnoteReference w:id="2"/>
      </w:r>
      <w:r>
        <w:t xml:space="preserve"> In the short term, one focus of evaluation research is to enable effective evaluation of CPAS. Key evaluation research initiatives include estimating measure effective useful life (EUL) and measure persistence, both of which are required to calculate CPAS. Concurrently, the team will be participating in continuous improvement efforts to update the IL TRM in conjunction with the IL SAG, such as researching and updating individual measure energy savings estimates to improve accuracy and reduce evaluation risk.</w:t>
      </w:r>
      <w:r w:rsidR="00FD34EE">
        <w:t xml:space="preserve"> </w:t>
      </w:r>
    </w:p>
    <w:p w14:paraId="5664E69F" w14:textId="77777777" w:rsidR="00D52B72" w:rsidRDefault="00D52B72" w:rsidP="00D52B72"/>
    <w:p w14:paraId="77F04D5B" w14:textId="77777777" w:rsidR="00D52B72" w:rsidRDefault="00D52B72" w:rsidP="00D52B72">
      <w:r w:rsidRPr="006625A3">
        <w:rPr>
          <w:b/>
          <w:bCs/>
        </w:rPr>
        <w:t>Non-electric savings.</w:t>
      </w:r>
      <w:r>
        <w:t xml:space="preserve"> Up to 10 percent of ComEd’s annual energy savings goal can be derived from gas savings or savings from other fossil fuels. Priority for these savings must be given to low-income programs. For joint programs, gas conversion does not start until the gas company discontinues funding for the program. For non-joint programs, any gas (or other fuel savings, such as propane or fuel oil) can be counted. Each therm of natural gas savings at the customer’s premise is equivalent to 29.3 kWh of electric savings.</w:t>
      </w:r>
    </w:p>
    <w:p w14:paraId="58D495F7" w14:textId="77777777" w:rsidR="00D52B72" w:rsidRDefault="00D52B72" w:rsidP="00D52B72"/>
    <w:p w14:paraId="6E8A12F3" w14:textId="350D5577" w:rsidR="00D52B72" w:rsidRDefault="00D52B72" w:rsidP="00D52B72">
      <w:r w:rsidRPr="006625A3">
        <w:rPr>
          <w:b/>
          <w:bCs/>
        </w:rPr>
        <w:t>New customer segments.</w:t>
      </w:r>
      <w:r>
        <w:t xml:space="preserve"> FEJA brought Income Eligible and Public Sector customers into ComEd’s portfolio for the first time. ComEd roll</w:t>
      </w:r>
      <w:r w:rsidR="00195088">
        <w:t>ed</w:t>
      </w:r>
      <w:r>
        <w:t xml:space="preserve"> all Public Sector customers into its existing Business Programs portfolio (except for the Public Housing Authority program and Small Public Facilities programs, which are standalone Business programs). Those programs are the only programs that have separate Public Sector evaluation plans. We also provide separate Income Eligible evaluation plans.</w:t>
      </w:r>
    </w:p>
    <w:p w14:paraId="4205D589" w14:textId="77777777" w:rsidR="00D52B72" w:rsidRDefault="00D52B72" w:rsidP="00D52B72"/>
    <w:p w14:paraId="74DDB9EA" w14:textId="0515EB4C" w:rsidR="00D52B72" w:rsidRDefault="00D52B72" w:rsidP="00D52B72">
      <w:r w:rsidRPr="006625A3">
        <w:rPr>
          <w:b/>
          <w:bCs/>
        </w:rPr>
        <w:t>Third Party Programs</w:t>
      </w:r>
      <w:r>
        <w:t>. Under FEJA rules, ComEd issue</w:t>
      </w:r>
      <w:r w:rsidR="00195088">
        <w:t>d</w:t>
      </w:r>
      <w:r>
        <w:t xml:space="preserve"> an RFP in </w:t>
      </w:r>
      <w:r w:rsidR="00195088">
        <w:t xml:space="preserve">2018 </w:t>
      </w:r>
      <w:r>
        <w:t>to request new program ideas from external parties for CY2019 – CY2021. Each of the programs implemented under this process will need a separate evaluation.</w:t>
      </w:r>
      <w:r w:rsidR="00501497">
        <w:t xml:space="preserve"> As of November 16, 2018, the open sector programs have not been approved by the ICC.</w:t>
      </w:r>
    </w:p>
    <w:p w14:paraId="73824C72" w14:textId="06039514" w:rsidR="00FD34EE" w:rsidRDefault="00FD34EE" w:rsidP="00D52B72"/>
    <w:p w14:paraId="171B8A32" w14:textId="77777777" w:rsidR="00D52B72" w:rsidRDefault="00D52B72" w:rsidP="00D52B72">
      <w:r w:rsidRPr="006625A3">
        <w:rPr>
          <w:b/>
          <w:bCs/>
        </w:rPr>
        <w:t>Voltage Optimization.</w:t>
      </w:r>
      <w:r>
        <w:t xml:space="preserve"> Voltage optimization (VO) is categorized as energy efficiency and must be evaluated as such. VO is estimated to contribute 12 percent to 15 percent of the savings each year, and has a measure life of 15 years, per the new legislation. Savings will be annualized based upon requirements of any ComEd stipulation agreements.</w:t>
      </w:r>
    </w:p>
    <w:p w14:paraId="169150F2" w14:textId="77777777" w:rsidR="00D52B72" w:rsidRDefault="00D52B72" w:rsidP="00D52B72"/>
    <w:p w14:paraId="5FDB10E7" w14:textId="77777777" w:rsidR="00D52B72" w:rsidRDefault="00D52B72" w:rsidP="00D52B72">
      <w:r w:rsidRPr="006625A3">
        <w:rPr>
          <w:b/>
          <w:bCs/>
        </w:rPr>
        <w:t>Total Resource Cost Test.</w:t>
      </w:r>
      <w:r>
        <w:t xml:space="preserve"> Definition of the total resource cost test (TRC) is amended to include a societal discount rate.</w:t>
      </w:r>
    </w:p>
    <w:p w14:paraId="72246893" w14:textId="77777777" w:rsidR="00D52B72" w:rsidRDefault="00D52B72" w:rsidP="00D52B72">
      <w:pPr>
        <w:rPr>
          <w:b/>
        </w:rPr>
      </w:pPr>
    </w:p>
    <w:p w14:paraId="79CCB680" w14:textId="77777777" w:rsidR="00D52B72" w:rsidRDefault="00D52B72" w:rsidP="00D52B72">
      <w:r w:rsidRPr="006625A3">
        <w:rPr>
          <w:b/>
          <w:bCs/>
        </w:rPr>
        <w:t xml:space="preserve">Timeline. </w:t>
      </w:r>
      <w:r>
        <w:t>FEJA changed the program year to be based on the calendar year. It specified that ComEd will deliver final program year data by January 30</w:t>
      </w:r>
      <w:r w:rsidRPr="00E30B18">
        <w:rPr>
          <w:vertAlign w:val="superscript"/>
        </w:rPr>
        <w:t>th</w:t>
      </w:r>
      <w:r>
        <w:t xml:space="preserve"> each year and the evaluation reports will be finalized by April 30</w:t>
      </w:r>
      <w:r w:rsidRPr="00E30B18">
        <w:rPr>
          <w:vertAlign w:val="superscript"/>
        </w:rPr>
        <w:t>th</w:t>
      </w:r>
      <w:r>
        <w:t xml:space="preserve"> each year. To meet that deadline (and to improve other aspects of the evaluation), we are separating reporting on energy impacts, which will be completed by the April 30</w:t>
      </w:r>
      <w:r w:rsidRPr="00E30B18">
        <w:rPr>
          <w:vertAlign w:val="superscript"/>
        </w:rPr>
        <w:t>th</w:t>
      </w:r>
      <w:r>
        <w:t xml:space="preserve"> deadline, from reporting on process evaluation research and NTG results. Where possible, NT</w:t>
      </w:r>
      <w:bookmarkStart w:id="5" w:name="_Hlk502222796"/>
      <w:r>
        <w:t>G research will be completed by August 1 each year, so that reports can be reviewed and finalized in time for the September 1 initial evaluator NTG recommendations to SAG required by the Illinois NTG Policy Manual. In 2020, NTG research will be completed one month earlier, by July 1, to inform development of the next Energy Efficiency and Demand Response Plan.</w:t>
      </w:r>
      <w:bookmarkEnd w:id="5"/>
      <w:r>
        <w:t xml:space="preserve"> Process evaluation research results will be reported as the research is completed so that it is available as soon as possible.</w:t>
      </w:r>
    </w:p>
    <w:p w14:paraId="3D824A4E" w14:textId="77777777" w:rsidR="00D52B72" w:rsidRDefault="00D52B72" w:rsidP="00D52B72"/>
    <w:p w14:paraId="4A696B47" w14:textId="627A15BD" w:rsidR="00D52B72" w:rsidRDefault="00D52B72" w:rsidP="00D52B72">
      <w:r w:rsidRPr="006625A3">
        <w:rPr>
          <w:b/>
          <w:bCs/>
        </w:rPr>
        <w:t xml:space="preserve">Non-Energy </w:t>
      </w:r>
      <w:r w:rsidR="00195088">
        <w:rPr>
          <w:b/>
          <w:bCs/>
        </w:rPr>
        <w:t>Impacts</w:t>
      </w:r>
      <w:r w:rsidRPr="5A94AB6D">
        <w:t xml:space="preserve">. </w:t>
      </w:r>
      <w:r>
        <w:t xml:space="preserve">Navigant will investigate a range of non-energy </w:t>
      </w:r>
      <w:r w:rsidR="00195088">
        <w:t xml:space="preserve">impacts </w:t>
      </w:r>
      <w:r>
        <w:t>(</w:t>
      </w:r>
      <w:r w:rsidR="00195088">
        <w:t>NEIs</w:t>
      </w:r>
      <w:r>
        <w:t xml:space="preserve">) for ComEd. The initial focus for </w:t>
      </w:r>
      <w:r w:rsidR="00195088">
        <w:t xml:space="preserve">NEIs </w:t>
      </w:r>
      <w:r>
        <w:t xml:space="preserve">research will be on quantifying </w:t>
      </w:r>
      <w:r w:rsidR="00195088">
        <w:t xml:space="preserve">NEIs </w:t>
      </w:r>
      <w:r>
        <w:t xml:space="preserve">associated with income eligible programs, since previous research has shown </w:t>
      </w:r>
      <w:r w:rsidR="00195088">
        <w:t xml:space="preserve">NEIs </w:t>
      </w:r>
      <w:r>
        <w:t>to often be particularly significant for these</w:t>
      </w:r>
      <w:r w:rsidRPr="5A94AB6D">
        <w:t xml:space="preserve"> </w:t>
      </w:r>
      <w:r>
        <w:t>programs</w:t>
      </w:r>
      <w:r w:rsidRPr="5A94AB6D">
        <w:t>.</w:t>
      </w:r>
      <w:r>
        <w:rPr>
          <w:rStyle w:val="FootnoteReference"/>
        </w:rPr>
        <w:footnoteReference w:id="3"/>
      </w:r>
      <w:r>
        <w:rPr>
          <w:rStyle w:val="FootnoteReference"/>
        </w:rPr>
        <w:footnoteReference w:id="4"/>
      </w:r>
      <w:r>
        <w:rPr>
          <w:rStyle w:val="FootnoteReference"/>
        </w:rPr>
        <w:footnoteReference w:id="5"/>
      </w:r>
      <w:r>
        <w:rPr>
          <w:rStyle w:val="FootnoteReference"/>
        </w:rPr>
        <w:footnoteReference w:id="6"/>
      </w:r>
      <w:r w:rsidRPr="5A94AB6D">
        <w:t xml:space="preserve"> </w:t>
      </w:r>
      <w:r>
        <w:t>In addition, we a</w:t>
      </w:r>
      <w:r w:rsidR="00501497">
        <w:t>dded</w:t>
      </w:r>
      <w:r>
        <w:t xml:space="preserve"> screening questions to our participant surveys to explore </w:t>
      </w:r>
      <w:r w:rsidR="00195088">
        <w:t xml:space="preserve">NEIs </w:t>
      </w:r>
      <w:r>
        <w:t xml:space="preserve">in other programs. Based on the responses to the screening questions, as well as secondary research, we will conduct primary NEBs research to quantify </w:t>
      </w:r>
      <w:r w:rsidR="00195088">
        <w:t xml:space="preserve">NEIs </w:t>
      </w:r>
      <w:r>
        <w:t>associated with additional programs.</w:t>
      </w:r>
      <w:r w:rsidRPr="5A94AB6D">
        <w:t xml:space="preserve"> </w:t>
      </w:r>
      <w:r>
        <w:t xml:space="preserve">Other key </w:t>
      </w:r>
      <w:r w:rsidR="00195088">
        <w:t xml:space="preserve">NEIs </w:t>
      </w:r>
      <w:r>
        <w:t>areas of interest include:</w:t>
      </w:r>
    </w:p>
    <w:p w14:paraId="49454D92" w14:textId="77777777" w:rsidR="00D52B72" w:rsidRDefault="00D52B72" w:rsidP="00D52B72"/>
    <w:p w14:paraId="02BDBE86" w14:textId="6D8B114C" w:rsidR="00D52B72" w:rsidRPr="008108E3" w:rsidRDefault="00D52B72" w:rsidP="00F77B58">
      <w:pPr>
        <w:pStyle w:val="ListParagraph"/>
        <w:numPr>
          <w:ilvl w:val="0"/>
          <w:numId w:val="38"/>
        </w:numPr>
        <w:spacing w:before="0"/>
      </w:pPr>
      <w:r w:rsidRPr="008108E3">
        <w:t xml:space="preserve">Research, data collection, and reporting on non-energy </w:t>
      </w:r>
      <w:r w:rsidR="00195088" w:rsidRPr="008108E3">
        <w:t>impacts</w:t>
      </w:r>
      <w:r w:rsidRPr="008108E3">
        <w:t xml:space="preserve">, with an emphasis first on </w:t>
      </w:r>
      <w:r w:rsidR="00195088" w:rsidRPr="008108E3">
        <w:t xml:space="preserve">NEIs </w:t>
      </w:r>
      <w:r w:rsidRPr="008108E3">
        <w:t>in the income eligible market sector and secondly, as appropriate, in the Residential and Business sectors.</w:t>
      </w:r>
    </w:p>
    <w:p w14:paraId="4442BE0C" w14:textId="77777777" w:rsidR="00D52B72" w:rsidRDefault="00D52B72" w:rsidP="00D52B72"/>
    <w:p w14:paraId="4F81A203" w14:textId="77777777" w:rsidR="00D52B72" w:rsidRPr="008108E3" w:rsidRDefault="00D52B72" w:rsidP="00D52B72">
      <w:r w:rsidRPr="008108E3">
        <w:t>Navigant will determine:</w:t>
      </w:r>
    </w:p>
    <w:p w14:paraId="3B311ACB" w14:textId="0B237CBC" w:rsidR="00D52B72" w:rsidRPr="004C315D" w:rsidRDefault="00D52B72" w:rsidP="00F77B58">
      <w:pPr>
        <w:numPr>
          <w:ilvl w:val="0"/>
          <w:numId w:val="38"/>
        </w:numPr>
        <w:contextualSpacing/>
        <w:rPr>
          <w:rFonts w:cs="Calibri"/>
        </w:rPr>
      </w:pPr>
      <w:r w:rsidRPr="00795C5A">
        <w:rPr>
          <w:rFonts w:cs="Calibri"/>
        </w:rPr>
        <w:t>Beyond income</w:t>
      </w:r>
      <w:r>
        <w:rPr>
          <w:rFonts w:cs="Calibri"/>
        </w:rPr>
        <w:t xml:space="preserve"> </w:t>
      </w:r>
      <w:r w:rsidRPr="00795C5A">
        <w:rPr>
          <w:rFonts w:cs="Calibri"/>
        </w:rPr>
        <w:t xml:space="preserve">eligible programs, which specific </w:t>
      </w:r>
      <w:r w:rsidRPr="009A3C63">
        <w:rPr>
          <w:rFonts w:cs="Calibri"/>
        </w:rPr>
        <w:t xml:space="preserve">programs </w:t>
      </w:r>
      <w:r w:rsidRPr="00795C5A">
        <w:rPr>
          <w:rFonts w:cs="Calibri"/>
        </w:rPr>
        <w:t>show evidence of</w:t>
      </w:r>
      <w:r w:rsidRPr="009A3C63">
        <w:rPr>
          <w:rFonts w:cs="Calibri"/>
        </w:rPr>
        <w:t xml:space="preserve"> </w:t>
      </w:r>
      <w:r w:rsidR="00195088" w:rsidRPr="004C315D">
        <w:rPr>
          <w:rFonts w:cs="Calibri"/>
        </w:rPr>
        <w:t>NE</w:t>
      </w:r>
      <w:r w:rsidR="00195088">
        <w:rPr>
          <w:rFonts w:cs="Calibri"/>
        </w:rPr>
        <w:t>I</w:t>
      </w:r>
      <w:r w:rsidR="00195088" w:rsidRPr="004C315D">
        <w:rPr>
          <w:rFonts w:cs="Calibri"/>
        </w:rPr>
        <w:t xml:space="preserve">s </w:t>
      </w:r>
      <w:r w:rsidRPr="00795C5A">
        <w:rPr>
          <w:rFonts w:cs="Calibri"/>
        </w:rPr>
        <w:t xml:space="preserve">based on participants’ responses to screening </w:t>
      </w:r>
      <w:r w:rsidRPr="009A3C63">
        <w:rPr>
          <w:rFonts w:cs="Calibri"/>
        </w:rPr>
        <w:t>questions</w:t>
      </w:r>
    </w:p>
    <w:p w14:paraId="29A6C908" w14:textId="6B74EFF7" w:rsidR="00727E12" w:rsidRDefault="00D52B72" w:rsidP="00F77B58">
      <w:pPr>
        <w:numPr>
          <w:ilvl w:val="0"/>
          <w:numId w:val="38"/>
        </w:numPr>
        <w:contextualSpacing/>
        <w:rPr>
          <w:rFonts w:cs="Calibri"/>
        </w:rPr>
      </w:pPr>
      <w:r w:rsidRPr="00687361">
        <w:rPr>
          <w:rFonts w:cs="Calibri"/>
        </w:rPr>
        <w:t xml:space="preserve">Which </w:t>
      </w:r>
      <w:r w:rsidR="00195088" w:rsidRPr="006625A3">
        <w:rPr>
          <w:rFonts w:cs="Calibri"/>
        </w:rPr>
        <w:t>NE</w:t>
      </w:r>
      <w:r w:rsidR="00195088">
        <w:rPr>
          <w:rFonts w:cs="Calibri"/>
        </w:rPr>
        <w:t>I</w:t>
      </w:r>
      <w:r w:rsidR="00195088" w:rsidRPr="006625A3">
        <w:rPr>
          <w:rFonts w:cs="Calibri"/>
        </w:rPr>
        <w:t xml:space="preserve">s </w:t>
      </w:r>
      <w:r w:rsidRPr="006625A3">
        <w:rPr>
          <w:rFonts w:cs="Calibri"/>
        </w:rPr>
        <w:t>are good candidates for primary research – all parties will be included in this selection process</w:t>
      </w:r>
    </w:p>
    <w:p w14:paraId="022CD175" w14:textId="0026D55D" w:rsidR="00D52B72" w:rsidRPr="006625A3" w:rsidRDefault="00D52B72" w:rsidP="00F77B58">
      <w:pPr>
        <w:numPr>
          <w:ilvl w:val="0"/>
          <w:numId w:val="38"/>
        </w:numPr>
        <w:contextualSpacing/>
        <w:rPr>
          <w:rFonts w:cs="Calibri"/>
        </w:rPr>
      </w:pPr>
      <w:r w:rsidRPr="006625A3">
        <w:rPr>
          <w:rFonts w:cs="Calibri"/>
        </w:rPr>
        <w:t>CY</w:t>
      </w:r>
      <w:r w:rsidR="003149E7">
        <w:rPr>
          <w:rFonts w:cs="Calibri"/>
        </w:rPr>
        <w:t>2019</w:t>
      </w:r>
      <w:r w:rsidRPr="006625A3">
        <w:rPr>
          <w:rFonts w:cs="Calibri"/>
        </w:rPr>
        <w:t xml:space="preserve"> will be the initial year for </w:t>
      </w:r>
      <w:r w:rsidR="00195088" w:rsidRPr="006625A3">
        <w:rPr>
          <w:rFonts w:cs="Calibri"/>
        </w:rPr>
        <w:t>NE</w:t>
      </w:r>
      <w:r w:rsidR="00195088">
        <w:rPr>
          <w:rFonts w:cs="Calibri"/>
        </w:rPr>
        <w:t>I</w:t>
      </w:r>
      <w:r w:rsidR="00195088" w:rsidRPr="006625A3">
        <w:rPr>
          <w:rFonts w:cs="Calibri"/>
        </w:rPr>
        <w:t xml:space="preserve">s </w:t>
      </w:r>
      <w:r w:rsidRPr="006625A3">
        <w:rPr>
          <w:rFonts w:cs="Calibri"/>
        </w:rPr>
        <w:t>program-specific research</w:t>
      </w:r>
    </w:p>
    <w:p w14:paraId="0C6C2D67" w14:textId="77777777" w:rsidR="00D52B72" w:rsidRPr="006625A3" w:rsidRDefault="00D52B72" w:rsidP="00F77B58">
      <w:pPr>
        <w:numPr>
          <w:ilvl w:val="0"/>
          <w:numId w:val="38"/>
        </w:numPr>
        <w:contextualSpacing/>
        <w:rPr>
          <w:rFonts w:cs="Calibri"/>
        </w:rPr>
      </w:pPr>
      <w:r w:rsidRPr="006625A3">
        <w:rPr>
          <w:rFonts w:cs="Calibri"/>
        </w:rPr>
        <w:t>Areas of high-priority focus include job creation (direct, indirect, and induced), reduced collection/arrears/shut-off costs, health improvements, and safety improvements</w:t>
      </w:r>
    </w:p>
    <w:p w14:paraId="2D168F3B" w14:textId="0A7E589A" w:rsidR="00D52B72" w:rsidRDefault="00D52B72" w:rsidP="00D52B72"/>
    <w:p w14:paraId="77E1D8EE" w14:textId="4223C8BC" w:rsidR="00680218" w:rsidRDefault="00680218" w:rsidP="00D52B72">
      <w:pPr>
        <w:rPr>
          <w:b/>
          <w:bCs/>
        </w:rPr>
      </w:pPr>
      <w:r>
        <w:rPr>
          <w:b/>
          <w:bCs/>
        </w:rPr>
        <w:t xml:space="preserve">ComEd </w:t>
      </w:r>
      <w:r w:rsidR="009C1A9E">
        <w:rPr>
          <w:b/>
          <w:bCs/>
        </w:rPr>
        <w:t>4</w:t>
      </w:r>
      <w:r>
        <w:rPr>
          <w:b/>
          <w:bCs/>
        </w:rPr>
        <w:t xml:space="preserve"> Year Plan Savings </w:t>
      </w:r>
    </w:p>
    <w:p w14:paraId="7C93942D" w14:textId="77777777" w:rsidR="00680218" w:rsidRDefault="00680218" w:rsidP="00D52B72">
      <w:pPr>
        <w:rPr>
          <w:bCs/>
        </w:rPr>
      </w:pPr>
    </w:p>
    <w:p w14:paraId="2C19BE26" w14:textId="521AE7C0" w:rsidR="00680218" w:rsidRDefault="00680218" w:rsidP="00D52B72">
      <w:pPr>
        <w:rPr>
          <w:bCs/>
        </w:rPr>
      </w:pPr>
      <w:r>
        <w:rPr>
          <w:bCs/>
        </w:rPr>
        <w:t xml:space="preserve">Navigant will be evaluating the following </w:t>
      </w:r>
      <w:r w:rsidR="009C1A9E">
        <w:rPr>
          <w:bCs/>
        </w:rPr>
        <w:t>201</w:t>
      </w:r>
      <w:r w:rsidR="00195088">
        <w:rPr>
          <w:bCs/>
        </w:rPr>
        <w:t>8</w:t>
      </w:r>
      <w:r w:rsidR="009C1A9E">
        <w:rPr>
          <w:bCs/>
        </w:rPr>
        <w:t xml:space="preserve">-2021 </w:t>
      </w:r>
      <w:r>
        <w:rPr>
          <w:bCs/>
        </w:rPr>
        <w:t xml:space="preserve">savings – this </w:t>
      </w:r>
      <w:r w:rsidR="00195088">
        <w:rPr>
          <w:bCs/>
        </w:rPr>
        <w:t>four</w:t>
      </w:r>
      <w:r w:rsidR="00CF16DF">
        <w:rPr>
          <w:bCs/>
        </w:rPr>
        <w:t xml:space="preserve"> year </w:t>
      </w:r>
      <w:r>
        <w:rPr>
          <w:bCs/>
        </w:rPr>
        <w:t>detail was filed and approved by the Illinois Commerce Commission in ComEd’s four year plan</w:t>
      </w:r>
      <w:r w:rsidR="00570C64">
        <w:rPr>
          <w:bCs/>
        </w:rPr>
        <w:t xml:space="preserve"> (2018-2021), dated June 30, 2017</w:t>
      </w:r>
      <w:r>
        <w:rPr>
          <w:bCs/>
        </w:rPr>
        <w:t>.</w:t>
      </w:r>
    </w:p>
    <w:p w14:paraId="4AA58DD9" w14:textId="01F160F9" w:rsidR="00680218" w:rsidRDefault="00680218" w:rsidP="00D52B72">
      <w:pPr>
        <w:rPr>
          <w:bCs/>
        </w:rPr>
      </w:pPr>
    </w:p>
    <w:p w14:paraId="2421EC54" w14:textId="32312D73" w:rsidR="00680218" w:rsidRDefault="00C622D1" w:rsidP="0095132C">
      <w:pPr>
        <w:jc w:val="center"/>
        <w:rPr>
          <w:bCs/>
        </w:rPr>
      </w:pPr>
      <w:r w:rsidRPr="00C622D1">
        <w:rPr>
          <w:bCs/>
          <w:noProof/>
        </w:rPr>
        <w:drawing>
          <wp:inline distT="0" distB="0" distL="0" distR="0" wp14:anchorId="694D65FF" wp14:editId="46806996">
            <wp:extent cx="5328091" cy="1040327"/>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737" cy="1063884"/>
                    </a:xfrm>
                    <a:prstGeom prst="rect">
                      <a:avLst/>
                    </a:prstGeom>
                    <a:noFill/>
                    <a:ln>
                      <a:noFill/>
                    </a:ln>
                  </pic:spPr>
                </pic:pic>
              </a:graphicData>
            </a:graphic>
          </wp:inline>
        </w:drawing>
      </w:r>
    </w:p>
    <w:p w14:paraId="6D13243C" w14:textId="3CB426CF" w:rsidR="00680218" w:rsidRDefault="00680218" w:rsidP="00D52B72">
      <w:pPr>
        <w:rPr>
          <w:bCs/>
        </w:rPr>
      </w:pPr>
    </w:p>
    <w:p w14:paraId="25DD6D40" w14:textId="3C045A36" w:rsidR="008B19C0" w:rsidRDefault="00680218" w:rsidP="00501497">
      <w:pPr>
        <w:keepNext/>
        <w:jc w:val="center"/>
      </w:pPr>
      <w:r>
        <w:rPr>
          <w:b/>
          <w:bCs/>
          <w:color w:val="053C86"/>
          <w:sz w:val="23"/>
          <w:szCs w:val="23"/>
        </w:rPr>
        <w:t>CPAS SAVINGS BREAKDOWN BY PROGRAM AND YEAR</w:t>
      </w:r>
    </w:p>
    <w:p w14:paraId="16980F8A" w14:textId="08A7EDDC" w:rsidR="00570C64" w:rsidRDefault="008B19C0" w:rsidP="000D3421">
      <w:pPr>
        <w:jc w:val="center"/>
      </w:pPr>
      <w:r w:rsidRPr="008B19C0">
        <w:rPr>
          <w:noProof/>
        </w:rPr>
        <w:drawing>
          <wp:inline distT="0" distB="0" distL="0" distR="0" wp14:anchorId="735A44F7" wp14:editId="1633DCC6">
            <wp:extent cx="5952356" cy="78555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6575" cy="7887490"/>
                    </a:xfrm>
                    <a:prstGeom prst="rect">
                      <a:avLst/>
                    </a:prstGeom>
                    <a:noFill/>
                    <a:ln>
                      <a:noFill/>
                    </a:ln>
                  </pic:spPr>
                </pic:pic>
              </a:graphicData>
            </a:graphic>
          </wp:inline>
        </w:drawing>
      </w:r>
    </w:p>
    <w:p w14:paraId="5581877D" w14:textId="3ED51932" w:rsidR="00D52B72" w:rsidRDefault="00C20EA1" w:rsidP="00C20EA1">
      <w:pPr>
        <w:pStyle w:val="Heading1"/>
      </w:pPr>
      <w:bookmarkStart w:id="6" w:name="_Toc506414771"/>
      <w:bookmarkStart w:id="7" w:name="_Toc530166490"/>
      <w:r>
        <w:t xml:space="preserve">2. </w:t>
      </w:r>
      <w:r w:rsidR="00D52B72">
        <w:t>Evaluating Programs</w:t>
      </w:r>
      <w:bookmarkEnd w:id="6"/>
      <w:bookmarkEnd w:id="7"/>
    </w:p>
    <w:p w14:paraId="6537B8C9" w14:textId="4278B585" w:rsidR="00D52B72" w:rsidRPr="007E4E3D" w:rsidRDefault="00D52B72" w:rsidP="00D52B72">
      <w:r>
        <w:t>Four-year Residential, Business and Income Eligible specific-evaluation tasks are shown in each program-specific evaluation plan attached in the Appendix and also shown in Appendix A. “Program-Specific Four-Year T</w:t>
      </w:r>
      <w:r w:rsidRPr="0074084C">
        <w:t>asks</w:t>
      </w:r>
      <w:r>
        <w:t>.” Navigant also develop</w:t>
      </w:r>
      <w:r w:rsidR="00501497">
        <w:t>s</w:t>
      </w:r>
      <w:r>
        <w:t xml:space="preserve"> evaluation plans for Pilot programs, </w:t>
      </w:r>
      <w:r w:rsidR="00501497">
        <w:t xml:space="preserve">commensurate with the Pilot program’s implementations, </w:t>
      </w:r>
      <w:r>
        <w:t xml:space="preserve">most of which are </w:t>
      </w:r>
      <w:r w:rsidR="00501497">
        <w:t>still</w:t>
      </w:r>
      <w:r>
        <w:t xml:space="preserve"> in a nascent stage of development. Navigant will approach each sector in a unique way given the needs of sector-specific needs. Below we discuss specific research needs for the Residential, Business and Income Eligible sectors, as well as our approach to Pilot programs.</w:t>
      </w:r>
    </w:p>
    <w:p w14:paraId="25B8EE9B" w14:textId="77777777" w:rsidR="00D52B72" w:rsidRDefault="00D52B72" w:rsidP="00727E12">
      <w:pPr>
        <w:pStyle w:val="Heading3"/>
      </w:pPr>
      <w:bookmarkStart w:id="8" w:name="_Toc506414772"/>
      <w:r>
        <w:t>Residential Sector</w:t>
      </w:r>
      <w:bookmarkEnd w:id="8"/>
    </w:p>
    <w:p w14:paraId="42A68640" w14:textId="1A113192" w:rsidR="00D52B72" w:rsidRDefault="00D52B72" w:rsidP="00D52B72">
      <w:r>
        <w:t>Our evaluation strategy for the residential-sector programs includes (1) robust impact analysis based on the IL TRM and regression analysis for behavior based programs (2) episodic NTG research corresponding with changes in program design, delivery, or market changes (3) process analysis (</w:t>
      </w:r>
      <w:r w:rsidR="0095132C">
        <w:t xml:space="preserve">often </w:t>
      </w:r>
      <w:r>
        <w:t xml:space="preserve">conducted in conjunction with NTG research to reduce participant fatigue) to seek actionable recommendations for program enhancements, </w:t>
      </w:r>
      <w:r w:rsidR="009E03CF">
        <w:t>which will be reported separately from impact reporting</w:t>
      </w:r>
      <w:r>
        <w:t xml:space="preserve"> and (5) screening questions in program participant surveys looking for evidence of non-energy </w:t>
      </w:r>
      <w:r w:rsidR="0095132C">
        <w:t xml:space="preserve">impacts </w:t>
      </w:r>
      <w:r>
        <w:t>associated with the program. In consideration of current residential EE program issues, we will focus on ways that EISA 2007 continues to influence retailer decisions on what bulbs to stock and the implications for the residential lighting program. We will also research in-service rates of advanced power strips associated with different delivery channels and sectors</w:t>
      </w:r>
    </w:p>
    <w:p w14:paraId="29197F2E" w14:textId="3E2338CC" w:rsidR="009E03CF" w:rsidRDefault="009E03CF" w:rsidP="00D52B72"/>
    <w:p w14:paraId="6846CA04" w14:textId="0457B643" w:rsidR="009E03CF" w:rsidRPr="00D316C9" w:rsidRDefault="009E03CF" w:rsidP="00D52B72">
      <w:pPr>
        <w:rPr>
          <w:szCs w:val="20"/>
        </w:rPr>
      </w:pPr>
      <w:r>
        <w:rPr>
          <w:bCs/>
          <w:szCs w:val="20"/>
        </w:rPr>
        <w:t xml:space="preserve">We plan to conduct process evaluation activities early in the program year and report results to ComEd as valuable information becomes available. </w:t>
      </w:r>
      <w:r w:rsidR="00D316C9">
        <w:rPr>
          <w:bCs/>
          <w:szCs w:val="20"/>
        </w:rPr>
        <w:t xml:space="preserve">The residential team will also leverage customer segmentation data from </w:t>
      </w:r>
      <w:r w:rsidR="00D316C9" w:rsidRPr="00D316C9">
        <w:rPr>
          <w:bCs/>
          <w:szCs w:val="20"/>
        </w:rPr>
        <w:t xml:space="preserve">PRIZM to </w:t>
      </w:r>
      <w:r w:rsidR="00D316C9" w:rsidRPr="00D32D61">
        <w:rPr>
          <w:rFonts w:eastAsia="Times New Roman"/>
          <w:szCs w:val="20"/>
        </w:rPr>
        <w:t>gain additional insights for better marketing and messaging tailored to specific groups that participate in ComEd’s programs</w:t>
      </w:r>
      <w:r w:rsidR="00D316C9">
        <w:rPr>
          <w:rFonts w:eastAsia="Times New Roman"/>
          <w:szCs w:val="20"/>
        </w:rPr>
        <w:t>.</w:t>
      </w:r>
    </w:p>
    <w:p w14:paraId="09792C35" w14:textId="77777777" w:rsidR="00D52B72" w:rsidRDefault="00D52B72" w:rsidP="00727E12">
      <w:pPr>
        <w:pStyle w:val="Heading3"/>
      </w:pPr>
      <w:bookmarkStart w:id="9" w:name="_Toc506414773"/>
      <w:r>
        <w:t>Income Eligible Sector</w:t>
      </w:r>
      <w:bookmarkEnd w:id="9"/>
    </w:p>
    <w:p w14:paraId="555623E8" w14:textId="13CEF216" w:rsidR="005D6608" w:rsidRDefault="005D6608" w:rsidP="005D6608">
      <w:r>
        <w:t>Given that the income eligible programs are a relatively new program area for ComEd, Navigant’s evaluation will focus on (1) evaluating satisfaction and program processes (2) identifying gaps in participation or underserved regions, (3) identifying updates to be made to the IL TRM and (4) coordination with stakeholders, including the Income Qualified Energy Efficiency Advisory Committee.</w:t>
      </w:r>
    </w:p>
    <w:p w14:paraId="64AC5D6F" w14:textId="77777777" w:rsidR="005D6608" w:rsidRDefault="005D6608" w:rsidP="005D6608"/>
    <w:p w14:paraId="43896994" w14:textId="77777777" w:rsidR="005D6608" w:rsidRDefault="005D6608" w:rsidP="005D6608">
      <w:r>
        <w:t>We will conduct process research across the income eligible programs, with efforts concentrated on the Affordable Housing New Construction, Income Eligible Lighting Discounts, Single Family and Multi-Family programs. In 2019, this process research will include (1) program manager and implementer interviews focused on understanding the intent of the program (2) geographic (GIS) research to identify geographical gaps in participation, (3) customer, trade ally and stakeholder interviews and surveys to evaluation satisfaction, and (4) assessment of demographic data. The findings from these efforts will inform both recommendations to enhance income eligible programs as well as additional process research efforts going forward.</w:t>
      </w:r>
    </w:p>
    <w:p w14:paraId="09A42F15" w14:textId="77777777" w:rsidR="005D6608" w:rsidRDefault="005D6608" w:rsidP="005D6608"/>
    <w:p w14:paraId="7AAEE3B6" w14:textId="41807420" w:rsidR="005D6608" w:rsidRDefault="005D6608" w:rsidP="005D6608">
      <w:r>
        <w:t>We will prioritize impact research that will result in updates to the IL TRM parameters for these programs. In addition to conducting an engineering review resulting in the prioritization of IL TRM measure updates, we plan to (1) conduct field work to confirm measure installation for the Single Family and Multifamily Retrofits in 2019 (2) conduct a billing analysis using a quasi-experimental design for the Single F</w:t>
      </w:r>
      <w:r w:rsidR="00F60C14">
        <w:t>amily Retrofits program</w:t>
      </w:r>
      <w:r>
        <w:t xml:space="preserve"> in 2020, and (3) conduct custom engineering analysis (site-specific billing analysis, metering, or modeling depending on program participation) for the</w:t>
      </w:r>
      <w:r w:rsidR="00F60C14">
        <w:t xml:space="preserve"> Multi Family Retrofits program</w:t>
      </w:r>
      <w:r>
        <w:t xml:space="preserve"> in 2020. Navigant will use the results of this higher rigor impact research to update the applicable IL TRM measures and the results will inform both recommendations to enhance income eligible programs as well as additional impact related research efforts for the income eligible programs.</w:t>
      </w:r>
    </w:p>
    <w:p w14:paraId="2262A7F8" w14:textId="77777777" w:rsidR="005D6608" w:rsidRDefault="005D6608" w:rsidP="005D6608"/>
    <w:p w14:paraId="3DD28978" w14:textId="77777777" w:rsidR="005D6608" w:rsidRDefault="005D6608" w:rsidP="005D6608">
      <w:r>
        <w:t>Finally, we plan to coordinate with Illinois stakeholders with an interest in income eligible programs and incorporate feedback from these groups into our evaluation plans and research as applicable. The Illinois stakeholders will provide input to a NTG research strategy, if needed, for the income eligible programs.</w:t>
      </w:r>
    </w:p>
    <w:p w14:paraId="54F2D082" w14:textId="697C0714" w:rsidR="00D52B72" w:rsidRDefault="00D52B72" w:rsidP="00727E12">
      <w:pPr>
        <w:pStyle w:val="Heading3"/>
      </w:pPr>
      <w:bookmarkStart w:id="10" w:name="_Toc506414774"/>
      <w:r>
        <w:t>Business Sector</w:t>
      </w:r>
      <w:bookmarkEnd w:id="10"/>
    </w:p>
    <w:p w14:paraId="0235F21B" w14:textId="4C04303D" w:rsidR="00D52B72" w:rsidRPr="00866296" w:rsidRDefault="00D52B72" w:rsidP="00D52B72">
      <w:r>
        <w:t>Our evaluation strategy for the business</w:t>
      </w:r>
      <w:r w:rsidRPr="6ECCE9B8">
        <w:t xml:space="preserve"> </w:t>
      </w:r>
      <w:r>
        <w:t xml:space="preserve">sector programs includes (1) impact analysis in each of the four years leveraging the IL TRM, when appropriate (e.g., Standard, Small Business and Instant Discounts) and custom evaluation for other business programs (e.g., Custom,  Industrial, </w:t>
      </w:r>
      <w:r w:rsidR="000560E7">
        <w:t xml:space="preserve">CHP, </w:t>
      </w:r>
      <w:r>
        <w:t>etc.), (2) NTG research at least twice during the four-year plan cycle corresponding with changes in program design, delivery, or market changes, (3) process analysis (conducted in conjunction with NTG research to reduce participant fatigue) to seek actionable recommendations for program enhancements</w:t>
      </w:r>
      <w:r w:rsidR="00D32D61">
        <w:t xml:space="preserve"> no later than the end of September each year</w:t>
      </w:r>
      <w:r>
        <w:t>, (4) process and NTG reporting will be separate from impact reporting which will be completed every April 30</w:t>
      </w:r>
      <w:r w:rsidRPr="0041203F">
        <w:rPr>
          <w:vertAlign w:val="superscript"/>
        </w:rPr>
        <w:t>th</w:t>
      </w:r>
      <w:r>
        <w:t xml:space="preserve">, (5) market effects research for programs that appear to be impacting market change (e.g., Instant Discounts), (6) screening questions in program participant surveys looking for evidence of non-energy </w:t>
      </w:r>
      <w:r w:rsidR="0095132C">
        <w:t xml:space="preserve">impacts </w:t>
      </w:r>
      <w:r>
        <w:t>associated with these programs</w:t>
      </w:r>
      <w:r w:rsidRPr="6ECCE9B8">
        <w:t xml:space="preserve">, </w:t>
      </w:r>
      <w:r>
        <w:t>(7) research of proper measure-level effective useful lives will be undertaken for various programs including RCx, Custom, Industrial,  SEM</w:t>
      </w:r>
      <w:r w:rsidRPr="6ECCE9B8">
        <w:t xml:space="preserve">, </w:t>
      </w:r>
      <w:r>
        <w:t xml:space="preserve">and (8) evaluation of Public Sector </w:t>
      </w:r>
      <w:r w:rsidR="000560E7">
        <w:t>savings</w:t>
      </w:r>
      <w:r>
        <w:t xml:space="preserve"> </w:t>
      </w:r>
      <w:r w:rsidR="000560E7">
        <w:t xml:space="preserve">as part of the relevant business program </w:t>
      </w:r>
      <w:r>
        <w:t xml:space="preserve">and process research will be undertaken </w:t>
      </w:r>
      <w:r w:rsidR="000560E7">
        <w:t>on each of the above</w:t>
      </w:r>
      <w:r>
        <w:t xml:space="preserve">. We will </w:t>
      </w:r>
      <w:r w:rsidR="000560E7">
        <w:t xml:space="preserve">also continue to </w:t>
      </w:r>
      <w:r>
        <w:t>focus on ways EISA 2007 influence</w:t>
      </w:r>
      <w:r w:rsidR="000560E7">
        <w:t>s</w:t>
      </w:r>
      <w:r>
        <w:t xml:space="preserve"> bulb decisions and the implications for the Instant Discounts program. EUL research will </w:t>
      </w:r>
      <w:r w:rsidR="000560E7">
        <w:t xml:space="preserve">continue to </w:t>
      </w:r>
      <w:r>
        <w:t>be a priority based upon the CPAS requirements of FEJA.</w:t>
      </w:r>
    </w:p>
    <w:p w14:paraId="6A95B858" w14:textId="77777777" w:rsidR="00D52B72" w:rsidRDefault="00D52B72" w:rsidP="00727E12">
      <w:pPr>
        <w:pStyle w:val="Heading3"/>
      </w:pPr>
      <w:bookmarkStart w:id="11" w:name="_Toc506414775"/>
      <w:r>
        <w:t>Pilot</w:t>
      </w:r>
      <w:bookmarkEnd w:id="11"/>
      <w:r>
        <w:t xml:space="preserve"> Progra</w:t>
      </w:r>
      <w:bookmarkStart w:id="12" w:name="x1"/>
      <w:bookmarkEnd w:id="12"/>
      <w:r>
        <w:t>ms</w:t>
      </w:r>
    </w:p>
    <w:p w14:paraId="0CCDED34" w14:textId="428471DA" w:rsidR="00D52B72" w:rsidRPr="008F54D0" w:rsidRDefault="00D52B72" w:rsidP="00D52B72">
      <w:r w:rsidRPr="00EA6B50">
        <w:t xml:space="preserve">ComEd’s plan includes pilot </w:t>
      </w:r>
      <w:r>
        <w:t>programs</w:t>
      </w:r>
      <w:r w:rsidRPr="00EA6B50">
        <w:t xml:space="preserve"> to test feasibility for inclusion in ComEd’s portfolio</w:t>
      </w:r>
      <w:r>
        <w:t xml:space="preserve"> as well as adding new measures to the IL TRM</w:t>
      </w:r>
      <w:r w:rsidRPr="00EA6B50">
        <w:t xml:space="preserve">. Although </w:t>
      </w:r>
      <w:r w:rsidR="003F7255">
        <w:t>most of</w:t>
      </w:r>
      <w:r w:rsidRPr="00EA6B50">
        <w:t xml:space="preserve"> these pilot </w:t>
      </w:r>
      <w:r>
        <w:t>programs</w:t>
      </w:r>
      <w:r w:rsidRPr="00EA6B50">
        <w:t xml:space="preserve"> are currently in a nascent stage, Navigant evaluate</w:t>
      </w:r>
      <w:r w:rsidR="003F7255">
        <w:t>s</w:t>
      </w:r>
      <w:r w:rsidRPr="00EA6B50">
        <w:t xml:space="preserve"> the pilots in a similar manner to other programs in the portfolio including:</w:t>
      </w:r>
    </w:p>
    <w:p w14:paraId="53119737" w14:textId="77777777" w:rsidR="00D52B72" w:rsidRPr="00EA6B50" w:rsidRDefault="00D52B72" w:rsidP="00D52B72"/>
    <w:p w14:paraId="64E30314" w14:textId="77777777" w:rsidR="00D52B72" w:rsidRPr="00795C5A" w:rsidRDefault="00D52B72" w:rsidP="00F77B58">
      <w:pPr>
        <w:pStyle w:val="ListParagraph"/>
        <w:numPr>
          <w:ilvl w:val="0"/>
          <w:numId w:val="36"/>
        </w:numPr>
        <w:spacing w:before="0" w:line="264" w:lineRule="auto"/>
        <w:rPr>
          <w:sz w:val="24"/>
          <w:szCs w:val="24"/>
        </w:rPr>
      </w:pPr>
      <w:r>
        <w:t>D</w:t>
      </w:r>
      <w:r w:rsidRPr="00EA6B50">
        <w:t xml:space="preserve">etermining </w:t>
      </w:r>
      <w:r>
        <w:t xml:space="preserve">the </w:t>
      </w:r>
      <w:r w:rsidRPr="00EA6B50">
        <w:t>data needed to conduct impact evaluations</w:t>
      </w:r>
    </w:p>
    <w:p w14:paraId="73F9F7E5" w14:textId="77777777" w:rsidR="00D52B72" w:rsidRPr="00795C5A" w:rsidRDefault="00D52B72" w:rsidP="00F77B58">
      <w:pPr>
        <w:pStyle w:val="ListParagraph"/>
        <w:numPr>
          <w:ilvl w:val="0"/>
          <w:numId w:val="36"/>
        </w:numPr>
        <w:spacing w:before="0" w:line="264" w:lineRule="auto"/>
        <w:rPr>
          <w:sz w:val="24"/>
          <w:szCs w:val="24"/>
        </w:rPr>
      </w:pPr>
      <w:r>
        <w:t>T</w:t>
      </w:r>
      <w:r w:rsidRPr="00EA6B50">
        <w:t>racking system review</w:t>
      </w:r>
    </w:p>
    <w:p w14:paraId="57A80008" w14:textId="77777777" w:rsidR="00D52B72" w:rsidRPr="00795C5A" w:rsidRDefault="00D52B72" w:rsidP="00F77B58">
      <w:pPr>
        <w:pStyle w:val="ListParagraph"/>
        <w:numPr>
          <w:ilvl w:val="0"/>
          <w:numId w:val="36"/>
        </w:numPr>
        <w:spacing w:before="0" w:line="264" w:lineRule="auto"/>
        <w:rPr>
          <w:sz w:val="24"/>
          <w:szCs w:val="24"/>
        </w:rPr>
      </w:pPr>
      <w:r>
        <w:t>Engineering file review</w:t>
      </w:r>
    </w:p>
    <w:p w14:paraId="631605DA" w14:textId="77777777" w:rsidR="00D52B72" w:rsidRPr="0074084C" w:rsidRDefault="00D52B72" w:rsidP="00F77B58">
      <w:pPr>
        <w:pStyle w:val="ListParagraph"/>
        <w:numPr>
          <w:ilvl w:val="0"/>
          <w:numId w:val="36"/>
        </w:numPr>
        <w:spacing w:before="0" w:line="264" w:lineRule="auto"/>
        <w:rPr>
          <w:sz w:val="24"/>
          <w:szCs w:val="24"/>
        </w:rPr>
      </w:pPr>
      <w:r>
        <w:t xml:space="preserve">Assessing feasibility of measure added to a future IL TRM using </w:t>
      </w:r>
      <w:r w:rsidRPr="000F57E8">
        <w:t>primary and secondary research as needed</w:t>
      </w:r>
    </w:p>
    <w:p w14:paraId="5EEB58F4" w14:textId="77777777" w:rsidR="00D52B72" w:rsidRPr="0074084C" w:rsidRDefault="00D52B72" w:rsidP="00F77B58">
      <w:pPr>
        <w:pStyle w:val="ListParagraph"/>
        <w:numPr>
          <w:ilvl w:val="0"/>
          <w:numId w:val="36"/>
        </w:numPr>
        <w:spacing w:before="0" w:line="264" w:lineRule="auto"/>
        <w:rPr>
          <w:sz w:val="24"/>
          <w:szCs w:val="24"/>
        </w:rPr>
      </w:pPr>
      <w:r>
        <w:t>Research on behavioral measure savings and custom measure savings and evaluation approaches</w:t>
      </w:r>
    </w:p>
    <w:p w14:paraId="05C083E7" w14:textId="77777777" w:rsidR="00D52B72" w:rsidRPr="0074084C" w:rsidRDefault="00D52B72" w:rsidP="00F77B58">
      <w:pPr>
        <w:pStyle w:val="ListParagraph"/>
        <w:numPr>
          <w:ilvl w:val="0"/>
          <w:numId w:val="36"/>
        </w:numPr>
        <w:spacing w:before="0" w:line="264" w:lineRule="auto"/>
        <w:rPr>
          <w:sz w:val="24"/>
          <w:szCs w:val="24"/>
        </w:rPr>
      </w:pPr>
      <w:r>
        <w:t>Process evaluations (including program manager, implementation contractor and trade ally interviews)</w:t>
      </w:r>
    </w:p>
    <w:p w14:paraId="4590E0AD" w14:textId="77777777" w:rsidR="00D52B72" w:rsidRPr="0074084C" w:rsidRDefault="00D52B72" w:rsidP="00F77B58">
      <w:pPr>
        <w:pStyle w:val="ListParagraph"/>
        <w:numPr>
          <w:ilvl w:val="0"/>
          <w:numId w:val="36"/>
        </w:numPr>
        <w:spacing w:before="0" w:line="264" w:lineRule="auto"/>
        <w:rPr>
          <w:sz w:val="24"/>
          <w:szCs w:val="24"/>
        </w:rPr>
      </w:pPr>
      <w:r>
        <w:t>Other research (e.g., load shape) as needed</w:t>
      </w:r>
    </w:p>
    <w:p w14:paraId="620829AF" w14:textId="77777777" w:rsidR="00D52B72" w:rsidRDefault="00D52B72" w:rsidP="00D52B72"/>
    <w:p w14:paraId="6E33FA6F" w14:textId="7BF9D06D" w:rsidR="00D52B72" w:rsidRDefault="00D52B72" w:rsidP="00D52B72">
      <w:r>
        <w:t>Navigant will produce separate evaluation plans and reports for pilot programs, as needed. For smaller pilots, evaluation memos may be take the place of formal reports.</w:t>
      </w:r>
      <w:r w:rsidR="00D24B58">
        <w:t xml:space="preserve"> As of the creation of this evaluation plan, Navigant has enough information on two pilots to create evaluation plans. Those pilots are </w:t>
      </w:r>
    </w:p>
    <w:p w14:paraId="39BDD3E5" w14:textId="71142A75" w:rsidR="00D24B58" w:rsidRDefault="00D24B58" w:rsidP="00D24B58">
      <w:r>
        <w:t>HVAC Save and Save and Share. Those evaluation plans are in the appendix to this document. Other pilots</w:t>
      </w:r>
      <w:r w:rsidR="009D0C21">
        <w:t xml:space="preserve"> for which we anticipate creating</w:t>
      </w:r>
      <w:r>
        <w:t xml:space="preserve"> evaluation plans in the future are shown in the following table.</w:t>
      </w:r>
    </w:p>
    <w:p w14:paraId="294ECC1B" w14:textId="77777777" w:rsidR="00D24B58" w:rsidRDefault="00D24B58" w:rsidP="00D52B72"/>
    <w:p w14:paraId="1495F89B" w14:textId="43822A5B" w:rsidR="00D24B58" w:rsidRDefault="00800F92" w:rsidP="00800F92">
      <w:pPr>
        <w:pStyle w:val="Caption"/>
      </w:pPr>
      <w:r>
        <w:t xml:space="preserve">Table </w:t>
      </w:r>
      <w:r w:rsidR="00711786">
        <w:rPr>
          <w:noProof/>
        </w:rPr>
        <w:fldChar w:fldCharType="begin"/>
      </w:r>
      <w:r w:rsidR="00711786">
        <w:rPr>
          <w:noProof/>
        </w:rPr>
        <w:instrText xml:space="preserve"> SEQ Table \* ARABIC </w:instrText>
      </w:r>
      <w:r w:rsidR="00711786">
        <w:rPr>
          <w:noProof/>
        </w:rPr>
        <w:fldChar w:fldCharType="separate"/>
      </w:r>
      <w:r w:rsidR="00AC0618">
        <w:rPr>
          <w:noProof/>
        </w:rPr>
        <w:t>1</w:t>
      </w:r>
      <w:r w:rsidR="00711786">
        <w:rPr>
          <w:noProof/>
        </w:rPr>
        <w:fldChar w:fldCharType="end"/>
      </w:r>
      <w:r>
        <w:t>. P</w:t>
      </w:r>
      <w:r w:rsidR="00D24B58" w:rsidRPr="00311BDC">
        <w:t>ilot Program</w:t>
      </w:r>
      <w:r w:rsidR="00D24B58">
        <w:t>s’ Evaluation Timeline</w:t>
      </w:r>
    </w:p>
    <w:tbl>
      <w:tblPr>
        <w:tblStyle w:val="EnergyTable11"/>
        <w:tblW w:w="9360" w:type="dxa"/>
        <w:tblLook w:val="04A0" w:firstRow="1" w:lastRow="0" w:firstColumn="1" w:lastColumn="0" w:noHBand="0" w:noVBand="1"/>
      </w:tblPr>
      <w:tblGrid>
        <w:gridCol w:w="1956"/>
        <w:gridCol w:w="5964"/>
        <w:gridCol w:w="1440"/>
      </w:tblGrid>
      <w:tr w:rsidR="00D24B58" w:rsidRPr="005D60D7" w14:paraId="26FBEBEA" w14:textId="27AA4CF8" w:rsidTr="009D0C21">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956" w:type="dxa"/>
          </w:tcPr>
          <w:p w14:paraId="00E832C4" w14:textId="35AD3D71" w:rsidR="00D24B58" w:rsidRDefault="00D24B58" w:rsidP="00800F92">
            <w:pPr>
              <w:keepNext/>
              <w:rPr>
                <w:rFonts w:cs="Arial"/>
                <w:sz w:val="18"/>
                <w:szCs w:val="18"/>
              </w:rPr>
            </w:pPr>
            <w:r>
              <w:rPr>
                <w:rFonts w:cs="Arial"/>
                <w:sz w:val="18"/>
                <w:szCs w:val="18"/>
              </w:rPr>
              <w:t>Name</w:t>
            </w:r>
          </w:p>
        </w:tc>
        <w:tc>
          <w:tcPr>
            <w:tcW w:w="5964" w:type="dxa"/>
            <w:noWrap/>
          </w:tcPr>
          <w:p w14:paraId="66F02D04" w14:textId="15F4C3F1" w:rsidR="00D24B58" w:rsidRPr="007A16B7" w:rsidRDefault="00D24B58" w:rsidP="00800F92">
            <w:pPr>
              <w:keepNex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Description </w:t>
            </w:r>
          </w:p>
        </w:tc>
        <w:tc>
          <w:tcPr>
            <w:tcW w:w="1440" w:type="dxa"/>
          </w:tcPr>
          <w:p w14:paraId="4B57A0D5" w14:textId="4E0065AB" w:rsidR="00D24B58" w:rsidRDefault="00D24B58" w:rsidP="00800F92">
            <w:pPr>
              <w:keepNex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Evaluation Plan Written</w:t>
            </w:r>
          </w:p>
        </w:tc>
      </w:tr>
      <w:tr w:rsidR="00D24B58" w:rsidRPr="005D60D7" w14:paraId="687F2581" w14:textId="76F6A72E" w:rsidTr="009D0C2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956" w:type="dxa"/>
          </w:tcPr>
          <w:p w14:paraId="3D9AA059" w14:textId="77777777" w:rsidR="00D24B58" w:rsidRPr="00655AF2" w:rsidRDefault="00D24B58" w:rsidP="00800F92">
            <w:pPr>
              <w:keepNext/>
              <w:ind w:left="-14"/>
              <w:jc w:val="left"/>
              <w:rPr>
                <w:rFonts w:cs="Arial"/>
                <w:sz w:val="18"/>
                <w:szCs w:val="18"/>
              </w:rPr>
            </w:pPr>
            <w:r>
              <w:rPr>
                <w:rFonts w:cs="Arial"/>
                <w:sz w:val="18"/>
                <w:szCs w:val="18"/>
              </w:rPr>
              <w:t>Adsorbant Air Cleaner</w:t>
            </w:r>
          </w:p>
        </w:tc>
        <w:tc>
          <w:tcPr>
            <w:tcW w:w="5964" w:type="dxa"/>
            <w:noWrap/>
          </w:tcPr>
          <w:p w14:paraId="70065051" w14:textId="77777777" w:rsidR="00D24B58" w:rsidRPr="00655AF2" w:rsidRDefault="00D24B58" w:rsidP="00800F92">
            <w:pPr>
              <w:keepNext/>
              <w:ind w:left="-1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Estimating savings from adsorbant air cleaner installation in a commercial building</w:t>
            </w:r>
          </w:p>
        </w:tc>
        <w:tc>
          <w:tcPr>
            <w:tcW w:w="1440" w:type="dxa"/>
          </w:tcPr>
          <w:p w14:paraId="6F788AE4" w14:textId="77777777" w:rsidR="00D24B58" w:rsidRDefault="00D24B58" w:rsidP="00800F92">
            <w:pPr>
              <w:keepNext/>
              <w:ind w:left="-14"/>
              <w:cnfStyle w:val="000000100000" w:firstRow="0" w:lastRow="0" w:firstColumn="0" w:lastColumn="0" w:oddVBand="0" w:evenVBand="0" w:oddHBand="1" w:evenHBand="0" w:firstRowFirstColumn="0" w:firstRowLastColumn="0" w:lastRowFirstColumn="0" w:lastRowLastColumn="0"/>
              <w:rPr>
                <w:sz w:val="18"/>
                <w:szCs w:val="18"/>
              </w:rPr>
            </w:pPr>
          </w:p>
        </w:tc>
      </w:tr>
      <w:tr w:rsidR="00D24B58" w:rsidRPr="005D60D7" w14:paraId="23507369" w14:textId="7E753E57" w:rsidTr="009D0C21">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956" w:type="dxa"/>
          </w:tcPr>
          <w:p w14:paraId="70CEC34A" w14:textId="77777777" w:rsidR="00D24B58" w:rsidRDefault="00D24B58" w:rsidP="00800F92">
            <w:pPr>
              <w:keepNext/>
              <w:ind w:left="-14"/>
              <w:jc w:val="left"/>
              <w:rPr>
                <w:rFonts w:cs="Arial"/>
                <w:sz w:val="18"/>
                <w:szCs w:val="18"/>
              </w:rPr>
            </w:pPr>
            <w:r w:rsidRPr="00655AF2">
              <w:rPr>
                <w:rFonts w:cs="Arial"/>
                <w:sz w:val="18"/>
                <w:szCs w:val="18"/>
              </w:rPr>
              <w:t>HVAC SAVE</w:t>
            </w:r>
          </w:p>
        </w:tc>
        <w:tc>
          <w:tcPr>
            <w:tcW w:w="5964" w:type="dxa"/>
            <w:noWrap/>
          </w:tcPr>
          <w:p w14:paraId="4726F0A2" w14:textId="1769D932" w:rsidR="00D24B58" w:rsidRDefault="00D24B58" w:rsidP="00800F92">
            <w:pPr>
              <w:keepNext/>
              <w:ind w:left="-14"/>
              <w:jc w:val="left"/>
              <w:cnfStyle w:val="000000010000" w:firstRow="0" w:lastRow="0" w:firstColumn="0" w:lastColumn="0" w:oddVBand="0" w:evenVBand="0" w:oddHBand="0" w:evenHBand="1" w:firstRowFirstColumn="0" w:firstRowLastColumn="0" w:lastRowFirstColumn="0" w:lastRowLastColumn="0"/>
              <w:rPr>
                <w:sz w:val="18"/>
                <w:szCs w:val="18"/>
              </w:rPr>
            </w:pPr>
            <w:r w:rsidRPr="00655AF2">
              <w:rPr>
                <w:sz w:val="18"/>
                <w:szCs w:val="18"/>
              </w:rPr>
              <w:t xml:space="preserve">Quality install program for </w:t>
            </w:r>
            <w:r w:rsidR="009D0C21">
              <w:rPr>
                <w:sz w:val="18"/>
                <w:szCs w:val="18"/>
              </w:rPr>
              <w:t>HVAC</w:t>
            </w:r>
          </w:p>
        </w:tc>
        <w:tc>
          <w:tcPr>
            <w:tcW w:w="1440" w:type="dxa"/>
          </w:tcPr>
          <w:p w14:paraId="72E59700" w14:textId="609B8EC8" w:rsidR="00D24B58" w:rsidRPr="00655AF2" w:rsidRDefault="009D0C21" w:rsidP="00800F92">
            <w:pPr>
              <w:keepNext/>
              <w:ind w:left="-14"/>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Yes</w:t>
            </w:r>
          </w:p>
        </w:tc>
      </w:tr>
      <w:tr w:rsidR="00D24B58" w:rsidRPr="005D60D7" w14:paraId="6F57729E" w14:textId="6CDEBD87" w:rsidTr="009D0C2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956" w:type="dxa"/>
          </w:tcPr>
          <w:p w14:paraId="6068418F" w14:textId="77777777" w:rsidR="00D24B58" w:rsidRDefault="00D24B58" w:rsidP="00800F92">
            <w:pPr>
              <w:keepNext/>
              <w:ind w:left="-14"/>
              <w:jc w:val="left"/>
              <w:rPr>
                <w:rFonts w:cs="Arial"/>
                <w:sz w:val="18"/>
                <w:szCs w:val="18"/>
              </w:rPr>
            </w:pPr>
            <w:r w:rsidRPr="000009BF">
              <w:rPr>
                <w:rFonts w:cs="Arial"/>
                <w:sz w:val="18"/>
                <w:szCs w:val="18"/>
              </w:rPr>
              <w:t>Ductless Heat Pump &amp; Building Envelope</w:t>
            </w:r>
            <w:r>
              <w:rPr>
                <w:rFonts w:cs="Arial"/>
                <w:sz w:val="18"/>
                <w:szCs w:val="18"/>
              </w:rPr>
              <w:t xml:space="preserve"> Measures in Income Eligible, All-electric Multi-Family Buildings</w:t>
            </w:r>
          </w:p>
        </w:tc>
        <w:tc>
          <w:tcPr>
            <w:tcW w:w="5964" w:type="dxa"/>
            <w:noWrap/>
          </w:tcPr>
          <w:p w14:paraId="1AA7F08E" w14:textId="77777777" w:rsidR="00D24B58" w:rsidRDefault="00D24B58" w:rsidP="00800F92">
            <w:pPr>
              <w:keepNext/>
              <w:ind w:left="-1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Determining</w:t>
            </w:r>
            <w:r w:rsidRPr="00B658E0">
              <w:rPr>
                <w:sz w:val="18"/>
                <w:szCs w:val="18"/>
              </w:rPr>
              <w:t xml:space="preserve"> whether high performance, cold climate ductless heat pumps are a good fit for the ComEd Energy Efficiency Program both technically and economically.</w:t>
            </w:r>
            <w:r>
              <w:rPr>
                <w:sz w:val="18"/>
                <w:szCs w:val="18"/>
              </w:rPr>
              <w:t xml:space="preserve"> </w:t>
            </w:r>
          </w:p>
        </w:tc>
        <w:tc>
          <w:tcPr>
            <w:tcW w:w="1440" w:type="dxa"/>
          </w:tcPr>
          <w:p w14:paraId="3819DEDA" w14:textId="77777777" w:rsidR="00D24B58" w:rsidRDefault="00D24B58" w:rsidP="00800F92">
            <w:pPr>
              <w:keepNext/>
              <w:ind w:left="-14"/>
              <w:cnfStyle w:val="000000100000" w:firstRow="0" w:lastRow="0" w:firstColumn="0" w:lastColumn="0" w:oddVBand="0" w:evenVBand="0" w:oddHBand="1" w:evenHBand="0" w:firstRowFirstColumn="0" w:firstRowLastColumn="0" w:lastRowFirstColumn="0" w:lastRowLastColumn="0"/>
              <w:rPr>
                <w:sz w:val="18"/>
                <w:szCs w:val="18"/>
              </w:rPr>
            </w:pPr>
          </w:p>
        </w:tc>
      </w:tr>
      <w:tr w:rsidR="00D24B58" w:rsidRPr="005D60D7" w14:paraId="49BB0996" w14:textId="53871FF2" w:rsidTr="009D0C21">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956" w:type="dxa"/>
          </w:tcPr>
          <w:p w14:paraId="08D50433" w14:textId="77777777" w:rsidR="00D24B58" w:rsidRDefault="00D24B58" w:rsidP="00800F92">
            <w:pPr>
              <w:keepNext/>
              <w:ind w:left="-14"/>
              <w:jc w:val="left"/>
              <w:rPr>
                <w:rFonts w:cs="Arial"/>
                <w:sz w:val="18"/>
                <w:szCs w:val="18"/>
              </w:rPr>
            </w:pPr>
            <w:r w:rsidRPr="00566C02">
              <w:rPr>
                <w:rFonts w:cs="Arial"/>
                <w:sz w:val="18"/>
                <w:szCs w:val="18"/>
              </w:rPr>
              <w:t>Commercial G</w:t>
            </w:r>
            <w:r>
              <w:rPr>
                <w:rFonts w:cs="Arial"/>
                <w:sz w:val="18"/>
                <w:szCs w:val="18"/>
              </w:rPr>
              <w:t>round Source Heat Pumps</w:t>
            </w:r>
          </w:p>
        </w:tc>
        <w:tc>
          <w:tcPr>
            <w:tcW w:w="5964" w:type="dxa"/>
            <w:noWrap/>
          </w:tcPr>
          <w:p w14:paraId="6F0EC21C" w14:textId="77777777" w:rsidR="00D24B58" w:rsidRDefault="00D24B58" w:rsidP="00800F92">
            <w:pPr>
              <w:keepNext/>
              <w:ind w:left="-14"/>
              <w:jc w:val="lef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Training classes for ground source heat pump installers combined with incentives for 25 – 30 pilot participants, depending on project size.</w:t>
            </w:r>
          </w:p>
        </w:tc>
        <w:tc>
          <w:tcPr>
            <w:tcW w:w="1440" w:type="dxa"/>
          </w:tcPr>
          <w:p w14:paraId="01E15D16" w14:textId="77777777" w:rsidR="00D24B58" w:rsidRDefault="00D24B58" w:rsidP="00800F92">
            <w:pPr>
              <w:keepNext/>
              <w:ind w:left="-14"/>
              <w:cnfStyle w:val="000000010000" w:firstRow="0" w:lastRow="0" w:firstColumn="0" w:lastColumn="0" w:oddVBand="0" w:evenVBand="0" w:oddHBand="0" w:evenHBand="1" w:firstRowFirstColumn="0" w:firstRowLastColumn="0" w:lastRowFirstColumn="0" w:lastRowLastColumn="0"/>
              <w:rPr>
                <w:sz w:val="18"/>
                <w:szCs w:val="18"/>
              </w:rPr>
            </w:pPr>
          </w:p>
        </w:tc>
      </w:tr>
      <w:tr w:rsidR="00D24B58" w:rsidRPr="005D60D7" w14:paraId="4731D108" w14:textId="3DBCC41F" w:rsidTr="009D0C2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956" w:type="dxa"/>
          </w:tcPr>
          <w:p w14:paraId="276BAEB0" w14:textId="77777777" w:rsidR="00D24B58" w:rsidRPr="00566C02" w:rsidRDefault="00D24B58" w:rsidP="00800F92">
            <w:pPr>
              <w:keepNext/>
              <w:ind w:left="-14"/>
              <w:jc w:val="left"/>
              <w:rPr>
                <w:rFonts w:cs="Arial"/>
                <w:sz w:val="18"/>
                <w:szCs w:val="18"/>
              </w:rPr>
            </w:pPr>
            <w:r>
              <w:rPr>
                <w:rFonts w:cs="Arial"/>
                <w:sz w:val="18"/>
                <w:szCs w:val="18"/>
              </w:rPr>
              <w:t>Save and Share</w:t>
            </w:r>
          </w:p>
        </w:tc>
        <w:tc>
          <w:tcPr>
            <w:tcW w:w="5964" w:type="dxa"/>
            <w:noWrap/>
          </w:tcPr>
          <w:p w14:paraId="69195EB1" w14:textId="77777777" w:rsidR="00D24B58" w:rsidRDefault="00D24B58" w:rsidP="00800F92">
            <w:pPr>
              <w:keepNext/>
              <w:ind w:left="-14"/>
              <w:jc w:val="left"/>
              <w:cnfStyle w:val="000000100000" w:firstRow="0" w:lastRow="0" w:firstColumn="0" w:lastColumn="0" w:oddVBand="0" w:evenVBand="0" w:oddHBand="1" w:evenHBand="0" w:firstRowFirstColumn="0" w:firstRowLastColumn="0" w:lastRowFirstColumn="0" w:lastRowLastColumn="0"/>
              <w:rPr>
                <w:sz w:val="18"/>
                <w:szCs w:val="18"/>
              </w:rPr>
            </w:pPr>
            <w:r w:rsidRPr="00566C02">
              <w:rPr>
                <w:sz w:val="18"/>
                <w:szCs w:val="18"/>
              </w:rPr>
              <w:t>Using a transaction-based digital platform, can ComEd empower residential and small business customers to reduce their electricity usage by offering performance-based incentives that can be kept or shared with family, friends, or community organizations</w:t>
            </w:r>
            <w:r>
              <w:rPr>
                <w:sz w:val="18"/>
                <w:szCs w:val="18"/>
              </w:rPr>
              <w:t>?</w:t>
            </w:r>
          </w:p>
        </w:tc>
        <w:tc>
          <w:tcPr>
            <w:tcW w:w="1440" w:type="dxa"/>
          </w:tcPr>
          <w:p w14:paraId="0DBCBCC6" w14:textId="74B13EAB" w:rsidR="00D24B58" w:rsidRPr="00566C02" w:rsidRDefault="009D0C21" w:rsidP="00800F92">
            <w:pPr>
              <w:keepNext/>
              <w:ind w:left="-14"/>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r>
      <w:tr w:rsidR="00D24B58" w:rsidRPr="005D60D7" w14:paraId="5298C30E" w14:textId="1CA2A471" w:rsidTr="009D0C21">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956" w:type="dxa"/>
          </w:tcPr>
          <w:p w14:paraId="5D2CFD91" w14:textId="77777777" w:rsidR="00D24B58" w:rsidRDefault="00D24B58" w:rsidP="00800F92">
            <w:pPr>
              <w:keepNext/>
              <w:ind w:left="-14"/>
              <w:jc w:val="left"/>
              <w:rPr>
                <w:rFonts w:cs="Arial"/>
                <w:sz w:val="18"/>
                <w:szCs w:val="18"/>
              </w:rPr>
            </w:pPr>
            <w:r>
              <w:rPr>
                <w:rFonts w:cs="Arial"/>
                <w:sz w:val="18"/>
                <w:szCs w:val="18"/>
              </w:rPr>
              <w:t>Lucha Passive House</w:t>
            </w:r>
          </w:p>
        </w:tc>
        <w:tc>
          <w:tcPr>
            <w:tcW w:w="5964" w:type="dxa"/>
            <w:noWrap/>
          </w:tcPr>
          <w:p w14:paraId="22087F77" w14:textId="77777777" w:rsidR="00D24B58" w:rsidRPr="00566C02" w:rsidRDefault="00D24B58" w:rsidP="00800F92">
            <w:pPr>
              <w:keepNext/>
              <w:ind w:left="-14"/>
              <w:jc w:val="lef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LUCHA building passive home with sensors. Baseline home and energy efficient home – direct comparison. Assess electric savings due to electric heat savings.</w:t>
            </w:r>
          </w:p>
        </w:tc>
        <w:tc>
          <w:tcPr>
            <w:tcW w:w="1440" w:type="dxa"/>
          </w:tcPr>
          <w:p w14:paraId="268B327B" w14:textId="77777777" w:rsidR="00D24B58" w:rsidRDefault="00D24B58" w:rsidP="00800F92">
            <w:pPr>
              <w:keepNext/>
              <w:ind w:left="-14"/>
              <w:cnfStyle w:val="000000010000" w:firstRow="0" w:lastRow="0" w:firstColumn="0" w:lastColumn="0" w:oddVBand="0" w:evenVBand="0" w:oddHBand="0" w:evenHBand="1" w:firstRowFirstColumn="0" w:firstRowLastColumn="0" w:lastRowFirstColumn="0" w:lastRowLastColumn="0"/>
              <w:rPr>
                <w:sz w:val="18"/>
                <w:szCs w:val="18"/>
              </w:rPr>
            </w:pPr>
          </w:p>
        </w:tc>
      </w:tr>
    </w:tbl>
    <w:p w14:paraId="5754DD76" w14:textId="08D163D9" w:rsidR="00B17697" w:rsidRDefault="00B17697" w:rsidP="00B17697">
      <w:pPr>
        <w:pStyle w:val="Heading3"/>
      </w:pPr>
      <w:r>
        <w:t>Open Source Programs</w:t>
      </w:r>
    </w:p>
    <w:p w14:paraId="17AE3DF2" w14:textId="4B7BD557" w:rsidR="003F7255" w:rsidRPr="003F7255" w:rsidRDefault="003F7255" w:rsidP="00265A9A">
      <w:pPr>
        <w:keepLines/>
      </w:pPr>
      <w:bookmarkStart w:id="13" w:name="_Toc502917322"/>
      <w:bookmarkStart w:id="14" w:name="_Toc506414776"/>
      <w:r w:rsidRPr="003F7255">
        <w:t>ComEd received proposals in July 2018 for the open source program solicitation. ComEd submitted eleven programs for ICC approval, however as of November 16,</w:t>
      </w:r>
      <w:r w:rsidR="00265A9A">
        <w:t xml:space="preserve"> </w:t>
      </w:r>
      <w:r w:rsidRPr="003F7255">
        <w:t>2018, they have not been approved</w:t>
      </w:r>
      <w:r w:rsidR="00265A9A">
        <w:t xml:space="preserve"> by the ICC</w:t>
      </w:r>
      <w:r w:rsidRPr="003F7255">
        <w:t>. Once ComEd has received ICC approval for the new open source programs, Navig</w:t>
      </w:r>
      <w:r w:rsidR="00AE00EB">
        <w:t>an</w:t>
      </w:r>
      <w:r w:rsidRPr="003F7255">
        <w:t>t will develop evaluation plans for review.</w:t>
      </w:r>
    </w:p>
    <w:p w14:paraId="128B3047" w14:textId="77777777" w:rsidR="003F7255" w:rsidRPr="005F00E8" w:rsidRDefault="003F7255" w:rsidP="003F7255">
      <w:pPr>
        <w:spacing w:line="264" w:lineRule="auto"/>
      </w:pPr>
    </w:p>
    <w:p w14:paraId="458C0539" w14:textId="1B8E22C7" w:rsidR="00D52B72" w:rsidRDefault="00175C48" w:rsidP="00EB1898">
      <w:pPr>
        <w:pStyle w:val="Heading1"/>
      </w:pPr>
      <w:bookmarkStart w:id="15" w:name="_Toc530166491"/>
      <w:r>
        <w:t xml:space="preserve">3. </w:t>
      </w:r>
      <w:r w:rsidR="00D52B72">
        <w:t>Cost-Effectiveness Research</w:t>
      </w:r>
      <w:bookmarkEnd w:id="13"/>
      <w:bookmarkEnd w:id="14"/>
      <w:bookmarkEnd w:id="15"/>
    </w:p>
    <w:p w14:paraId="27B13B05" w14:textId="10F9BE82" w:rsidR="00D52B72" w:rsidRDefault="00D52B72" w:rsidP="00D52B72">
      <w:r>
        <w:t xml:space="preserve">The primary objective of the cost-effectiveness research and calculations is to comply with the Illinois legislative requirement that all energy efficiency portfolios be shown to be cost-effective. </w:t>
      </w:r>
      <w:r w:rsidRPr="005135E5">
        <w:t xml:space="preserve">The </w:t>
      </w:r>
      <w:r>
        <w:t>key tasks of the cost-effectiveness analysis are</w:t>
      </w:r>
      <w:r w:rsidRPr="005135E5">
        <w:t xml:space="preserve"> to: (1) </w:t>
      </w:r>
      <w:r>
        <w:t>develop a cost model reflecting ComEd</w:t>
      </w:r>
      <w:r w:rsidR="0095132C">
        <w:t xml:space="preserve">‘s </w:t>
      </w:r>
      <w:r>
        <w:t>costs by program, (2) e</w:t>
      </w:r>
      <w:r w:rsidRPr="00795C5A">
        <w:rPr>
          <w:rFonts w:cs="Arial"/>
          <w:color w:val="000000"/>
        </w:rPr>
        <w:t>valuate the assumptions provided by ComEd and included in Navigant’s cost model, (3) after ag</w:t>
      </w:r>
      <w:r w:rsidRPr="009A3C63">
        <w:rPr>
          <w:rFonts w:cs="Arial"/>
          <w:color w:val="000000"/>
        </w:rPr>
        <w:t xml:space="preserve">reement on the cost model and inputs, develop the </w:t>
      </w:r>
      <w:r w:rsidRPr="004F3DC2">
        <w:t>Total Resource Cost</w:t>
      </w:r>
      <w:r>
        <w:t>s</w:t>
      </w:r>
      <w:r w:rsidRPr="004F3DC2">
        <w:t xml:space="preserve"> (TRC)</w:t>
      </w:r>
      <w:r>
        <w:t xml:space="preserve"> </w:t>
      </w:r>
      <w:r w:rsidRPr="00795C5A">
        <w:rPr>
          <w:rFonts w:cs="Arial"/>
          <w:color w:val="000000"/>
        </w:rPr>
        <w:t xml:space="preserve">for each program, </w:t>
      </w:r>
      <w:r>
        <w:t xml:space="preserve">and </w:t>
      </w:r>
      <w:r w:rsidRPr="005135E5">
        <w:t>(</w:t>
      </w:r>
      <w:r>
        <w:t>4</w:t>
      </w:r>
      <w:r w:rsidRPr="005135E5">
        <w:t>)</w:t>
      </w:r>
      <w:r>
        <w:t xml:space="preserve"> provide a report with any recommended improvements and comments on the costs and the resulting TRCs. As part of Navigant’s evaluation of ComEd energy efficiency and demand response programs, we will develop a cost model and resulting TRCs,</w:t>
      </w:r>
      <w:r w:rsidRPr="00726C44">
        <w:t xml:space="preserve"> </w:t>
      </w:r>
      <w:r>
        <w:t>as well as joint TRCs for programs that are jointly implemented by ComEd and one or both of Nicor and/or Peoples Gas / North Shore Gas Companies</w:t>
      </w:r>
      <w:r w:rsidR="002E394D">
        <w:t>. The joint TRC calculations will be completed after each utility completes their relevant cost-effectiveness analysis – the joint analysis will focus on the joint programs between the companies</w:t>
      </w:r>
      <w:r w:rsidR="00B10FDA">
        <w:t>.</w:t>
      </w:r>
    </w:p>
    <w:p w14:paraId="5531E417" w14:textId="77777777" w:rsidR="00D52B72" w:rsidRDefault="00D52B72" w:rsidP="00D52B72"/>
    <w:p w14:paraId="4FE9C401" w14:textId="66C36889" w:rsidR="00D52B72" w:rsidRDefault="00D52B72" w:rsidP="00D52B72">
      <w:r>
        <w:t>We</w:t>
      </w:r>
      <w:r w:rsidRPr="008648AB">
        <w:t xml:space="preserve"> </w:t>
      </w:r>
      <w:r>
        <w:t>anticipate that the TRC</w:t>
      </w:r>
      <w:r w:rsidRPr="008648AB">
        <w:t xml:space="preserve"> </w:t>
      </w:r>
      <w:r>
        <w:t xml:space="preserve">assumptions review </w:t>
      </w:r>
      <w:r w:rsidRPr="008648AB">
        <w:t xml:space="preserve">will support </w:t>
      </w:r>
      <w:r>
        <w:t>evaluation, measurement and verification and regulatory reporting objectives for ComEd and</w:t>
      </w:r>
      <w:r w:rsidRPr="008648AB">
        <w:t xml:space="preserve"> will </w:t>
      </w:r>
      <w:r>
        <w:t xml:space="preserve">also </w:t>
      </w:r>
      <w:r w:rsidRPr="008648AB">
        <w:t xml:space="preserve">inform future </w:t>
      </w:r>
      <w:r>
        <w:t xml:space="preserve">ComEd </w:t>
      </w:r>
      <w:r w:rsidRPr="008648AB">
        <w:t xml:space="preserve">planning efforts. The </w:t>
      </w:r>
      <w:r>
        <w:t>Navigant</w:t>
      </w:r>
      <w:r w:rsidRPr="008648AB">
        <w:t xml:space="preserve"> tea</w:t>
      </w:r>
      <w:r>
        <w:t>m will work with ComEd to ensure that</w:t>
      </w:r>
      <w:r w:rsidRPr="008648AB">
        <w:t xml:space="preserve"> </w:t>
      </w:r>
      <w:r>
        <w:t xml:space="preserve">the proper </w:t>
      </w:r>
      <w:r w:rsidRPr="008648AB">
        <w:t xml:space="preserve">data </w:t>
      </w:r>
      <w:r>
        <w:t>is available for the modeling and evaluation. We</w:t>
      </w:r>
      <w:r w:rsidRPr="004F3DC2">
        <w:t xml:space="preserve"> will </w:t>
      </w:r>
      <w:r>
        <w:t xml:space="preserve">apply the most recent Illinois cost-effectiveness methodology and ICC rulings </w:t>
      </w:r>
      <w:r w:rsidRPr="004F3DC2">
        <w:t>in reviewing the TRC</w:t>
      </w:r>
      <w:r>
        <w:t xml:space="preserve"> </w:t>
      </w:r>
      <w:r w:rsidRPr="004F3DC2">
        <w:t>test</w:t>
      </w:r>
      <w:r>
        <w:t xml:space="preserve"> calculations</w:t>
      </w:r>
      <w:r w:rsidRPr="004F3DC2">
        <w:t>.</w:t>
      </w:r>
      <w:r w:rsidR="00D32D61">
        <w:t xml:space="preserve"> </w:t>
      </w:r>
      <w:r w:rsidR="0095132C">
        <w:t>F</w:t>
      </w:r>
      <w:r>
        <w:t>or programs that are jointly implemented by ComEd and one or more Illinois gas utilities (including Nicor Gas, Peoples Gas, and/or North Shore Gas), only the electric portion of the program savings and cost-benefit calculations are included here. The combined joint calculations for the joint programs will be included in a separate memo attached as an appendix to the report.</w:t>
      </w:r>
    </w:p>
    <w:p w14:paraId="56114BA7" w14:textId="77777777" w:rsidR="00D52B72" w:rsidRDefault="00D52B72" w:rsidP="00D52B72"/>
    <w:p w14:paraId="70903815" w14:textId="77777777" w:rsidR="00D52B72" w:rsidRDefault="00D52B72" w:rsidP="00D52B72">
      <w:pPr>
        <w:rPr>
          <w:szCs w:val="20"/>
        </w:rPr>
      </w:pPr>
      <w:r w:rsidRPr="00795C5A">
        <w:t>Navigant will comply with the Illinois Energy Efficiency Policy Manual v 1.1, Sections 8 or any other future relevant Po</w:t>
      </w:r>
      <w:r w:rsidRPr="009A3C63">
        <w:t xml:space="preserve">licy Manual sections. </w:t>
      </w:r>
      <w:r w:rsidRPr="004C315D">
        <w:t xml:space="preserve">The Illinois TRC test is </w:t>
      </w:r>
      <w:r w:rsidRPr="00795C5A">
        <w:t>defined by the Illinois General Assembly as follows:</w:t>
      </w:r>
    </w:p>
    <w:p w14:paraId="67C4657A" w14:textId="77777777" w:rsidR="00D52B72" w:rsidRDefault="00D52B72" w:rsidP="00D52B72">
      <w:pPr>
        <w:rPr>
          <w:szCs w:val="20"/>
        </w:rPr>
      </w:pPr>
    </w:p>
    <w:p w14:paraId="7475F03B" w14:textId="77777777" w:rsidR="00D52B72" w:rsidRDefault="00D52B72" w:rsidP="00D52B72">
      <w:pPr>
        <w:ind w:left="720"/>
        <w:rPr>
          <w:szCs w:val="20"/>
        </w:rPr>
      </w:pPr>
      <w:r w:rsidRPr="4BCAFAFF">
        <w:rPr>
          <w:rStyle w:val="QuoteChar"/>
          <w:rFonts w:eastAsiaTheme="majorEastAsia" w:cs="Arial"/>
          <w:sz w:val="20"/>
          <w:szCs w:val="20"/>
        </w:rPr>
        <w:t>‘Total resource cost test’ or ‘TRC test’ means a standard that is met if, for an investment in energy efficiency or demand-response measures, the benefit-cost ratio is greater than one. The benefit-cost ratio is the ratio of the net present value of the total benefits of the program to the net present value of the total costs as calculated over the lifetime of the measures. A total resource cost test compares the sum of avoided electric utility costs, representing the benefits that accrue to the system and the participant in the delivery of those efficiency measures and including avoided costs associated with reduced use of natural gas or other fuels, avoided costs associated with reduced water consumption, and avoided costs associated with reduced operation and maintenance costs, as well as other quantifiable societal benefits, to the sum of all incremental costs of end-use measures that are implemented due to the program (including both utility and participant contributions), plus costs to administer, deliver, and evaluate each demand-side program, to quantify the net savings obtained by substituting the demand-side program for supply resources. In calculating avoided costs of power and energy that an electric utility would otherwise have had to acquire, reasonable estimates shall be included of financial costs likely to be imposed by future regulations and legislation on emissions of greenhouse gases. In discounting future societal costs and benefits for the purpose of calculating net present values, a societal discount rate based on actual, long-term Treasury bond yields should be used. Notwithstanding any to the contrary, the TRC test shall not include or take into account a calculation of market price suppression effects or demand reduction induced price effects.</w:t>
      </w:r>
      <w:r w:rsidRPr="00795C5A">
        <w:rPr>
          <w:rStyle w:val="FootnoteReference"/>
          <w:rFonts w:eastAsia="Calibri"/>
        </w:rPr>
        <w:footnoteReference w:id="7"/>
      </w:r>
    </w:p>
    <w:p w14:paraId="6B8DEB63" w14:textId="77777777" w:rsidR="00D52B72" w:rsidRDefault="00D52B72" w:rsidP="00D52B72"/>
    <w:p w14:paraId="3E8C1ACB" w14:textId="46057394" w:rsidR="00D52B72" w:rsidRDefault="00D52B72" w:rsidP="00D52B72">
      <w:r>
        <w:t>The Illinois TRC test was modified by the Illinois General Assembly in December 2016 (for application starting in CY</w:t>
      </w:r>
      <w:r w:rsidR="003149E7">
        <w:t>2019</w:t>
      </w:r>
      <w:r>
        <w:t>) to explicitly include a societal discount rate, avoided water and avoided operations and maintenance costs, and exclude market price suppression effects. The Illinois test makes it clear that the TRC requirement for plan approval is only at the portfolio level and excludes low income programs. Individual measures need not be cost effective. The Illinois TRC test differs from traditional TRC tests in its requirement to include a reasonable estimate of the financial costs associated with future regulations and legislation on the emissions of greenhouse gases (GHG). This difference adds an additional benefit to investments in efficiency programs that are typically included in the Societal Test in other jurisdictions.</w:t>
      </w:r>
    </w:p>
    <w:p w14:paraId="1FECB1E5" w14:textId="77777777" w:rsidR="00D52B72" w:rsidRDefault="00D52B72" w:rsidP="00727E12">
      <w:pPr>
        <w:pStyle w:val="Heading3"/>
      </w:pPr>
      <w:bookmarkStart w:id="16" w:name="_Toc451770537"/>
      <w:bookmarkStart w:id="17" w:name="_Toc441844531"/>
      <w:r>
        <w:t>Illinois TRC Equation</w:t>
      </w:r>
      <w:bookmarkEnd w:id="16"/>
      <w:bookmarkEnd w:id="17"/>
      <w:r>
        <w:t xml:space="preserve"> used in the Assessment</w:t>
      </w:r>
    </w:p>
    <w:p w14:paraId="567150FE" w14:textId="4A805E0A" w:rsidR="00D52B72" w:rsidRDefault="00D52B72" w:rsidP="00D52B72">
      <w:bookmarkStart w:id="18" w:name="_Toc441844532"/>
      <w:r>
        <w:t xml:space="preserve">The benefit-cost formulas will include avoided water costs, avoided O&amp;M costs and other quantifiable societal benefits. Consistent with the principles laid out in the new </w:t>
      </w:r>
      <w:r w:rsidRPr="006625A3">
        <w:rPr>
          <w:i/>
          <w:iCs/>
        </w:rPr>
        <w:t>National Standard Practice Manual for Assessing Cost-Effectiveness of Energy Efficiency Resources</w:t>
      </w:r>
      <w:r>
        <w:t xml:space="preserve">, cost-effectiveness analyses other quantifiable benefits can include quantified participant </w:t>
      </w:r>
      <w:r w:rsidR="0095132C">
        <w:t xml:space="preserve">NEIs </w:t>
      </w:r>
      <w:r>
        <w:t>and evaluation will make every attempt to quantify this in the cost effectiveness calculations.</w:t>
      </w:r>
    </w:p>
    <w:p w14:paraId="543CFFF5" w14:textId="77777777" w:rsidR="00D52B72" w:rsidRDefault="00D52B72" w:rsidP="00D52B72"/>
    <w:p w14:paraId="4334321F" w14:textId="77777777" w:rsidR="00D52B72" w:rsidRDefault="00D52B72" w:rsidP="00D52B72">
      <w:r>
        <w:t>The equation that will be used to calculate the Illinois TRC is presented below:</w:t>
      </w:r>
    </w:p>
    <w:p w14:paraId="44739A1D" w14:textId="77777777" w:rsidR="00D52B72" w:rsidRDefault="00D52B72" w:rsidP="00D52B72"/>
    <w:p w14:paraId="21EC35FC" w14:textId="71DADCA7" w:rsidR="00D52B72" w:rsidRPr="00800F92" w:rsidRDefault="00D52B72" w:rsidP="00800F92">
      <w:pPr>
        <w:pStyle w:val="Caption"/>
      </w:pPr>
      <w:r w:rsidRPr="00800F92">
        <w:t xml:space="preserve">Equation </w:t>
      </w:r>
      <w:r w:rsidR="00711786">
        <w:rPr>
          <w:noProof/>
        </w:rPr>
        <w:fldChar w:fldCharType="begin"/>
      </w:r>
      <w:r w:rsidR="00711786">
        <w:rPr>
          <w:noProof/>
        </w:rPr>
        <w:instrText xml:space="preserve"> SEQ Equation \* ARABIC </w:instrText>
      </w:r>
      <w:r w:rsidR="00711786">
        <w:rPr>
          <w:noProof/>
        </w:rPr>
        <w:fldChar w:fldCharType="separate"/>
      </w:r>
      <w:r w:rsidR="00AC0618">
        <w:rPr>
          <w:noProof/>
        </w:rPr>
        <w:t>1</w:t>
      </w:r>
      <w:r w:rsidR="00711786">
        <w:rPr>
          <w:noProof/>
        </w:rPr>
        <w:fldChar w:fldCharType="end"/>
      </w:r>
      <w:r w:rsidRPr="00800F92">
        <w:t xml:space="preserve"> – Illinois TRC</w:t>
      </w:r>
    </w:p>
    <w:p w14:paraId="7DDFCA27" w14:textId="77777777" w:rsidR="00D52B72" w:rsidRPr="004C003B" w:rsidRDefault="00D52B72" w:rsidP="00D52B72">
      <w:pPr>
        <w:keepNext/>
        <w:jc w:val="center"/>
        <w:rPr>
          <w:i/>
          <w:iCs/>
          <w:lang w:val="fr-FR"/>
        </w:rPr>
      </w:pPr>
      <w:r w:rsidRPr="006625A3">
        <w:rPr>
          <w:i/>
          <w:iCs/>
          <w:lang w:val="fr-FR"/>
        </w:rPr>
        <w:t>BCR</w:t>
      </w:r>
      <w:r w:rsidRPr="006625A3">
        <w:rPr>
          <w:i/>
          <w:iCs/>
          <w:vertAlign w:val="subscript"/>
          <w:lang w:val="fr-FR"/>
        </w:rPr>
        <w:t>ILTRC</w:t>
      </w:r>
      <w:r>
        <w:rPr>
          <w:i/>
          <w:lang w:val="fr-FR"/>
        </w:rPr>
        <w:tab/>
      </w:r>
      <w:r w:rsidRPr="006625A3">
        <w:rPr>
          <w:i/>
          <w:iCs/>
          <w:lang w:val="fr-FR"/>
        </w:rPr>
        <w:t>=</w:t>
      </w:r>
      <w:r>
        <w:rPr>
          <w:i/>
          <w:lang w:val="fr-FR"/>
        </w:rPr>
        <w:tab/>
      </w:r>
      <w:r w:rsidRPr="006625A3">
        <w:rPr>
          <w:i/>
          <w:iCs/>
          <w:lang w:val="fr-FR"/>
        </w:rPr>
        <w:t>B</w:t>
      </w:r>
      <w:r w:rsidRPr="006625A3">
        <w:rPr>
          <w:i/>
          <w:iCs/>
          <w:vertAlign w:val="subscript"/>
          <w:lang w:val="fr-FR"/>
        </w:rPr>
        <w:t>ILTRC</w:t>
      </w:r>
      <w:r w:rsidRPr="006625A3">
        <w:rPr>
          <w:i/>
          <w:iCs/>
          <w:lang w:val="fr-FR"/>
        </w:rPr>
        <w:t xml:space="preserve"> / C</w:t>
      </w:r>
      <w:r w:rsidRPr="006625A3">
        <w:rPr>
          <w:i/>
          <w:iCs/>
          <w:vertAlign w:val="subscript"/>
          <w:lang w:val="fr-FR"/>
        </w:rPr>
        <w:t>ILTRC</w:t>
      </w:r>
    </w:p>
    <w:p w14:paraId="0D5B308F" w14:textId="77777777" w:rsidR="00D52B72" w:rsidRDefault="00D52B72" w:rsidP="00D52B72">
      <w:pPr>
        <w:keepNext/>
        <w:rPr>
          <w:lang w:val="fr-FR"/>
        </w:rPr>
      </w:pPr>
    </w:p>
    <w:p w14:paraId="7E62911F" w14:textId="77777777" w:rsidR="00D52B72" w:rsidRDefault="00D52B72" w:rsidP="00D52B72">
      <w:pPr>
        <w:keepNext/>
      </w:pPr>
      <w:r>
        <w:t>Where,</w:t>
      </w:r>
    </w:p>
    <w:p w14:paraId="266654CA" w14:textId="77777777" w:rsidR="00D52B72" w:rsidRDefault="00D52B72" w:rsidP="00D52B72">
      <w:pPr>
        <w:keepNext/>
      </w:pPr>
    </w:p>
    <w:p w14:paraId="3ECF8D0B" w14:textId="77777777" w:rsidR="00D52B72" w:rsidRDefault="00D52B72" w:rsidP="00D52B72">
      <w:pPr>
        <w:keepNext/>
      </w:pPr>
      <w:r w:rsidRPr="006625A3">
        <w:rPr>
          <w:b/>
          <w:bCs/>
        </w:rPr>
        <w:t>BCR</w:t>
      </w:r>
      <w:r w:rsidRPr="006625A3">
        <w:rPr>
          <w:b/>
          <w:bCs/>
          <w:i/>
          <w:iCs/>
          <w:vertAlign w:val="subscript"/>
        </w:rPr>
        <w:t xml:space="preserve">ILTRC </w:t>
      </w:r>
      <w:r>
        <w:tab/>
        <w:t xml:space="preserve">= </w:t>
      </w:r>
      <w:r>
        <w:tab/>
        <w:t>Benefit-cost ratio of the Illinois total resource cost test</w:t>
      </w:r>
    </w:p>
    <w:p w14:paraId="3B62B9A9" w14:textId="77777777" w:rsidR="00D52B72" w:rsidRDefault="00D52B72" w:rsidP="00D52B72">
      <w:pPr>
        <w:keepNext/>
      </w:pPr>
      <w:r w:rsidRPr="006625A3">
        <w:rPr>
          <w:b/>
          <w:bCs/>
        </w:rPr>
        <w:t>B</w:t>
      </w:r>
      <w:r w:rsidRPr="006625A3">
        <w:rPr>
          <w:b/>
          <w:bCs/>
          <w:i/>
          <w:iCs/>
          <w:vertAlign w:val="subscript"/>
        </w:rPr>
        <w:t xml:space="preserve">ILTRC </w:t>
      </w:r>
      <w:r>
        <w:rPr>
          <w:b/>
        </w:rPr>
        <w:tab/>
      </w:r>
      <w:r>
        <w:tab/>
        <w:t xml:space="preserve">= </w:t>
      </w:r>
      <w:r>
        <w:tab/>
        <w:t>Present value of benefits of a Illinois program or portfolio</w:t>
      </w:r>
    </w:p>
    <w:p w14:paraId="557959FE" w14:textId="77777777" w:rsidR="00D52B72" w:rsidRDefault="00D52B72" w:rsidP="00D52B72">
      <w:pPr>
        <w:keepNext/>
      </w:pPr>
      <w:r w:rsidRPr="006625A3">
        <w:rPr>
          <w:b/>
          <w:bCs/>
        </w:rPr>
        <w:t>C</w:t>
      </w:r>
      <w:r w:rsidRPr="006625A3">
        <w:rPr>
          <w:b/>
          <w:bCs/>
          <w:i/>
          <w:iCs/>
          <w:vertAlign w:val="subscript"/>
        </w:rPr>
        <w:t xml:space="preserve">ILTRC </w:t>
      </w:r>
      <w:r>
        <w:tab/>
      </w:r>
      <w:r>
        <w:tab/>
        <w:t xml:space="preserve">= </w:t>
      </w:r>
      <w:r>
        <w:tab/>
        <w:t>Present value of costs of a Illinois program or portfolio</w:t>
      </w:r>
    </w:p>
    <w:p w14:paraId="2B7E37B2" w14:textId="77777777" w:rsidR="00D52B72" w:rsidRDefault="00D52B72" w:rsidP="00D52B72"/>
    <w:p w14:paraId="242B7A03" w14:textId="77777777" w:rsidR="00D52B72" w:rsidRDefault="00D52B72" w:rsidP="00D52B72">
      <w:r>
        <w:t>The benefits of the Illinois TRC are calculated using the following equation:</w:t>
      </w:r>
    </w:p>
    <w:p w14:paraId="32F49078" w14:textId="77777777" w:rsidR="00D52B72" w:rsidRDefault="00D52B72" w:rsidP="00D52B72">
      <w:pPr>
        <w:rPr>
          <w:b/>
        </w:rPr>
      </w:pPr>
    </w:p>
    <w:p w14:paraId="6B571B17" w14:textId="4EA8A767" w:rsidR="00D52B72" w:rsidRPr="00800F92" w:rsidRDefault="00D52B72" w:rsidP="00800F92">
      <w:pPr>
        <w:pStyle w:val="Caption"/>
      </w:pPr>
      <w:bookmarkStart w:id="19" w:name="_Ref443666344"/>
      <w:bookmarkStart w:id="20" w:name="_Ref443666339"/>
      <w:r w:rsidRPr="00800F92">
        <w:t xml:space="preserve">Equation </w:t>
      </w:r>
      <w:r w:rsidR="00711786">
        <w:rPr>
          <w:noProof/>
        </w:rPr>
        <w:fldChar w:fldCharType="begin"/>
      </w:r>
      <w:r w:rsidR="00711786">
        <w:rPr>
          <w:noProof/>
        </w:rPr>
        <w:instrText xml:space="preserve"> SEQ Equation \* ARABIC </w:instrText>
      </w:r>
      <w:r w:rsidR="00711786">
        <w:rPr>
          <w:noProof/>
        </w:rPr>
        <w:fldChar w:fldCharType="separate"/>
      </w:r>
      <w:r w:rsidR="00AC0618">
        <w:rPr>
          <w:noProof/>
        </w:rPr>
        <w:t>2</w:t>
      </w:r>
      <w:r w:rsidR="00711786">
        <w:rPr>
          <w:noProof/>
        </w:rPr>
        <w:fldChar w:fldCharType="end"/>
      </w:r>
      <w:bookmarkEnd w:id="19"/>
      <w:r w:rsidRPr="00800F92">
        <w:t xml:space="preserve"> – IL TRC Benefits</w:t>
      </w:r>
      <w:bookmarkEnd w:id="20"/>
    </w:p>
    <w:p w14:paraId="1ABFCF1E" w14:textId="77777777" w:rsidR="00D52B72" w:rsidRDefault="00711786" w:rsidP="00D52B72">
      <w:pPr>
        <w:jc w:val="center"/>
      </w:pPr>
      <m:oMathPara>
        <m:oMath>
          <m:sSub>
            <m:sSubPr>
              <m:ctrlPr>
                <w:rPr>
                  <w:rFonts w:ascii="Cambria Math" w:hAnsi="Cambria Math"/>
                  <w:i/>
                </w:rPr>
              </m:ctrlPr>
            </m:sSubPr>
            <m:e>
              <m:r>
                <w:rPr>
                  <w:rFonts w:ascii="Cambria Math" w:hAnsi="Cambria Math"/>
                </w:rPr>
                <m:t>B</m:t>
              </m:r>
            </m:e>
            <m:sub>
              <m:r>
                <w:rPr>
                  <w:rFonts w:ascii="Cambria Math" w:hAnsi="Cambria Math"/>
                </w:rPr>
                <m:t>ILTRC</m:t>
              </m:r>
            </m:sub>
          </m:sSub>
          <m:r>
            <w:rPr>
              <w:rFonts w:ascii="Cambria Math" w:hAnsi="Cambria Math"/>
            </w:rPr>
            <m:t>=</m:t>
          </m:r>
          <m:nary>
            <m:naryPr>
              <m:chr m:val="∑"/>
              <m:limLoc m:val="undOvr"/>
              <m:ctrlPr>
                <w:rPr>
                  <w:rFonts w:ascii="Cambria Math" w:hAnsi="Cambria Math"/>
                </w:rPr>
              </m:ctrlPr>
            </m:naryPr>
            <m:sub>
              <m:r>
                <w:rPr>
                  <w:rFonts w:ascii="Cambria Math" w:hAnsi="Cambria Math"/>
                </w:rPr>
                <m:t>t=1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UAEP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UATD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UAA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EB</m:t>
                      </m:r>
                    </m:e>
                    <m:sub>
                      <m:r>
                        <w:rPr>
                          <w:rFonts w:ascii="Cambria Math" w:hAnsi="Cambria Math"/>
                        </w:rPr>
                        <m:t>t</m:t>
                      </m:r>
                    </m:sub>
                  </m:sSub>
                </m:num>
                <m:den>
                  <m:sSup>
                    <m:sSupPr>
                      <m:ctrlPr>
                        <w:rPr>
                          <w:rFonts w:ascii="Cambria Math" w:hAnsi="Cambria Math"/>
                          <w:i/>
                        </w:rPr>
                      </m:ctrlPr>
                    </m:sSupPr>
                    <m:e>
                      <m:r>
                        <w:rPr>
                          <w:rFonts w:ascii="Cambria Math" w:hAnsi="Cambria Math"/>
                        </w:rPr>
                        <m:t>(1+d)</m:t>
                      </m:r>
                    </m:e>
                    <m:sup>
                      <m:r>
                        <w:rPr>
                          <w:rFonts w:ascii="Cambria Math" w:hAnsi="Cambria Math"/>
                        </w:rPr>
                        <m:t>t-1</m:t>
                      </m:r>
                    </m:sup>
                  </m:sSup>
                </m:den>
              </m:f>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UAC</m:t>
                          </m:r>
                        </m:e>
                        <m:sub>
                          <m:r>
                            <w:rPr>
                              <w:rFonts w:ascii="Cambria Math" w:hAnsi="Cambria Math"/>
                            </w:rPr>
                            <m:t>at</m:t>
                          </m:r>
                        </m:sub>
                      </m:sSub>
                      <m:r>
                        <w:rPr>
                          <w:rFonts w:ascii="Cambria Math" w:hAnsi="Cambria Math"/>
                        </w:rPr>
                        <m:t>+</m:t>
                      </m:r>
                      <m:sSub>
                        <m:sSubPr>
                          <m:ctrlPr>
                            <w:rPr>
                              <w:rFonts w:ascii="Cambria Math" w:hAnsi="Cambria Math"/>
                              <w:i/>
                            </w:rPr>
                          </m:ctrlPr>
                        </m:sSubPr>
                        <m:e>
                          <m:r>
                            <w:rPr>
                              <w:rFonts w:ascii="Cambria Math" w:hAnsi="Cambria Math"/>
                            </w:rPr>
                            <m:t>PAC</m:t>
                          </m:r>
                        </m:e>
                        <m:sub>
                          <m:r>
                            <w:rPr>
                              <w:rFonts w:ascii="Cambria Math" w:hAnsi="Cambria Math"/>
                            </w:rPr>
                            <m:t>at</m:t>
                          </m:r>
                        </m:sub>
                      </m:sSub>
                    </m:num>
                    <m:den>
                      <m:sSup>
                        <m:sSupPr>
                          <m:ctrlPr>
                            <w:rPr>
                              <w:rFonts w:ascii="Cambria Math" w:hAnsi="Cambria Math"/>
                              <w:i/>
                            </w:rPr>
                          </m:ctrlPr>
                        </m:sSupPr>
                        <m:e>
                          <m:r>
                            <w:rPr>
                              <w:rFonts w:ascii="Cambria Math" w:hAnsi="Cambria Math"/>
                            </w:rPr>
                            <m:t>(1+d)</m:t>
                          </m:r>
                        </m:e>
                        <m:sup>
                          <m:r>
                            <w:rPr>
                              <w:rFonts w:ascii="Cambria Math" w:hAnsi="Cambria Math"/>
                            </w:rPr>
                            <m:t>t-1</m:t>
                          </m:r>
                        </m:sup>
                      </m:sSup>
                    </m:den>
                  </m:f>
                </m:e>
              </m:nary>
            </m:e>
          </m:nary>
        </m:oMath>
      </m:oMathPara>
    </w:p>
    <w:p w14:paraId="4B7972C9" w14:textId="77777777" w:rsidR="00D52B72" w:rsidRDefault="00D52B72" w:rsidP="00D52B72"/>
    <w:p w14:paraId="0D356E67" w14:textId="77777777" w:rsidR="00D52B72" w:rsidRDefault="00D52B72" w:rsidP="00D52B72">
      <w:r>
        <w:t>The costs of the Illinois TRC are calculated using the following equation:</w:t>
      </w:r>
    </w:p>
    <w:p w14:paraId="55D90FAD" w14:textId="77777777" w:rsidR="00D52B72" w:rsidRDefault="00D52B72" w:rsidP="00D52B72"/>
    <w:p w14:paraId="033B4AC6" w14:textId="54A0A799" w:rsidR="00D52B72" w:rsidRPr="00800F92" w:rsidRDefault="00D52B72" w:rsidP="00800F92">
      <w:pPr>
        <w:pStyle w:val="Caption"/>
      </w:pPr>
      <w:bookmarkStart w:id="21" w:name="_Ref443666392"/>
      <w:r w:rsidRPr="00800F92">
        <w:t xml:space="preserve">Equation </w:t>
      </w:r>
      <w:r w:rsidR="00711786">
        <w:rPr>
          <w:noProof/>
        </w:rPr>
        <w:fldChar w:fldCharType="begin"/>
      </w:r>
      <w:r w:rsidR="00711786">
        <w:rPr>
          <w:noProof/>
        </w:rPr>
        <w:instrText xml:space="preserve"> SEQ Equation \* ARABIC </w:instrText>
      </w:r>
      <w:r w:rsidR="00711786">
        <w:rPr>
          <w:noProof/>
        </w:rPr>
        <w:fldChar w:fldCharType="separate"/>
      </w:r>
      <w:r w:rsidR="00AC0618">
        <w:rPr>
          <w:noProof/>
        </w:rPr>
        <w:t>3</w:t>
      </w:r>
      <w:r w:rsidR="00711786">
        <w:rPr>
          <w:noProof/>
        </w:rPr>
        <w:fldChar w:fldCharType="end"/>
      </w:r>
      <w:bookmarkEnd w:id="21"/>
      <w:r w:rsidRPr="00800F92">
        <w:t xml:space="preserve"> - IL TRC Costs</w:t>
      </w:r>
    </w:p>
    <w:p w14:paraId="49F21722" w14:textId="77777777" w:rsidR="00D52B72" w:rsidRDefault="00711786" w:rsidP="00D52B72">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ILTRC</m:t>
              </m:r>
            </m:sub>
          </m:sSub>
          <m:r>
            <w:rPr>
              <w:rFonts w:ascii="Cambria Math" w:hAnsi="Cambria Math"/>
            </w:rPr>
            <m:t>=</m:t>
          </m:r>
          <m:nary>
            <m:naryPr>
              <m:chr m:val="∑"/>
              <m:limLoc m:val="undOvr"/>
              <m:ctrlPr>
                <w:rPr>
                  <w:rFonts w:ascii="Cambria Math" w:hAnsi="Cambria Math"/>
                </w:rPr>
              </m:ctrlPr>
            </m:naryPr>
            <m:sub>
              <m:r>
                <w:rPr>
                  <w:rFonts w:ascii="Cambria Math" w:hAnsi="Cambria Math"/>
                </w:rPr>
                <m:t>t=1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PNIC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IMCN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UIC</m:t>
                      </m:r>
                    </m:e>
                    <m:sub>
                      <m:r>
                        <w:rPr>
                          <w:rFonts w:ascii="Cambria Math" w:hAnsi="Cambria Math"/>
                        </w:rPr>
                        <m:t>t</m:t>
                      </m:r>
                    </m:sub>
                  </m:sSub>
                </m:num>
                <m:den>
                  <m:sSup>
                    <m:sSupPr>
                      <m:ctrlPr>
                        <w:rPr>
                          <w:rFonts w:ascii="Cambria Math" w:hAnsi="Cambria Math"/>
                          <w:i/>
                        </w:rPr>
                      </m:ctrlPr>
                    </m:sSupPr>
                    <m:e>
                      <m:r>
                        <w:rPr>
                          <w:rFonts w:ascii="Cambria Math" w:hAnsi="Cambria Math"/>
                        </w:rPr>
                        <m:t>(1+d)</m:t>
                      </m:r>
                    </m:e>
                    <m:sup>
                      <m:r>
                        <w:rPr>
                          <w:rFonts w:ascii="Cambria Math" w:hAnsi="Cambria Math"/>
                        </w:rPr>
                        <m:t>t-1</m:t>
                      </m:r>
                    </m:sup>
                  </m:sSup>
                </m:den>
              </m:f>
            </m:e>
          </m:nary>
          <m:r>
            <w:rPr>
              <w:rFonts w:ascii="Cambria Math" w:hAnsi="Cambria Math"/>
            </w:rPr>
            <m:t>-RC</m:t>
          </m:r>
        </m:oMath>
      </m:oMathPara>
    </w:p>
    <w:p w14:paraId="676E6145" w14:textId="77777777" w:rsidR="00D52B72" w:rsidRDefault="00D52B72" w:rsidP="00D52B72"/>
    <w:p w14:paraId="10967FD1" w14:textId="77777777" w:rsidR="00D52B72" w:rsidRDefault="00D52B72" w:rsidP="00D52B72">
      <w:r>
        <w:t>Where benefits are defined as:</w:t>
      </w:r>
    </w:p>
    <w:p w14:paraId="78B2300B" w14:textId="77777777" w:rsidR="00D52B72" w:rsidRDefault="00D52B72" w:rsidP="00D52B72"/>
    <w:p w14:paraId="66E9FBE6" w14:textId="77777777" w:rsidR="00D52B72" w:rsidRDefault="00D52B72" w:rsidP="00D52B72">
      <w:pPr>
        <w:tabs>
          <w:tab w:val="left" w:pos="990"/>
          <w:tab w:val="left" w:pos="1530"/>
        </w:tabs>
      </w:pPr>
      <w:r>
        <w:t xml:space="preserve">UAEPt </w:t>
      </w:r>
      <w:r>
        <w:tab/>
        <w:t xml:space="preserve">= </w:t>
      </w:r>
      <w:r>
        <w:tab/>
        <w:t>Utility avoided electric production costs in year t</w:t>
      </w:r>
    </w:p>
    <w:p w14:paraId="39718198" w14:textId="77777777" w:rsidR="00D52B72" w:rsidRDefault="00D52B72" w:rsidP="00D52B72">
      <w:pPr>
        <w:tabs>
          <w:tab w:val="left" w:pos="990"/>
          <w:tab w:val="left" w:pos="1530"/>
        </w:tabs>
      </w:pPr>
      <w:r>
        <w:t xml:space="preserve">UATDt </w:t>
      </w:r>
      <w:r>
        <w:tab/>
        <w:t xml:space="preserve">= </w:t>
      </w:r>
      <w:r>
        <w:tab/>
        <w:t>Utility avoided transmission and distribution costs in year t</w:t>
      </w:r>
    </w:p>
    <w:p w14:paraId="5285724B" w14:textId="77777777" w:rsidR="00D52B72" w:rsidRDefault="00D52B72" w:rsidP="00D52B72">
      <w:pPr>
        <w:tabs>
          <w:tab w:val="left" w:pos="990"/>
          <w:tab w:val="left" w:pos="1530"/>
        </w:tabs>
      </w:pPr>
      <w:r>
        <w:t xml:space="preserve">UAAt </w:t>
      </w:r>
      <w:r>
        <w:tab/>
        <w:t xml:space="preserve">= </w:t>
      </w:r>
      <w:r>
        <w:tab/>
        <w:t>Utility avoided ancillary costs in year t</w:t>
      </w:r>
    </w:p>
    <w:p w14:paraId="647E8B6C" w14:textId="77777777" w:rsidR="00D52B72" w:rsidRDefault="00D52B72" w:rsidP="00D52B72">
      <w:pPr>
        <w:tabs>
          <w:tab w:val="left" w:pos="990"/>
          <w:tab w:val="left" w:pos="1530"/>
        </w:tabs>
      </w:pPr>
      <w:r>
        <w:t xml:space="preserve">EBt </w:t>
      </w:r>
      <w:r>
        <w:tab/>
        <w:t xml:space="preserve">= </w:t>
      </w:r>
      <w:r>
        <w:tab/>
        <w:t>Environmental Benefits in year t</w:t>
      </w:r>
    </w:p>
    <w:p w14:paraId="65B7A8D1" w14:textId="77777777" w:rsidR="00D52B72" w:rsidRDefault="00D52B72" w:rsidP="00D52B72">
      <w:pPr>
        <w:tabs>
          <w:tab w:val="left" w:pos="990"/>
          <w:tab w:val="left" w:pos="1530"/>
        </w:tabs>
      </w:pPr>
      <w:r>
        <w:t xml:space="preserve">UACat </w:t>
      </w:r>
      <w:r>
        <w:tab/>
        <w:t xml:space="preserve">= </w:t>
      </w:r>
      <w:r>
        <w:tab/>
        <w:t>Utility avoided supply costs for the alternate fuel in year t</w:t>
      </w:r>
    </w:p>
    <w:p w14:paraId="51D43A0F" w14:textId="77777777" w:rsidR="00D52B72" w:rsidRDefault="00D52B72" w:rsidP="00D52B72">
      <w:pPr>
        <w:tabs>
          <w:tab w:val="left" w:pos="990"/>
          <w:tab w:val="left" w:pos="1530"/>
        </w:tabs>
      </w:pPr>
      <w:r>
        <w:t xml:space="preserve">PACat </w:t>
      </w:r>
      <w:r>
        <w:tab/>
        <w:t xml:space="preserve">= </w:t>
      </w:r>
      <w:r>
        <w:tab/>
        <w:t>Participant avoided costs in year t for alternate fuel devices</w:t>
      </w:r>
    </w:p>
    <w:p w14:paraId="55C42D03" w14:textId="77777777" w:rsidR="00D52B72" w:rsidRDefault="00D52B72" w:rsidP="00D52B72">
      <w:pPr>
        <w:tabs>
          <w:tab w:val="left" w:pos="990"/>
          <w:tab w:val="left" w:pos="1530"/>
        </w:tabs>
      </w:pPr>
    </w:p>
    <w:p w14:paraId="61FFA494" w14:textId="77777777" w:rsidR="00D52B72" w:rsidRDefault="00D52B72" w:rsidP="00D52B72">
      <w:r>
        <w:t>Navigant will include all relevant costs outlined in Section 8.4 of the Illinois Energy Efficiency Policy Manual v 1.1 or any future relevant section, example costs are defined as:</w:t>
      </w:r>
    </w:p>
    <w:p w14:paraId="2759AF76" w14:textId="77777777" w:rsidR="00D52B72" w:rsidRDefault="00D52B72" w:rsidP="00D52B72">
      <w:pPr>
        <w:tabs>
          <w:tab w:val="left" w:pos="990"/>
          <w:tab w:val="left" w:pos="1530"/>
        </w:tabs>
      </w:pPr>
    </w:p>
    <w:p w14:paraId="36AD18B6" w14:textId="77777777" w:rsidR="00D52B72" w:rsidRDefault="00D52B72" w:rsidP="00D52B72">
      <w:pPr>
        <w:tabs>
          <w:tab w:val="left" w:pos="990"/>
          <w:tab w:val="left" w:pos="1530"/>
        </w:tabs>
      </w:pPr>
      <w:r>
        <w:t xml:space="preserve">RC </w:t>
      </w:r>
      <w:r>
        <w:tab/>
        <w:t xml:space="preserve">= </w:t>
      </w:r>
      <w:r>
        <w:tab/>
        <w:t>NPV of replacement costs of incandescent equivalents</w:t>
      </w:r>
    </w:p>
    <w:p w14:paraId="2999C59A" w14:textId="77777777" w:rsidR="00D52B72" w:rsidRDefault="00D52B72" w:rsidP="00D52B72">
      <w:pPr>
        <w:tabs>
          <w:tab w:val="left" w:pos="990"/>
          <w:tab w:val="left" w:pos="1530"/>
        </w:tabs>
      </w:pPr>
      <w:r>
        <w:t xml:space="preserve">PNICt </w:t>
      </w:r>
      <w:r>
        <w:tab/>
        <w:t xml:space="preserve">= </w:t>
      </w:r>
      <w:r>
        <w:tab/>
        <w:t>Program Non-Incentive costs in year t</w:t>
      </w:r>
    </w:p>
    <w:p w14:paraId="0B3E635D" w14:textId="77777777" w:rsidR="00D52B72" w:rsidRDefault="00D52B72" w:rsidP="00D52B72">
      <w:pPr>
        <w:tabs>
          <w:tab w:val="left" w:pos="990"/>
          <w:tab w:val="left" w:pos="1530"/>
        </w:tabs>
      </w:pPr>
      <w:r>
        <w:t>IMCNt</w:t>
      </w:r>
      <w:r w:rsidRPr="602F2387">
        <w:t xml:space="preserve"> </w:t>
      </w:r>
      <w:r>
        <w:tab/>
        <w:t xml:space="preserve">= </w:t>
      </w:r>
      <w:r>
        <w:tab/>
        <w:t>Net Incremental costs in year t</w:t>
      </w:r>
    </w:p>
    <w:p w14:paraId="7376A606" w14:textId="77777777" w:rsidR="00D52B72" w:rsidRDefault="00D52B72" w:rsidP="00D52B72">
      <w:pPr>
        <w:tabs>
          <w:tab w:val="left" w:pos="990"/>
          <w:tab w:val="left" w:pos="1530"/>
        </w:tabs>
      </w:pPr>
      <w:r>
        <w:t xml:space="preserve">UICt </w:t>
      </w:r>
      <w:r>
        <w:tab/>
        <w:t xml:space="preserve">= </w:t>
      </w:r>
      <w:r>
        <w:tab/>
        <w:t>Utility increased supply costs in year t</w:t>
      </w:r>
    </w:p>
    <w:p w14:paraId="29CC19B6" w14:textId="77777777" w:rsidR="00D52B72" w:rsidRDefault="00D52B72" w:rsidP="00D52B72">
      <w:pPr>
        <w:tabs>
          <w:tab w:val="left" w:pos="990"/>
          <w:tab w:val="left" w:pos="1530"/>
        </w:tabs>
      </w:pPr>
      <w:r>
        <w:t xml:space="preserve">D = </w:t>
      </w:r>
      <w:r>
        <w:tab/>
        <w:t>Utility weighted average cost of capital, used as discount rate</w:t>
      </w:r>
    </w:p>
    <w:p w14:paraId="16031364" w14:textId="77777777" w:rsidR="00D52B72" w:rsidRDefault="00D52B72" w:rsidP="00D52B72"/>
    <w:p w14:paraId="1B4BA8BC" w14:textId="77777777" w:rsidR="00727E12" w:rsidRDefault="00D52B72" w:rsidP="00D52B72">
      <w:r>
        <w:t>The Illinois TRC test allows for utilities to account for the avoided baseline replacement measure costs that would accrue to program participants because of the significantly longer lifetimes of efficient CFLs and LED light bulbs. In general, the avoided cost per bulb is determined by comparing the estimated useful life of efficient and baseline bulbs to determine the number of baseline bulb purchases that are avoided. Based on the average purchase price of baseline bulbs, an NPV is determined by discounting the value of these avoided purchases over the course of the lifetime of the efficient bulb. The IL TRM provides deemed NPV values per bulb based on efficient bulb-type, socket type (commercial or residential), and lumen range.</w:t>
      </w:r>
    </w:p>
    <w:p w14:paraId="4D03B338" w14:textId="6C29D134" w:rsidR="00D52B72" w:rsidRDefault="00D52B72" w:rsidP="00727E12">
      <w:pPr>
        <w:pStyle w:val="Heading3"/>
      </w:pPr>
      <w:bookmarkStart w:id="22" w:name="_Toc451770538"/>
      <w:r>
        <w:t>UCT Equation</w:t>
      </w:r>
      <w:bookmarkEnd w:id="18"/>
      <w:bookmarkEnd w:id="22"/>
      <w:r>
        <w:t xml:space="preserve"> used in the Assessment</w:t>
      </w:r>
    </w:p>
    <w:p w14:paraId="21FF518C" w14:textId="55488B8C" w:rsidR="00D52B72" w:rsidRDefault="00D52B72" w:rsidP="00D52B72">
      <w:r>
        <w:t xml:space="preserve">The results of the Utility Cost Test are also presented in Section 2 of this report. The UCT (a subset of the Program Administrator Cost Test) approaches cost effectiveness from the perspective of the utility. It determines whether the energy supply and capacity costs avoided by the utility exceed the overhead and cost outlays that the utility incurred to implement energy efficiency programs. The structure of the calculation is similar to the IL TRC, with a few key changes. Since the UCT is primarily focused on utility outlays, incentives paid by the utility to either participants or third party implementers are included in the calculation in place of incremental or participant costs. Additionally, since non-energy </w:t>
      </w:r>
      <w:r w:rsidR="0095132C">
        <w:t xml:space="preserve">impacts </w:t>
      </w:r>
      <w:r>
        <w:t>accrue to society rather than to the utility implementing energy efficiency programs, these benefits are not included in the UCT formula.</w:t>
      </w:r>
    </w:p>
    <w:p w14:paraId="5AE83868" w14:textId="77777777" w:rsidR="00D52B72" w:rsidRDefault="00D52B72" w:rsidP="00D52B72"/>
    <w:p w14:paraId="19C8D1BD" w14:textId="77777777" w:rsidR="00D52B72" w:rsidRDefault="00D52B72" w:rsidP="00D52B72">
      <w:r>
        <w:t>Using the equation terms previously defined for the IL TRC equation, the UCT equation that will be used is defined as:</w:t>
      </w:r>
    </w:p>
    <w:p w14:paraId="4822FEF9" w14:textId="77777777" w:rsidR="00D52B72" w:rsidRDefault="00D52B72" w:rsidP="00D52B72"/>
    <w:p w14:paraId="019C82F5" w14:textId="2BB23C49" w:rsidR="00D52B72" w:rsidRPr="00800F92" w:rsidRDefault="00D52B72" w:rsidP="00800F92">
      <w:pPr>
        <w:pStyle w:val="Caption"/>
      </w:pPr>
      <w:r w:rsidRPr="00800F92">
        <w:t xml:space="preserve">Equation </w:t>
      </w:r>
      <w:r w:rsidR="00711786">
        <w:rPr>
          <w:noProof/>
        </w:rPr>
        <w:fldChar w:fldCharType="begin"/>
      </w:r>
      <w:r w:rsidR="00711786">
        <w:rPr>
          <w:noProof/>
        </w:rPr>
        <w:instrText xml:space="preserve"> SEQ Equation \* ARAB</w:instrText>
      </w:r>
      <w:r w:rsidR="00711786">
        <w:rPr>
          <w:noProof/>
        </w:rPr>
        <w:instrText xml:space="preserve">IC </w:instrText>
      </w:r>
      <w:r w:rsidR="00711786">
        <w:rPr>
          <w:noProof/>
        </w:rPr>
        <w:fldChar w:fldCharType="separate"/>
      </w:r>
      <w:r w:rsidR="00AC0618">
        <w:rPr>
          <w:noProof/>
        </w:rPr>
        <w:t>4</w:t>
      </w:r>
      <w:r w:rsidR="00711786">
        <w:rPr>
          <w:noProof/>
        </w:rPr>
        <w:fldChar w:fldCharType="end"/>
      </w:r>
      <w:r w:rsidRPr="00800F92">
        <w:t xml:space="preserve"> – UCT</w:t>
      </w:r>
    </w:p>
    <w:p w14:paraId="6C58A514" w14:textId="77777777" w:rsidR="00D52B72" w:rsidRPr="004C003B" w:rsidRDefault="00D52B72" w:rsidP="00D52B72">
      <w:pPr>
        <w:jc w:val="center"/>
        <w:rPr>
          <w:i/>
          <w:iCs/>
          <w:lang w:val="fr-FR"/>
        </w:rPr>
      </w:pPr>
      <w:r w:rsidRPr="007A16B7">
        <w:rPr>
          <w:i/>
          <w:iCs/>
          <w:lang w:val="fr-FR"/>
        </w:rPr>
        <w:t>BCR</w:t>
      </w:r>
      <w:r w:rsidRPr="007A16B7">
        <w:rPr>
          <w:i/>
          <w:iCs/>
          <w:vertAlign w:val="subscript"/>
          <w:lang w:val="fr-FR"/>
        </w:rPr>
        <w:t>UCT</w:t>
      </w:r>
      <w:r>
        <w:rPr>
          <w:i/>
          <w:lang w:val="fr-FR"/>
        </w:rPr>
        <w:tab/>
      </w:r>
      <w:r w:rsidRPr="007A16B7">
        <w:rPr>
          <w:i/>
          <w:iCs/>
          <w:lang w:val="fr-FR"/>
        </w:rPr>
        <w:t>=</w:t>
      </w:r>
      <w:r>
        <w:rPr>
          <w:i/>
          <w:lang w:val="fr-FR"/>
        </w:rPr>
        <w:tab/>
      </w:r>
      <w:r w:rsidRPr="007A16B7">
        <w:rPr>
          <w:i/>
          <w:iCs/>
          <w:lang w:val="fr-FR"/>
        </w:rPr>
        <w:t>B</w:t>
      </w:r>
      <w:r w:rsidRPr="007A16B7">
        <w:rPr>
          <w:i/>
          <w:iCs/>
          <w:vertAlign w:val="subscript"/>
          <w:lang w:val="fr-FR"/>
        </w:rPr>
        <w:t>UCT</w:t>
      </w:r>
      <w:r w:rsidRPr="007A16B7">
        <w:rPr>
          <w:i/>
          <w:iCs/>
          <w:lang w:val="fr-FR"/>
        </w:rPr>
        <w:t xml:space="preserve"> / C</w:t>
      </w:r>
      <w:r w:rsidRPr="007A16B7">
        <w:rPr>
          <w:i/>
          <w:iCs/>
          <w:vertAlign w:val="subscript"/>
          <w:lang w:val="fr-FR"/>
        </w:rPr>
        <w:t>UCT</w:t>
      </w:r>
    </w:p>
    <w:p w14:paraId="1FC1D353" w14:textId="77777777" w:rsidR="00D52B72" w:rsidRDefault="00D52B72" w:rsidP="00D52B72">
      <w:pPr>
        <w:rPr>
          <w:lang w:val="fr-FR"/>
        </w:rPr>
      </w:pPr>
    </w:p>
    <w:p w14:paraId="69D4DB1C" w14:textId="77777777" w:rsidR="00D52B72" w:rsidRDefault="00D52B72" w:rsidP="00D52B72">
      <w:pPr>
        <w:keepNext/>
      </w:pPr>
      <w:r>
        <w:t>Where,</w:t>
      </w:r>
    </w:p>
    <w:p w14:paraId="25E6B7B6" w14:textId="77777777" w:rsidR="00D52B72" w:rsidRDefault="00D52B72" w:rsidP="00D52B72">
      <w:pPr>
        <w:keepNext/>
      </w:pPr>
    </w:p>
    <w:p w14:paraId="1F22823B" w14:textId="77777777" w:rsidR="00D52B72" w:rsidRDefault="00D52B72" w:rsidP="00D52B72">
      <w:pPr>
        <w:keepNext/>
      </w:pPr>
      <w:r w:rsidRPr="007A16B7">
        <w:rPr>
          <w:b/>
          <w:bCs/>
        </w:rPr>
        <w:t>BCR</w:t>
      </w:r>
      <w:r w:rsidRPr="007A16B7">
        <w:rPr>
          <w:b/>
          <w:bCs/>
          <w:i/>
          <w:iCs/>
          <w:vertAlign w:val="subscript"/>
        </w:rPr>
        <w:t>UCT</w:t>
      </w:r>
      <w:r w:rsidRPr="4BCAFAFF">
        <w:rPr>
          <w:b/>
          <w:bCs/>
          <w:i/>
          <w:iCs/>
          <w:vertAlign w:val="subscript"/>
        </w:rPr>
        <w:t xml:space="preserve"> </w:t>
      </w:r>
      <w:r>
        <w:rPr>
          <w:b/>
          <w:i/>
          <w:szCs w:val="20"/>
          <w:vertAlign w:val="subscript"/>
        </w:rPr>
        <w:tab/>
      </w:r>
      <w:r>
        <w:tab/>
        <w:t xml:space="preserve">= </w:t>
      </w:r>
      <w:r>
        <w:tab/>
        <w:t>Benefit-cost ratio of the Utility Cost Test</w:t>
      </w:r>
    </w:p>
    <w:p w14:paraId="09EAE55B" w14:textId="77777777" w:rsidR="00D52B72" w:rsidRDefault="00D52B72" w:rsidP="00D52B72">
      <w:r w:rsidRPr="007A16B7">
        <w:rPr>
          <w:b/>
          <w:bCs/>
        </w:rPr>
        <w:t>B</w:t>
      </w:r>
      <w:r w:rsidRPr="007A16B7">
        <w:rPr>
          <w:b/>
          <w:bCs/>
          <w:i/>
          <w:iCs/>
          <w:vertAlign w:val="subscript"/>
        </w:rPr>
        <w:t>UCT</w:t>
      </w:r>
      <w:r w:rsidRPr="4BCAFAFF">
        <w:rPr>
          <w:b/>
          <w:bCs/>
          <w:i/>
          <w:iCs/>
          <w:vertAlign w:val="subscript"/>
        </w:rPr>
        <w:t xml:space="preserve"> </w:t>
      </w:r>
      <w:r>
        <w:rPr>
          <w:b/>
        </w:rPr>
        <w:tab/>
      </w:r>
      <w:r>
        <w:tab/>
        <w:t xml:space="preserve">= </w:t>
      </w:r>
      <w:r>
        <w:tab/>
        <w:t>Present value of benefits to a utility of a program or portfolio</w:t>
      </w:r>
    </w:p>
    <w:p w14:paraId="136D9852" w14:textId="77777777" w:rsidR="00D52B72" w:rsidRDefault="00D52B72" w:rsidP="00D52B72">
      <w:r w:rsidRPr="007A16B7">
        <w:rPr>
          <w:b/>
          <w:bCs/>
        </w:rPr>
        <w:t>C</w:t>
      </w:r>
      <w:r w:rsidRPr="007A16B7">
        <w:rPr>
          <w:b/>
          <w:bCs/>
          <w:i/>
          <w:iCs/>
          <w:vertAlign w:val="subscript"/>
        </w:rPr>
        <w:t>UCT</w:t>
      </w:r>
      <w:r w:rsidRPr="4BCAFAFF">
        <w:rPr>
          <w:b/>
          <w:bCs/>
          <w:i/>
          <w:iCs/>
          <w:vertAlign w:val="subscript"/>
        </w:rPr>
        <w:t xml:space="preserve"> </w:t>
      </w:r>
      <w:r>
        <w:tab/>
      </w:r>
      <w:r>
        <w:tab/>
        <w:t xml:space="preserve">= </w:t>
      </w:r>
      <w:r>
        <w:tab/>
        <w:t>Present value of costs to a utility of a program or portfolio</w:t>
      </w:r>
    </w:p>
    <w:p w14:paraId="6E794778" w14:textId="77777777" w:rsidR="00D52B72" w:rsidRDefault="00D52B72" w:rsidP="00D52B72"/>
    <w:p w14:paraId="3DB7C3F3" w14:textId="77777777" w:rsidR="00D52B72" w:rsidRDefault="00D52B72" w:rsidP="00D52B72">
      <w:r>
        <w:t>The benefits of the UCT are calculated using the following equation:</w:t>
      </w:r>
    </w:p>
    <w:p w14:paraId="4DE516C5" w14:textId="77777777" w:rsidR="00D52B72" w:rsidRDefault="00D52B72" w:rsidP="00D52B72">
      <w:pPr>
        <w:rPr>
          <w:b/>
        </w:rPr>
      </w:pPr>
    </w:p>
    <w:p w14:paraId="68A76712" w14:textId="430431AA" w:rsidR="00D52B72" w:rsidRDefault="00D52B72" w:rsidP="00800F92">
      <w:pPr>
        <w:pStyle w:val="Caption"/>
      </w:pPr>
      <w:r>
        <w:t xml:space="preserve">Equation </w:t>
      </w:r>
      <w:r w:rsidR="00711786">
        <w:rPr>
          <w:noProof/>
        </w:rPr>
        <w:fldChar w:fldCharType="begin"/>
      </w:r>
      <w:r w:rsidR="00711786">
        <w:rPr>
          <w:noProof/>
        </w:rPr>
        <w:instrText xml:space="preserve"> SEQ Equation \* ARABIC </w:instrText>
      </w:r>
      <w:r w:rsidR="00711786">
        <w:rPr>
          <w:noProof/>
        </w:rPr>
        <w:fldChar w:fldCharType="separate"/>
      </w:r>
      <w:r w:rsidR="00AC0618">
        <w:rPr>
          <w:noProof/>
        </w:rPr>
        <w:t>5</w:t>
      </w:r>
      <w:r w:rsidR="00711786">
        <w:rPr>
          <w:noProof/>
        </w:rPr>
        <w:fldChar w:fldCharType="end"/>
      </w:r>
      <w:r>
        <w:t xml:space="preserve"> – UCT Benefits</w:t>
      </w:r>
    </w:p>
    <w:p w14:paraId="5B46076D" w14:textId="77777777" w:rsidR="00D52B72" w:rsidRDefault="00711786" w:rsidP="00D52B72">
      <w:pPr>
        <w:jc w:val="center"/>
      </w:pPr>
      <m:oMathPara>
        <m:oMath>
          <m:sSub>
            <m:sSubPr>
              <m:ctrlPr>
                <w:rPr>
                  <w:rFonts w:ascii="Cambria Math" w:hAnsi="Cambria Math"/>
                  <w:i/>
                </w:rPr>
              </m:ctrlPr>
            </m:sSubPr>
            <m:e>
              <m:r>
                <w:rPr>
                  <w:rFonts w:ascii="Cambria Math" w:hAnsi="Cambria Math"/>
                </w:rPr>
                <m:t>B</m:t>
              </m:r>
            </m:e>
            <m:sub>
              <m:r>
                <w:rPr>
                  <w:rFonts w:ascii="Cambria Math" w:hAnsi="Cambria Math"/>
                </w:rPr>
                <m:t>UCT</m:t>
              </m:r>
            </m:sub>
          </m:sSub>
          <m:r>
            <w:rPr>
              <w:rFonts w:ascii="Cambria Math" w:hAnsi="Cambria Math"/>
            </w:rPr>
            <m:t>=</m:t>
          </m:r>
          <m:nary>
            <m:naryPr>
              <m:chr m:val="∑"/>
              <m:limLoc m:val="undOvr"/>
              <m:ctrlPr>
                <w:rPr>
                  <w:rFonts w:ascii="Cambria Math" w:hAnsi="Cambria Math"/>
                </w:rPr>
              </m:ctrlPr>
            </m:naryPr>
            <m:sub>
              <m:r>
                <w:rPr>
                  <w:rFonts w:ascii="Cambria Math" w:hAnsi="Cambria Math"/>
                </w:rPr>
                <m:t>t=1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UAEP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UATD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UAA</m:t>
                      </m:r>
                    </m:e>
                    <m:sub>
                      <m:r>
                        <w:rPr>
                          <w:rFonts w:ascii="Cambria Math" w:hAnsi="Cambria Math"/>
                        </w:rPr>
                        <m:t>t</m:t>
                      </m:r>
                    </m:sub>
                  </m:sSub>
                </m:num>
                <m:den>
                  <m:sSup>
                    <m:sSupPr>
                      <m:ctrlPr>
                        <w:rPr>
                          <w:rFonts w:ascii="Cambria Math" w:hAnsi="Cambria Math"/>
                          <w:i/>
                        </w:rPr>
                      </m:ctrlPr>
                    </m:sSupPr>
                    <m:e>
                      <m:r>
                        <w:rPr>
                          <w:rFonts w:ascii="Cambria Math" w:hAnsi="Cambria Math"/>
                        </w:rPr>
                        <m:t>(1+d)</m:t>
                      </m:r>
                    </m:e>
                    <m:sup>
                      <m:r>
                        <w:rPr>
                          <w:rFonts w:ascii="Cambria Math" w:hAnsi="Cambria Math"/>
                        </w:rPr>
                        <m:t>t-1</m:t>
                      </m:r>
                    </m:sup>
                  </m:sSup>
                </m:den>
              </m:f>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UAC</m:t>
                          </m:r>
                        </m:e>
                        <m:sub>
                          <m:r>
                            <w:rPr>
                              <w:rFonts w:ascii="Cambria Math" w:hAnsi="Cambria Math"/>
                            </w:rPr>
                            <m:t>at</m:t>
                          </m:r>
                        </m:sub>
                      </m:sSub>
                    </m:num>
                    <m:den>
                      <m:sSup>
                        <m:sSupPr>
                          <m:ctrlPr>
                            <w:rPr>
                              <w:rFonts w:ascii="Cambria Math" w:hAnsi="Cambria Math"/>
                              <w:i/>
                            </w:rPr>
                          </m:ctrlPr>
                        </m:sSupPr>
                        <m:e>
                          <m:r>
                            <w:rPr>
                              <w:rFonts w:ascii="Cambria Math" w:hAnsi="Cambria Math"/>
                            </w:rPr>
                            <m:t>(1+d)</m:t>
                          </m:r>
                        </m:e>
                        <m:sup>
                          <m:r>
                            <w:rPr>
                              <w:rFonts w:ascii="Cambria Math" w:hAnsi="Cambria Math"/>
                            </w:rPr>
                            <m:t>t-1</m:t>
                          </m:r>
                        </m:sup>
                      </m:sSup>
                    </m:den>
                  </m:f>
                </m:e>
              </m:nary>
            </m:e>
          </m:nary>
        </m:oMath>
      </m:oMathPara>
    </w:p>
    <w:p w14:paraId="2897B8F1" w14:textId="77777777" w:rsidR="00D52B72" w:rsidRDefault="00D52B72" w:rsidP="00D52B72"/>
    <w:p w14:paraId="5F9EAEF2" w14:textId="77777777" w:rsidR="00D52B72" w:rsidRDefault="00D52B72" w:rsidP="00D52B72">
      <w:r>
        <w:t>The costs of the UCT are calculated using the following equation:</w:t>
      </w:r>
    </w:p>
    <w:p w14:paraId="65AA58FF" w14:textId="77777777" w:rsidR="00D52B72" w:rsidRDefault="00D52B72" w:rsidP="00D52B72"/>
    <w:p w14:paraId="53251BBB" w14:textId="6739F6D8" w:rsidR="00D52B72" w:rsidRPr="00800F92" w:rsidRDefault="00D52B72" w:rsidP="00800F92">
      <w:pPr>
        <w:pStyle w:val="Caption"/>
      </w:pPr>
      <w:r w:rsidRPr="00800F92">
        <w:t xml:space="preserve">Equation </w:t>
      </w:r>
      <w:r w:rsidR="00711786">
        <w:rPr>
          <w:noProof/>
        </w:rPr>
        <w:fldChar w:fldCharType="begin"/>
      </w:r>
      <w:r w:rsidR="00711786">
        <w:rPr>
          <w:noProof/>
        </w:rPr>
        <w:instrText xml:space="preserve"> SEQ Equation \* ARABIC </w:instrText>
      </w:r>
      <w:r w:rsidR="00711786">
        <w:rPr>
          <w:noProof/>
        </w:rPr>
        <w:fldChar w:fldCharType="separate"/>
      </w:r>
      <w:r w:rsidR="00AC0618">
        <w:rPr>
          <w:noProof/>
        </w:rPr>
        <w:t>6</w:t>
      </w:r>
      <w:r w:rsidR="00711786">
        <w:rPr>
          <w:noProof/>
        </w:rPr>
        <w:fldChar w:fldCharType="end"/>
      </w:r>
      <w:r w:rsidRPr="00800F92">
        <w:t xml:space="preserve"> - UCT Costs</w:t>
      </w:r>
    </w:p>
    <w:p w14:paraId="51A5C0C1" w14:textId="77777777" w:rsidR="00D52B72" w:rsidRDefault="00711786" w:rsidP="00D52B72">
      <w:pPr>
        <w:jc w:val="center"/>
        <w:rPr>
          <w:rFonts w:ascii="Palatino Linotype" w:hAnsi="Palatino Linotype"/>
        </w:rPr>
      </w:pPr>
      <w:r>
        <w:rPr>
          <w:rFonts w:ascii="Palatino Linotype" w:hAnsi="Palatino Linotype"/>
          <w:position w:val="-30"/>
        </w:rPr>
        <w:pict w14:anchorId="0CCBA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38.25pt" fillcolor="window">
            <v:imagedata r:id="rId19" o:title=""/>
          </v:shape>
        </w:pict>
      </w:r>
    </w:p>
    <w:p w14:paraId="5EE09490" w14:textId="77777777" w:rsidR="00D52B72" w:rsidRDefault="00711786" w:rsidP="00D52B72">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ILTRC</m:t>
              </m:r>
            </m:sub>
          </m:sSub>
          <m:r>
            <w:rPr>
              <w:rFonts w:ascii="Cambria Math" w:hAnsi="Cambria Math"/>
            </w:rPr>
            <m:t>=</m:t>
          </m:r>
          <m:nary>
            <m:naryPr>
              <m:chr m:val="∑"/>
              <m:limLoc m:val="undOvr"/>
              <m:ctrlPr>
                <w:rPr>
                  <w:rFonts w:ascii="Cambria Math" w:hAnsi="Cambria Math"/>
                </w:rPr>
              </m:ctrlPr>
            </m:naryPr>
            <m:sub>
              <m:r>
                <w:rPr>
                  <w:rFonts w:ascii="Cambria Math" w:hAnsi="Cambria Math"/>
                </w:rPr>
                <m:t>t=1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PNIC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UIC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PIN</m:t>
                      </m:r>
                    </m:e>
                    <m:sub>
                      <m:r>
                        <w:rPr>
                          <w:rFonts w:ascii="Cambria Math" w:hAnsi="Cambria Math"/>
                        </w:rPr>
                        <m:t>t</m:t>
                      </m:r>
                    </m:sub>
                  </m:sSub>
                </m:num>
                <m:den>
                  <m:sSup>
                    <m:sSupPr>
                      <m:ctrlPr>
                        <w:rPr>
                          <w:rFonts w:ascii="Cambria Math" w:hAnsi="Cambria Math"/>
                          <w:i/>
                        </w:rPr>
                      </m:ctrlPr>
                    </m:sSupPr>
                    <m:e>
                      <m:r>
                        <w:rPr>
                          <w:rFonts w:ascii="Cambria Math" w:hAnsi="Cambria Math"/>
                        </w:rPr>
                        <m:t>(1+d)</m:t>
                      </m:r>
                    </m:e>
                    <m:sup>
                      <m:r>
                        <w:rPr>
                          <w:rFonts w:ascii="Cambria Math" w:hAnsi="Cambria Math"/>
                        </w:rPr>
                        <m:t>t-1</m:t>
                      </m:r>
                    </m:sup>
                  </m:sSup>
                </m:den>
              </m:f>
            </m:e>
          </m:nary>
        </m:oMath>
      </m:oMathPara>
    </w:p>
    <w:p w14:paraId="68B03A17" w14:textId="77777777" w:rsidR="00D52B72" w:rsidRDefault="00D52B72" w:rsidP="00D52B72"/>
    <w:p w14:paraId="4BB18622" w14:textId="77777777" w:rsidR="00D52B72" w:rsidRDefault="00D52B72" w:rsidP="00D52B72">
      <w:r>
        <w:t xml:space="preserve">Where the new term, </w:t>
      </w:r>
      <w:r w:rsidRPr="007A16B7">
        <w:rPr>
          <w:i/>
          <w:iCs/>
        </w:rPr>
        <w:t>PINt</w:t>
      </w:r>
      <w:r>
        <w:t xml:space="preserve">, is defined as the program incentives provided by the utility in year </w:t>
      </w:r>
      <w:r w:rsidRPr="007A16B7">
        <w:rPr>
          <w:i/>
          <w:iCs/>
        </w:rPr>
        <w:t>t</w:t>
      </w:r>
      <w:r>
        <w:t>.</w:t>
      </w:r>
    </w:p>
    <w:p w14:paraId="747390E7" w14:textId="77777777" w:rsidR="00D52B72" w:rsidRDefault="00D52B72" w:rsidP="00727E12">
      <w:pPr>
        <w:pStyle w:val="Heading3"/>
      </w:pPr>
      <w:bookmarkStart w:id="23" w:name="_Toc451770539"/>
      <w:bookmarkStart w:id="24" w:name="_Toc441844533"/>
      <w:r>
        <w:t>Cost-Effectiveness Data Requirements</w:t>
      </w:r>
      <w:bookmarkEnd w:id="23"/>
      <w:bookmarkEnd w:id="24"/>
    </w:p>
    <w:p w14:paraId="108AE3DC" w14:textId="64E379F0" w:rsidR="00D52B72" w:rsidRDefault="00D52B72" w:rsidP="00D52B72">
      <w:r>
        <w:t>The data points needed to conduct the Illinois TRC test are provide</w:t>
      </w:r>
      <w:r w:rsidRPr="00800F92">
        <w:t>d in</w:t>
      </w:r>
      <w:r w:rsidR="00800F92">
        <w:t xml:space="preserve"> </w:t>
      </w:r>
      <w:r w:rsidR="00800F92">
        <w:fldChar w:fldCharType="begin"/>
      </w:r>
      <w:r w:rsidR="00800F92">
        <w:instrText xml:space="preserve"> REF _Ref530152712 \h </w:instrText>
      </w:r>
      <w:r w:rsidR="00800F92">
        <w:fldChar w:fldCharType="separate"/>
      </w:r>
      <w:r w:rsidR="00AC0618">
        <w:t xml:space="preserve">Table </w:t>
      </w:r>
      <w:r w:rsidR="00AC0618">
        <w:rPr>
          <w:noProof/>
        </w:rPr>
        <w:t>2</w:t>
      </w:r>
      <w:r w:rsidR="00800F92">
        <w:fldChar w:fldCharType="end"/>
      </w:r>
      <w:r w:rsidRPr="00800F92">
        <w:t>,</w:t>
      </w:r>
      <w:r>
        <w:t xml:space="preserve"> below, and are divided into generic and program specific categories. The program specific data points are further subdivided into those that are provided by ComEd versus those that are a result of the Navigant’s evaluation activities.</w:t>
      </w:r>
    </w:p>
    <w:p w14:paraId="3B541ECD" w14:textId="77777777" w:rsidR="00D52B72" w:rsidRPr="00062909" w:rsidRDefault="00D52B72" w:rsidP="00D52B72"/>
    <w:p w14:paraId="252E7AF0" w14:textId="15363854" w:rsidR="00D52B72" w:rsidRPr="00800F92" w:rsidRDefault="00800F92" w:rsidP="00800F92">
      <w:pPr>
        <w:pStyle w:val="Caption"/>
      </w:pPr>
      <w:bookmarkStart w:id="25" w:name="_Ref530152712"/>
      <w:bookmarkStart w:id="26" w:name="_Ref322337452"/>
      <w:bookmarkStart w:id="27" w:name="_Toc451379843"/>
      <w:bookmarkStart w:id="28" w:name="_Toc441844558"/>
      <w:r>
        <w:t xml:space="preserve">Table </w:t>
      </w:r>
      <w:r w:rsidR="00711786">
        <w:rPr>
          <w:noProof/>
        </w:rPr>
        <w:fldChar w:fldCharType="begin"/>
      </w:r>
      <w:r w:rsidR="00711786">
        <w:rPr>
          <w:noProof/>
        </w:rPr>
        <w:instrText xml:space="preserve"> SEQ Table \* ARABIC </w:instrText>
      </w:r>
      <w:r w:rsidR="00711786">
        <w:rPr>
          <w:noProof/>
        </w:rPr>
        <w:fldChar w:fldCharType="separate"/>
      </w:r>
      <w:r w:rsidR="00AC0618">
        <w:rPr>
          <w:noProof/>
        </w:rPr>
        <w:t>2</w:t>
      </w:r>
      <w:r w:rsidR="00711786">
        <w:rPr>
          <w:noProof/>
        </w:rPr>
        <w:fldChar w:fldCharType="end"/>
      </w:r>
      <w:bookmarkEnd w:id="25"/>
      <w:r>
        <w:t>.</w:t>
      </w:r>
      <w:bookmarkEnd w:id="26"/>
      <w:r w:rsidR="00D52B72" w:rsidRPr="00800F92">
        <w:t xml:space="preserve"> Data </w:t>
      </w:r>
      <w:r w:rsidRPr="00800F92">
        <w:t>P</w:t>
      </w:r>
      <w:r w:rsidR="00D52B72" w:rsidRPr="00800F92">
        <w:t xml:space="preserve">oints </w:t>
      </w:r>
      <w:r w:rsidRPr="00800F92">
        <w:t>N</w:t>
      </w:r>
      <w:r w:rsidR="00D52B72" w:rsidRPr="00800F92">
        <w:t xml:space="preserve">eeded to </w:t>
      </w:r>
      <w:r w:rsidRPr="00800F92">
        <w:t>C</w:t>
      </w:r>
      <w:r w:rsidR="00D52B72" w:rsidRPr="00800F92">
        <w:t>onduct EEPS TRC</w:t>
      </w:r>
      <w:bookmarkEnd w:id="27"/>
      <w:bookmarkEnd w:id="28"/>
    </w:p>
    <w:tbl>
      <w:tblPr>
        <w:tblStyle w:val="EnergyTable"/>
        <w:tblW w:w="0" w:type="auto"/>
        <w:tblLook w:val="00A0" w:firstRow="1" w:lastRow="0" w:firstColumn="1" w:lastColumn="0" w:noHBand="0" w:noVBand="0"/>
      </w:tblPr>
      <w:tblGrid>
        <w:gridCol w:w="1170"/>
        <w:gridCol w:w="3690"/>
        <w:gridCol w:w="2160"/>
      </w:tblGrid>
      <w:tr w:rsidR="00D52B72" w14:paraId="47AA40EE" w14:textId="77777777" w:rsidTr="005F00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hideMark/>
          </w:tcPr>
          <w:p w14:paraId="032F0236" w14:textId="77777777" w:rsidR="00D52B72" w:rsidRPr="009A3C63" w:rsidRDefault="00D52B72" w:rsidP="005F00E8">
            <w:pPr>
              <w:keepNext/>
              <w:keepLines/>
              <w:rPr>
                <w:rFonts w:ascii="Arial Narrow" w:hAnsi="Arial Narrow"/>
                <w:b w:val="0"/>
                <w:color w:val="FFFFFF"/>
              </w:rPr>
            </w:pPr>
            <w:r w:rsidRPr="009A3C63">
              <w:rPr>
                <w:rFonts w:ascii="Arial Narrow" w:hAnsi="Arial Narrow"/>
                <w:color w:val="FFFFFF"/>
              </w:rPr>
              <w:t>Category</w:t>
            </w:r>
          </w:p>
        </w:tc>
        <w:tc>
          <w:tcPr>
            <w:tcW w:w="3690" w:type="dxa"/>
            <w:hideMark/>
          </w:tcPr>
          <w:p w14:paraId="3D748DDC" w14:textId="77777777" w:rsidR="00D52B72" w:rsidRPr="00687361" w:rsidRDefault="00D52B72" w:rsidP="005F00E8">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b w:val="0"/>
                <w:color w:val="FFFFFF"/>
              </w:rPr>
            </w:pPr>
            <w:r w:rsidRPr="004C315D">
              <w:rPr>
                <w:rFonts w:ascii="Arial Narrow" w:hAnsi="Arial Narrow"/>
                <w:color w:val="FFFFFF"/>
              </w:rPr>
              <w:t>Data Point</w:t>
            </w:r>
          </w:p>
        </w:tc>
        <w:tc>
          <w:tcPr>
            <w:tcW w:w="2160" w:type="dxa"/>
            <w:hideMark/>
          </w:tcPr>
          <w:p w14:paraId="3B730C43" w14:textId="77777777" w:rsidR="00D52B72" w:rsidRPr="007A16B7" w:rsidRDefault="00D52B72" w:rsidP="005F00E8">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b w:val="0"/>
                <w:color w:val="FFFFFF"/>
              </w:rPr>
            </w:pPr>
            <w:r w:rsidRPr="007A16B7">
              <w:rPr>
                <w:rFonts w:ascii="Arial Narrow" w:hAnsi="Arial Narrow"/>
                <w:color w:val="FFFFFF"/>
              </w:rPr>
              <w:t>Source</w:t>
            </w:r>
          </w:p>
        </w:tc>
      </w:tr>
      <w:tr w:rsidR="00D52B72" w14:paraId="520BCF42" w14:textId="77777777" w:rsidTr="005F0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hideMark/>
          </w:tcPr>
          <w:p w14:paraId="6989B516" w14:textId="77777777" w:rsidR="00D52B72" w:rsidRPr="009A3C63" w:rsidRDefault="00D52B72" w:rsidP="005F00E8">
            <w:pPr>
              <w:keepNext/>
              <w:keepLines/>
              <w:rPr>
                <w:rFonts w:ascii="Arial Narrow" w:hAnsi="Arial Narrow"/>
              </w:rPr>
            </w:pPr>
            <w:r w:rsidRPr="00795C5A">
              <w:rPr>
                <w:rFonts w:ascii="Arial Narrow" w:hAnsi="Arial Narrow"/>
              </w:rPr>
              <w:t>Generic</w:t>
            </w:r>
          </w:p>
        </w:tc>
        <w:tc>
          <w:tcPr>
            <w:tcW w:w="3690" w:type="dxa"/>
            <w:hideMark/>
          </w:tcPr>
          <w:p w14:paraId="2EBCC3E0" w14:textId="77777777" w:rsidR="00727E12" w:rsidRDefault="00D52B72" w:rsidP="00F77B58">
            <w:pPr>
              <w:pStyle w:val="ListParagraph"/>
              <w:keepNext/>
              <w:keepLines/>
              <w:numPr>
                <w:ilvl w:val="0"/>
                <w:numId w:val="35"/>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C315D">
              <w:rPr>
                <w:rFonts w:ascii="Arial Narrow" w:hAnsi="Arial Narrow"/>
              </w:rPr>
              <w:t>Avoided Energy Costs ($/kWh)</w:t>
            </w:r>
          </w:p>
          <w:p w14:paraId="6D898E86" w14:textId="4094FD0D" w:rsidR="00D52B72" w:rsidRPr="007A16B7" w:rsidRDefault="00D52B72" w:rsidP="00F77B58">
            <w:pPr>
              <w:pStyle w:val="ListParagraph"/>
              <w:keepNext/>
              <w:keepLines/>
              <w:numPr>
                <w:ilvl w:val="0"/>
                <w:numId w:val="35"/>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Avoided Capacity Costs ($/kW-year)</w:t>
            </w:r>
          </w:p>
          <w:p w14:paraId="512D9FF1" w14:textId="77777777" w:rsidR="00D52B72" w:rsidRPr="004C003B" w:rsidRDefault="00D52B72" w:rsidP="00F77B58">
            <w:pPr>
              <w:pStyle w:val="ListParagraph"/>
              <w:keepNext/>
              <w:keepLines/>
              <w:numPr>
                <w:ilvl w:val="0"/>
                <w:numId w:val="35"/>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Discount Rate</w:t>
            </w:r>
          </w:p>
          <w:p w14:paraId="5E5DC4BA" w14:textId="77777777" w:rsidR="00D52B72" w:rsidRPr="004C003B" w:rsidRDefault="00D52B72" w:rsidP="00F77B58">
            <w:pPr>
              <w:pStyle w:val="ListParagraph"/>
              <w:keepNext/>
              <w:keepLines/>
              <w:numPr>
                <w:ilvl w:val="0"/>
                <w:numId w:val="35"/>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Escalation Rates</w:t>
            </w:r>
          </w:p>
          <w:p w14:paraId="4E510E27" w14:textId="77777777" w:rsidR="00D52B72" w:rsidRPr="004C003B" w:rsidRDefault="00D52B72" w:rsidP="00F77B58">
            <w:pPr>
              <w:pStyle w:val="ListParagraph"/>
              <w:keepNext/>
              <w:keepLines/>
              <w:numPr>
                <w:ilvl w:val="0"/>
                <w:numId w:val="35"/>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Line Losses</w:t>
            </w:r>
          </w:p>
          <w:p w14:paraId="1698CE4E" w14:textId="77777777" w:rsidR="00D52B72" w:rsidRPr="004C003B" w:rsidRDefault="00D52B72" w:rsidP="00F77B58">
            <w:pPr>
              <w:pStyle w:val="ListParagraph"/>
              <w:keepNext/>
              <w:keepLines/>
              <w:numPr>
                <w:ilvl w:val="0"/>
                <w:numId w:val="35"/>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Avoided GHG Emission Costs</w:t>
            </w:r>
          </w:p>
        </w:tc>
        <w:tc>
          <w:tcPr>
            <w:tcW w:w="2160" w:type="dxa"/>
            <w:hideMark/>
          </w:tcPr>
          <w:p w14:paraId="7F2F3B88" w14:textId="77777777" w:rsidR="00D52B72" w:rsidRPr="007A16B7" w:rsidRDefault="00D52B72"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ComEd and Relevant Joint Program Gas Company Costs</w:t>
            </w:r>
          </w:p>
        </w:tc>
      </w:tr>
      <w:tr w:rsidR="00D52B72" w14:paraId="7E401B18" w14:textId="77777777" w:rsidTr="005F00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val="restart"/>
            <w:hideMark/>
          </w:tcPr>
          <w:p w14:paraId="2A1B04C0" w14:textId="77777777" w:rsidR="00D52B72" w:rsidRPr="004C315D" w:rsidRDefault="00D52B72" w:rsidP="005F00E8">
            <w:pPr>
              <w:keepNext/>
              <w:keepLines/>
              <w:rPr>
                <w:rFonts w:ascii="Arial Narrow" w:hAnsi="Arial Narrow"/>
              </w:rPr>
            </w:pPr>
            <w:r w:rsidRPr="00795C5A">
              <w:rPr>
                <w:rFonts w:ascii="Arial Narrow" w:hAnsi="Arial Narrow"/>
              </w:rPr>
              <w:t>Program Specific</w:t>
            </w:r>
          </w:p>
        </w:tc>
        <w:tc>
          <w:tcPr>
            <w:tcW w:w="3690" w:type="dxa"/>
            <w:hideMark/>
          </w:tcPr>
          <w:p w14:paraId="6991F132" w14:textId="77777777" w:rsidR="00D52B72" w:rsidRPr="007A16B7" w:rsidRDefault="00D52B72" w:rsidP="00F77B58">
            <w:pPr>
              <w:pStyle w:val="ListParagraph"/>
              <w:keepNext/>
              <w:keepLines/>
              <w:numPr>
                <w:ilvl w:val="0"/>
                <w:numId w:val="35"/>
              </w:numPr>
              <w:spacing w:before="0"/>
              <w:ind w:left="318"/>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A16B7">
              <w:rPr>
                <w:rFonts w:ascii="Arial Narrow" w:hAnsi="Arial Narrow"/>
              </w:rPr>
              <w:t>Participants / Measure Count</w:t>
            </w:r>
          </w:p>
          <w:p w14:paraId="1EDEF4E4" w14:textId="77777777" w:rsidR="00D52B72" w:rsidRPr="007A16B7" w:rsidRDefault="00D52B72" w:rsidP="00F77B58">
            <w:pPr>
              <w:pStyle w:val="ListParagraph"/>
              <w:keepNext/>
              <w:keepLines/>
              <w:numPr>
                <w:ilvl w:val="0"/>
                <w:numId w:val="35"/>
              </w:numPr>
              <w:spacing w:before="0"/>
              <w:ind w:left="318"/>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A16B7">
              <w:rPr>
                <w:rFonts w:ascii="Arial Narrow" w:hAnsi="Arial Narrow"/>
              </w:rPr>
              <w:t>Verified Ex-Post Energy Savings (kWh)</w:t>
            </w:r>
          </w:p>
          <w:p w14:paraId="6A658D9E" w14:textId="77777777" w:rsidR="00D52B72" w:rsidRPr="004C003B" w:rsidRDefault="00D52B72" w:rsidP="00F77B58">
            <w:pPr>
              <w:pStyle w:val="ListParagraph"/>
              <w:keepNext/>
              <w:keepLines/>
              <w:numPr>
                <w:ilvl w:val="0"/>
                <w:numId w:val="35"/>
              </w:numPr>
              <w:spacing w:before="0"/>
              <w:ind w:left="318"/>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A16B7">
              <w:rPr>
                <w:rFonts w:ascii="Arial Narrow" w:hAnsi="Arial Narrow"/>
              </w:rPr>
              <w:t>Verified Ex-Post Capacity Savings (kW)</w:t>
            </w:r>
          </w:p>
          <w:p w14:paraId="54F6C87B" w14:textId="77777777" w:rsidR="00D52B72" w:rsidRPr="004C003B" w:rsidRDefault="00D52B72" w:rsidP="00F77B58">
            <w:pPr>
              <w:pStyle w:val="ListParagraph"/>
              <w:keepNext/>
              <w:keepLines/>
              <w:numPr>
                <w:ilvl w:val="0"/>
                <w:numId w:val="35"/>
              </w:numPr>
              <w:spacing w:before="0"/>
              <w:ind w:left="318"/>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A16B7">
              <w:rPr>
                <w:rFonts w:ascii="Arial Narrow" w:hAnsi="Arial Narrow"/>
              </w:rPr>
              <w:t>Realization Rate</w:t>
            </w:r>
          </w:p>
          <w:p w14:paraId="1A75E79C" w14:textId="77777777" w:rsidR="00D52B72" w:rsidRPr="004C003B" w:rsidRDefault="00D52B72" w:rsidP="00F77B58">
            <w:pPr>
              <w:pStyle w:val="ListParagraph"/>
              <w:keepNext/>
              <w:keepLines/>
              <w:numPr>
                <w:ilvl w:val="0"/>
                <w:numId w:val="35"/>
              </w:numPr>
              <w:spacing w:before="0"/>
              <w:ind w:left="318"/>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A16B7">
              <w:rPr>
                <w:rFonts w:ascii="Arial Narrow" w:hAnsi="Arial Narrow"/>
              </w:rPr>
              <w:t>Net to Gross Ratio</w:t>
            </w:r>
          </w:p>
        </w:tc>
        <w:tc>
          <w:tcPr>
            <w:tcW w:w="2160" w:type="dxa"/>
            <w:hideMark/>
          </w:tcPr>
          <w:p w14:paraId="384305BE" w14:textId="77777777" w:rsidR="00D52B72" w:rsidRPr="007A16B7" w:rsidRDefault="00D52B72" w:rsidP="005F00E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A16B7">
              <w:rPr>
                <w:rFonts w:ascii="Arial Narrow" w:hAnsi="Arial Narrow"/>
              </w:rPr>
              <w:t>Navigant and Relevant Joint Program Gas Company Costs</w:t>
            </w:r>
          </w:p>
        </w:tc>
      </w:tr>
      <w:tr w:rsidR="00D52B72" w14:paraId="551F9E7F" w14:textId="77777777" w:rsidTr="005F0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hideMark/>
          </w:tcPr>
          <w:p w14:paraId="7C5C5616" w14:textId="77777777" w:rsidR="00D52B72" w:rsidRDefault="00D52B72" w:rsidP="005F00E8">
            <w:pPr>
              <w:rPr>
                <w:rFonts w:ascii="Arial Narrow" w:hAnsi="Arial Narrow"/>
                <w:bCs/>
                <w:szCs w:val="20"/>
              </w:rPr>
            </w:pPr>
          </w:p>
        </w:tc>
        <w:tc>
          <w:tcPr>
            <w:tcW w:w="3690" w:type="dxa"/>
            <w:hideMark/>
          </w:tcPr>
          <w:p w14:paraId="7D5F7942" w14:textId="77777777" w:rsidR="00D52B72" w:rsidRPr="004C315D" w:rsidRDefault="00D52B72" w:rsidP="00F77B58">
            <w:pPr>
              <w:pStyle w:val="ListParagraph"/>
              <w:keepNext/>
              <w:keepLines/>
              <w:numPr>
                <w:ilvl w:val="0"/>
                <w:numId w:val="35"/>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95C5A">
              <w:rPr>
                <w:rFonts w:ascii="Arial Narrow" w:hAnsi="Arial Narrow"/>
              </w:rPr>
              <w:t>Measure life</w:t>
            </w:r>
          </w:p>
          <w:p w14:paraId="52BBCF23" w14:textId="77777777" w:rsidR="00D52B72" w:rsidRPr="007A16B7" w:rsidRDefault="00D52B72" w:rsidP="00F77B58">
            <w:pPr>
              <w:pStyle w:val="ListParagraph"/>
              <w:keepNext/>
              <w:keepLines/>
              <w:numPr>
                <w:ilvl w:val="0"/>
                <w:numId w:val="35"/>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87361">
              <w:rPr>
                <w:rFonts w:ascii="Arial Narrow" w:hAnsi="Arial Narrow"/>
              </w:rPr>
              <w:t>Non-Incentive Costs</w:t>
            </w:r>
          </w:p>
          <w:p w14:paraId="0A065CCA" w14:textId="77777777" w:rsidR="00D52B72" w:rsidRPr="004C003B" w:rsidRDefault="00D52B72" w:rsidP="00F77B58">
            <w:pPr>
              <w:pStyle w:val="ListParagraph"/>
              <w:keepNext/>
              <w:keepLines/>
              <w:numPr>
                <w:ilvl w:val="0"/>
                <w:numId w:val="35"/>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Utility Incentive Costs</w:t>
            </w:r>
          </w:p>
          <w:p w14:paraId="31227A84" w14:textId="77777777" w:rsidR="00D52B72" w:rsidRPr="004C003B" w:rsidRDefault="00D52B72" w:rsidP="00F77B58">
            <w:pPr>
              <w:pStyle w:val="ListParagraph"/>
              <w:keepNext/>
              <w:keepLines/>
              <w:numPr>
                <w:ilvl w:val="0"/>
                <w:numId w:val="35"/>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Incremental Costs (Gross)</w:t>
            </w:r>
          </w:p>
          <w:p w14:paraId="12C2D839" w14:textId="77777777" w:rsidR="00D52B72" w:rsidRPr="004C003B" w:rsidRDefault="00D52B72" w:rsidP="00F77B58">
            <w:pPr>
              <w:pStyle w:val="ListParagraph"/>
              <w:keepNext/>
              <w:keepLines/>
              <w:numPr>
                <w:ilvl w:val="0"/>
                <w:numId w:val="35"/>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Incremental Costs (Net)</w:t>
            </w:r>
          </w:p>
        </w:tc>
        <w:tc>
          <w:tcPr>
            <w:tcW w:w="2160" w:type="dxa"/>
            <w:hideMark/>
          </w:tcPr>
          <w:p w14:paraId="57EDB402" w14:textId="77777777" w:rsidR="00D52B72" w:rsidRPr="007A16B7" w:rsidRDefault="00D52B72"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ComEd and Relevant Joint Program Gas Company Costs</w:t>
            </w:r>
          </w:p>
        </w:tc>
      </w:tr>
    </w:tbl>
    <w:p w14:paraId="39104BF3" w14:textId="77777777" w:rsidR="00D52B72" w:rsidRDefault="00D52B72" w:rsidP="00D52B72">
      <w:pPr>
        <w:pStyle w:val="Source"/>
        <w:ind w:firstLine="1260"/>
        <w:rPr>
          <w:rFonts w:ascii="Palatino Linotype" w:hAnsi="Palatino Linotype"/>
        </w:rPr>
      </w:pPr>
      <w:r>
        <w:t>Source: Navigant analysis</w:t>
      </w:r>
    </w:p>
    <w:p w14:paraId="413E6CA3" w14:textId="77777777" w:rsidR="00D52B72" w:rsidRDefault="00D52B72" w:rsidP="00D52B72"/>
    <w:p w14:paraId="12DA8E5F" w14:textId="77777777" w:rsidR="00D52B72" w:rsidRDefault="00D52B72" w:rsidP="00D52B72">
      <w:r>
        <w:t>Our cost model will build-up from the measure and project level, cost detail by program which will roll-up into a portfolio level cost analysis. That cost analysis will be used to run the TRCs for each program so to arrive at final program TRCs and finalize a portfolio-level TRC.</w:t>
      </w:r>
    </w:p>
    <w:p w14:paraId="3F1BB99F" w14:textId="383DEE29" w:rsidR="00C31280" w:rsidRPr="00C31280" w:rsidRDefault="00C31280" w:rsidP="00C31280">
      <w:pPr>
        <w:pStyle w:val="Heading3"/>
      </w:pPr>
      <w:r w:rsidRPr="00C31280">
        <w:t>Evaluation Schedule</w:t>
      </w:r>
    </w:p>
    <w:p w14:paraId="49A9F519" w14:textId="41677AC6" w:rsidR="00D52B72" w:rsidRDefault="00800F92" w:rsidP="00D52B72">
      <w:r>
        <w:rPr>
          <w:b/>
        </w:rPr>
        <w:fldChar w:fldCharType="begin"/>
      </w:r>
      <w:r>
        <w:rPr>
          <w:b/>
        </w:rPr>
        <w:instrText xml:space="preserve"> REF _Ref530152055 \h </w:instrText>
      </w:r>
      <w:r>
        <w:rPr>
          <w:b/>
        </w:rPr>
      </w:r>
      <w:r>
        <w:rPr>
          <w:b/>
        </w:rPr>
        <w:fldChar w:fldCharType="separate"/>
      </w:r>
      <w:r w:rsidR="00AC0618" w:rsidRPr="007A16B7">
        <w:t xml:space="preserve">Table </w:t>
      </w:r>
      <w:r w:rsidR="00AC0618">
        <w:rPr>
          <w:noProof/>
        </w:rPr>
        <w:t>3</w:t>
      </w:r>
      <w:r>
        <w:rPr>
          <w:b/>
        </w:rPr>
        <w:fldChar w:fldCharType="end"/>
      </w:r>
      <w:r w:rsidR="00AC0618">
        <w:rPr>
          <w:b/>
        </w:rPr>
        <w:t xml:space="preserve"> </w:t>
      </w:r>
      <w:r w:rsidR="00D52B72" w:rsidRPr="00AC0618">
        <w:t>pr</w:t>
      </w:r>
      <w:r w:rsidR="00D52B72" w:rsidRPr="006C5544">
        <w:t>ovides the schedule for key deliverables and data transfer activities.</w:t>
      </w:r>
      <w:r w:rsidR="00D52B72">
        <w:t xml:space="preserve"> </w:t>
      </w:r>
      <w:r w:rsidR="00D52B72" w:rsidRPr="006C5544">
        <w:t>Adjustments will be made</w:t>
      </w:r>
      <w:r w:rsidR="00D52B72">
        <w:t>,</w:t>
      </w:r>
      <w:r w:rsidR="00D52B72" w:rsidRPr="006C5544">
        <w:t xml:space="preserve"> as needed</w:t>
      </w:r>
      <w:r w:rsidR="00D52B72">
        <w:t>,</w:t>
      </w:r>
      <w:r w:rsidR="00D52B72" w:rsidRPr="006C5544">
        <w:t xml:space="preserve"> as </w:t>
      </w:r>
      <w:r w:rsidR="00D52B72">
        <w:t>assessment and evaluation</w:t>
      </w:r>
      <w:r w:rsidR="00D52B72" w:rsidRPr="006C5544">
        <w:t xml:space="preserve"> activities progress</w:t>
      </w:r>
      <w:r w:rsidR="00D52B72">
        <w:t xml:space="preserve"> or changes in program delivery may be required.</w:t>
      </w:r>
    </w:p>
    <w:p w14:paraId="182C8D09" w14:textId="77777777" w:rsidR="00D52B72" w:rsidRDefault="00D52B72" w:rsidP="00D52B72"/>
    <w:p w14:paraId="002B5AA8" w14:textId="7AAAA66D" w:rsidR="00D52B72" w:rsidRPr="007A16B7" w:rsidRDefault="00D52B72" w:rsidP="00D52B72">
      <w:pPr>
        <w:rPr>
          <w:rFonts w:cs="Arial"/>
          <w:color w:val="000000"/>
        </w:rPr>
      </w:pPr>
      <w:r w:rsidRPr="009A3C63">
        <w:rPr>
          <w:rFonts w:cs="Arial"/>
          <w:color w:val="000000"/>
        </w:rPr>
        <w:t xml:space="preserve">Plan start and delivery </w:t>
      </w:r>
      <w:r w:rsidRPr="602F2387">
        <w:rPr>
          <w:rFonts w:cs="Arial"/>
          <w:color w:val="000000"/>
        </w:rPr>
        <w:t xml:space="preserve">dates will be the same </w:t>
      </w:r>
      <w:r w:rsidRPr="007A16B7">
        <w:rPr>
          <w:rFonts w:cs="Arial"/>
          <w:color w:val="000000"/>
        </w:rPr>
        <w:t>in most cases for CY</w:t>
      </w:r>
      <w:r w:rsidR="003149E7">
        <w:rPr>
          <w:rFonts w:cs="Arial"/>
          <w:color w:val="000000"/>
        </w:rPr>
        <w:t>2019</w:t>
      </w:r>
      <w:r w:rsidRPr="007A16B7">
        <w:rPr>
          <w:rFonts w:cs="Arial"/>
          <w:color w:val="000000"/>
        </w:rPr>
        <w:t xml:space="preserve"> and subsequent years, except for potential changes in the timelines and specific calendar dates in CY2019 and following years. Navigant will strive to provide timely delivery of the results outlined above, but all are contingent upon ComEd delivering timely cost detail and proper back-up assumption detail to Navigant.</w:t>
      </w:r>
    </w:p>
    <w:p w14:paraId="1A417DFB" w14:textId="77777777" w:rsidR="00D52B72" w:rsidRDefault="00D52B72" w:rsidP="00D52B72"/>
    <w:p w14:paraId="5D8ABA55" w14:textId="350C01A1" w:rsidR="00D52B72" w:rsidRPr="005456B2" w:rsidRDefault="00D52B72" w:rsidP="00800F92">
      <w:pPr>
        <w:pStyle w:val="Caption"/>
      </w:pPr>
      <w:bookmarkStart w:id="29" w:name="_Ref530152055"/>
      <w:r w:rsidRPr="007A16B7">
        <w:t xml:space="preserve">Table </w:t>
      </w:r>
      <w:r w:rsidRPr="005456B2">
        <w:fldChar w:fldCharType="begin"/>
      </w:r>
      <w:r w:rsidRPr="00062909">
        <w:instrText xml:space="preserve"> SEQ Table \* ARABIC </w:instrText>
      </w:r>
      <w:r w:rsidRPr="005456B2">
        <w:fldChar w:fldCharType="separate"/>
      </w:r>
      <w:r w:rsidR="00AC0618">
        <w:rPr>
          <w:noProof/>
        </w:rPr>
        <w:t>3</w:t>
      </w:r>
      <w:r w:rsidRPr="005456B2">
        <w:fldChar w:fldCharType="end"/>
      </w:r>
      <w:bookmarkEnd w:id="29"/>
      <w:r w:rsidRPr="007A16B7">
        <w:t>. Schedule – Key Deadlines in CY</w:t>
      </w:r>
      <w:r w:rsidR="003149E7">
        <w:t>2019</w:t>
      </w:r>
    </w:p>
    <w:tbl>
      <w:tblPr>
        <w:tblStyle w:val="EnergyTable1"/>
        <w:tblW w:w="5000" w:type="pct"/>
        <w:tblLook w:val="04A0" w:firstRow="1" w:lastRow="0" w:firstColumn="1" w:lastColumn="0" w:noHBand="0" w:noVBand="1"/>
      </w:tblPr>
      <w:tblGrid>
        <w:gridCol w:w="3120"/>
        <w:gridCol w:w="3121"/>
        <w:gridCol w:w="3119"/>
      </w:tblGrid>
      <w:tr w:rsidR="00D52B72" w:rsidRPr="009B592F" w14:paraId="608B2058" w14:textId="77777777" w:rsidTr="005F00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E1B4745" w14:textId="77777777" w:rsidR="00D52B72" w:rsidRPr="009B592F" w:rsidRDefault="00D52B72" w:rsidP="005F00E8">
            <w:pPr>
              <w:keepNext/>
              <w:keepLines/>
              <w:jc w:val="left"/>
              <w:rPr>
                <w:rFonts w:ascii="Arial Narrow" w:hAnsi="Arial Narrow" w:cs="Arial"/>
              </w:rPr>
            </w:pPr>
            <w:r w:rsidRPr="009A3C63">
              <w:rPr>
                <w:rFonts w:ascii="Arial Narrow" w:hAnsi="Arial Narrow" w:cs="Arial"/>
              </w:rPr>
              <w:t>Activity/Deliverables</w:t>
            </w:r>
          </w:p>
        </w:tc>
        <w:tc>
          <w:tcPr>
            <w:tcW w:w="1667" w:type="pct"/>
          </w:tcPr>
          <w:p w14:paraId="6789FFCD" w14:textId="77777777" w:rsidR="00D52B72" w:rsidRPr="007A16B7" w:rsidRDefault="00D52B72" w:rsidP="005F00E8">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sidRPr="007A16B7">
              <w:rPr>
                <w:rFonts w:ascii="Arial Narrow" w:hAnsi="Arial Narrow" w:cs="Arial"/>
              </w:rPr>
              <w:t>Responsible Party</w:t>
            </w:r>
          </w:p>
        </w:tc>
        <w:tc>
          <w:tcPr>
            <w:tcW w:w="1667" w:type="pct"/>
          </w:tcPr>
          <w:p w14:paraId="34273E3B" w14:textId="77777777" w:rsidR="00D52B72" w:rsidRPr="007A16B7" w:rsidRDefault="00D52B72" w:rsidP="005F00E8">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sidRPr="007A16B7">
              <w:rPr>
                <w:rFonts w:ascii="Arial Narrow" w:hAnsi="Arial Narrow" w:cs="Arial"/>
              </w:rPr>
              <w:t>Date Delivered</w:t>
            </w:r>
          </w:p>
        </w:tc>
      </w:tr>
      <w:tr w:rsidR="00D52B72" w:rsidRPr="009B592F" w14:paraId="24B829F0" w14:textId="77777777" w:rsidTr="005F0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464B1AD" w14:textId="77777777" w:rsidR="00D52B72" w:rsidRPr="009A3C63" w:rsidRDefault="00D52B72" w:rsidP="005F00E8">
            <w:pPr>
              <w:keepNext/>
              <w:keepLines/>
              <w:jc w:val="left"/>
              <w:rPr>
                <w:rFonts w:ascii="Arial Narrow" w:hAnsi="Arial Narrow" w:cs="Arial"/>
                <w:color w:val="000000"/>
              </w:rPr>
            </w:pPr>
            <w:r w:rsidRPr="009A3C63">
              <w:rPr>
                <w:rFonts w:ascii="Arial Narrow" w:hAnsi="Arial Narrow" w:cs="Arial"/>
                <w:color w:val="000000"/>
              </w:rPr>
              <w:t xml:space="preserve">Cost Assumptions and Detail </w:t>
            </w:r>
          </w:p>
        </w:tc>
        <w:tc>
          <w:tcPr>
            <w:tcW w:w="1667" w:type="pct"/>
          </w:tcPr>
          <w:p w14:paraId="36010E4B" w14:textId="77777777" w:rsidR="00D52B72" w:rsidRPr="007A16B7" w:rsidRDefault="00D52B72"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602F2387">
              <w:rPr>
                <w:rFonts w:ascii="Arial Narrow" w:hAnsi="Arial Narrow" w:cs="Arial"/>
                <w:color w:val="000000"/>
              </w:rPr>
              <w:t>ComEd</w:t>
            </w:r>
          </w:p>
        </w:tc>
        <w:tc>
          <w:tcPr>
            <w:tcW w:w="1667" w:type="pct"/>
          </w:tcPr>
          <w:p w14:paraId="618E21EB" w14:textId="5D2A040F" w:rsidR="00D52B72" w:rsidRPr="009A3C63" w:rsidRDefault="004E72B7"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July</w:t>
            </w:r>
            <w:r w:rsidRPr="007A16B7">
              <w:rPr>
                <w:rFonts w:ascii="Arial Narrow" w:hAnsi="Arial Narrow" w:cs="Arial"/>
                <w:color w:val="000000"/>
              </w:rPr>
              <w:t xml:space="preserve"> </w:t>
            </w:r>
            <w:r w:rsidR="00D52B72" w:rsidRPr="007A16B7">
              <w:rPr>
                <w:rFonts w:ascii="Arial Narrow" w:hAnsi="Arial Narrow" w:cs="Arial"/>
                <w:color w:val="000000"/>
              </w:rPr>
              <w:t>15, 2019 (annually) *</w:t>
            </w:r>
          </w:p>
        </w:tc>
      </w:tr>
      <w:tr w:rsidR="00D52B72" w:rsidRPr="009B592F" w14:paraId="2E86E950" w14:textId="77777777" w:rsidTr="005F00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82D8F70" w14:textId="77777777" w:rsidR="00D52B72" w:rsidRPr="009A3C63" w:rsidRDefault="00D52B72" w:rsidP="005F00E8">
            <w:pPr>
              <w:keepNext/>
              <w:keepLines/>
              <w:jc w:val="left"/>
              <w:rPr>
                <w:rFonts w:ascii="Arial Narrow" w:hAnsi="Arial Narrow" w:cs="Arial"/>
                <w:color w:val="000000"/>
              </w:rPr>
            </w:pPr>
            <w:r w:rsidRPr="009A3C63">
              <w:rPr>
                <w:rFonts w:ascii="Arial Narrow" w:hAnsi="Arial Narrow" w:cs="Arial"/>
                <w:color w:val="000000"/>
              </w:rPr>
              <w:t>Navigant Develops Initial Cost Model</w:t>
            </w:r>
          </w:p>
        </w:tc>
        <w:tc>
          <w:tcPr>
            <w:tcW w:w="1667" w:type="pct"/>
          </w:tcPr>
          <w:p w14:paraId="16E49ED2" w14:textId="77777777" w:rsidR="00D52B72" w:rsidRPr="007A16B7" w:rsidRDefault="00D52B72" w:rsidP="005F00E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602F2387">
              <w:rPr>
                <w:rFonts w:ascii="Arial Narrow" w:hAnsi="Arial Narrow" w:cs="Arial"/>
                <w:color w:val="000000"/>
              </w:rPr>
              <w:t>Navigant</w:t>
            </w:r>
          </w:p>
        </w:tc>
        <w:tc>
          <w:tcPr>
            <w:tcW w:w="1667" w:type="pct"/>
          </w:tcPr>
          <w:p w14:paraId="5BAD9DAD" w14:textId="56B944D8" w:rsidR="00D52B72" w:rsidRPr="007A16B7" w:rsidRDefault="004E72B7" w:rsidP="005F00E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September</w:t>
            </w:r>
            <w:r w:rsidRPr="007A16B7">
              <w:rPr>
                <w:rFonts w:ascii="Arial Narrow" w:hAnsi="Arial Narrow" w:cs="Arial"/>
                <w:color w:val="000000"/>
              </w:rPr>
              <w:t xml:space="preserve"> </w:t>
            </w:r>
            <w:r w:rsidR="00D52B72" w:rsidRPr="007A16B7">
              <w:rPr>
                <w:rFonts w:ascii="Arial Narrow" w:hAnsi="Arial Narrow" w:cs="Arial"/>
                <w:color w:val="000000"/>
              </w:rPr>
              <w:t>1, 2019 (annually)</w:t>
            </w:r>
          </w:p>
        </w:tc>
      </w:tr>
      <w:tr w:rsidR="00D52B72" w:rsidRPr="009B592F" w14:paraId="02D36596" w14:textId="77777777" w:rsidTr="005F0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8B17862" w14:textId="77777777" w:rsidR="00D52B72" w:rsidRPr="009A3C63" w:rsidRDefault="00D52B72" w:rsidP="005F00E8">
            <w:pPr>
              <w:keepNext/>
              <w:keepLines/>
              <w:jc w:val="left"/>
              <w:rPr>
                <w:rFonts w:ascii="Arial Narrow" w:hAnsi="Arial Narrow" w:cs="Arial"/>
                <w:color w:val="000000"/>
              </w:rPr>
            </w:pPr>
            <w:r w:rsidRPr="009A3C63">
              <w:rPr>
                <w:rFonts w:ascii="Arial Narrow" w:hAnsi="Arial Narrow" w:cs="Arial"/>
              </w:rPr>
              <w:t>Iterative Cost and Assumptions Discussions w/ComEd</w:t>
            </w:r>
          </w:p>
        </w:tc>
        <w:tc>
          <w:tcPr>
            <w:tcW w:w="1667" w:type="pct"/>
          </w:tcPr>
          <w:p w14:paraId="1B6404AC" w14:textId="77777777" w:rsidR="00D52B72" w:rsidRPr="007A16B7" w:rsidRDefault="00D52B72"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602F2387">
              <w:rPr>
                <w:rFonts w:ascii="Arial Narrow" w:hAnsi="Arial Narrow" w:cs="Arial"/>
                <w:color w:val="000000"/>
              </w:rPr>
              <w:t>ComEd / Navigant</w:t>
            </w:r>
          </w:p>
        </w:tc>
        <w:tc>
          <w:tcPr>
            <w:tcW w:w="1667" w:type="pct"/>
          </w:tcPr>
          <w:p w14:paraId="6713EF62" w14:textId="1C92F1B5" w:rsidR="00D52B72" w:rsidRPr="007A16B7" w:rsidRDefault="00D52B72"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7A16B7">
              <w:rPr>
                <w:rFonts w:ascii="Arial Narrow" w:hAnsi="Arial Narrow" w:cs="Arial"/>
                <w:color w:val="000000"/>
              </w:rPr>
              <w:t>July-</w:t>
            </w:r>
            <w:r w:rsidR="004E72B7">
              <w:rPr>
                <w:rFonts w:ascii="Arial Narrow" w:hAnsi="Arial Narrow" w:cs="Arial"/>
                <w:color w:val="000000"/>
              </w:rPr>
              <w:t>December</w:t>
            </w:r>
            <w:r w:rsidR="004E72B7" w:rsidRPr="007A16B7">
              <w:rPr>
                <w:rFonts w:ascii="Arial Narrow" w:hAnsi="Arial Narrow" w:cs="Arial"/>
                <w:color w:val="000000"/>
              </w:rPr>
              <w:t xml:space="preserve"> </w:t>
            </w:r>
            <w:r w:rsidRPr="007A16B7">
              <w:rPr>
                <w:rFonts w:ascii="Arial Narrow" w:hAnsi="Arial Narrow" w:cs="Arial"/>
                <w:color w:val="000000"/>
              </w:rPr>
              <w:t>2019</w:t>
            </w:r>
          </w:p>
        </w:tc>
      </w:tr>
      <w:tr w:rsidR="00D52B72" w:rsidRPr="009B592F" w14:paraId="03CD2B44" w14:textId="77777777" w:rsidTr="005F00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2ECDCF3" w14:textId="77777777" w:rsidR="00D52B72" w:rsidRPr="009A3C63" w:rsidRDefault="00D52B72" w:rsidP="005F00E8">
            <w:pPr>
              <w:keepNext/>
              <w:keepLines/>
              <w:jc w:val="left"/>
              <w:rPr>
                <w:rFonts w:ascii="Arial Narrow" w:hAnsi="Arial Narrow" w:cs="Arial"/>
                <w:color w:val="000000"/>
              </w:rPr>
            </w:pPr>
            <w:r w:rsidRPr="009A3C63">
              <w:rPr>
                <w:rFonts w:ascii="Arial Narrow" w:hAnsi="Arial Narrow" w:cs="Arial"/>
              </w:rPr>
              <w:t>Finalize Cost Model</w:t>
            </w:r>
          </w:p>
        </w:tc>
        <w:tc>
          <w:tcPr>
            <w:tcW w:w="1667" w:type="pct"/>
          </w:tcPr>
          <w:p w14:paraId="53E50542" w14:textId="77777777" w:rsidR="00D52B72" w:rsidRPr="007A16B7" w:rsidRDefault="00D52B72" w:rsidP="005F00E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602F2387">
              <w:rPr>
                <w:rFonts w:ascii="Arial Narrow" w:hAnsi="Arial Narrow" w:cs="Arial"/>
                <w:color w:val="000000"/>
              </w:rPr>
              <w:t>Navigant</w:t>
            </w:r>
          </w:p>
        </w:tc>
        <w:tc>
          <w:tcPr>
            <w:tcW w:w="1667" w:type="pct"/>
          </w:tcPr>
          <w:p w14:paraId="1407A18C" w14:textId="4C4F5B0F" w:rsidR="00D52B72" w:rsidRPr="007A16B7" w:rsidRDefault="004E72B7" w:rsidP="005F00E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December</w:t>
            </w:r>
            <w:r w:rsidRPr="007A16B7">
              <w:rPr>
                <w:rFonts w:ascii="Arial Narrow" w:hAnsi="Arial Narrow" w:cs="Arial"/>
                <w:color w:val="000000"/>
              </w:rPr>
              <w:t xml:space="preserve"> </w:t>
            </w:r>
            <w:r w:rsidR="00D52B72" w:rsidRPr="007A16B7">
              <w:rPr>
                <w:rFonts w:ascii="Arial Narrow" w:hAnsi="Arial Narrow" w:cs="Arial"/>
                <w:color w:val="000000"/>
              </w:rPr>
              <w:t>20, 2019 (annually)</w:t>
            </w:r>
          </w:p>
        </w:tc>
      </w:tr>
      <w:tr w:rsidR="00D52B72" w:rsidRPr="009B592F" w14:paraId="6663728A" w14:textId="77777777" w:rsidTr="005F0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101740A" w14:textId="77777777" w:rsidR="00D52B72" w:rsidRPr="009A3C63" w:rsidRDefault="00D52B72" w:rsidP="005F00E8">
            <w:pPr>
              <w:keepNext/>
              <w:keepLines/>
              <w:jc w:val="left"/>
              <w:rPr>
                <w:rFonts w:ascii="Arial Narrow" w:hAnsi="Arial Narrow" w:cs="Arial"/>
                <w:color w:val="000000"/>
              </w:rPr>
            </w:pPr>
            <w:r w:rsidRPr="009A3C63">
              <w:rPr>
                <w:rFonts w:ascii="Arial Narrow" w:hAnsi="Arial Narrow" w:cs="Arial"/>
                <w:color w:val="000000"/>
              </w:rPr>
              <w:t xml:space="preserve">Navigant Develops Initial TRCs </w:t>
            </w:r>
          </w:p>
        </w:tc>
        <w:tc>
          <w:tcPr>
            <w:tcW w:w="1667" w:type="pct"/>
          </w:tcPr>
          <w:p w14:paraId="5FCDA781" w14:textId="77777777" w:rsidR="00D52B72" w:rsidRPr="007A16B7" w:rsidRDefault="00D52B72"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602F2387">
              <w:rPr>
                <w:rFonts w:ascii="Arial Narrow" w:hAnsi="Arial Narrow" w:cs="Arial"/>
                <w:color w:val="000000"/>
              </w:rPr>
              <w:t>Navigant</w:t>
            </w:r>
          </w:p>
        </w:tc>
        <w:tc>
          <w:tcPr>
            <w:tcW w:w="1667" w:type="pct"/>
          </w:tcPr>
          <w:p w14:paraId="6F9FF413" w14:textId="1B653208" w:rsidR="00D52B72" w:rsidRPr="007A16B7" w:rsidRDefault="004E72B7"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December</w:t>
            </w:r>
            <w:r w:rsidRPr="007A16B7">
              <w:rPr>
                <w:rFonts w:ascii="Arial Narrow" w:hAnsi="Arial Narrow" w:cs="Arial"/>
                <w:color w:val="000000"/>
              </w:rPr>
              <w:t xml:space="preserve"> </w:t>
            </w:r>
            <w:r w:rsidR="00D52B72" w:rsidRPr="007A16B7">
              <w:rPr>
                <w:rFonts w:ascii="Arial Narrow" w:hAnsi="Arial Narrow" w:cs="Arial"/>
                <w:color w:val="000000"/>
              </w:rPr>
              <w:t>15, 2019 (annually)</w:t>
            </w:r>
          </w:p>
        </w:tc>
      </w:tr>
      <w:tr w:rsidR="00D52B72" w:rsidRPr="009B592F" w14:paraId="57C5501E" w14:textId="77777777" w:rsidTr="005F00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02DF8DE" w14:textId="77777777" w:rsidR="00D52B72" w:rsidRPr="009A3C63" w:rsidRDefault="00D52B72" w:rsidP="005F00E8">
            <w:pPr>
              <w:keepNext/>
              <w:keepLines/>
              <w:jc w:val="left"/>
              <w:rPr>
                <w:rFonts w:ascii="Arial Narrow" w:hAnsi="Arial Narrow" w:cs="Arial"/>
                <w:color w:val="000000"/>
              </w:rPr>
            </w:pPr>
            <w:r w:rsidRPr="009A3C63">
              <w:rPr>
                <w:rFonts w:ascii="Arial Narrow" w:hAnsi="Arial Narrow" w:cs="Arial"/>
                <w:color w:val="000000"/>
              </w:rPr>
              <w:t>Discussion of Initial TRCs</w:t>
            </w:r>
          </w:p>
        </w:tc>
        <w:tc>
          <w:tcPr>
            <w:tcW w:w="1667" w:type="pct"/>
          </w:tcPr>
          <w:p w14:paraId="4EB1233B" w14:textId="77777777" w:rsidR="00D52B72" w:rsidRPr="007A16B7" w:rsidRDefault="00D52B72" w:rsidP="005F00E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602F2387">
              <w:rPr>
                <w:rFonts w:ascii="Arial Narrow" w:hAnsi="Arial Narrow" w:cs="Arial"/>
                <w:color w:val="000000"/>
              </w:rPr>
              <w:t xml:space="preserve">ComEd / </w:t>
            </w:r>
            <w:r w:rsidRPr="007A16B7">
              <w:rPr>
                <w:rFonts w:ascii="Arial Narrow" w:hAnsi="Arial Narrow" w:cs="Arial"/>
                <w:color w:val="000000"/>
              </w:rPr>
              <w:t>Navigant</w:t>
            </w:r>
          </w:p>
        </w:tc>
        <w:tc>
          <w:tcPr>
            <w:tcW w:w="1667" w:type="pct"/>
          </w:tcPr>
          <w:p w14:paraId="7CA16C51" w14:textId="23C71BAC" w:rsidR="00D52B72" w:rsidRPr="007A16B7" w:rsidRDefault="004E72B7" w:rsidP="005F00E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July-December</w:t>
            </w:r>
            <w:r w:rsidR="00D52B72" w:rsidRPr="007A16B7">
              <w:rPr>
                <w:rFonts w:ascii="Arial Narrow" w:hAnsi="Arial Narrow" w:cs="Arial"/>
                <w:color w:val="000000"/>
              </w:rPr>
              <w:t xml:space="preserve"> 20, 2019 (annually)</w:t>
            </w:r>
          </w:p>
        </w:tc>
      </w:tr>
      <w:tr w:rsidR="00D52B72" w:rsidRPr="009B592F" w14:paraId="328302C2" w14:textId="77777777" w:rsidTr="005F0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79F6FEE" w14:textId="77777777" w:rsidR="00D52B72" w:rsidRPr="009A3C63" w:rsidRDefault="00D52B72" w:rsidP="005F00E8">
            <w:pPr>
              <w:keepNext/>
              <w:keepLines/>
              <w:jc w:val="left"/>
              <w:rPr>
                <w:rFonts w:ascii="Arial Narrow" w:hAnsi="Arial Narrow" w:cs="Arial"/>
                <w:color w:val="000000"/>
              </w:rPr>
            </w:pPr>
            <w:r w:rsidRPr="009A3C63">
              <w:rPr>
                <w:rFonts w:ascii="Arial Narrow" w:hAnsi="Arial Narrow" w:cs="Arial"/>
                <w:color w:val="000000"/>
              </w:rPr>
              <w:t>Finalize TRCs</w:t>
            </w:r>
          </w:p>
        </w:tc>
        <w:tc>
          <w:tcPr>
            <w:tcW w:w="1667" w:type="pct"/>
          </w:tcPr>
          <w:p w14:paraId="4A95DFEB" w14:textId="77777777" w:rsidR="00D52B72" w:rsidRPr="007A16B7" w:rsidRDefault="00D52B72"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602F2387">
              <w:rPr>
                <w:rFonts w:ascii="Arial Narrow" w:hAnsi="Arial Narrow" w:cs="Arial"/>
                <w:color w:val="000000"/>
              </w:rPr>
              <w:t>Navigant</w:t>
            </w:r>
          </w:p>
        </w:tc>
        <w:tc>
          <w:tcPr>
            <w:tcW w:w="1667" w:type="pct"/>
          </w:tcPr>
          <w:p w14:paraId="72BC07C5" w14:textId="478FEE18" w:rsidR="00D52B72" w:rsidRPr="007A16B7" w:rsidRDefault="004E72B7"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December</w:t>
            </w:r>
            <w:r w:rsidR="00D52B72" w:rsidRPr="007A16B7">
              <w:rPr>
                <w:rFonts w:ascii="Arial Narrow" w:hAnsi="Arial Narrow" w:cs="Arial"/>
                <w:color w:val="000000"/>
              </w:rPr>
              <w:t xml:space="preserve"> </w:t>
            </w:r>
            <w:r>
              <w:rPr>
                <w:rFonts w:ascii="Arial Narrow" w:hAnsi="Arial Narrow" w:cs="Arial"/>
                <w:color w:val="000000"/>
              </w:rPr>
              <w:t>23</w:t>
            </w:r>
            <w:r w:rsidR="00D52B72" w:rsidRPr="007A16B7">
              <w:rPr>
                <w:rFonts w:ascii="Arial Narrow" w:hAnsi="Arial Narrow" w:cs="Arial"/>
                <w:color w:val="000000"/>
              </w:rPr>
              <w:t>, 2019 (annually)</w:t>
            </w:r>
          </w:p>
        </w:tc>
      </w:tr>
      <w:tr w:rsidR="00D52B72" w:rsidRPr="009B592F" w14:paraId="34B6F087" w14:textId="77777777" w:rsidTr="005F00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70D9F6C" w14:textId="77777777" w:rsidR="00D52B72" w:rsidRPr="005456B2" w:rsidRDefault="00D52B72" w:rsidP="005F00E8">
            <w:pPr>
              <w:keepNext/>
              <w:keepLines/>
              <w:jc w:val="left"/>
              <w:rPr>
                <w:rFonts w:ascii="Arial Narrow" w:hAnsi="Arial Narrow" w:cs="Arial"/>
                <w:color w:val="000000" w:themeColor="text1"/>
              </w:rPr>
            </w:pPr>
            <w:r w:rsidRPr="009A3C63">
              <w:rPr>
                <w:rFonts w:ascii="Arial Narrow" w:hAnsi="Arial Narrow" w:cs="Arial"/>
                <w:color w:val="000000"/>
              </w:rPr>
              <w:t>Finalize Joint TRCs</w:t>
            </w:r>
          </w:p>
        </w:tc>
        <w:tc>
          <w:tcPr>
            <w:tcW w:w="1667" w:type="pct"/>
          </w:tcPr>
          <w:p w14:paraId="10A9CF00" w14:textId="77777777" w:rsidR="00D52B72" w:rsidRPr="005456B2" w:rsidRDefault="00D52B72" w:rsidP="005F00E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rPr>
            </w:pPr>
            <w:r w:rsidRPr="009A3C63">
              <w:rPr>
                <w:rFonts w:ascii="Arial Narrow" w:hAnsi="Arial Narrow" w:cs="Arial"/>
                <w:color w:val="000000"/>
              </w:rPr>
              <w:t>Navigant</w:t>
            </w:r>
          </w:p>
        </w:tc>
        <w:tc>
          <w:tcPr>
            <w:tcW w:w="1667" w:type="pct"/>
          </w:tcPr>
          <w:p w14:paraId="5D76E187" w14:textId="1C26C894" w:rsidR="00D52B72" w:rsidRPr="005456B2" w:rsidRDefault="004E72B7" w:rsidP="005F00E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rPr>
            </w:pPr>
            <w:r>
              <w:rPr>
                <w:rFonts w:ascii="Arial Narrow" w:hAnsi="Arial Narrow" w:cs="Arial"/>
                <w:color w:val="000000"/>
              </w:rPr>
              <w:t>February</w:t>
            </w:r>
            <w:r w:rsidR="00D52B72" w:rsidRPr="009A3C63">
              <w:rPr>
                <w:rFonts w:ascii="Arial Narrow" w:hAnsi="Arial Narrow" w:cs="Arial"/>
                <w:color w:val="000000"/>
              </w:rPr>
              <w:t xml:space="preserve"> 2019 (annually)</w:t>
            </w:r>
          </w:p>
        </w:tc>
      </w:tr>
      <w:tr w:rsidR="00D52B72" w:rsidRPr="009B592F" w14:paraId="2C3FAC20" w14:textId="77777777" w:rsidTr="005F0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93647E0" w14:textId="77777777" w:rsidR="00D52B72" w:rsidRPr="007A16B7" w:rsidRDefault="00D52B72" w:rsidP="005F00E8">
            <w:pPr>
              <w:keepNext/>
              <w:keepLines/>
              <w:jc w:val="left"/>
              <w:rPr>
                <w:rFonts w:ascii="Arial Narrow" w:hAnsi="Arial Narrow" w:cs="Arial"/>
                <w:color w:val="000000"/>
              </w:rPr>
            </w:pPr>
            <w:r w:rsidRPr="009A3C63">
              <w:rPr>
                <w:rFonts w:ascii="Arial Narrow" w:hAnsi="Arial Narrow" w:cs="Arial"/>
                <w:color w:val="000000"/>
              </w:rPr>
              <w:t>Navigant Draft TRC</w:t>
            </w:r>
            <w:r w:rsidRPr="602F2387">
              <w:rPr>
                <w:rFonts w:ascii="Arial Narrow" w:hAnsi="Arial Narrow" w:cs="Arial"/>
                <w:color w:val="000000"/>
              </w:rPr>
              <w:t xml:space="preserve"> Report</w:t>
            </w:r>
            <w:r w:rsidRPr="007A16B7">
              <w:rPr>
                <w:rFonts w:ascii="Arial Narrow" w:hAnsi="Arial Narrow" w:cs="Arial"/>
                <w:color w:val="000000"/>
              </w:rPr>
              <w:t xml:space="preserve"> – Delivered (15 Bus Day R’vw)</w:t>
            </w:r>
          </w:p>
        </w:tc>
        <w:tc>
          <w:tcPr>
            <w:tcW w:w="1667" w:type="pct"/>
          </w:tcPr>
          <w:p w14:paraId="62705E99" w14:textId="77777777" w:rsidR="00D52B72" w:rsidRPr="007A16B7" w:rsidRDefault="00D52B72"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7A16B7">
              <w:rPr>
                <w:rFonts w:ascii="Arial Narrow" w:hAnsi="Arial Narrow" w:cs="Arial"/>
                <w:color w:val="000000"/>
              </w:rPr>
              <w:t>Navigant</w:t>
            </w:r>
          </w:p>
        </w:tc>
        <w:tc>
          <w:tcPr>
            <w:tcW w:w="1667" w:type="pct"/>
          </w:tcPr>
          <w:p w14:paraId="0BEA07F3" w14:textId="51821796" w:rsidR="00D52B72" w:rsidRPr="007A16B7" w:rsidRDefault="004E72B7"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January</w:t>
            </w:r>
            <w:r w:rsidR="00D52B72" w:rsidRPr="007A16B7">
              <w:rPr>
                <w:rFonts w:ascii="Arial Narrow" w:hAnsi="Arial Narrow" w:cs="Arial"/>
                <w:color w:val="000000"/>
              </w:rPr>
              <w:t xml:space="preserve"> 2019 (annually)</w:t>
            </w:r>
          </w:p>
        </w:tc>
      </w:tr>
      <w:tr w:rsidR="00D52B72" w:rsidRPr="009B592F" w14:paraId="181896DF" w14:textId="77777777" w:rsidTr="005F00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1BB1FF8" w14:textId="77777777" w:rsidR="00D52B72" w:rsidRPr="009B592F" w:rsidRDefault="00D52B72" w:rsidP="005F00E8">
            <w:pPr>
              <w:keepNext/>
              <w:keepLines/>
              <w:jc w:val="left"/>
              <w:rPr>
                <w:rFonts w:ascii="Arial Narrow" w:hAnsi="Arial Narrow" w:cs="Arial"/>
                <w:color w:val="000000"/>
              </w:rPr>
            </w:pPr>
            <w:r w:rsidRPr="009A3C63">
              <w:rPr>
                <w:rFonts w:ascii="Arial Narrow" w:hAnsi="Arial Narrow" w:cs="Arial"/>
                <w:color w:val="000000"/>
              </w:rPr>
              <w:t>Comments on Draft TRC Report due from Parties</w:t>
            </w:r>
          </w:p>
        </w:tc>
        <w:tc>
          <w:tcPr>
            <w:tcW w:w="1667" w:type="pct"/>
          </w:tcPr>
          <w:p w14:paraId="22C6267E" w14:textId="77777777" w:rsidR="00D52B72" w:rsidRPr="007A16B7" w:rsidRDefault="00D52B72" w:rsidP="005F00E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007A16B7">
              <w:rPr>
                <w:rFonts w:ascii="Arial Narrow" w:hAnsi="Arial Narrow" w:cs="Arial"/>
                <w:color w:val="000000"/>
              </w:rPr>
              <w:t>ComEd / Navigant</w:t>
            </w:r>
          </w:p>
        </w:tc>
        <w:tc>
          <w:tcPr>
            <w:tcW w:w="1667" w:type="pct"/>
          </w:tcPr>
          <w:p w14:paraId="26BF687F" w14:textId="0BD3E576" w:rsidR="00D52B72" w:rsidRPr="007A16B7" w:rsidRDefault="004E72B7" w:rsidP="005F00E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February 15</w:t>
            </w:r>
            <w:r w:rsidR="00D52B72" w:rsidRPr="007A16B7">
              <w:rPr>
                <w:rFonts w:ascii="Arial Narrow" w:hAnsi="Arial Narrow" w:cs="Arial"/>
                <w:color w:val="000000"/>
              </w:rPr>
              <w:t>, 2019 (annually)</w:t>
            </w:r>
          </w:p>
        </w:tc>
      </w:tr>
      <w:tr w:rsidR="00D52B72" w:rsidRPr="009B592F" w14:paraId="4AE439B5" w14:textId="77777777" w:rsidTr="005F0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260AE79" w14:textId="77777777" w:rsidR="00D52B72" w:rsidRPr="009A3C63" w:rsidRDefault="00D52B72" w:rsidP="005F00E8">
            <w:pPr>
              <w:keepNext/>
              <w:keepLines/>
              <w:jc w:val="left"/>
              <w:rPr>
                <w:rFonts w:ascii="Arial Narrow" w:hAnsi="Arial Narrow" w:cs="Arial"/>
                <w:color w:val="000000"/>
              </w:rPr>
            </w:pPr>
            <w:r w:rsidRPr="009A3C63">
              <w:rPr>
                <w:rFonts w:ascii="Arial Narrow" w:hAnsi="Arial Narrow" w:cs="Arial"/>
                <w:color w:val="000000"/>
              </w:rPr>
              <w:t>Navigant Redraft of TRC Report Based on Comments</w:t>
            </w:r>
          </w:p>
        </w:tc>
        <w:tc>
          <w:tcPr>
            <w:tcW w:w="1667" w:type="pct"/>
          </w:tcPr>
          <w:p w14:paraId="52121A0B" w14:textId="77777777" w:rsidR="00D52B72" w:rsidRPr="007A16B7" w:rsidRDefault="00D52B72"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602F2387">
              <w:rPr>
                <w:rFonts w:ascii="Arial Narrow" w:hAnsi="Arial Narrow" w:cs="Arial"/>
                <w:color w:val="000000"/>
              </w:rPr>
              <w:t>Navigant</w:t>
            </w:r>
          </w:p>
        </w:tc>
        <w:tc>
          <w:tcPr>
            <w:tcW w:w="1667" w:type="pct"/>
          </w:tcPr>
          <w:p w14:paraId="1B7DF9C8" w14:textId="2ECBC230" w:rsidR="00D52B72" w:rsidRPr="007A16B7" w:rsidRDefault="004E72B7"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February 22,</w:t>
            </w:r>
            <w:r w:rsidR="00D52B72" w:rsidRPr="007A16B7">
              <w:rPr>
                <w:rFonts w:ascii="Arial Narrow" w:hAnsi="Arial Narrow" w:cs="Arial"/>
                <w:color w:val="000000"/>
              </w:rPr>
              <w:t xml:space="preserve"> 2019 (annually)</w:t>
            </w:r>
          </w:p>
        </w:tc>
      </w:tr>
      <w:tr w:rsidR="00D52B72" w:rsidRPr="009B592F" w14:paraId="713BFA7C" w14:textId="77777777" w:rsidTr="005F00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086BC9B" w14:textId="77777777" w:rsidR="00D52B72" w:rsidRPr="005456B2" w:rsidRDefault="00D52B72" w:rsidP="005F00E8">
            <w:pPr>
              <w:keepNext/>
              <w:keepLines/>
              <w:jc w:val="left"/>
              <w:rPr>
                <w:rFonts w:ascii="Arial Narrow" w:hAnsi="Arial Narrow" w:cs="Arial"/>
                <w:color w:val="000000" w:themeColor="text1"/>
              </w:rPr>
            </w:pPr>
            <w:r w:rsidRPr="009A3C63">
              <w:rPr>
                <w:rFonts w:ascii="Arial Narrow" w:hAnsi="Arial Narrow" w:cs="Arial"/>
                <w:color w:val="000000"/>
              </w:rPr>
              <w:t>Navigant Draft of Joint TRC Report</w:t>
            </w:r>
          </w:p>
        </w:tc>
        <w:tc>
          <w:tcPr>
            <w:tcW w:w="1667" w:type="pct"/>
          </w:tcPr>
          <w:p w14:paraId="3BFE56B5" w14:textId="77777777" w:rsidR="00D52B72" w:rsidRPr="005456B2" w:rsidRDefault="00D52B72" w:rsidP="005F00E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rPr>
            </w:pPr>
            <w:r w:rsidRPr="009A3C63">
              <w:rPr>
                <w:rFonts w:ascii="Arial Narrow" w:hAnsi="Arial Narrow" w:cs="Arial"/>
                <w:color w:val="000000"/>
              </w:rPr>
              <w:t>Navigant</w:t>
            </w:r>
          </w:p>
        </w:tc>
        <w:tc>
          <w:tcPr>
            <w:tcW w:w="1667" w:type="pct"/>
          </w:tcPr>
          <w:p w14:paraId="275133C6" w14:textId="12D654FF" w:rsidR="00D52B72" w:rsidRPr="005456B2" w:rsidRDefault="004E72B7" w:rsidP="005F00E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rPr>
            </w:pPr>
            <w:r>
              <w:rPr>
                <w:rFonts w:ascii="Arial Narrow" w:hAnsi="Arial Narrow" w:cs="Arial"/>
                <w:color w:val="000000"/>
              </w:rPr>
              <w:t>March</w:t>
            </w:r>
            <w:r w:rsidR="00D52B72" w:rsidRPr="009A3C63">
              <w:rPr>
                <w:rFonts w:ascii="Arial Narrow" w:hAnsi="Arial Narrow" w:cs="Arial"/>
                <w:color w:val="000000"/>
              </w:rPr>
              <w:t xml:space="preserve"> 2019 (annually)</w:t>
            </w:r>
          </w:p>
        </w:tc>
      </w:tr>
      <w:tr w:rsidR="00D52B72" w:rsidRPr="009B592F" w14:paraId="39DD8C47" w14:textId="77777777" w:rsidTr="005F0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50552CC" w14:textId="77777777" w:rsidR="00D52B72" w:rsidRPr="009B592F" w:rsidRDefault="00D52B72" w:rsidP="005F00E8">
            <w:pPr>
              <w:keepNext/>
              <w:keepLines/>
              <w:jc w:val="left"/>
              <w:rPr>
                <w:rFonts w:ascii="Arial Narrow" w:hAnsi="Arial Narrow" w:cs="Arial"/>
                <w:color w:val="000000"/>
              </w:rPr>
            </w:pPr>
            <w:r w:rsidRPr="009A3C63">
              <w:rPr>
                <w:rFonts w:ascii="Arial Narrow" w:hAnsi="Arial Narrow" w:cs="Arial"/>
                <w:color w:val="000000"/>
              </w:rPr>
              <w:t>Final Report to ComEd and SAG</w:t>
            </w:r>
          </w:p>
        </w:tc>
        <w:tc>
          <w:tcPr>
            <w:tcW w:w="1667" w:type="pct"/>
          </w:tcPr>
          <w:p w14:paraId="58461760" w14:textId="77777777" w:rsidR="00D52B72" w:rsidRPr="007A16B7" w:rsidRDefault="00D52B72"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7A16B7">
              <w:rPr>
                <w:rFonts w:ascii="Arial Narrow" w:hAnsi="Arial Narrow" w:cs="Arial"/>
                <w:color w:val="000000"/>
              </w:rPr>
              <w:t>Navigant</w:t>
            </w:r>
          </w:p>
        </w:tc>
        <w:tc>
          <w:tcPr>
            <w:tcW w:w="1667" w:type="pct"/>
          </w:tcPr>
          <w:p w14:paraId="13FBB1B8" w14:textId="7B2B19E5" w:rsidR="00D52B72" w:rsidRPr="009A3C63" w:rsidRDefault="004E72B7"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March</w:t>
            </w:r>
            <w:r w:rsidR="00D52B72" w:rsidRPr="007A16B7">
              <w:rPr>
                <w:rFonts w:ascii="Arial Narrow" w:hAnsi="Arial Narrow" w:cs="Arial"/>
                <w:color w:val="000000"/>
              </w:rPr>
              <w:t xml:space="preserve"> 2019 (annually)</w:t>
            </w:r>
          </w:p>
        </w:tc>
      </w:tr>
      <w:tr w:rsidR="00D52B72" w:rsidRPr="009B592F" w14:paraId="58B07DF5" w14:textId="77777777" w:rsidTr="005F00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35B4E9F" w14:textId="77777777" w:rsidR="00D52B72" w:rsidRPr="005456B2" w:rsidRDefault="00D52B72" w:rsidP="005F00E8">
            <w:pPr>
              <w:keepNext/>
              <w:keepLines/>
              <w:jc w:val="left"/>
              <w:rPr>
                <w:rFonts w:ascii="Arial Narrow" w:hAnsi="Arial Narrow" w:cs="Arial"/>
                <w:color w:val="000000" w:themeColor="text1"/>
              </w:rPr>
            </w:pPr>
            <w:r w:rsidRPr="009A3C63">
              <w:rPr>
                <w:rFonts w:ascii="Arial Narrow" w:hAnsi="Arial Narrow" w:cs="Arial"/>
                <w:color w:val="000000"/>
              </w:rPr>
              <w:t>Comments on Navigant Draft of Joint TRC Report</w:t>
            </w:r>
          </w:p>
        </w:tc>
        <w:tc>
          <w:tcPr>
            <w:tcW w:w="1667" w:type="pct"/>
          </w:tcPr>
          <w:p w14:paraId="60E3E088" w14:textId="77777777" w:rsidR="00D52B72" w:rsidRPr="005456B2" w:rsidRDefault="00D52B72" w:rsidP="005F00E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rPr>
            </w:pPr>
            <w:r w:rsidRPr="009A3C63">
              <w:rPr>
                <w:rFonts w:ascii="Arial Narrow" w:hAnsi="Arial Narrow" w:cs="Arial"/>
                <w:color w:val="000000"/>
              </w:rPr>
              <w:t>ComEd / Navigant</w:t>
            </w:r>
          </w:p>
        </w:tc>
        <w:tc>
          <w:tcPr>
            <w:tcW w:w="1667" w:type="pct"/>
          </w:tcPr>
          <w:p w14:paraId="2129B925" w14:textId="308221C7" w:rsidR="00D52B72" w:rsidRPr="005456B2" w:rsidRDefault="004E72B7" w:rsidP="005F00E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rPr>
            </w:pPr>
            <w:r>
              <w:rPr>
                <w:rFonts w:ascii="Arial Narrow" w:hAnsi="Arial Narrow" w:cs="Arial"/>
                <w:color w:val="000000"/>
              </w:rPr>
              <w:t xml:space="preserve">April </w:t>
            </w:r>
            <w:r w:rsidR="00D52B72" w:rsidRPr="009A3C63">
              <w:rPr>
                <w:rFonts w:ascii="Arial Narrow" w:hAnsi="Arial Narrow" w:cs="Arial"/>
                <w:color w:val="000000"/>
              </w:rPr>
              <w:t>2019 (annually)</w:t>
            </w:r>
          </w:p>
        </w:tc>
      </w:tr>
      <w:tr w:rsidR="00D52B72" w:rsidRPr="009B592F" w14:paraId="7A1739FF" w14:textId="77777777" w:rsidTr="005F0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5DCFEB8" w14:textId="77777777" w:rsidR="00D52B72" w:rsidRPr="005456B2" w:rsidRDefault="00D52B72" w:rsidP="005F00E8">
            <w:pPr>
              <w:keepNext/>
              <w:keepLines/>
              <w:jc w:val="left"/>
              <w:rPr>
                <w:rFonts w:ascii="Arial Narrow" w:hAnsi="Arial Narrow" w:cs="Arial"/>
                <w:color w:val="000000" w:themeColor="text1"/>
              </w:rPr>
            </w:pPr>
            <w:r w:rsidRPr="009A3C63">
              <w:rPr>
                <w:rFonts w:ascii="Arial Narrow" w:hAnsi="Arial Narrow" w:cs="Arial"/>
                <w:color w:val="000000"/>
              </w:rPr>
              <w:t>Final Joint TRC Report</w:t>
            </w:r>
          </w:p>
        </w:tc>
        <w:tc>
          <w:tcPr>
            <w:tcW w:w="1667" w:type="pct"/>
          </w:tcPr>
          <w:p w14:paraId="0A247CBD" w14:textId="77777777" w:rsidR="00D52B72" w:rsidRPr="005456B2" w:rsidRDefault="00D52B72"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9A3C63">
              <w:rPr>
                <w:rFonts w:ascii="Arial Narrow" w:hAnsi="Arial Narrow" w:cs="Arial"/>
                <w:color w:val="000000"/>
              </w:rPr>
              <w:t>Navigant</w:t>
            </w:r>
          </w:p>
        </w:tc>
        <w:tc>
          <w:tcPr>
            <w:tcW w:w="1667" w:type="pct"/>
          </w:tcPr>
          <w:p w14:paraId="34D2125D" w14:textId="40C815D8" w:rsidR="00D52B72" w:rsidRPr="005456B2" w:rsidRDefault="004E72B7" w:rsidP="005F00E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rPr>
              <w:t>May</w:t>
            </w:r>
            <w:r w:rsidR="00D52B72" w:rsidRPr="009A3C63">
              <w:rPr>
                <w:rFonts w:ascii="Arial Narrow" w:hAnsi="Arial Narrow" w:cs="Arial"/>
                <w:color w:val="000000"/>
              </w:rPr>
              <w:t xml:space="preserve"> 2019 (annually)</w:t>
            </w:r>
          </w:p>
        </w:tc>
      </w:tr>
    </w:tbl>
    <w:p w14:paraId="6818DF06" w14:textId="77777777" w:rsidR="00D52B72" w:rsidRPr="00AC19D2" w:rsidRDefault="00D52B72" w:rsidP="00D52B72">
      <w:pPr>
        <w:pStyle w:val="GraphFootnote"/>
      </w:pPr>
      <w:r>
        <w:t>*Note: Receipt of the initial assumption and cost data from ComEd is the initial step and without timely receipt of data and detail, the entire schedule shifts by an equal amount of time – each date will be delayed. Dates above for Joint TRC analysis are also contingent on timely receipt of joint program cost detail from ComEd, Peoples Gas, North Shore Gas and Nicor Gas.</w:t>
      </w:r>
    </w:p>
    <w:p w14:paraId="1D30DEE5" w14:textId="77777777" w:rsidR="00D52B72" w:rsidRPr="00F5468F" w:rsidRDefault="00D52B72" w:rsidP="00D52B72"/>
    <w:p w14:paraId="76E3B860" w14:textId="01F5E605" w:rsidR="00D52B72" w:rsidRDefault="00175C48" w:rsidP="00C20EA1">
      <w:pPr>
        <w:pStyle w:val="Heading1"/>
      </w:pPr>
      <w:bookmarkStart w:id="30" w:name="_Toc502917323"/>
      <w:bookmarkStart w:id="31" w:name="_Toc506414777"/>
      <w:bookmarkStart w:id="32" w:name="_Toc530166492"/>
      <w:r>
        <w:t>4</w:t>
      </w:r>
      <w:r w:rsidR="00C20EA1">
        <w:t xml:space="preserve">. </w:t>
      </w:r>
      <w:r w:rsidR="00D52B72">
        <w:t>Cross-Cutting Research</w:t>
      </w:r>
      <w:bookmarkEnd w:id="30"/>
      <w:bookmarkEnd w:id="31"/>
      <w:bookmarkEnd w:id="32"/>
    </w:p>
    <w:p w14:paraId="6B88956B" w14:textId="1DB2FC71" w:rsidR="004C6343" w:rsidRDefault="00EC44BE" w:rsidP="00D52B72">
      <w:r>
        <w:t>Cross-cutting</w:t>
      </w:r>
      <w:r w:rsidR="00E321F2">
        <w:t xml:space="preserve"> </w:t>
      </w:r>
      <w:r w:rsidR="00D52B72">
        <w:t xml:space="preserve">evaluation </w:t>
      </w:r>
      <w:r>
        <w:t>include</w:t>
      </w:r>
      <w:r w:rsidR="00E321F2">
        <w:t>s</w:t>
      </w:r>
      <w:r w:rsidR="00D52B72">
        <w:t xml:space="preserve"> </w:t>
      </w:r>
      <w:r>
        <w:t xml:space="preserve">initiatives that contribute toward the </w:t>
      </w:r>
      <w:r w:rsidR="00D52B72">
        <w:t>calculating CPAS, such as EUL and measure persistence research,</w:t>
      </w:r>
      <w:r w:rsidR="002B237F">
        <w:t xml:space="preserve"> Net-to-Gross research,</w:t>
      </w:r>
      <w:r w:rsidR="00D52B72" w:rsidRPr="6ECCE9B8" w:rsidDel="00B62DDF">
        <w:t xml:space="preserve"> </w:t>
      </w:r>
      <w:r w:rsidR="00D52B72">
        <w:t xml:space="preserve">and working with the IL SAG and the IL TRM administrator to </w:t>
      </w:r>
      <w:r w:rsidR="002B237F">
        <w:t>update</w:t>
      </w:r>
      <w:r w:rsidR="00D52B72">
        <w:t xml:space="preserve"> the IL TRM. Evaluation research is coordinated statewide with the evaluators for Ameren Illinois, Nicor Gas, Peoples Gas and North Shore Gas.</w:t>
      </w:r>
      <w:r>
        <w:t xml:space="preserve"> A list of current activities is included in the tables below</w:t>
      </w:r>
      <w:r w:rsidR="004C2F46">
        <w:t xml:space="preserve"> with specific evaluation research plans following</w:t>
      </w:r>
      <w:r>
        <w:t>.</w:t>
      </w:r>
    </w:p>
    <w:p w14:paraId="3406D695" w14:textId="4CDC9BC9" w:rsidR="00D52B72" w:rsidRDefault="004C6343" w:rsidP="004C2F46">
      <w:pPr>
        <w:pStyle w:val="Heading3"/>
      </w:pPr>
      <w:r>
        <w:t>Illinois TRM Measure Updates</w:t>
      </w:r>
    </w:p>
    <w:p w14:paraId="217228BE" w14:textId="5B755C46" w:rsidR="00727E12" w:rsidRDefault="00D52B72" w:rsidP="00D52B72">
      <w:r w:rsidRPr="4BCAFAFF">
        <w:rPr>
          <w:rFonts w:eastAsiaTheme="majorEastAsia"/>
          <w:snapToGrid w:val="0"/>
        </w:rPr>
        <w:t xml:space="preserve">The goal of </w:t>
      </w:r>
      <w:r>
        <w:rPr>
          <w:rFonts w:eastAsiaTheme="majorEastAsia"/>
          <w:snapToGrid w:val="0"/>
        </w:rPr>
        <w:t>IL TRM</w:t>
      </w:r>
      <w:r w:rsidRPr="4BCAFAFF">
        <w:rPr>
          <w:rFonts w:eastAsiaTheme="majorEastAsia"/>
          <w:snapToGrid w:val="0"/>
        </w:rPr>
        <w:t xml:space="preserve"> evaluation research is to improve IL TRM input parameter assumptions</w:t>
      </w:r>
      <w:r w:rsidR="00265A9A">
        <w:rPr>
          <w:rFonts w:eastAsiaTheme="majorEastAsia"/>
          <w:snapToGrid w:val="0"/>
        </w:rPr>
        <w:t xml:space="preserve"> and formulas</w:t>
      </w:r>
      <w:r w:rsidRPr="4BCAFAFF">
        <w:rPr>
          <w:rFonts w:eastAsiaTheme="majorEastAsia"/>
          <w:snapToGrid w:val="0"/>
        </w:rPr>
        <w:t xml:space="preserve">. </w:t>
      </w:r>
      <w:r w:rsidRPr="00B51DAE">
        <w:t>All evaluators in Illinois</w:t>
      </w:r>
      <w:r>
        <w:t>, including Navigant,</w:t>
      </w:r>
      <w:r w:rsidRPr="00B51DAE">
        <w:t xml:space="preserve"> are part o</w:t>
      </w:r>
      <w:r>
        <w:t>f the Illinois Stakeholder Advisory Group Technical Advisory Committee (TAC) and are</w:t>
      </w:r>
      <w:r w:rsidRPr="00B51DAE">
        <w:t xml:space="preserve"> charged with providing materials to continually update and improve the IL TRM to provide the most accurate in</w:t>
      </w:r>
      <w:r>
        <w:t xml:space="preserve">put parameter assumptions and impact evaluation methodology. Navigant will continue to produce IL TRM measure workpapers including </w:t>
      </w:r>
      <w:r w:rsidRPr="000F57E8">
        <w:t>primary and secondary research</w:t>
      </w:r>
      <w:r>
        <w:t xml:space="preserve">. </w:t>
      </w:r>
      <w:r w:rsidR="00F86335">
        <w:t xml:space="preserve">Each year, </w:t>
      </w:r>
      <w:r>
        <w:t>Navigant r</w:t>
      </w:r>
      <w:r w:rsidRPr="00E141AA">
        <w:t>eview</w:t>
      </w:r>
      <w:r w:rsidR="00F86335">
        <w:t>s</w:t>
      </w:r>
      <w:r w:rsidRPr="00E141AA">
        <w:t xml:space="preserve"> current IL TRM measures and priority recommendations </w:t>
      </w:r>
      <w:r w:rsidR="00F86335">
        <w:t xml:space="preserve">from the </w:t>
      </w:r>
      <w:r w:rsidRPr="00E141AA">
        <w:t>TAC to develop evaluation research based on energy savings, historical realization rate, variability and uncertainty in measure impacts, feasibility to update, relative contributions of measures and planned future use, among others.</w:t>
      </w:r>
      <w:r>
        <w:t xml:space="preserve"> </w:t>
      </w:r>
      <w:r w:rsidR="00F86335">
        <w:t>Each year</w:t>
      </w:r>
      <w:r>
        <w:t xml:space="preserve">, </w:t>
      </w:r>
      <w:r w:rsidR="00F86335">
        <w:t>we will develop research</w:t>
      </w:r>
      <w:r w:rsidR="002B237F">
        <w:t xml:space="preserve"> </w:t>
      </w:r>
      <w:r w:rsidR="00F86335">
        <w:t>for</w:t>
      </w:r>
      <w:r>
        <w:t xml:space="preserve"> high priority measures identified by the IL TRM subcommittee and measures with high portfolio impact or outdated references. The team plans to revisit this list on an ongoing basis as, for example, the IL SAG releases new updates on IL TRM research priorities and the ComEd portfolio measure mix shifts over time. This ongoing review will ensure Navigant’s research will focus on the most important topics for ComEd and IL SAG stakeholders. Over the course of the next four years, we expect to continue updating IL TRM measures using the criteria above.</w:t>
      </w:r>
    </w:p>
    <w:p w14:paraId="3B296720" w14:textId="09551E25" w:rsidR="00D52B72" w:rsidRDefault="00D52B72" w:rsidP="00D52B72"/>
    <w:p w14:paraId="781120CE" w14:textId="77777777" w:rsidR="00727E12" w:rsidRDefault="00D52B72" w:rsidP="00D52B72">
      <w:r>
        <w:t>As new measures are proposed to the IL TRM, Navigant will conduct secondary research in coordination with the IL TRM administrator to determine whether the measure has been evaluated in other locations, such as IL TRMs from other states. Working with stakeholders, we will analyze a range of savings values for a particular measure, if such values are known.</w:t>
      </w:r>
    </w:p>
    <w:p w14:paraId="58C6E4B0" w14:textId="0C66D5DF" w:rsidR="00D52B72" w:rsidRDefault="00DC0BD0" w:rsidP="00727E12">
      <w:pPr>
        <w:pStyle w:val="Heading3"/>
      </w:pPr>
      <w:bookmarkStart w:id="33" w:name="_Hlk495476518"/>
      <w:bookmarkStart w:id="34" w:name="_Toc502917326"/>
      <w:bookmarkStart w:id="35" w:name="_Toc506414780"/>
      <w:bookmarkEnd w:id="33"/>
      <w:r>
        <w:t xml:space="preserve">Cross-Cutting </w:t>
      </w:r>
      <w:r w:rsidR="00D52B72" w:rsidRPr="000F57E8">
        <w:t xml:space="preserve">Process </w:t>
      </w:r>
      <w:r>
        <w:t xml:space="preserve">Evaluation </w:t>
      </w:r>
      <w:bookmarkEnd w:id="34"/>
      <w:bookmarkEnd w:id="35"/>
    </w:p>
    <w:p w14:paraId="71DF4A6A" w14:textId="1D285626" w:rsidR="00832100" w:rsidRDefault="00D52B72" w:rsidP="00D52B72">
      <w:r>
        <w:t xml:space="preserve">Key items within </w:t>
      </w:r>
      <w:r w:rsidR="00DC0BD0">
        <w:t xml:space="preserve">cross-cutting </w:t>
      </w:r>
      <w:r>
        <w:t>process evaluation research include supporting program evaluations with innovative survey approaches</w:t>
      </w:r>
      <w:r w:rsidR="00DC0BD0">
        <w:t>,</w:t>
      </w:r>
      <w:r w:rsidR="00922E1E">
        <w:t xml:space="preserve"> </w:t>
      </w:r>
      <w:r>
        <w:t>reviewing how surveys are deployed to avoid duplication with ComEd market research efforts and integrate data collection when feasible while maintaining independence as the third-party evaluation contractor. Separate research tasks will include coordinating with ComEd’s baseline study and evaluating market effects and market impacts through market transformation programs</w:t>
      </w:r>
      <w:r w:rsidRPr="6ECCE9B8">
        <w:t>.</w:t>
      </w:r>
    </w:p>
    <w:p w14:paraId="0059F7C4" w14:textId="29B4D2D1" w:rsidR="00832100" w:rsidRDefault="00832100" w:rsidP="00832100">
      <w:pPr>
        <w:pStyle w:val="Heading3"/>
      </w:pPr>
      <w:r>
        <w:t>Net-to-Gross Evaluation Research</w:t>
      </w:r>
    </w:p>
    <w:p w14:paraId="0F154C7F" w14:textId="701F61AB" w:rsidR="00832100" w:rsidRDefault="00832100" w:rsidP="00832100">
      <w:r>
        <w:t>Evaluation research to the IL TRM net-to-gross (NTG) methodologies include research</w:t>
      </w:r>
      <w:r w:rsidR="00922E1E">
        <w:t xml:space="preserve"> to estimate free ridership </w:t>
      </w:r>
      <w:r w:rsidR="00265A9A">
        <w:t xml:space="preserve">and spillover </w:t>
      </w:r>
      <w:r w:rsidR="00922E1E">
        <w:t xml:space="preserve">in CY2019. </w:t>
      </w:r>
    </w:p>
    <w:p w14:paraId="3F244F98" w14:textId="77777777" w:rsidR="00832100" w:rsidRDefault="00832100" w:rsidP="00832100"/>
    <w:p w14:paraId="6F0E618B" w14:textId="77777777" w:rsidR="00832100" w:rsidRDefault="00832100" w:rsidP="00832100">
      <w:r>
        <w:t>This will involve focusing on several aspects of the methodologies:</w:t>
      </w:r>
    </w:p>
    <w:p w14:paraId="15C0FDD8" w14:textId="57958707" w:rsidR="00832100" w:rsidRDefault="00265A9A" w:rsidP="00265A9A">
      <w:pPr>
        <w:pStyle w:val="ListParagraph"/>
        <w:numPr>
          <w:ilvl w:val="0"/>
          <w:numId w:val="228"/>
        </w:numPr>
      </w:pPr>
      <w:r>
        <w:t>E</w:t>
      </w:r>
      <w:r w:rsidR="00832100">
        <w:t>xploring key concerns (about the current IL TRM methodologies) that were articulated in 2018 Illinois SAG NTG Working Group meetings</w:t>
      </w:r>
    </w:p>
    <w:p w14:paraId="27D7141F" w14:textId="6627480E" w:rsidR="00832100" w:rsidRDefault="00265A9A" w:rsidP="00265A9A">
      <w:pPr>
        <w:pStyle w:val="ListParagraph"/>
        <w:numPr>
          <w:ilvl w:val="0"/>
          <w:numId w:val="228"/>
        </w:numPr>
      </w:pPr>
      <w:r>
        <w:t>C</w:t>
      </w:r>
      <w:r w:rsidR="00832100">
        <w:t>onducting sensitivity analyses of Navigant’s recent free ridership research results to identify problematic questions</w:t>
      </w:r>
    </w:p>
    <w:p w14:paraId="012BBC23" w14:textId="51BDF9D5" w:rsidR="00832100" w:rsidRDefault="00265A9A" w:rsidP="00265A9A">
      <w:pPr>
        <w:pStyle w:val="ListParagraph"/>
        <w:numPr>
          <w:ilvl w:val="0"/>
          <w:numId w:val="228"/>
        </w:numPr>
      </w:pPr>
      <w:r>
        <w:t>A</w:t>
      </w:r>
      <w:r w:rsidR="00832100">
        <w:t>nalyzing the dynamics of recent research results where quantitative responses conflict with open ended responses</w:t>
      </w:r>
    </w:p>
    <w:p w14:paraId="05DD3A26" w14:textId="482ABA96" w:rsidR="00832100" w:rsidRDefault="00265A9A" w:rsidP="00265A9A">
      <w:pPr>
        <w:pStyle w:val="ListParagraph"/>
        <w:numPr>
          <w:ilvl w:val="0"/>
          <w:numId w:val="228"/>
        </w:numPr>
      </w:pPr>
      <w:r>
        <w:t>A</w:t>
      </w:r>
      <w:r w:rsidR="00832100">
        <w:t>nalyzing other problematic results of recent free ridership research</w:t>
      </w:r>
    </w:p>
    <w:p w14:paraId="130C7676" w14:textId="224094C5" w:rsidR="00832100" w:rsidRDefault="00265A9A" w:rsidP="00265A9A">
      <w:pPr>
        <w:pStyle w:val="ListParagraph"/>
        <w:numPr>
          <w:ilvl w:val="0"/>
          <w:numId w:val="228"/>
        </w:numPr>
      </w:pPr>
      <w:r>
        <w:t>R</w:t>
      </w:r>
      <w:r w:rsidR="00832100">
        <w:t>esearching ways other jurisdictions use the IL TRM NTG methodologies, including documenting any modifications to the methodologies and supporting rationale</w:t>
      </w:r>
    </w:p>
    <w:p w14:paraId="602943BF" w14:textId="4F20DCD4" w:rsidR="00832100" w:rsidRDefault="00265A9A" w:rsidP="00265A9A">
      <w:pPr>
        <w:pStyle w:val="ListParagraph"/>
        <w:numPr>
          <w:ilvl w:val="0"/>
          <w:numId w:val="228"/>
        </w:numPr>
      </w:pPr>
      <w:r>
        <w:t>C</w:t>
      </w:r>
      <w:r w:rsidR="00832100">
        <w:t>onducting a literature review on state</w:t>
      </w:r>
      <w:r>
        <w:t>-</w:t>
      </w:r>
      <w:r w:rsidR="00832100">
        <w:t>of</w:t>
      </w:r>
      <w:r>
        <w:t>-</w:t>
      </w:r>
      <w:r w:rsidR="00832100">
        <w:t>the</w:t>
      </w:r>
      <w:r>
        <w:t>-</w:t>
      </w:r>
      <w:r w:rsidR="00832100">
        <w:t>art methods for free ridership methods</w:t>
      </w:r>
      <w:r>
        <w:t>.</w:t>
      </w:r>
    </w:p>
    <w:p w14:paraId="2A18DDC5" w14:textId="77777777" w:rsidR="00832100" w:rsidRDefault="00832100" w:rsidP="00832100"/>
    <w:p w14:paraId="190872FF" w14:textId="49349ABF" w:rsidR="00832100" w:rsidRDefault="00832100" w:rsidP="00832100">
      <w:r>
        <w:t>In CY2019, Navigant will continue its role leading the IL SAG NTG Working Group on improving the methodology. We will present the results of our research and facilitate working meetings to deliberate on translating our research results into specific improvements to the methodology. As in CY2018, in CY2019 we will also solicit other proposals for improvements from the Working Group and will facilitate discussions of these and will manage t</w:t>
      </w:r>
      <w:r w:rsidR="00922E1E">
        <w:t>he proposed updates to the TRM.</w:t>
      </w:r>
    </w:p>
    <w:p w14:paraId="458B1BDB" w14:textId="7CAF1E02" w:rsidR="0012577C" w:rsidRDefault="0012577C" w:rsidP="0012577C">
      <w:pPr>
        <w:pStyle w:val="Heading3"/>
      </w:pPr>
      <w:r>
        <w:t>Research Tasks</w:t>
      </w:r>
    </w:p>
    <w:bookmarkStart w:id="36" w:name="_Approach_to_Tasks"/>
    <w:bookmarkEnd w:id="36"/>
    <w:p w14:paraId="29BC7320" w14:textId="7D8EB0C4" w:rsidR="00D52B72" w:rsidRDefault="00800F92" w:rsidP="00D52B72">
      <w:r>
        <w:fldChar w:fldCharType="begin"/>
      </w:r>
      <w:r>
        <w:instrText xml:space="preserve"> REF _Ref530152108 \h </w:instrText>
      </w:r>
      <w:r>
        <w:fldChar w:fldCharType="separate"/>
      </w:r>
      <w:r w:rsidR="00AC0618" w:rsidRPr="00566485">
        <w:t xml:space="preserve">Table </w:t>
      </w:r>
      <w:r w:rsidR="00AC0618">
        <w:rPr>
          <w:noProof/>
        </w:rPr>
        <w:t>4</w:t>
      </w:r>
      <w:r>
        <w:fldChar w:fldCharType="end"/>
      </w:r>
      <w:r w:rsidR="00D52B72" w:rsidRPr="005F00E8">
        <w:t xml:space="preserve"> through </w:t>
      </w:r>
      <w:r>
        <w:fldChar w:fldCharType="begin"/>
      </w:r>
      <w:r>
        <w:instrText xml:space="preserve"> REF _Ref530152919 \h </w:instrText>
      </w:r>
      <w:r>
        <w:fldChar w:fldCharType="separate"/>
      </w:r>
      <w:r w:rsidR="00AC0618">
        <w:t xml:space="preserve">Table </w:t>
      </w:r>
      <w:r w:rsidR="00AC0618">
        <w:rPr>
          <w:noProof/>
        </w:rPr>
        <w:t>6</w:t>
      </w:r>
      <w:r>
        <w:fldChar w:fldCharType="end"/>
      </w:r>
      <w:r w:rsidR="00D52B72" w:rsidRPr="00844649">
        <w:t xml:space="preserve"> s</w:t>
      </w:r>
      <w:r w:rsidR="00D52B72">
        <w:t>ummarize evaluation research tasks currently underway and being planned. The research team plans to revisit this list on an ongoing basis as, for example, the IL SAG releases new updates on IL TRM research priorities and the ComEd portfolio measure mix shifts over time. This ongoing review will ensure Navigant’s research will focus on the most important topics for ComEd’s evaluation and IL SAG stakeholders. Updates to required and planned research will occur on an ongoing basis and the detail below will be updated on an ongoing basis.</w:t>
      </w:r>
    </w:p>
    <w:p w14:paraId="3D995995" w14:textId="77777777" w:rsidR="00D52B72" w:rsidRDefault="00D52B72" w:rsidP="00D52B72"/>
    <w:p w14:paraId="137744F7" w14:textId="167E0668" w:rsidR="00727E12" w:rsidRDefault="00D52B72" w:rsidP="00D52B72">
      <w:r>
        <w:t>Note, the check marks (</w:t>
      </w:r>
      <w:r>
        <w:rPr>
          <w:rFonts w:cs="Arial"/>
          <w:color w:val="000000"/>
          <w:sz w:val="18"/>
          <w:szCs w:val="18"/>
        </w:rPr>
        <w:sym w:font="Wingdings" w:char="F0FC"/>
      </w:r>
      <w:r>
        <w:t xml:space="preserve">) </w:t>
      </w:r>
      <w:r w:rsidRPr="005F00E8">
        <w:t xml:space="preserve">in Table </w:t>
      </w:r>
      <w:r w:rsidR="005F00E8" w:rsidRPr="005F00E8">
        <w:t>4</w:t>
      </w:r>
      <w:r w:rsidRPr="005F00E8">
        <w:t xml:space="preserve"> through </w:t>
      </w:r>
      <w:r w:rsidR="00AC0618">
        <w:t>Table 6</w:t>
      </w:r>
      <w:r>
        <w:t xml:space="preserve"> indicate the year in which the research is planned and will occur.</w:t>
      </w:r>
    </w:p>
    <w:p w14:paraId="2AD754DD" w14:textId="5640EAA9" w:rsidR="00D52B72" w:rsidRDefault="00D52B72" w:rsidP="00D52B72"/>
    <w:p w14:paraId="21DF5ED4" w14:textId="3DC09761" w:rsidR="00D52B72" w:rsidRPr="00311BDC" w:rsidRDefault="00D52B72" w:rsidP="00800F92">
      <w:pPr>
        <w:pStyle w:val="Caption"/>
        <w:rPr>
          <w:color w:val="3F4042" w:themeColor="text2" w:themeShade="BF"/>
        </w:rPr>
      </w:pPr>
      <w:bookmarkStart w:id="37" w:name="_Ref530152108"/>
      <w:r w:rsidRPr="00566485">
        <w:t xml:space="preserve">Table </w:t>
      </w:r>
      <w:r w:rsidR="00711786">
        <w:rPr>
          <w:noProof/>
        </w:rPr>
        <w:fldChar w:fldCharType="begin"/>
      </w:r>
      <w:r w:rsidR="00711786">
        <w:rPr>
          <w:noProof/>
        </w:rPr>
        <w:instrText xml:space="preserve"> SEQ Table \* ARABIC </w:instrText>
      </w:r>
      <w:r w:rsidR="00711786">
        <w:rPr>
          <w:noProof/>
        </w:rPr>
        <w:fldChar w:fldCharType="separate"/>
      </w:r>
      <w:r w:rsidR="00AC0618">
        <w:rPr>
          <w:noProof/>
        </w:rPr>
        <w:t>4</w:t>
      </w:r>
      <w:r w:rsidR="00711786">
        <w:rPr>
          <w:noProof/>
        </w:rPr>
        <w:fldChar w:fldCharType="end"/>
      </w:r>
      <w:bookmarkEnd w:id="37"/>
      <w:r w:rsidRPr="00311BDC">
        <w:t xml:space="preserve">. </w:t>
      </w:r>
      <w:r w:rsidR="00F17989">
        <w:t>Evaluation</w:t>
      </w:r>
      <w:r w:rsidRPr="00311BDC">
        <w:t xml:space="preserve"> Research Tasks: IL TRM Measure Research </w:t>
      </w:r>
    </w:p>
    <w:tbl>
      <w:tblPr>
        <w:tblStyle w:val="EnergyTable11"/>
        <w:tblW w:w="0" w:type="auto"/>
        <w:tblLook w:val="04A0" w:firstRow="1" w:lastRow="0" w:firstColumn="1" w:lastColumn="0" w:noHBand="0" w:noVBand="1"/>
      </w:tblPr>
      <w:tblGrid>
        <w:gridCol w:w="2185"/>
        <w:gridCol w:w="4089"/>
        <w:gridCol w:w="617"/>
        <w:gridCol w:w="617"/>
        <w:gridCol w:w="617"/>
        <w:gridCol w:w="618"/>
        <w:gridCol w:w="617"/>
      </w:tblGrid>
      <w:tr w:rsidR="00D52B72" w:rsidRPr="005D60D7" w14:paraId="6A48B9EE" w14:textId="77777777" w:rsidTr="004F7714">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185" w:type="dxa"/>
          </w:tcPr>
          <w:p w14:paraId="41F92E36" w14:textId="0E4388B5" w:rsidR="00D52B72" w:rsidRPr="005D60D7" w:rsidRDefault="004F7714" w:rsidP="005F00E8">
            <w:pPr>
              <w:keepNext/>
              <w:jc w:val="left"/>
              <w:rPr>
                <w:rFonts w:cs="Arial"/>
                <w:bCs/>
                <w:sz w:val="18"/>
                <w:szCs w:val="18"/>
              </w:rPr>
            </w:pPr>
            <w:r>
              <w:rPr>
                <w:rFonts w:cs="Arial"/>
                <w:bCs/>
                <w:sz w:val="18"/>
                <w:szCs w:val="18"/>
              </w:rPr>
              <w:t>Research Task</w:t>
            </w:r>
          </w:p>
        </w:tc>
        <w:tc>
          <w:tcPr>
            <w:tcW w:w="4089" w:type="dxa"/>
            <w:noWrap/>
            <w:hideMark/>
          </w:tcPr>
          <w:p w14:paraId="0F6EAAFB" w14:textId="74C72710" w:rsidR="00D52B72" w:rsidRPr="005D60D7" w:rsidRDefault="004F7714" w:rsidP="005F00E8">
            <w:pPr>
              <w:keepNext/>
              <w:jc w:val="left"/>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Description</w:t>
            </w:r>
          </w:p>
        </w:tc>
        <w:tc>
          <w:tcPr>
            <w:tcW w:w="0" w:type="auto"/>
            <w:shd w:val="clear" w:color="auto" w:fill="595959" w:themeFill="text1" w:themeFillTint="A6"/>
          </w:tcPr>
          <w:p w14:paraId="23A21F19" w14:textId="77777777" w:rsidR="00D52B72" w:rsidRPr="005D60D7" w:rsidRDefault="00D52B72" w:rsidP="005F00E8">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2017</w:t>
            </w:r>
          </w:p>
        </w:tc>
        <w:tc>
          <w:tcPr>
            <w:tcW w:w="0" w:type="auto"/>
            <w:shd w:val="clear" w:color="auto" w:fill="595959" w:themeFill="text1" w:themeFillTint="A6"/>
            <w:hideMark/>
          </w:tcPr>
          <w:p w14:paraId="1D8FD99A" w14:textId="48D2BDA1" w:rsidR="00D52B72" w:rsidRPr="005D60D7" w:rsidRDefault="003149E7" w:rsidP="005F00E8">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Pr>
                <w:rFonts w:cs="Arial"/>
                <w:b w:val="0"/>
                <w:bCs/>
                <w:sz w:val="18"/>
                <w:szCs w:val="18"/>
              </w:rPr>
              <w:t>201</w:t>
            </w:r>
            <w:r w:rsidR="00574243">
              <w:rPr>
                <w:rFonts w:cs="Arial"/>
                <w:b w:val="0"/>
                <w:bCs/>
                <w:sz w:val="18"/>
                <w:szCs w:val="18"/>
              </w:rPr>
              <w:t>8</w:t>
            </w:r>
          </w:p>
        </w:tc>
        <w:tc>
          <w:tcPr>
            <w:tcW w:w="0" w:type="auto"/>
            <w:shd w:val="clear" w:color="auto" w:fill="595959" w:themeFill="text1" w:themeFillTint="A6"/>
            <w:hideMark/>
          </w:tcPr>
          <w:p w14:paraId="329BA26B" w14:textId="77777777" w:rsidR="00D52B72" w:rsidRPr="005D60D7" w:rsidRDefault="00D52B72" w:rsidP="005F00E8">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2019</w:t>
            </w:r>
          </w:p>
        </w:tc>
        <w:tc>
          <w:tcPr>
            <w:tcW w:w="0" w:type="auto"/>
            <w:shd w:val="clear" w:color="auto" w:fill="595959" w:themeFill="text1" w:themeFillTint="A6"/>
            <w:hideMark/>
          </w:tcPr>
          <w:p w14:paraId="17B2A290" w14:textId="77777777" w:rsidR="00D52B72" w:rsidRPr="005D60D7" w:rsidRDefault="00D52B72" w:rsidP="005F00E8">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2020</w:t>
            </w:r>
          </w:p>
        </w:tc>
        <w:tc>
          <w:tcPr>
            <w:tcW w:w="0" w:type="auto"/>
            <w:shd w:val="clear" w:color="auto" w:fill="595959" w:themeFill="text1" w:themeFillTint="A6"/>
            <w:hideMark/>
          </w:tcPr>
          <w:p w14:paraId="3B1330ED" w14:textId="77777777" w:rsidR="00D52B72" w:rsidRPr="005D60D7" w:rsidRDefault="00D52B72" w:rsidP="005F00E8">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2021</w:t>
            </w:r>
          </w:p>
        </w:tc>
      </w:tr>
      <w:tr w:rsidR="004F7714" w:rsidRPr="005D60D7" w14:paraId="42923668" w14:textId="77777777" w:rsidTr="004F7714">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5" w:type="dxa"/>
          </w:tcPr>
          <w:p w14:paraId="0311C465" w14:textId="77777777" w:rsidR="00D52B72" w:rsidRPr="006235BA" w:rsidRDefault="00D52B72" w:rsidP="005F00E8">
            <w:pPr>
              <w:keepNext/>
              <w:ind w:left="-14"/>
              <w:jc w:val="left"/>
              <w:rPr>
                <w:rFonts w:cs="Arial"/>
                <w:b/>
                <w:bCs/>
                <w:color w:val="000000"/>
                <w:sz w:val="18"/>
                <w:szCs w:val="18"/>
              </w:rPr>
            </w:pPr>
            <w:r>
              <w:rPr>
                <w:rFonts w:cs="Arial"/>
                <w:sz w:val="18"/>
                <w:szCs w:val="18"/>
              </w:rPr>
              <w:t>IL TRM</w:t>
            </w:r>
            <w:r w:rsidRPr="005D60D7">
              <w:rPr>
                <w:rFonts w:cs="Arial"/>
                <w:sz w:val="18"/>
                <w:szCs w:val="18"/>
              </w:rPr>
              <w:t xml:space="preserve"> 5.2.2: Advanced Power Strip Tier 2 - ISR/</w:t>
            </w:r>
            <w:r>
              <w:rPr>
                <w:rFonts w:cs="Arial"/>
                <w:sz w:val="18"/>
                <w:szCs w:val="18"/>
              </w:rPr>
              <w:t>P</w:t>
            </w:r>
            <w:r w:rsidRPr="005D60D7">
              <w:rPr>
                <w:rFonts w:cs="Arial"/>
                <w:sz w:val="18"/>
                <w:szCs w:val="18"/>
              </w:rPr>
              <w:t>ersistence</w:t>
            </w:r>
          </w:p>
        </w:tc>
        <w:tc>
          <w:tcPr>
            <w:tcW w:w="4089" w:type="dxa"/>
            <w:noWrap/>
          </w:tcPr>
          <w:p w14:paraId="5BA7FD81" w14:textId="77777777" w:rsidR="00D52B72" w:rsidRPr="005D60D7" w:rsidRDefault="00D52B72" w:rsidP="005F00E8">
            <w:pPr>
              <w:keepNext/>
              <w:ind w:left="-14"/>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87361">
              <w:rPr>
                <w:rFonts w:cs="Arial"/>
                <w:sz w:val="18"/>
                <w:szCs w:val="18"/>
              </w:rPr>
              <w:t>Metering study to determine the in-service rate and persistence of savings from Tier 2 Advanced Power Strips</w:t>
            </w:r>
          </w:p>
        </w:tc>
        <w:tc>
          <w:tcPr>
            <w:tcW w:w="0" w:type="auto"/>
            <w:shd w:val="clear" w:color="auto" w:fill="D9D9D9" w:themeFill="background1" w:themeFillShade="D9"/>
          </w:tcPr>
          <w:p w14:paraId="56B51B26"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sym w:font="Wingdings" w:char="F0FC"/>
            </w:r>
          </w:p>
        </w:tc>
        <w:tc>
          <w:tcPr>
            <w:tcW w:w="0" w:type="auto"/>
            <w:shd w:val="clear" w:color="auto" w:fill="D9D9D9" w:themeFill="background1" w:themeFillShade="D9"/>
            <w:noWrap/>
          </w:tcPr>
          <w:p w14:paraId="7CDF771D"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sym w:font="Wingdings" w:char="F0FC"/>
            </w:r>
          </w:p>
        </w:tc>
        <w:tc>
          <w:tcPr>
            <w:tcW w:w="0" w:type="auto"/>
            <w:noWrap/>
          </w:tcPr>
          <w:p w14:paraId="23E98C79" w14:textId="67DAC30B" w:rsidR="00D52B72" w:rsidRPr="005D60D7" w:rsidRDefault="00574243"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sym w:font="Wingdings" w:char="F0FC"/>
            </w:r>
          </w:p>
        </w:tc>
        <w:tc>
          <w:tcPr>
            <w:tcW w:w="0" w:type="auto"/>
            <w:noWrap/>
          </w:tcPr>
          <w:p w14:paraId="51BEB807"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0" w:type="auto"/>
            <w:noWrap/>
          </w:tcPr>
          <w:p w14:paraId="1CA6B59E"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4F7714" w:rsidRPr="005D60D7" w14:paraId="5B3B49CF" w14:textId="77777777" w:rsidTr="004F771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85" w:type="dxa"/>
          </w:tcPr>
          <w:p w14:paraId="7E3DFC9C" w14:textId="77777777" w:rsidR="00D52B72" w:rsidRPr="006235BA" w:rsidRDefault="00D52B72" w:rsidP="005F00E8">
            <w:pPr>
              <w:keepNext/>
              <w:ind w:left="-14"/>
              <w:jc w:val="left"/>
              <w:rPr>
                <w:rFonts w:cs="Arial"/>
                <w:b/>
                <w:bCs/>
                <w:color w:val="000000"/>
                <w:sz w:val="18"/>
                <w:szCs w:val="18"/>
              </w:rPr>
            </w:pPr>
            <w:r>
              <w:rPr>
                <w:rFonts w:cs="Arial"/>
                <w:sz w:val="18"/>
                <w:szCs w:val="18"/>
              </w:rPr>
              <w:t>IL TRM</w:t>
            </w:r>
            <w:r w:rsidRPr="005D60D7">
              <w:rPr>
                <w:rFonts w:cs="Arial"/>
                <w:sz w:val="18"/>
                <w:szCs w:val="18"/>
              </w:rPr>
              <w:t xml:space="preserve"> 5.3.16 Advanced Thermostats - Cooling Savings Factor</w:t>
            </w:r>
          </w:p>
        </w:tc>
        <w:tc>
          <w:tcPr>
            <w:tcW w:w="4089" w:type="dxa"/>
            <w:noWrap/>
          </w:tcPr>
          <w:p w14:paraId="2B10DBCB" w14:textId="77777777" w:rsidR="00D52B72" w:rsidRPr="005D60D7" w:rsidRDefault="00D52B72" w:rsidP="005F00E8">
            <w:pPr>
              <w:keepNext/>
              <w:ind w:left="-14"/>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87361">
              <w:rPr>
                <w:rFonts w:cs="Arial"/>
                <w:sz w:val="18"/>
                <w:szCs w:val="18"/>
              </w:rPr>
              <w:t xml:space="preserve">Billing </w:t>
            </w:r>
            <w:r w:rsidRPr="007A16B7">
              <w:rPr>
                <w:rFonts w:cs="Arial"/>
                <w:sz w:val="18"/>
                <w:szCs w:val="18"/>
              </w:rPr>
              <w:t>analysis using AMI data to estimate cooling savings factors for advanced thermostats</w:t>
            </w:r>
          </w:p>
        </w:tc>
        <w:tc>
          <w:tcPr>
            <w:tcW w:w="0" w:type="auto"/>
            <w:shd w:val="clear" w:color="auto" w:fill="D9D9D9" w:themeFill="background1" w:themeFillShade="D9"/>
          </w:tcPr>
          <w:p w14:paraId="40CCBC9C"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C0D84">
              <w:rPr>
                <w:rFonts w:cs="Arial"/>
                <w:color w:val="000000"/>
                <w:sz w:val="18"/>
                <w:szCs w:val="18"/>
              </w:rPr>
              <w:sym w:font="Wingdings" w:char="F0FC"/>
            </w:r>
          </w:p>
        </w:tc>
        <w:tc>
          <w:tcPr>
            <w:tcW w:w="0" w:type="auto"/>
            <w:shd w:val="clear" w:color="auto" w:fill="D9D9D9" w:themeFill="background1" w:themeFillShade="D9"/>
            <w:noWrap/>
          </w:tcPr>
          <w:p w14:paraId="096C798D"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C0D84">
              <w:rPr>
                <w:rFonts w:cs="Arial"/>
                <w:color w:val="000000"/>
                <w:sz w:val="18"/>
                <w:szCs w:val="18"/>
              </w:rPr>
              <w:sym w:font="Wingdings" w:char="F0FC"/>
            </w:r>
          </w:p>
        </w:tc>
        <w:tc>
          <w:tcPr>
            <w:tcW w:w="0" w:type="auto"/>
            <w:noWrap/>
          </w:tcPr>
          <w:p w14:paraId="217FD7A3" w14:textId="0DBEC0CF" w:rsidR="00D52B72" w:rsidRPr="005D60D7" w:rsidRDefault="00574243"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color w:val="000000"/>
                <w:sz w:val="18"/>
                <w:szCs w:val="18"/>
              </w:rPr>
              <w:sym w:font="Wingdings" w:char="F0FC"/>
            </w:r>
          </w:p>
        </w:tc>
        <w:tc>
          <w:tcPr>
            <w:tcW w:w="0" w:type="auto"/>
            <w:noWrap/>
          </w:tcPr>
          <w:p w14:paraId="408051A5"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0" w:type="auto"/>
            <w:noWrap/>
          </w:tcPr>
          <w:p w14:paraId="15C90115"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4F7714" w:rsidRPr="005D60D7" w14:paraId="5FC1A83B" w14:textId="77777777" w:rsidTr="004F771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185" w:type="dxa"/>
          </w:tcPr>
          <w:p w14:paraId="0C8B7979" w14:textId="77777777" w:rsidR="00D52B72" w:rsidRPr="006235BA" w:rsidRDefault="00D52B72" w:rsidP="005F00E8">
            <w:pPr>
              <w:keepNext/>
              <w:ind w:left="-14"/>
              <w:jc w:val="left"/>
              <w:rPr>
                <w:rFonts w:cs="Arial"/>
                <w:b/>
                <w:bCs/>
                <w:color w:val="000000"/>
                <w:sz w:val="18"/>
                <w:szCs w:val="18"/>
              </w:rPr>
            </w:pPr>
            <w:r>
              <w:rPr>
                <w:rFonts w:cs="Arial"/>
                <w:sz w:val="18"/>
                <w:szCs w:val="18"/>
              </w:rPr>
              <w:t>IL TRM</w:t>
            </w:r>
            <w:r w:rsidRPr="005D60D7">
              <w:rPr>
                <w:rFonts w:cs="Arial"/>
                <w:sz w:val="18"/>
                <w:szCs w:val="18"/>
              </w:rPr>
              <w:t xml:space="preserve"> 5.6.1-5.6.4: Shell </w:t>
            </w:r>
            <w:r>
              <w:rPr>
                <w:rFonts w:cs="Arial"/>
                <w:sz w:val="18"/>
                <w:szCs w:val="18"/>
              </w:rPr>
              <w:t>M</w:t>
            </w:r>
            <w:r w:rsidRPr="005D60D7">
              <w:rPr>
                <w:rFonts w:cs="Arial"/>
                <w:sz w:val="18"/>
                <w:szCs w:val="18"/>
              </w:rPr>
              <w:t>easures - Savings Verification</w:t>
            </w:r>
          </w:p>
        </w:tc>
        <w:tc>
          <w:tcPr>
            <w:tcW w:w="4089" w:type="dxa"/>
            <w:noWrap/>
          </w:tcPr>
          <w:p w14:paraId="5DBFC051" w14:textId="77777777" w:rsidR="00D52B72" w:rsidRPr="005D60D7" w:rsidRDefault="00D52B72" w:rsidP="005F00E8">
            <w:pPr>
              <w:keepNext/>
              <w:ind w:left="-14"/>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87361">
              <w:rPr>
                <w:rFonts w:cs="Arial"/>
                <w:sz w:val="18"/>
                <w:szCs w:val="18"/>
              </w:rPr>
              <w:t>Engineering and billing analysis to update de-rating factors for air sealing and insulation</w:t>
            </w:r>
          </w:p>
        </w:tc>
        <w:tc>
          <w:tcPr>
            <w:tcW w:w="0" w:type="auto"/>
            <w:shd w:val="clear" w:color="auto" w:fill="D9D9D9" w:themeFill="background1" w:themeFillShade="D9"/>
          </w:tcPr>
          <w:p w14:paraId="2041C775"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C0D84">
              <w:rPr>
                <w:rFonts w:cs="Arial"/>
                <w:color w:val="000000"/>
                <w:sz w:val="18"/>
                <w:szCs w:val="18"/>
              </w:rPr>
              <w:sym w:font="Wingdings" w:char="F0FC"/>
            </w:r>
          </w:p>
        </w:tc>
        <w:tc>
          <w:tcPr>
            <w:tcW w:w="0" w:type="auto"/>
            <w:shd w:val="clear" w:color="auto" w:fill="D9D9D9" w:themeFill="background1" w:themeFillShade="D9"/>
            <w:noWrap/>
          </w:tcPr>
          <w:p w14:paraId="168D99CA"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C0D84">
              <w:rPr>
                <w:rFonts w:cs="Arial"/>
                <w:color w:val="000000"/>
                <w:sz w:val="18"/>
                <w:szCs w:val="18"/>
              </w:rPr>
              <w:sym w:font="Wingdings" w:char="F0FC"/>
            </w:r>
          </w:p>
        </w:tc>
        <w:tc>
          <w:tcPr>
            <w:tcW w:w="0" w:type="auto"/>
            <w:noWrap/>
          </w:tcPr>
          <w:p w14:paraId="51519C65"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0" w:type="auto"/>
            <w:noWrap/>
          </w:tcPr>
          <w:p w14:paraId="42E9A981"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0" w:type="auto"/>
            <w:noWrap/>
          </w:tcPr>
          <w:p w14:paraId="19189966"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4F7714" w:rsidRPr="005D60D7" w14:paraId="5FCE07C5" w14:textId="77777777" w:rsidTr="004F771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85" w:type="dxa"/>
          </w:tcPr>
          <w:p w14:paraId="235FD8E5" w14:textId="77777777" w:rsidR="00D52B72" w:rsidRPr="006235BA" w:rsidRDefault="00D52B72" w:rsidP="005F00E8">
            <w:pPr>
              <w:keepNext/>
              <w:ind w:left="-14"/>
              <w:jc w:val="left"/>
              <w:rPr>
                <w:rFonts w:cs="Arial"/>
                <w:b/>
                <w:bCs/>
                <w:color w:val="000000"/>
                <w:sz w:val="18"/>
                <w:szCs w:val="18"/>
              </w:rPr>
            </w:pPr>
            <w:r>
              <w:rPr>
                <w:rFonts w:cs="Arial"/>
                <w:sz w:val="18"/>
                <w:szCs w:val="18"/>
              </w:rPr>
              <w:t>IL TRM</w:t>
            </w:r>
            <w:r w:rsidRPr="005D60D7">
              <w:rPr>
                <w:rFonts w:cs="Arial"/>
                <w:sz w:val="18"/>
                <w:szCs w:val="18"/>
              </w:rPr>
              <w:t xml:space="preserve"> 6.1.1: Weather Normalization for Behavior Measures</w:t>
            </w:r>
          </w:p>
        </w:tc>
        <w:tc>
          <w:tcPr>
            <w:tcW w:w="4089" w:type="dxa"/>
            <w:noWrap/>
          </w:tcPr>
          <w:p w14:paraId="2F108D87" w14:textId="77777777" w:rsidR="00D52B72" w:rsidRPr="005D60D7" w:rsidRDefault="00D52B72" w:rsidP="005F00E8">
            <w:pPr>
              <w:keepNext/>
              <w:ind w:left="-14"/>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87361">
              <w:rPr>
                <w:rFonts w:cs="Arial"/>
                <w:sz w:val="18"/>
                <w:szCs w:val="18"/>
              </w:rPr>
              <w:t>Billing analysis to determine whether weather normalization is required for evaluating behavior measure savings</w:t>
            </w:r>
          </w:p>
        </w:tc>
        <w:tc>
          <w:tcPr>
            <w:tcW w:w="0" w:type="auto"/>
            <w:shd w:val="clear" w:color="auto" w:fill="D9D9D9" w:themeFill="background1" w:themeFillShade="D9"/>
          </w:tcPr>
          <w:p w14:paraId="291240B2"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color w:val="000000"/>
                <w:sz w:val="18"/>
                <w:szCs w:val="18"/>
              </w:rPr>
              <w:sym w:font="Wingdings" w:char="F0FC"/>
            </w:r>
          </w:p>
        </w:tc>
        <w:tc>
          <w:tcPr>
            <w:tcW w:w="0" w:type="auto"/>
            <w:noWrap/>
          </w:tcPr>
          <w:p w14:paraId="3C48BF89"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0" w:type="auto"/>
            <w:noWrap/>
          </w:tcPr>
          <w:p w14:paraId="4DE8C090"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0" w:type="auto"/>
            <w:noWrap/>
          </w:tcPr>
          <w:p w14:paraId="75302D53"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0" w:type="auto"/>
            <w:noWrap/>
          </w:tcPr>
          <w:p w14:paraId="5447C143"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4F7714" w:rsidRPr="005D60D7" w14:paraId="22EB938C" w14:textId="77777777" w:rsidTr="004F7714">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185" w:type="dxa"/>
          </w:tcPr>
          <w:p w14:paraId="7E0D0800" w14:textId="77777777" w:rsidR="00D52B72" w:rsidRPr="006235BA" w:rsidRDefault="00D52B72" w:rsidP="005F00E8">
            <w:pPr>
              <w:keepNext/>
              <w:ind w:left="-14"/>
              <w:jc w:val="left"/>
              <w:rPr>
                <w:rFonts w:cs="Arial"/>
                <w:b/>
                <w:bCs/>
                <w:color w:val="000000"/>
                <w:sz w:val="18"/>
                <w:szCs w:val="18"/>
              </w:rPr>
            </w:pPr>
            <w:r>
              <w:rPr>
                <w:rFonts w:cs="Arial"/>
                <w:sz w:val="18"/>
                <w:szCs w:val="18"/>
              </w:rPr>
              <w:t>IL TRM</w:t>
            </w:r>
            <w:r w:rsidRPr="005D60D7">
              <w:rPr>
                <w:rFonts w:cs="Arial"/>
                <w:sz w:val="18"/>
                <w:szCs w:val="18"/>
              </w:rPr>
              <w:t xml:space="preserve"> 6.1.1: Adjustments to Behavior Savings to Account for Persistence</w:t>
            </w:r>
          </w:p>
        </w:tc>
        <w:tc>
          <w:tcPr>
            <w:tcW w:w="4089" w:type="dxa"/>
            <w:noWrap/>
          </w:tcPr>
          <w:p w14:paraId="54F8D65E" w14:textId="77777777" w:rsidR="00D52B72" w:rsidRPr="005D60D7" w:rsidRDefault="00D52B72" w:rsidP="005F00E8">
            <w:pPr>
              <w:keepNext/>
              <w:ind w:left="-14"/>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87361">
              <w:rPr>
                <w:rFonts w:cs="Arial"/>
                <w:sz w:val="18"/>
                <w:szCs w:val="18"/>
              </w:rPr>
              <w:t>Billing analysis</w:t>
            </w:r>
            <w:r w:rsidRPr="007A16B7">
              <w:rPr>
                <w:rFonts w:cs="Arial"/>
                <w:sz w:val="18"/>
                <w:szCs w:val="18"/>
              </w:rPr>
              <w:t xml:space="preserve"> to estimate decay rates for behavior measure savings</w:t>
            </w:r>
          </w:p>
        </w:tc>
        <w:tc>
          <w:tcPr>
            <w:tcW w:w="0" w:type="auto"/>
            <w:shd w:val="clear" w:color="auto" w:fill="D9D9D9" w:themeFill="background1" w:themeFillShade="D9"/>
          </w:tcPr>
          <w:p w14:paraId="6944C36A"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sym w:font="Wingdings" w:char="F0FC"/>
            </w:r>
          </w:p>
        </w:tc>
        <w:tc>
          <w:tcPr>
            <w:tcW w:w="0" w:type="auto"/>
            <w:noWrap/>
          </w:tcPr>
          <w:p w14:paraId="0E09AF99"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0" w:type="auto"/>
            <w:noWrap/>
          </w:tcPr>
          <w:p w14:paraId="24A23E40"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0" w:type="auto"/>
            <w:noWrap/>
          </w:tcPr>
          <w:p w14:paraId="7F3AE387"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0" w:type="auto"/>
            <w:noWrap/>
          </w:tcPr>
          <w:p w14:paraId="1137C0C9"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4F7714" w:rsidRPr="005D60D7" w14:paraId="5C9C5E25" w14:textId="77777777" w:rsidTr="004F7714">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85" w:type="dxa"/>
          </w:tcPr>
          <w:p w14:paraId="42882200" w14:textId="77777777" w:rsidR="00D52B72" w:rsidRPr="006235BA" w:rsidRDefault="00D52B72" w:rsidP="005F00E8">
            <w:pPr>
              <w:keepNext/>
              <w:ind w:left="-14"/>
              <w:jc w:val="left"/>
              <w:rPr>
                <w:rFonts w:cs="Arial"/>
                <w:b/>
                <w:bCs/>
                <w:color w:val="000000"/>
                <w:sz w:val="18"/>
                <w:szCs w:val="18"/>
              </w:rPr>
            </w:pPr>
            <w:r w:rsidRPr="005D60D7">
              <w:rPr>
                <w:rFonts w:cs="Arial"/>
                <w:sz w:val="18"/>
                <w:szCs w:val="18"/>
              </w:rPr>
              <w:t xml:space="preserve">LED </w:t>
            </w:r>
            <w:r>
              <w:rPr>
                <w:rFonts w:cs="Arial"/>
                <w:sz w:val="18"/>
                <w:szCs w:val="18"/>
              </w:rPr>
              <w:t>S</w:t>
            </w:r>
            <w:r w:rsidRPr="005D60D7">
              <w:rPr>
                <w:rFonts w:cs="Arial"/>
                <w:sz w:val="18"/>
                <w:szCs w:val="18"/>
              </w:rPr>
              <w:t xml:space="preserve">treet </w:t>
            </w:r>
            <w:r>
              <w:rPr>
                <w:rFonts w:cs="Arial"/>
                <w:sz w:val="18"/>
                <w:szCs w:val="18"/>
              </w:rPr>
              <w:t>L</w:t>
            </w:r>
            <w:r w:rsidRPr="005D60D7">
              <w:rPr>
                <w:rFonts w:cs="Arial"/>
                <w:sz w:val="18"/>
                <w:szCs w:val="18"/>
              </w:rPr>
              <w:t xml:space="preserve">ighting O&amp;M </w:t>
            </w:r>
            <w:r>
              <w:rPr>
                <w:rFonts w:cs="Arial"/>
                <w:sz w:val="18"/>
                <w:szCs w:val="18"/>
              </w:rPr>
              <w:t>C</w:t>
            </w:r>
            <w:r w:rsidRPr="005D60D7">
              <w:rPr>
                <w:rFonts w:cs="Arial"/>
                <w:sz w:val="18"/>
                <w:szCs w:val="18"/>
              </w:rPr>
              <w:t xml:space="preserve">ost </w:t>
            </w:r>
            <w:r>
              <w:rPr>
                <w:rFonts w:cs="Arial"/>
                <w:sz w:val="18"/>
                <w:szCs w:val="18"/>
              </w:rPr>
              <w:t>S</w:t>
            </w:r>
            <w:r w:rsidRPr="005D60D7">
              <w:rPr>
                <w:rFonts w:cs="Arial"/>
                <w:sz w:val="18"/>
                <w:szCs w:val="18"/>
              </w:rPr>
              <w:t xml:space="preserve">avings </w:t>
            </w:r>
            <w:r>
              <w:rPr>
                <w:rFonts w:cs="Arial"/>
                <w:sz w:val="18"/>
                <w:szCs w:val="18"/>
              </w:rPr>
              <w:t>R</w:t>
            </w:r>
            <w:r w:rsidRPr="005D60D7">
              <w:rPr>
                <w:rFonts w:cs="Arial"/>
                <w:sz w:val="18"/>
                <w:szCs w:val="18"/>
              </w:rPr>
              <w:t>esearch (separate municipal and ComEd)</w:t>
            </w:r>
          </w:p>
        </w:tc>
        <w:tc>
          <w:tcPr>
            <w:tcW w:w="4089" w:type="dxa"/>
            <w:noWrap/>
          </w:tcPr>
          <w:p w14:paraId="7B8D200E" w14:textId="77777777" w:rsidR="00D52B72" w:rsidRPr="005D60D7" w:rsidRDefault="00D52B72" w:rsidP="005F00E8">
            <w:pPr>
              <w:keepNext/>
              <w:ind w:left="-14"/>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87361">
              <w:rPr>
                <w:rFonts w:cs="Arial"/>
                <w:sz w:val="18"/>
                <w:szCs w:val="18"/>
              </w:rPr>
              <w:t>Secondary research to determine avoided operations and maintenance costs from upgrading to LED street lighting</w:t>
            </w:r>
          </w:p>
        </w:tc>
        <w:tc>
          <w:tcPr>
            <w:tcW w:w="0" w:type="auto"/>
            <w:shd w:val="clear" w:color="auto" w:fill="D9D9D9" w:themeFill="background1" w:themeFillShade="D9"/>
          </w:tcPr>
          <w:p w14:paraId="7013B2EB"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B5935">
              <w:rPr>
                <w:rFonts w:cs="Arial"/>
                <w:color w:val="000000"/>
                <w:sz w:val="18"/>
                <w:szCs w:val="18"/>
              </w:rPr>
              <w:sym w:font="Wingdings" w:char="F0FC"/>
            </w:r>
          </w:p>
        </w:tc>
        <w:tc>
          <w:tcPr>
            <w:tcW w:w="0" w:type="auto"/>
            <w:shd w:val="clear" w:color="auto" w:fill="D9D9D9" w:themeFill="background1" w:themeFillShade="D9"/>
            <w:noWrap/>
          </w:tcPr>
          <w:p w14:paraId="3EC3C8B3"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B5935">
              <w:rPr>
                <w:rFonts w:cs="Arial"/>
                <w:color w:val="000000"/>
                <w:sz w:val="18"/>
                <w:szCs w:val="18"/>
              </w:rPr>
              <w:sym w:font="Wingdings" w:char="F0FC"/>
            </w:r>
          </w:p>
        </w:tc>
        <w:tc>
          <w:tcPr>
            <w:tcW w:w="0" w:type="auto"/>
            <w:noWrap/>
          </w:tcPr>
          <w:p w14:paraId="77F74115"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0" w:type="auto"/>
            <w:noWrap/>
          </w:tcPr>
          <w:p w14:paraId="6388BC76"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0" w:type="auto"/>
            <w:noWrap/>
          </w:tcPr>
          <w:p w14:paraId="0FB2E232"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4F7714" w:rsidRPr="005D60D7" w14:paraId="3FBB9633" w14:textId="77777777" w:rsidTr="004F771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85" w:type="dxa"/>
          </w:tcPr>
          <w:p w14:paraId="75D4A44E" w14:textId="77777777" w:rsidR="00D52B72" w:rsidRPr="006235BA" w:rsidRDefault="00D52B72" w:rsidP="005F00E8">
            <w:pPr>
              <w:keepNext/>
              <w:ind w:left="-14"/>
              <w:jc w:val="left"/>
              <w:rPr>
                <w:rFonts w:cs="Arial"/>
                <w:b/>
                <w:bCs/>
                <w:color w:val="000000"/>
                <w:sz w:val="18"/>
                <w:szCs w:val="18"/>
              </w:rPr>
            </w:pPr>
            <w:r>
              <w:rPr>
                <w:rFonts w:cs="Arial"/>
                <w:sz w:val="18"/>
                <w:szCs w:val="18"/>
              </w:rPr>
              <w:t>IL TRM</w:t>
            </w:r>
            <w:r w:rsidRPr="005D60D7">
              <w:rPr>
                <w:rFonts w:cs="Arial"/>
                <w:sz w:val="18"/>
                <w:szCs w:val="18"/>
              </w:rPr>
              <w:t xml:space="preserve"> 4.4.17: Variable Speed Drives for HVAC Pumps and Cooling Tower Fans - Measure Cost</w:t>
            </w:r>
          </w:p>
        </w:tc>
        <w:tc>
          <w:tcPr>
            <w:tcW w:w="4089" w:type="dxa"/>
            <w:noWrap/>
          </w:tcPr>
          <w:p w14:paraId="79B02FA1" w14:textId="77777777" w:rsidR="00D52B72" w:rsidRPr="005D60D7" w:rsidRDefault="00D52B72" w:rsidP="005F00E8">
            <w:pPr>
              <w:keepNext/>
              <w:ind w:left="-14"/>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87361">
              <w:rPr>
                <w:rFonts w:cs="Arial"/>
                <w:sz w:val="18"/>
                <w:szCs w:val="18"/>
              </w:rPr>
              <w:t>Secondary research to update incremental cost estimates for VSDs</w:t>
            </w:r>
          </w:p>
        </w:tc>
        <w:tc>
          <w:tcPr>
            <w:tcW w:w="0" w:type="auto"/>
            <w:shd w:val="clear" w:color="auto" w:fill="D9D9D9" w:themeFill="background1" w:themeFillShade="D9"/>
          </w:tcPr>
          <w:p w14:paraId="772037E2"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5935">
              <w:rPr>
                <w:rFonts w:cs="Arial"/>
                <w:color w:val="000000"/>
                <w:sz w:val="18"/>
                <w:szCs w:val="18"/>
              </w:rPr>
              <w:sym w:font="Wingdings" w:char="F0FC"/>
            </w:r>
          </w:p>
        </w:tc>
        <w:tc>
          <w:tcPr>
            <w:tcW w:w="0" w:type="auto"/>
            <w:shd w:val="clear" w:color="auto" w:fill="D9D9D9" w:themeFill="background1" w:themeFillShade="D9"/>
            <w:noWrap/>
          </w:tcPr>
          <w:p w14:paraId="2A0CD7CF"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5935">
              <w:rPr>
                <w:rFonts w:cs="Arial"/>
                <w:color w:val="000000"/>
                <w:sz w:val="18"/>
                <w:szCs w:val="18"/>
              </w:rPr>
              <w:sym w:font="Wingdings" w:char="F0FC"/>
            </w:r>
          </w:p>
        </w:tc>
        <w:tc>
          <w:tcPr>
            <w:tcW w:w="0" w:type="auto"/>
            <w:noWrap/>
          </w:tcPr>
          <w:p w14:paraId="49BFD9AB" w14:textId="592DA589" w:rsidR="00D52B72" w:rsidRPr="005D60D7" w:rsidRDefault="00574243"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sym w:font="Wingdings" w:char="F0FC"/>
            </w:r>
          </w:p>
        </w:tc>
        <w:tc>
          <w:tcPr>
            <w:tcW w:w="0" w:type="auto"/>
            <w:noWrap/>
          </w:tcPr>
          <w:p w14:paraId="600E5B2C"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0" w:type="auto"/>
            <w:noWrap/>
          </w:tcPr>
          <w:p w14:paraId="21CC8FF6"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4F7714" w:rsidRPr="005D60D7" w14:paraId="0FD7B31C" w14:textId="77777777" w:rsidTr="004F771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85" w:type="dxa"/>
          </w:tcPr>
          <w:p w14:paraId="1A7E0775" w14:textId="77777777" w:rsidR="00D52B72" w:rsidRPr="006235BA" w:rsidRDefault="00D52B72" w:rsidP="005F00E8">
            <w:pPr>
              <w:keepNext/>
              <w:ind w:left="-14"/>
              <w:jc w:val="left"/>
              <w:rPr>
                <w:rFonts w:cs="Arial"/>
                <w:b/>
                <w:bCs/>
                <w:color w:val="000000"/>
                <w:sz w:val="18"/>
                <w:szCs w:val="18"/>
              </w:rPr>
            </w:pPr>
            <w:r>
              <w:rPr>
                <w:rFonts w:cs="Arial"/>
                <w:sz w:val="18"/>
                <w:szCs w:val="18"/>
              </w:rPr>
              <w:t>IL TRM</w:t>
            </w:r>
            <w:r w:rsidRPr="005D60D7">
              <w:rPr>
                <w:rFonts w:cs="Arial"/>
                <w:sz w:val="18"/>
                <w:szCs w:val="18"/>
              </w:rPr>
              <w:t xml:space="preserve"> 4.4.19: Demand Controlled Ventilation - Savings Factors</w:t>
            </w:r>
          </w:p>
        </w:tc>
        <w:tc>
          <w:tcPr>
            <w:tcW w:w="4089" w:type="dxa"/>
            <w:noWrap/>
          </w:tcPr>
          <w:p w14:paraId="6FF0E0AD" w14:textId="77777777" w:rsidR="00D52B72" w:rsidRPr="005D60D7" w:rsidRDefault="00D52B72" w:rsidP="005F00E8">
            <w:pPr>
              <w:keepNext/>
              <w:ind w:left="-14"/>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87361">
              <w:rPr>
                <w:rFonts w:cs="Arial"/>
                <w:sz w:val="18"/>
                <w:szCs w:val="18"/>
              </w:rPr>
              <w:t xml:space="preserve">Secondary research to update </w:t>
            </w:r>
            <w:r w:rsidRPr="007A16B7">
              <w:rPr>
                <w:rFonts w:cs="Arial"/>
                <w:sz w:val="18"/>
                <w:szCs w:val="18"/>
              </w:rPr>
              <w:t>savings factors for demand-controlled ventilation</w:t>
            </w:r>
          </w:p>
        </w:tc>
        <w:tc>
          <w:tcPr>
            <w:tcW w:w="0" w:type="auto"/>
            <w:shd w:val="clear" w:color="auto" w:fill="D9D9D9" w:themeFill="background1" w:themeFillShade="D9"/>
          </w:tcPr>
          <w:p w14:paraId="06E85080"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B5935">
              <w:rPr>
                <w:rFonts w:cs="Arial"/>
                <w:color w:val="000000"/>
                <w:sz w:val="18"/>
                <w:szCs w:val="18"/>
              </w:rPr>
              <w:sym w:font="Wingdings" w:char="F0FC"/>
            </w:r>
          </w:p>
        </w:tc>
        <w:tc>
          <w:tcPr>
            <w:tcW w:w="0" w:type="auto"/>
            <w:shd w:val="clear" w:color="auto" w:fill="D9D9D9" w:themeFill="background1" w:themeFillShade="D9"/>
            <w:noWrap/>
          </w:tcPr>
          <w:p w14:paraId="1964F786"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B5935">
              <w:rPr>
                <w:rFonts w:cs="Arial"/>
                <w:color w:val="000000"/>
                <w:sz w:val="18"/>
                <w:szCs w:val="18"/>
              </w:rPr>
              <w:sym w:font="Wingdings" w:char="F0FC"/>
            </w:r>
          </w:p>
        </w:tc>
        <w:tc>
          <w:tcPr>
            <w:tcW w:w="0" w:type="auto"/>
            <w:noWrap/>
          </w:tcPr>
          <w:p w14:paraId="51788BEC"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0" w:type="auto"/>
            <w:noWrap/>
          </w:tcPr>
          <w:p w14:paraId="189CB813"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0" w:type="auto"/>
            <w:noWrap/>
          </w:tcPr>
          <w:p w14:paraId="4F4E747D"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4F7714" w:rsidRPr="005D60D7" w14:paraId="42858A20" w14:textId="77777777" w:rsidTr="004F771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85" w:type="dxa"/>
          </w:tcPr>
          <w:p w14:paraId="60FEE886" w14:textId="77777777" w:rsidR="00D52B72" w:rsidRPr="006235BA" w:rsidRDefault="00D52B72" w:rsidP="005F00E8">
            <w:pPr>
              <w:keepNext/>
              <w:ind w:left="-14"/>
              <w:jc w:val="left"/>
              <w:rPr>
                <w:rFonts w:cs="Arial"/>
                <w:b/>
                <w:bCs/>
                <w:color w:val="000000"/>
                <w:sz w:val="18"/>
                <w:szCs w:val="18"/>
              </w:rPr>
            </w:pPr>
            <w:r>
              <w:rPr>
                <w:rFonts w:cs="Arial"/>
                <w:sz w:val="18"/>
                <w:szCs w:val="18"/>
              </w:rPr>
              <w:t>IL TRM</w:t>
            </w:r>
            <w:r w:rsidRPr="005D60D7">
              <w:rPr>
                <w:rFonts w:cs="Arial"/>
                <w:sz w:val="18"/>
                <w:szCs w:val="18"/>
              </w:rPr>
              <w:t xml:space="preserve"> 4.5.4, 5.5.6</w:t>
            </w:r>
            <w:r>
              <w:rPr>
                <w:rFonts w:cs="Arial"/>
                <w:sz w:val="18"/>
                <w:szCs w:val="18"/>
              </w:rPr>
              <w:t>,</w:t>
            </w:r>
            <w:r w:rsidRPr="005D60D7">
              <w:rPr>
                <w:rFonts w:cs="Arial"/>
                <w:sz w:val="18"/>
                <w:szCs w:val="18"/>
              </w:rPr>
              <w:t xml:space="preserve"> and 5.5.8</w:t>
            </w:r>
            <w:r>
              <w:rPr>
                <w:rFonts w:cs="Arial"/>
                <w:sz w:val="18"/>
                <w:szCs w:val="18"/>
              </w:rPr>
              <w:t>:</w:t>
            </w:r>
            <w:r w:rsidRPr="005D60D7">
              <w:rPr>
                <w:rFonts w:cs="Arial"/>
                <w:sz w:val="18"/>
                <w:szCs w:val="18"/>
              </w:rPr>
              <w:t xml:space="preserve"> LED Bulbs and Fixtures - Incremental Costs</w:t>
            </w:r>
          </w:p>
        </w:tc>
        <w:tc>
          <w:tcPr>
            <w:tcW w:w="4089" w:type="dxa"/>
            <w:noWrap/>
          </w:tcPr>
          <w:p w14:paraId="2E2B5517" w14:textId="77777777" w:rsidR="00D52B72" w:rsidRPr="005D60D7" w:rsidRDefault="00D52B72" w:rsidP="005F00E8">
            <w:pPr>
              <w:keepNext/>
              <w:ind w:left="-14"/>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87361">
              <w:rPr>
                <w:rFonts w:cs="Arial"/>
                <w:sz w:val="18"/>
                <w:szCs w:val="18"/>
              </w:rPr>
              <w:t>Web scraping and secondary research to update LED product incremental costs</w:t>
            </w:r>
          </w:p>
        </w:tc>
        <w:tc>
          <w:tcPr>
            <w:tcW w:w="0" w:type="auto"/>
            <w:shd w:val="clear" w:color="auto" w:fill="D9D9D9" w:themeFill="background1" w:themeFillShade="D9"/>
          </w:tcPr>
          <w:p w14:paraId="4F6C2939"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5935">
              <w:rPr>
                <w:rFonts w:cs="Arial"/>
                <w:color w:val="000000"/>
                <w:sz w:val="18"/>
                <w:szCs w:val="18"/>
              </w:rPr>
              <w:sym w:font="Wingdings" w:char="F0FC"/>
            </w:r>
          </w:p>
        </w:tc>
        <w:tc>
          <w:tcPr>
            <w:tcW w:w="0" w:type="auto"/>
            <w:shd w:val="clear" w:color="auto" w:fill="D9D9D9" w:themeFill="background1" w:themeFillShade="D9"/>
            <w:noWrap/>
          </w:tcPr>
          <w:p w14:paraId="03764FB2"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5935">
              <w:rPr>
                <w:rFonts w:cs="Arial"/>
                <w:color w:val="000000"/>
                <w:sz w:val="18"/>
                <w:szCs w:val="18"/>
              </w:rPr>
              <w:sym w:font="Wingdings" w:char="F0FC"/>
            </w:r>
          </w:p>
        </w:tc>
        <w:tc>
          <w:tcPr>
            <w:tcW w:w="0" w:type="auto"/>
            <w:noWrap/>
          </w:tcPr>
          <w:p w14:paraId="6CDC06ED"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0" w:type="auto"/>
            <w:noWrap/>
          </w:tcPr>
          <w:p w14:paraId="500292D4"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0" w:type="auto"/>
            <w:noWrap/>
          </w:tcPr>
          <w:p w14:paraId="0DC7BC0A"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4F7714" w:rsidRPr="005D60D7" w14:paraId="79534950" w14:textId="77777777" w:rsidTr="004F771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85" w:type="dxa"/>
            <w:vAlign w:val="top"/>
          </w:tcPr>
          <w:p w14:paraId="1810B3D6" w14:textId="77777777" w:rsidR="00D52B72" w:rsidRPr="000E1621" w:rsidRDefault="00D52B72" w:rsidP="005F00E8">
            <w:pPr>
              <w:keepNext/>
              <w:ind w:left="-14"/>
              <w:jc w:val="left"/>
              <w:rPr>
                <w:rFonts w:cs="Arial"/>
                <w:sz w:val="18"/>
                <w:szCs w:val="18"/>
              </w:rPr>
            </w:pPr>
            <w:r w:rsidRPr="009A3C63">
              <w:rPr>
                <w:sz w:val="18"/>
                <w:szCs w:val="18"/>
              </w:rPr>
              <w:t xml:space="preserve">Retro-commissioning Measure Persistence </w:t>
            </w:r>
            <w:r w:rsidRPr="00687361">
              <w:rPr>
                <w:sz w:val="18"/>
                <w:szCs w:val="18"/>
              </w:rPr>
              <w:t>Study</w:t>
            </w:r>
          </w:p>
        </w:tc>
        <w:tc>
          <w:tcPr>
            <w:tcW w:w="4089" w:type="dxa"/>
            <w:noWrap/>
            <w:vAlign w:val="top"/>
          </w:tcPr>
          <w:p w14:paraId="53CFD3C9" w14:textId="77777777" w:rsidR="00D52B72" w:rsidRPr="00687361" w:rsidRDefault="00D52B72" w:rsidP="005F00E8">
            <w:pPr>
              <w:keepNext/>
              <w:ind w:left="-14"/>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A3C63">
              <w:rPr>
                <w:sz w:val="18"/>
                <w:szCs w:val="18"/>
              </w:rPr>
              <w:t>Study to determine the persistence of savings from Retro-commissioning measures</w:t>
            </w:r>
          </w:p>
        </w:tc>
        <w:tc>
          <w:tcPr>
            <w:tcW w:w="0" w:type="auto"/>
            <w:shd w:val="clear" w:color="auto" w:fill="D9D9D9" w:themeFill="background1" w:themeFillShade="D9"/>
          </w:tcPr>
          <w:p w14:paraId="66FCA4F4" w14:textId="77777777" w:rsidR="00D52B72" w:rsidRPr="006B5935"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31D13">
              <w:rPr>
                <w:rFonts w:cs="Arial"/>
                <w:color w:val="000000"/>
                <w:sz w:val="18"/>
                <w:szCs w:val="18"/>
              </w:rPr>
              <w:sym w:font="Wingdings" w:char="F0FC"/>
            </w:r>
          </w:p>
        </w:tc>
        <w:tc>
          <w:tcPr>
            <w:tcW w:w="0" w:type="auto"/>
            <w:shd w:val="clear" w:color="auto" w:fill="D9D9D9" w:themeFill="background1" w:themeFillShade="D9"/>
            <w:noWrap/>
          </w:tcPr>
          <w:p w14:paraId="055103CE" w14:textId="77777777" w:rsidR="00D52B72" w:rsidRPr="006B5935"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31D13">
              <w:rPr>
                <w:rFonts w:cs="Arial"/>
                <w:color w:val="000000"/>
                <w:sz w:val="18"/>
                <w:szCs w:val="18"/>
              </w:rPr>
              <w:sym w:font="Wingdings" w:char="F0FC"/>
            </w:r>
          </w:p>
        </w:tc>
        <w:tc>
          <w:tcPr>
            <w:tcW w:w="0" w:type="auto"/>
            <w:noWrap/>
          </w:tcPr>
          <w:p w14:paraId="100B9D2D"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0" w:type="auto"/>
            <w:noWrap/>
          </w:tcPr>
          <w:p w14:paraId="289988B0"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0" w:type="auto"/>
            <w:noWrap/>
          </w:tcPr>
          <w:p w14:paraId="251D8A67"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4F7714" w:rsidRPr="005D60D7" w14:paraId="44A51222" w14:textId="77777777" w:rsidTr="004F771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85" w:type="dxa"/>
            <w:vAlign w:val="top"/>
          </w:tcPr>
          <w:p w14:paraId="0B306F3D" w14:textId="77777777" w:rsidR="00D52B72" w:rsidRPr="009A3C63" w:rsidRDefault="00D52B72" w:rsidP="005F00E8">
            <w:pPr>
              <w:keepNext/>
              <w:ind w:left="-14"/>
              <w:jc w:val="left"/>
              <w:rPr>
                <w:sz w:val="18"/>
                <w:szCs w:val="18"/>
              </w:rPr>
            </w:pPr>
            <w:r>
              <w:rPr>
                <w:rFonts w:cs="Arial"/>
                <w:sz w:val="18"/>
                <w:szCs w:val="18"/>
              </w:rPr>
              <w:t>IL TRM</w:t>
            </w:r>
            <w:r w:rsidRPr="005D60D7">
              <w:rPr>
                <w:rFonts w:cs="Arial"/>
                <w:sz w:val="18"/>
                <w:szCs w:val="18"/>
              </w:rPr>
              <w:t xml:space="preserve"> 4.4.17: Variable Speed Drives for HVAC Pumps and Cooling Tower Fans</w:t>
            </w:r>
            <w:r>
              <w:rPr>
                <w:rFonts w:cs="Arial"/>
                <w:sz w:val="18"/>
                <w:szCs w:val="18"/>
              </w:rPr>
              <w:t xml:space="preserve"> – Measure Impacts</w:t>
            </w:r>
          </w:p>
        </w:tc>
        <w:tc>
          <w:tcPr>
            <w:tcW w:w="4089" w:type="dxa"/>
            <w:noWrap/>
            <w:vAlign w:val="top"/>
          </w:tcPr>
          <w:p w14:paraId="5C281D4C" w14:textId="77777777" w:rsidR="00D52B72" w:rsidRPr="009A3C63" w:rsidRDefault="00D52B72" w:rsidP="005F00E8">
            <w:pPr>
              <w:keepNext/>
              <w:ind w:left="-1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Metering study to update TRM savings estimates and input parameters for VSDs</w:t>
            </w:r>
          </w:p>
        </w:tc>
        <w:tc>
          <w:tcPr>
            <w:tcW w:w="0" w:type="auto"/>
            <w:shd w:val="clear" w:color="auto" w:fill="auto"/>
          </w:tcPr>
          <w:p w14:paraId="09F8D7E9" w14:textId="77777777" w:rsidR="00D52B72" w:rsidRPr="00731D13"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0" w:type="auto"/>
            <w:shd w:val="clear" w:color="auto" w:fill="D9D9D9" w:themeFill="background1" w:themeFillShade="D9"/>
            <w:noWrap/>
          </w:tcPr>
          <w:p w14:paraId="2A7FBD51" w14:textId="77777777" w:rsidR="00D52B72" w:rsidRPr="00731D13"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31D13">
              <w:rPr>
                <w:rFonts w:cs="Arial"/>
                <w:color w:val="000000"/>
                <w:sz w:val="18"/>
                <w:szCs w:val="18"/>
              </w:rPr>
              <w:sym w:font="Wingdings" w:char="F0FC"/>
            </w:r>
          </w:p>
        </w:tc>
        <w:tc>
          <w:tcPr>
            <w:tcW w:w="0" w:type="auto"/>
            <w:shd w:val="clear" w:color="auto" w:fill="D9D9D9" w:themeFill="background1" w:themeFillShade="D9"/>
            <w:noWrap/>
          </w:tcPr>
          <w:p w14:paraId="018EA4B2"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sidRPr="00731D13">
              <w:rPr>
                <w:rFonts w:cs="Arial"/>
                <w:color w:val="000000"/>
                <w:sz w:val="18"/>
                <w:szCs w:val="18"/>
              </w:rPr>
              <w:sym w:font="Wingdings" w:char="F0FC"/>
            </w:r>
          </w:p>
        </w:tc>
        <w:tc>
          <w:tcPr>
            <w:tcW w:w="618" w:type="dxa"/>
            <w:noWrap/>
          </w:tcPr>
          <w:p w14:paraId="5850F317"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17" w:type="dxa"/>
            <w:noWrap/>
          </w:tcPr>
          <w:p w14:paraId="348A9C90"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D52B72" w:rsidRPr="005D60D7" w14:paraId="09AC1296" w14:textId="77777777" w:rsidTr="004F771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85" w:type="dxa"/>
          </w:tcPr>
          <w:p w14:paraId="0BB589AE" w14:textId="77777777" w:rsidR="00D52B72" w:rsidRDefault="00D52B72" w:rsidP="005F00E8">
            <w:pPr>
              <w:keepNext/>
              <w:ind w:left="-14"/>
              <w:jc w:val="left"/>
              <w:rPr>
                <w:rFonts w:cs="Arial"/>
                <w:sz w:val="18"/>
                <w:szCs w:val="18"/>
              </w:rPr>
            </w:pPr>
            <w:r>
              <w:rPr>
                <w:rFonts w:cs="Arial"/>
                <w:sz w:val="18"/>
                <w:szCs w:val="18"/>
              </w:rPr>
              <w:t>LED Streetlighting Impacts</w:t>
            </w:r>
          </w:p>
        </w:tc>
        <w:tc>
          <w:tcPr>
            <w:tcW w:w="4089" w:type="dxa"/>
            <w:noWrap/>
          </w:tcPr>
          <w:p w14:paraId="4E6F9E32" w14:textId="77777777" w:rsidR="00D52B72" w:rsidRDefault="00D52B72" w:rsidP="005F00E8">
            <w:pPr>
              <w:keepNext/>
              <w:ind w:left="-14"/>
              <w:jc w:val="lef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Secondary research and metering study to update savings estimates for LED Streetlighting measures</w:t>
            </w:r>
          </w:p>
        </w:tc>
        <w:tc>
          <w:tcPr>
            <w:tcW w:w="0" w:type="auto"/>
            <w:shd w:val="clear" w:color="auto" w:fill="auto"/>
          </w:tcPr>
          <w:p w14:paraId="2B14B0AB" w14:textId="77777777" w:rsidR="00D52B72" w:rsidRPr="00731D13"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0" w:type="auto"/>
            <w:shd w:val="clear" w:color="auto" w:fill="D9D9D9" w:themeFill="background1" w:themeFillShade="D9"/>
            <w:noWrap/>
          </w:tcPr>
          <w:p w14:paraId="53CA550E" w14:textId="77777777" w:rsidR="00D52B72" w:rsidRPr="00731D13"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31D13">
              <w:rPr>
                <w:rFonts w:cs="Arial"/>
                <w:color w:val="000000"/>
                <w:sz w:val="18"/>
                <w:szCs w:val="18"/>
              </w:rPr>
              <w:sym w:font="Wingdings" w:char="F0FC"/>
            </w:r>
          </w:p>
        </w:tc>
        <w:tc>
          <w:tcPr>
            <w:tcW w:w="0" w:type="auto"/>
            <w:shd w:val="clear" w:color="auto" w:fill="D9D9D9" w:themeFill="background1" w:themeFillShade="D9"/>
            <w:noWrap/>
          </w:tcPr>
          <w:p w14:paraId="142DD820" w14:textId="77777777" w:rsidR="00D52B72" w:rsidRPr="00731D13"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31D13">
              <w:rPr>
                <w:rFonts w:cs="Arial"/>
                <w:color w:val="000000"/>
                <w:sz w:val="18"/>
                <w:szCs w:val="18"/>
              </w:rPr>
              <w:sym w:font="Wingdings" w:char="F0FC"/>
            </w:r>
          </w:p>
        </w:tc>
        <w:tc>
          <w:tcPr>
            <w:tcW w:w="0" w:type="auto"/>
            <w:noWrap/>
          </w:tcPr>
          <w:p w14:paraId="3DC8F587"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0" w:type="auto"/>
            <w:noWrap/>
          </w:tcPr>
          <w:p w14:paraId="618014D5"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4F7714" w:rsidRPr="005D60D7" w14:paraId="7B214F21" w14:textId="77777777" w:rsidTr="004F771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85" w:type="dxa"/>
          </w:tcPr>
          <w:p w14:paraId="2951CADA" w14:textId="77777777" w:rsidR="00D52B72" w:rsidRDefault="00D52B72" w:rsidP="005F00E8">
            <w:pPr>
              <w:keepNext/>
              <w:ind w:left="-14"/>
              <w:jc w:val="left"/>
              <w:rPr>
                <w:rFonts w:cs="Arial"/>
                <w:sz w:val="18"/>
                <w:szCs w:val="18"/>
              </w:rPr>
            </w:pPr>
            <w:r>
              <w:rPr>
                <w:rFonts w:cs="Arial"/>
                <w:sz w:val="18"/>
                <w:szCs w:val="18"/>
              </w:rPr>
              <w:t>IL TRM 4.4.1 Air Conditioner Tune-Up: Deemed Savings Percentages</w:t>
            </w:r>
          </w:p>
        </w:tc>
        <w:tc>
          <w:tcPr>
            <w:tcW w:w="4089" w:type="dxa"/>
            <w:noWrap/>
          </w:tcPr>
          <w:p w14:paraId="41DFD62D" w14:textId="77777777" w:rsidR="00D52B72" w:rsidRDefault="00D52B72" w:rsidP="005F00E8">
            <w:pPr>
              <w:keepNext/>
              <w:ind w:left="-1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Metering and AMI study to update deemed savings percentages for AC Tune-up measures</w:t>
            </w:r>
          </w:p>
        </w:tc>
        <w:tc>
          <w:tcPr>
            <w:tcW w:w="0" w:type="auto"/>
            <w:shd w:val="clear" w:color="auto" w:fill="auto"/>
          </w:tcPr>
          <w:p w14:paraId="4328530A" w14:textId="77777777" w:rsidR="00D52B72" w:rsidRPr="00731D13"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0" w:type="auto"/>
            <w:shd w:val="clear" w:color="auto" w:fill="D9D9D9" w:themeFill="background1" w:themeFillShade="D9"/>
            <w:noWrap/>
          </w:tcPr>
          <w:p w14:paraId="7D06868A" w14:textId="77777777" w:rsidR="00D52B72" w:rsidRPr="00731D13"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31D13">
              <w:rPr>
                <w:rFonts w:cs="Arial"/>
                <w:color w:val="000000"/>
                <w:sz w:val="18"/>
                <w:szCs w:val="18"/>
              </w:rPr>
              <w:sym w:font="Wingdings" w:char="F0FC"/>
            </w:r>
          </w:p>
        </w:tc>
        <w:tc>
          <w:tcPr>
            <w:tcW w:w="0" w:type="auto"/>
            <w:shd w:val="clear" w:color="auto" w:fill="D9D9D9" w:themeFill="background1" w:themeFillShade="D9"/>
            <w:noWrap/>
          </w:tcPr>
          <w:p w14:paraId="7E644926" w14:textId="77777777" w:rsidR="00D52B72" w:rsidRPr="00731D13"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31D13">
              <w:rPr>
                <w:rFonts w:cs="Arial"/>
                <w:color w:val="000000"/>
                <w:sz w:val="18"/>
                <w:szCs w:val="18"/>
              </w:rPr>
              <w:sym w:font="Wingdings" w:char="F0FC"/>
            </w:r>
          </w:p>
        </w:tc>
        <w:tc>
          <w:tcPr>
            <w:tcW w:w="618" w:type="dxa"/>
            <w:noWrap/>
          </w:tcPr>
          <w:p w14:paraId="68574218"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17" w:type="dxa"/>
            <w:noWrap/>
          </w:tcPr>
          <w:p w14:paraId="768F8655"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D52B72" w:rsidRPr="005D60D7" w14:paraId="678F1C31" w14:textId="77777777" w:rsidTr="004F771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85" w:type="dxa"/>
          </w:tcPr>
          <w:p w14:paraId="47E5A6B0" w14:textId="77777777" w:rsidR="00D52B72" w:rsidRDefault="00D52B72" w:rsidP="005F00E8">
            <w:pPr>
              <w:keepNext/>
              <w:ind w:left="-14"/>
              <w:jc w:val="left"/>
              <w:rPr>
                <w:rFonts w:cs="Arial"/>
                <w:sz w:val="18"/>
                <w:szCs w:val="18"/>
              </w:rPr>
            </w:pPr>
            <w:r>
              <w:rPr>
                <w:rFonts w:cs="Arial"/>
                <w:sz w:val="18"/>
                <w:szCs w:val="18"/>
              </w:rPr>
              <w:t>IL TRM Measures</w:t>
            </w:r>
          </w:p>
        </w:tc>
        <w:tc>
          <w:tcPr>
            <w:tcW w:w="4089" w:type="dxa"/>
            <w:noWrap/>
          </w:tcPr>
          <w:p w14:paraId="503897F6" w14:textId="77777777" w:rsidR="00D52B72" w:rsidRDefault="00D52B72" w:rsidP="005F00E8">
            <w:pPr>
              <w:keepNext/>
              <w:ind w:left="-14"/>
              <w:jc w:val="lef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Additional measures added each year, to be determined</w:t>
            </w:r>
          </w:p>
        </w:tc>
        <w:tc>
          <w:tcPr>
            <w:tcW w:w="0" w:type="auto"/>
            <w:shd w:val="clear" w:color="auto" w:fill="auto"/>
          </w:tcPr>
          <w:p w14:paraId="262A9308" w14:textId="77777777" w:rsidR="00D52B72" w:rsidRPr="00731D13"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0" w:type="auto"/>
            <w:noWrap/>
          </w:tcPr>
          <w:p w14:paraId="4A576B81" w14:textId="77777777" w:rsidR="00D52B72" w:rsidRPr="00731D13"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0" w:type="auto"/>
            <w:shd w:val="clear" w:color="auto" w:fill="D9D9D9" w:themeFill="background1" w:themeFillShade="D9"/>
            <w:noWrap/>
          </w:tcPr>
          <w:p w14:paraId="16C4064A" w14:textId="77777777" w:rsidR="00D52B72" w:rsidRPr="00731D13"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31D13">
              <w:rPr>
                <w:rFonts w:cs="Arial"/>
                <w:color w:val="000000"/>
                <w:sz w:val="18"/>
                <w:szCs w:val="18"/>
              </w:rPr>
              <w:sym w:font="Wingdings" w:char="F0FC"/>
            </w:r>
          </w:p>
        </w:tc>
        <w:tc>
          <w:tcPr>
            <w:tcW w:w="0" w:type="auto"/>
            <w:shd w:val="clear" w:color="auto" w:fill="D9D9D9" w:themeFill="background1" w:themeFillShade="D9"/>
            <w:noWrap/>
          </w:tcPr>
          <w:p w14:paraId="7931F0DD"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r w:rsidRPr="00731D13">
              <w:rPr>
                <w:rFonts w:cs="Arial"/>
                <w:color w:val="000000"/>
                <w:sz w:val="18"/>
                <w:szCs w:val="18"/>
              </w:rPr>
              <w:sym w:font="Wingdings" w:char="F0FC"/>
            </w:r>
          </w:p>
        </w:tc>
        <w:tc>
          <w:tcPr>
            <w:tcW w:w="0" w:type="auto"/>
            <w:shd w:val="clear" w:color="auto" w:fill="D9D9D9" w:themeFill="background1" w:themeFillShade="D9"/>
            <w:noWrap/>
          </w:tcPr>
          <w:p w14:paraId="0BF24008"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r w:rsidRPr="00731D13">
              <w:rPr>
                <w:rFonts w:cs="Arial"/>
                <w:color w:val="000000"/>
                <w:sz w:val="18"/>
                <w:szCs w:val="18"/>
              </w:rPr>
              <w:sym w:font="Wingdings" w:char="F0FC"/>
            </w:r>
          </w:p>
        </w:tc>
      </w:tr>
    </w:tbl>
    <w:p w14:paraId="5705240B" w14:textId="184999AC" w:rsidR="004F7714" w:rsidRDefault="004F7714" w:rsidP="004F7714"/>
    <w:p w14:paraId="5A9909CA" w14:textId="77777777" w:rsidR="004F7714" w:rsidRDefault="004F7714">
      <w:r>
        <w:br w:type="page"/>
      </w:r>
    </w:p>
    <w:p w14:paraId="4C45C8B0" w14:textId="48B94EFA" w:rsidR="00D52B72" w:rsidRPr="00311BDC" w:rsidRDefault="00D52B72" w:rsidP="00800F92">
      <w:pPr>
        <w:pStyle w:val="Caption"/>
      </w:pPr>
      <w:r w:rsidRPr="00311BDC">
        <w:t xml:space="preserve">Table </w:t>
      </w:r>
      <w:r w:rsidR="00711786">
        <w:rPr>
          <w:noProof/>
        </w:rPr>
        <w:fldChar w:fldCharType="begin"/>
      </w:r>
      <w:r w:rsidR="00711786">
        <w:rPr>
          <w:noProof/>
        </w:rPr>
        <w:instrText xml:space="preserve"> SEQ Table \* ARABIC </w:instrText>
      </w:r>
      <w:r w:rsidR="00711786">
        <w:rPr>
          <w:noProof/>
        </w:rPr>
        <w:fldChar w:fldCharType="separate"/>
      </w:r>
      <w:r w:rsidR="00AC0618">
        <w:rPr>
          <w:noProof/>
        </w:rPr>
        <w:t>5</w:t>
      </w:r>
      <w:r w:rsidR="00711786">
        <w:rPr>
          <w:noProof/>
        </w:rPr>
        <w:fldChar w:fldCharType="end"/>
      </w:r>
      <w:r w:rsidRPr="00311BDC">
        <w:t xml:space="preserve">. </w:t>
      </w:r>
      <w:r w:rsidR="00F17989">
        <w:t>Cross-Cutting Evaluation</w:t>
      </w:r>
      <w:r w:rsidRPr="00311BDC">
        <w:t xml:space="preserve"> Research </w:t>
      </w:r>
    </w:p>
    <w:tbl>
      <w:tblPr>
        <w:tblStyle w:val="EnergyTable11"/>
        <w:tblW w:w="5000" w:type="pct"/>
        <w:tblLayout w:type="fixed"/>
        <w:tblLook w:val="04A0" w:firstRow="1" w:lastRow="0" w:firstColumn="1" w:lastColumn="0" w:noHBand="0" w:noVBand="1"/>
      </w:tblPr>
      <w:tblGrid>
        <w:gridCol w:w="2251"/>
        <w:gridCol w:w="3782"/>
        <w:gridCol w:w="666"/>
        <w:gridCol w:w="666"/>
        <w:gridCol w:w="666"/>
        <w:gridCol w:w="666"/>
        <w:gridCol w:w="663"/>
      </w:tblGrid>
      <w:tr w:rsidR="00D52B72" w:rsidRPr="005D60D7" w14:paraId="43AF9A23" w14:textId="77777777" w:rsidTr="004F7714">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202" w:type="pct"/>
          </w:tcPr>
          <w:p w14:paraId="0ED66B25" w14:textId="18052BD4" w:rsidR="00D52B72" w:rsidRPr="005D60D7" w:rsidRDefault="004F7714" w:rsidP="005F00E8">
            <w:pPr>
              <w:keepNext/>
              <w:jc w:val="left"/>
              <w:rPr>
                <w:rFonts w:cs="Arial"/>
                <w:bCs/>
                <w:sz w:val="18"/>
                <w:szCs w:val="18"/>
              </w:rPr>
            </w:pPr>
            <w:r>
              <w:rPr>
                <w:rFonts w:cs="Arial"/>
                <w:bCs/>
                <w:sz w:val="18"/>
                <w:szCs w:val="18"/>
              </w:rPr>
              <w:t>Research Task</w:t>
            </w:r>
          </w:p>
        </w:tc>
        <w:tc>
          <w:tcPr>
            <w:tcW w:w="2020" w:type="pct"/>
            <w:noWrap/>
            <w:hideMark/>
          </w:tcPr>
          <w:p w14:paraId="52D93059" w14:textId="34DE7708" w:rsidR="00D52B72" w:rsidRPr="005D60D7" w:rsidRDefault="004F7714" w:rsidP="005F00E8">
            <w:pPr>
              <w:keepNext/>
              <w:jc w:val="left"/>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Description</w:t>
            </w:r>
          </w:p>
        </w:tc>
        <w:tc>
          <w:tcPr>
            <w:tcW w:w="356" w:type="pct"/>
            <w:shd w:val="clear" w:color="auto" w:fill="595959" w:themeFill="text1" w:themeFillTint="A6"/>
          </w:tcPr>
          <w:p w14:paraId="7120B23A" w14:textId="77777777" w:rsidR="00D52B72" w:rsidRPr="005D60D7" w:rsidRDefault="00D52B72" w:rsidP="005F00E8">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2017</w:t>
            </w:r>
          </w:p>
        </w:tc>
        <w:tc>
          <w:tcPr>
            <w:tcW w:w="356" w:type="pct"/>
            <w:shd w:val="clear" w:color="auto" w:fill="595959" w:themeFill="text1" w:themeFillTint="A6"/>
            <w:hideMark/>
          </w:tcPr>
          <w:p w14:paraId="0E624A7E" w14:textId="6612C929" w:rsidR="00D52B72" w:rsidRPr="005D60D7" w:rsidRDefault="003149E7" w:rsidP="005F00E8">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Pr>
                <w:rFonts w:cs="Arial"/>
                <w:b w:val="0"/>
                <w:bCs/>
                <w:sz w:val="18"/>
                <w:szCs w:val="18"/>
              </w:rPr>
              <w:t>201</w:t>
            </w:r>
            <w:r w:rsidR="00574243">
              <w:rPr>
                <w:rFonts w:cs="Arial"/>
                <w:b w:val="0"/>
                <w:bCs/>
                <w:sz w:val="18"/>
                <w:szCs w:val="18"/>
              </w:rPr>
              <w:t>8</w:t>
            </w:r>
          </w:p>
        </w:tc>
        <w:tc>
          <w:tcPr>
            <w:tcW w:w="356" w:type="pct"/>
            <w:shd w:val="clear" w:color="auto" w:fill="595959" w:themeFill="text1" w:themeFillTint="A6"/>
            <w:hideMark/>
          </w:tcPr>
          <w:p w14:paraId="6BD07B25" w14:textId="77777777" w:rsidR="00D52B72" w:rsidRPr="005D60D7" w:rsidRDefault="00D52B72" w:rsidP="005F00E8">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2019</w:t>
            </w:r>
          </w:p>
        </w:tc>
        <w:tc>
          <w:tcPr>
            <w:tcW w:w="356" w:type="pct"/>
            <w:shd w:val="clear" w:color="auto" w:fill="595959" w:themeFill="text1" w:themeFillTint="A6"/>
            <w:hideMark/>
          </w:tcPr>
          <w:p w14:paraId="38111D33" w14:textId="77777777" w:rsidR="00D52B72" w:rsidRPr="005D60D7" w:rsidRDefault="00D52B72" w:rsidP="005F00E8">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2020</w:t>
            </w:r>
          </w:p>
        </w:tc>
        <w:tc>
          <w:tcPr>
            <w:tcW w:w="354" w:type="pct"/>
            <w:shd w:val="clear" w:color="auto" w:fill="595959" w:themeFill="text1" w:themeFillTint="A6"/>
            <w:hideMark/>
          </w:tcPr>
          <w:p w14:paraId="0399F098" w14:textId="77777777" w:rsidR="00D52B72" w:rsidRPr="005D60D7" w:rsidRDefault="00D52B72" w:rsidP="005F00E8">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2021</w:t>
            </w:r>
          </w:p>
        </w:tc>
      </w:tr>
      <w:tr w:rsidR="00D52B72" w:rsidRPr="005D60D7" w14:paraId="4A91F180" w14:textId="77777777" w:rsidTr="004F771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202" w:type="pct"/>
          </w:tcPr>
          <w:p w14:paraId="375C732A" w14:textId="79BC297F" w:rsidR="00D52B72" w:rsidRPr="006235BA" w:rsidRDefault="00D52B72" w:rsidP="005F00E8">
            <w:pPr>
              <w:keepNext/>
              <w:ind w:left="-14"/>
              <w:jc w:val="left"/>
              <w:rPr>
                <w:rFonts w:cs="Arial"/>
                <w:b/>
                <w:bCs/>
                <w:color w:val="000000"/>
                <w:sz w:val="18"/>
                <w:szCs w:val="18"/>
              </w:rPr>
            </w:pPr>
            <w:r>
              <w:rPr>
                <w:rFonts w:cs="Arial"/>
                <w:sz w:val="18"/>
                <w:szCs w:val="18"/>
              </w:rPr>
              <w:t>Income Eligible</w:t>
            </w:r>
            <w:r w:rsidRPr="007F6E19">
              <w:rPr>
                <w:rFonts w:cs="Arial"/>
                <w:sz w:val="18"/>
                <w:szCs w:val="18"/>
              </w:rPr>
              <w:t xml:space="preserve"> Program </w:t>
            </w:r>
            <w:r w:rsidR="0095132C" w:rsidRPr="007F6E19">
              <w:rPr>
                <w:rFonts w:cs="Arial"/>
                <w:sz w:val="18"/>
                <w:szCs w:val="18"/>
              </w:rPr>
              <w:t>NE</w:t>
            </w:r>
            <w:r w:rsidR="0095132C">
              <w:rPr>
                <w:rFonts w:cs="Arial"/>
                <w:sz w:val="18"/>
                <w:szCs w:val="18"/>
              </w:rPr>
              <w:t>I</w:t>
            </w:r>
            <w:r w:rsidR="0095132C" w:rsidRPr="007F6E19">
              <w:rPr>
                <w:rFonts w:cs="Arial"/>
                <w:sz w:val="18"/>
                <w:szCs w:val="18"/>
              </w:rPr>
              <w:t>s</w:t>
            </w:r>
          </w:p>
        </w:tc>
        <w:tc>
          <w:tcPr>
            <w:tcW w:w="2020" w:type="pct"/>
            <w:noWrap/>
          </w:tcPr>
          <w:p w14:paraId="70BAF157" w14:textId="4290D3CA" w:rsidR="00D52B72" w:rsidRPr="005D60D7" w:rsidRDefault="00D52B72" w:rsidP="005F00E8">
            <w:pPr>
              <w:keepNext/>
              <w:ind w:left="-14"/>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F6E19">
              <w:rPr>
                <w:rFonts w:cs="Arial"/>
                <w:sz w:val="18"/>
                <w:szCs w:val="18"/>
              </w:rPr>
              <w:t>Research to estimate non-energy</w:t>
            </w:r>
            <w:r w:rsidR="0095132C">
              <w:rPr>
                <w:rFonts w:cs="Arial"/>
                <w:sz w:val="18"/>
                <w:szCs w:val="18"/>
              </w:rPr>
              <w:t xml:space="preserve"> impact</w:t>
            </w:r>
            <w:r w:rsidRPr="007F6E19">
              <w:rPr>
                <w:rFonts w:cs="Arial"/>
                <w:sz w:val="18"/>
                <w:szCs w:val="18"/>
              </w:rPr>
              <w:t xml:space="preserve">s from </w:t>
            </w:r>
            <w:r>
              <w:rPr>
                <w:rFonts w:cs="Arial"/>
                <w:sz w:val="18"/>
                <w:szCs w:val="18"/>
              </w:rPr>
              <w:t>income-eligible</w:t>
            </w:r>
            <w:r w:rsidRPr="007F6E19">
              <w:rPr>
                <w:rFonts w:cs="Arial"/>
                <w:sz w:val="18"/>
                <w:szCs w:val="18"/>
              </w:rPr>
              <w:t xml:space="preserve"> program measures</w:t>
            </w:r>
          </w:p>
        </w:tc>
        <w:tc>
          <w:tcPr>
            <w:tcW w:w="356" w:type="pct"/>
            <w:shd w:val="clear" w:color="auto" w:fill="D9D9D9" w:themeFill="background1" w:themeFillShade="D9"/>
          </w:tcPr>
          <w:p w14:paraId="4EC983B3"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74108">
              <w:rPr>
                <w:rFonts w:cs="Arial"/>
                <w:color w:val="000000"/>
                <w:sz w:val="18"/>
                <w:szCs w:val="18"/>
              </w:rPr>
              <w:sym w:font="Wingdings" w:char="F0FC"/>
            </w:r>
          </w:p>
        </w:tc>
        <w:tc>
          <w:tcPr>
            <w:tcW w:w="356" w:type="pct"/>
            <w:shd w:val="clear" w:color="auto" w:fill="D9D9D9" w:themeFill="background1" w:themeFillShade="D9"/>
            <w:noWrap/>
          </w:tcPr>
          <w:p w14:paraId="23CE55DA"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74108">
              <w:rPr>
                <w:rFonts w:cs="Arial"/>
                <w:color w:val="000000"/>
                <w:sz w:val="18"/>
                <w:szCs w:val="18"/>
              </w:rPr>
              <w:sym w:font="Wingdings" w:char="F0FC"/>
            </w:r>
          </w:p>
        </w:tc>
        <w:tc>
          <w:tcPr>
            <w:tcW w:w="356" w:type="pct"/>
            <w:noWrap/>
          </w:tcPr>
          <w:p w14:paraId="3DC04E48"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356" w:type="pct"/>
            <w:noWrap/>
          </w:tcPr>
          <w:p w14:paraId="158801F1"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354" w:type="pct"/>
            <w:noWrap/>
          </w:tcPr>
          <w:p w14:paraId="1DBF2F9A"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D52B72" w:rsidRPr="005D60D7" w14:paraId="37639BF3" w14:textId="77777777" w:rsidTr="004F771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02" w:type="pct"/>
          </w:tcPr>
          <w:p w14:paraId="5BEA8B13" w14:textId="4919C087" w:rsidR="00D52B72" w:rsidRPr="007F6E19" w:rsidRDefault="00D52B72" w:rsidP="005F00E8">
            <w:pPr>
              <w:keepNext/>
              <w:ind w:left="-14"/>
              <w:jc w:val="left"/>
              <w:rPr>
                <w:rFonts w:cs="Arial"/>
                <w:sz w:val="18"/>
                <w:szCs w:val="18"/>
              </w:rPr>
            </w:pPr>
            <w:r>
              <w:rPr>
                <w:rFonts w:cs="Arial"/>
                <w:sz w:val="18"/>
                <w:szCs w:val="18"/>
              </w:rPr>
              <w:t xml:space="preserve">Business Program </w:t>
            </w:r>
            <w:r w:rsidR="0095132C">
              <w:rPr>
                <w:rFonts w:cs="Arial"/>
                <w:sz w:val="18"/>
                <w:szCs w:val="18"/>
              </w:rPr>
              <w:t>NEIs</w:t>
            </w:r>
          </w:p>
        </w:tc>
        <w:tc>
          <w:tcPr>
            <w:tcW w:w="2020" w:type="pct"/>
            <w:noWrap/>
          </w:tcPr>
          <w:p w14:paraId="4FE62DFF" w14:textId="77777777" w:rsidR="00D52B72" w:rsidRPr="007F6E19" w:rsidRDefault="00D52B72" w:rsidP="005F00E8">
            <w:pPr>
              <w:keepNext/>
              <w:ind w:left="-14"/>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 xml:space="preserve">Conduct primary research on selected programs based on results from screening questions </w:t>
            </w:r>
          </w:p>
        </w:tc>
        <w:tc>
          <w:tcPr>
            <w:tcW w:w="356" w:type="pct"/>
            <w:shd w:val="clear" w:color="auto" w:fill="auto"/>
          </w:tcPr>
          <w:p w14:paraId="4C7F5E29" w14:textId="77777777" w:rsidR="00D52B72" w:rsidRPr="005C3F6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356" w:type="pct"/>
            <w:shd w:val="clear" w:color="auto" w:fill="auto"/>
            <w:noWrap/>
          </w:tcPr>
          <w:p w14:paraId="4D4C3285" w14:textId="77777777" w:rsidR="00D52B72" w:rsidRPr="005C3F6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356" w:type="pct"/>
            <w:shd w:val="clear" w:color="auto" w:fill="D9D9D9" w:themeFill="background1" w:themeFillShade="D9"/>
            <w:noWrap/>
          </w:tcPr>
          <w:p w14:paraId="7F3AFA2B"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r w:rsidRPr="00074108">
              <w:rPr>
                <w:rFonts w:cs="Arial"/>
                <w:color w:val="000000"/>
                <w:sz w:val="18"/>
                <w:szCs w:val="18"/>
              </w:rPr>
              <w:sym w:font="Wingdings" w:char="F0FC"/>
            </w:r>
          </w:p>
        </w:tc>
        <w:tc>
          <w:tcPr>
            <w:tcW w:w="356" w:type="pct"/>
            <w:shd w:val="clear" w:color="auto" w:fill="D9D9D9" w:themeFill="background1" w:themeFillShade="D9"/>
            <w:noWrap/>
          </w:tcPr>
          <w:p w14:paraId="149C4C5E"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r w:rsidRPr="00074108">
              <w:rPr>
                <w:rFonts w:cs="Arial"/>
                <w:color w:val="000000"/>
                <w:sz w:val="18"/>
                <w:szCs w:val="18"/>
              </w:rPr>
              <w:sym w:font="Wingdings" w:char="F0FC"/>
            </w:r>
          </w:p>
        </w:tc>
        <w:tc>
          <w:tcPr>
            <w:tcW w:w="354" w:type="pct"/>
            <w:shd w:val="clear" w:color="auto" w:fill="D9D9D9" w:themeFill="background1" w:themeFillShade="D9"/>
            <w:noWrap/>
          </w:tcPr>
          <w:p w14:paraId="4B2A78A8"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r w:rsidRPr="00074108">
              <w:rPr>
                <w:rFonts w:cs="Arial"/>
                <w:color w:val="000000"/>
                <w:sz w:val="18"/>
                <w:szCs w:val="18"/>
              </w:rPr>
              <w:sym w:font="Wingdings" w:char="F0FC"/>
            </w:r>
          </w:p>
        </w:tc>
      </w:tr>
      <w:tr w:rsidR="00D52B72" w:rsidRPr="005D60D7" w14:paraId="5EBEAC13" w14:textId="77777777" w:rsidTr="004F771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02" w:type="pct"/>
          </w:tcPr>
          <w:p w14:paraId="036287BB" w14:textId="7BFBD434" w:rsidR="00D52B72" w:rsidRPr="007F6E19" w:rsidRDefault="00D52B72" w:rsidP="005F00E8">
            <w:pPr>
              <w:keepNext/>
              <w:ind w:left="-14"/>
              <w:jc w:val="left"/>
              <w:rPr>
                <w:rFonts w:cs="Arial"/>
                <w:sz w:val="18"/>
                <w:szCs w:val="18"/>
              </w:rPr>
            </w:pPr>
            <w:r>
              <w:rPr>
                <w:rFonts w:cs="Arial"/>
                <w:sz w:val="18"/>
                <w:szCs w:val="18"/>
              </w:rPr>
              <w:t xml:space="preserve">Residential Program </w:t>
            </w:r>
            <w:r w:rsidR="0095132C">
              <w:rPr>
                <w:rFonts w:cs="Arial"/>
                <w:sz w:val="18"/>
                <w:szCs w:val="18"/>
              </w:rPr>
              <w:t>NEIs</w:t>
            </w:r>
          </w:p>
        </w:tc>
        <w:tc>
          <w:tcPr>
            <w:tcW w:w="2020" w:type="pct"/>
            <w:noWrap/>
          </w:tcPr>
          <w:p w14:paraId="75FDCB3A" w14:textId="77777777" w:rsidR="00D52B72" w:rsidRPr="007F6E19" w:rsidRDefault="00D52B72" w:rsidP="005F00E8">
            <w:pPr>
              <w:keepNext/>
              <w:ind w:left="-14"/>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xml:space="preserve">Conduct primary research on selected programs based on results from screening questions </w:t>
            </w:r>
          </w:p>
        </w:tc>
        <w:tc>
          <w:tcPr>
            <w:tcW w:w="356" w:type="pct"/>
            <w:shd w:val="clear" w:color="auto" w:fill="auto"/>
          </w:tcPr>
          <w:p w14:paraId="246A560D" w14:textId="77777777" w:rsidR="00D52B72" w:rsidRPr="005C3F6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56" w:type="pct"/>
            <w:shd w:val="clear" w:color="auto" w:fill="auto"/>
            <w:noWrap/>
          </w:tcPr>
          <w:p w14:paraId="1E73EC71" w14:textId="77777777" w:rsidR="00D52B72" w:rsidRPr="005C3F6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56" w:type="pct"/>
            <w:shd w:val="clear" w:color="auto" w:fill="D9D9D9" w:themeFill="background1" w:themeFillShade="D9"/>
            <w:noWrap/>
          </w:tcPr>
          <w:p w14:paraId="60427BF9"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sidRPr="00074108">
              <w:rPr>
                <w:rFonts w:cs="Arial"/>
                <w:color w:val="000000"/>
                <w:sz w:val="18"/>
                <w:szCs w:val="18"/>
              </w:rPr>
              <w:sym w:font="Wingdings" w:char="F0FC"/>
            </w:r>
          </w:p>
        </w:tc>
        <w:tc>
          <w:tcPr>
            <w:tcW w:w="356" w:type="pct"/>
            <w:shd w:val="clear" w:color="auto" w:fill="D9D9D9" w:themeFill="background1" w:themeFillShade="D9"/>
            <w:noWrap/>
          </w:tcPr>
          <w:p w14:paraId="719ADFE3"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sidRPr="00074108">
              <w:rPr>
                <w:rFonts w:cs="Arial"/>
                <w:color w:val="000000"/>
                <w:sz w:val="18"/>
                <w:szCs w:val="18"/>
              </w:rPr>
              <w:sym w:font="Wingdings" w:char="F0FC"/>
            </w:r>
          </w:p>
        </w:tc>
        <w:tc>
          <w:tcPr>
            <w:tcW w:w="354" w:type="pct"/>
            <w:shd w:val="clear" w:color="auto" w:fill="D9D9D9" w:themeFill="background1" w:themeFillShade="D9"/>
            <w:noWrap/>
          </w:tcPr>
          <w:p w14:paraId="5D8BFEE6"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sidRPr="00074108">
              <w:rPr>
                <w:rFonts w:cs="Arial"/>
                <w:color w:val="000000"/>
                <w:sz w:val="18"/>
                <w:szCs w:val="18"/>
              </w:rPr>
              <w:sym w:font="Wingdings" w:char="F0FC"/>
            </w:r>
          </w:p>
        </w:tc>
      </w:tr>
      <w:tr w:rsidR="00D52B72" w:rsidRPr="005D60D7" w14:paraId="74E9F324" w14:textId="77777777" w:rsidTr="004F771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02" w:type="pct"/>
          </w:tcPr>
          <w:p w14:paraId="53DC2BAB" w14:textId="77777777" w:rsidR="00D52B72" w:rsidRPr="006235BA" w:rsidRDefault="00D52B72" w:rsidP="005F00E8">
            <w:pPr>
              <w:keepNext/>
              <w:ind w:left="-14"/>
              <w:jc w:val="left"/>
              <w:rPr>
                <w:rFonts w:cs="Arial"/>
                <w:b/>
                <w:bCs/>
                <w:color w:val="000000"/>
                <w:sz w:val="18"/>
                <w:szCs w:val="18"/>
              </w:rPr>
            </w:pPr>
            <w:r w:rsidRPr="007F6E19">
              <w:rPr>
                <w:rFonts w:cs="Arial"/>
                <w:sz w:val="18"/>
                <w:szCs w:val="18"/>
              </w:rPr>
              <w:t>EUL Research</w:t>
            </w:r>
            <w:r>
              <w:rPr>
                <w:rFonts w:cs="Arial"/>
                <w:sz w:val="18"/>
                <w:szCs w:val="18"/>
              </w:rPr>
              <w:t>: Technical Measure Life</w:t>
            </w:r>
          </w:p>
        </w:tc>
        <w:tc>
          <w:tcPr>
            <w:tcW w:w="2020" w:type="pct"/>
            <w:noWrap/>
          </w:tcPr>
          <w:p w14:paraId="408425FF" w14:textId="77777777" w:rsidR="00D52B72" w:rsidRPr="005D60D7" w:rsidRDefault="00D52B72" w:rsidP="005F00E8">
            <w:pPr>
              <w:keepNext/>
              <w:ind w:left="-14"/>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E19">
              <w:rPr>
                <w:rFonts w:cs="Arial"/>
                <w:sz w:val="18"/>
                <w:szCs w:val="18"/>
              </w:rPr>
              <w:t>Research to refine estimates of effective useful life for high</w:t>
            </w:r>
            <w:r>
              <w:rPr>
                <w:rFonts w:cs="Arial"/>
                <w:sz w:val="18"/>
                <w:szCs w:val="18"/>
              </w:rPr>
              <w:t xml:space="preserve"> </w:t>
            </w:r>
            <w:r w:rsidRPr="007F6E19">
              <w:rPr>
                <w:rFonts w:cs="Arial"/>
                <w:sz w:val="18"/>
                <w:szCs w:val="18"/>
              </w:rPr>
              <w:t>priority measures</w:t>
            </w:r>
          </w:p>
        </w:tc>
        <w:tc>
          <w:tcPr>
            <w:tcW w:w="356" w:type="pct"/>
            <w:shd w:val="clear" w:color="auto" w:fill="D9D9D9" w:themeFill="background1" w:themeFillShade="D9"/>
          </w:tcPr>
          <w:p w14:paraId="28B2908A"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5C3F67">
              <w:rPr>
                <w:rFonts w:cs="Arial"/>
                <w:color w:val="000000"/>
                <w:sz w:val="18"/>
                <w:szCs w:val="18"/>
              </w:rPr>
              <w:sym w:font="Wingdings" w:char="F0FC"/>
            </w:r>
          </w:p>
        </w:tc>
        <w:tc>
          <w:tcPr>
            <w:tcW w:w="356" w:type="pct"/>
            <w:shd w:val="clear" w:color="auto" w:fill="D9D9D9" w:themeFill="background1" w:themeFillShade="D9"/>
            <w:noWrap/>
          </w:tcPr>
          <w:p w14:paraId="655FBCFF"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5C3F67">
              <w:rPr>
                <w:rFonts w:cs="Arial"/>
                <w:color w:val="000000"/>
                <w:sz w:val="18"/>
                <w:szCs w:val="18"/>
              </w:rPr>
              <w:sym w:font="Wingdings" w:char="F0FC"/>
            </w:r>
          </w:p>
        </w:tc>
        <w:tc>
          <w:tcPr>
            <w:tcW w:w="356" w:type="pct"/>
            <w:shd w:val="clear" w:color="auto" w:fill="D9D9D9" w:themeFill="background1" w:themeFillShade="D9"/>
            <w:noWrap/>
          </w:tcPr>
          <w:p w14:paraId="24E26BB0"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r w:rsidRPr="005C3F67">
              <w:rPr>
                <w:rFonts w:cs="Arial"/>
                <w:color w:val="000000"/>
                <w:sz w:val="18"/>
                <w:szCs w:val="18"/>
              </w:rPr>
              <w:sym w:font="Wingdings" w:char="F0FC"/>
            </w:r>
          </w:p>
        </w:tc>
        <w:tc>
          <w:tcPr>
            <w:tcW w:w="356" w:type="pct"/>
            <w:noWrap/>
          </w:tcPr>
          <w:p w14:paraId="1D4A0BBE"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354" w:type="pct"/>
            <w:noWrap/>
          </w:tcPr>
          <w:p w14:paraId="3CB13278"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D52B72" w:rsidRPr="005D60D7" w14:paraId="0B390970" w14:textId="77777777" w:rsidTr="004F771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02" w:type="pct"/>
          </w:tcPr>
          <w:p w14:paraId="4E21AC34" w14:textId="77777777" w:rsidR="00D52B72" w:rsidRPr="007F6E19" w:rsidRDefault="00D52B72" w:rsidP="005F00E8">
            <w:pPr>
              <w:keepNext/>
              <w:ind w:left="-14"/>
              <w:jc w:val="left"/>
              <w:rPr>
                <w:rFonts w:cs="Arial"/>
                <w:sz w:val="18"/>
                <w:szCs w:val="18"/>
              </w:rPr>
            </w:pPr>
            <w:r>
              <w:rPr>
                <w:rFonts w:cs="Arial"/>
                <w:sz w:val="18"/>
                <w:szCs w:val="18"/>
              </w:rPr>
              <w:t xml:space="preserve">EUL Research: Persistence </w:t>
            </w:r>
          </w:p>
        </w:tc>
        <w:tc>
          <w:tcPr>
            <w:tcW w:w="2020" w:type="pct"/>
            <w:noWrap/>
          </w:tcPr>
          <w:p w14:paraId="7CD8381B" w14:textId="77777777" w:rsidR="00D52B72" w:rsidRPr="007F6E19" w:rsidRDefault="00D52B72" w:rsidP="005F00E8">
            <w:pPr>
              <w:keepNext/>
              <w:ind w:left="-14"/>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Staged study to investigate persistence for high priority measures</w:t>
            </w:r>
          </w:p>
        </w:tc>
        <w:tc>
          <w:tcPr>
            <w:tcW w:w="356" w:type="pct"/>
            <w:shd w:val="clear" w:color="auto" w:fill="auto"/>
          </w:tcPr>
          <w:p w14:paraId="0DED4F42" w14:textId="77777777" w:rsidR="00D52B72" w:rsidRPr="005C3F6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56" w:type="pct"/>
            <w:shd w:val="clear" w:color="auto" w:fill="D9D9D9" w:themeFill="background1" w:themeFillShade="D9"/>
            <w:noWrap/>
          </w:tcPr>
          <w:p w14:paraId="64065CBC" w14:textId="77777777" w:rsidR="00D52B72" w:rsidRPr="005C3F6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c>
          <w:tcPr>
            <w:tcW w:w="356" w:type="pct"/>
            <w:shd w:val="clear" w:color="auto" w:fill="D9D9D9" w:themeFill="background1" w:themeFillShade="D9"/>
            <w:noWrap/>
          </w:tcPr>
          <w:p w14:paraId="63207641"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sidRPr="006009D8">
              <w:rPr>
                <w:rFonts w:cs="Arial"/>
                <w:color w:val="000000"/>
                <w:sz w:val="18"/>
                <w:szCs w:val="18"/>
              </w:rPr>
              <w:sym w:font="Wingdings" w:char="F0FC"/>
            </w:r>
          </w:p>
        </w:tc>
        <w:tc>
          <w:tcPr>
            <w:tcW w:w="356" w:type="pct"/>
            <w:shd w:val="clear" w:color="auto" w:fill="D9D9D9" w:themeFill="background1" w:themeFillShade="D9"/>
            <w:noWrap/>
          </w:tcPr>
          <w:p w14:paraId="6F659345"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sidRPr="006009D8">
              <w:rPr>
                <w:rFonts w:cs="Arial"/>
                <w:color w:val="000000"/>
                <w:sz w:val="18"/>
                <w:szCs w:val="18"/>
              </w:rPr>
              <w:sym w:font="Wingdings" w:char="F0FC"/>
            </w:r>
          </w:p>
        </w:tc>
        <w:tc>
          <w:tcPr>
            <w:tcW w:w="354" w:type="pct"/>
            <w:shd w:val="clear" w:color="auto" w:fill="D9D9D9" w:themeFill="background1" w:themeFillShade="D9"/>
            <w:noWrap/>
          </w:tcPr>
          <w:p w14:paraId="26CFC158"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sidRPr="005C3F67">
              <w:rPr>
                <w:rFonts w:cs="Arial"/>
                <w:color w:val="000000"/>
                <w:sz w:val="18"/>
                <w:szCs w:val="18"/>
              </w:rPr>
              <w:sym w:font="Wingdings" w:char="F0FC"/>
            </w:r>
          </w:p>
        </w:tc>
      </w:tr>
      <w:tr w:rsidR="00F17989" w:rsidRPr="005D60D7" w14:paraId="73348728" w14:textId="77777777" w:rsidTr="002E3FF5">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2" w:type="pct"/>
          </w:tcPr>
          <w:p w14:paraId="2BFBB10A" w14:textId="77777777" w:rsidR="00F17989" w:rsidRPr="006235BA" w:rsidRDefault="00F17989" w:rsidP="00732A38">
            <w:pPr>
              <w:keepNext/>
              <w:ind w:left="-14"/>
              <w:jc w:val="left"/>
              <w:rPr>
                <w:rFonts w:cs="Arial"/>
                <w:b/>
                <w:bCs/>
                <w:color w:val="000000"/>
                <w:sz w:val="18"/>
                <w:szCs w:val="18"/>
              </w:rPr>
            </w:pPr>
            <w:r>
              <w:rPr>
                <w:rFonts w:cs="Arial"/>
                <w:sz w:val="18"/>
                <w:szCs w:val="18"/>
              </w:rPr>
              <w:t>Evaluating</w:t>
            </w:r>
            <w:r w:rsidRPr="007F6E19">
              <w:rPr>
                <w:rFonts w:cs="Arial"/>
                <w:sz w:val="18"/>
                <w:szCs w:val="18"/>
              </w:rPr>
              <w:t xml:space="preserve"> AMI for </w:t>
            </w:r>
            <w:r>
              <w:rPr>
                <w:rFonts w:cs="Arial"/>
                <w:sz w:val="18"/>
                <w:szCs w:val="18"/>
              </w:rPr>
              <w:t>I</w:t>
            </w:r>
            <w:r w:rsidRPr="007F6E19">
              <w:rPr>
                <w:rFonts w:cs="Arial"/>
                <w:sz w:val="18"/>
                <w:szCs w:val="18"/>
              </w:rPr>
              <w:t xml:space="preserve">ndividual </w:t>
            </w:r>
            <w:r>
              <w:rPr>
                <w:rFonts w:cs="Arial"/>
                <w:sz w:val="18"/>
                <w:szCs w:val="18"/>
              </w:rPr>
              <w:t>P</w:t>
            </w:r>
            <w:r w:rsidRPr="007F6E19">
              <w:rPr>
                <w:rFonts w:cs="Arial"/>
                <w:sz w:val="18"/>
                <w:szCs w:val="18"/>
              </w:rPr>
              <w:t>rograms</w:t>
            </w:r>
          </w:p>
        </w:tc>
        <w:tc>
          <w:tcPr>
            <w:tcW w:w="2020" w:type="pct"/>
            <w:noWrap/>
          </w:tcPr>
          <w:p w14:paraId="71C39DC7" w14:textId="77777777" w:rsidR="00F17989" w:rsidRPr="005D60D7" w:rsidRDefault="00F17989" w:rsidP="00732A38">
            <w:pPr>
              <w:keepNext/>
              <w:ind w:left="-14"/>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E19">
              <w:rPr>
                <w:sz w:val="18"/>
                <w:szCs w:val="18"/>
              </w:rPr>
              <w:t>Conduct secondary research and document in memorandum summarizing possible applications for using AMI data in evaluation</w:t>
            </w:r>
          </w:p>
        </w:tc>
        <w:tc>
          <w:tcPr>
            <w:tcW w:w="356" w:type="pct"/>
            <w:shd w:val="clear" w:color="auto" w:fill="D9D9D9" w:themeFill="background1" w:themeFillShade="D9"/>
          </w:tcPr>
          <w:p w14:paraId="7888D0A1" w14:textId="77777777" w:rsidR="00F17989" w:rsidRPr="005D60D7" w:rsidRDefault="00F17989" w:rsidP="00732A3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2D6BE0">
              <w:rPr>
                <w:rFonts w:cs="Arial"/>
                <w:color w:val="000000"/>
                <w:sz w:val="18"/>
                <w:szCs w:val="18"/>
              </w:rPr>
              <w:sym w:font="Wingdings" w:char="F0FC"/>
            </w:r>
          </w:p>
        </w:tc>
        <w:tc>
          <w:tcPr>
            <w:tcW w:w="356" w:type="pct"/>
            <w:shd w:val="clear" w:color="auto" w:fill="D9D9D9" w:themeFill="background1" w:themeFillShade="D9"/>
            <w:noWrap/>
          </w:tcPr>
          <w:p w14:paraId="33B89BB6" w14:textId="77777777" w:rsidR="00F17989" w:rsidRPr="005D60D7" w:rsidRDefault="00F17989" w:rsidP="00732A3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2D6BE0">
              <w:rPr>
                <w:rFonts w:cs="Arial"/>
                <w:color w:val="000000"/>
                <w:sz w:val="18"/>
                <w:szCs w:val="18"/>
              </w:rPr>
              <w:sym w:font="Wingdings" w:char="F0FC"/>
            </w:r>
          </w:p>
        </w:tc>
        <w:tc>
          <w:tcPr>
            <w:tcW w:w="356" w:type="pct"/>
            <w:shd w:val="clear" w:color="auto" w:fill="D9D9D9" w:themeFill="background1" w:themeFillShade="D9"/>
            <w:noWrap/>
          </w:tcPr>
          <w:p w14:paraId="4C3A6C42" w14:textId="77777777" w:rsidR="00F17989" w:rsidRPr="005D60D7" w:rsidRDefault="00F17989" w:rsidP="00732A38">
            <w:pPr>
              <w:keepNext/>
              <w:cnfStyle w:val="000000010000" w:firstRow="0" w:lastRow="0" w:firstColumn="0" w:lastColumn="0" w:oddVBand="0" w:evenVBand="0" w:oddHBand="0" w:evenHBand="1" w:firstRowFirstColumn="0" w:firstRowLastColumn="0" w:lastRowFirstColumn="0" w:lastRowLastColumn="0"/>
              <w:rPr>
                <w:rFonts w:cs="Arial"/>
                <w:sz w:val="18"/>
                <w:szCs w:val="18"/>
              </w:rPr>
            </w:pPr>
            <w:r w:rsidRPr="002D6BE0">
              <w:rPr>
                <w:rFonts w:cs="Arial"/>
                <w:color w:val="000000"/>
                <w:sz w:val="18"/>
                <w:szCs w:val="18"/>
              </w:rPr>
              <w:sym w:font="Wingdings" w:char="F0FC"/>
            </w:r>
          </w:p>
        </w:tc>
        <w:tc>
          <w:tcPr>
            <w:tcW w:w="356" w:type="pct"/>
            <w:noWrap/>
          </w:tcPr>
          <w:p w14:paraId="78580354" w14:textId="77777777" w:rsidR="00F17989" w:rsidRPr="005D60D7" w:rsidRDefault="00F17989" w:rsidP="00732A3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354" w:type="pct"/>
            <w:noWrap/>
          </w:tcPr>
          <w:p w14:paraId="6384A82C" w14:textId="77777777" w:rsidR="00F17989" w:rsidRPr="005D60D7" w:rsidRDefault="00F17989" w:rsidP="00732A3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2E3FF5" w:rsidRPr="005D60D7" w14:paraId="348EEE28" w14:textId="77777777" w:rsidTr="002E3FF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02" w:type="pct"/>
          </w:tcPr>
          <w:p w14:paraId="0E376E56" w14:textId="7F7F3FDA" w:rsidR="002E3FF5" w:rsidRDefault="002E3FF5" w:rsidP="00E321F2">
            <w:pPr>
              <w:keepNext/>
              <w:ind w:left="-14"/>
              <w:jc w:val="left"/>
              <w:rPr>
                <w:rFonts w:cs="Arial"/>
                <w:sz w:val="18"/>
                <w:szCs w:val="18"/>
              </w:rPr>
            </w:pPr>
            <w:r>
              <w:rPr>
                <w:rFonts w:cs="Arial"/>
                <w:sz w:val="18"/>
                <w:szCs w:val="18"/>
              </w:rPr>
              <w:t>Pilot M&amp;V 2.0 approaches for select programs</w:t>
            </w:r>
          </w:p>
        </w:tc>
        <w:tc>
          <w:tcPr>
            <w:tcW w:w="2020" w:type="pct"/>
            <w:noWrap/>
          </w:tcPr>
          <w:p w14:paraId="7F90896B" w14:textId="4FC180AF" w:rsidR="002E3FF5" w:rsidRDefault="002E3FF5" w:rsidP="00E321F2">
            <w:pPr>
              <w:keepNext/>
              <w:ind w:left="-14"/>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Conduct pilot evaluations using innovative M&amp;V 2.0 approaches</w:t>
            </w:r>
          </w:p>
        </w:tc>
        <w:tc>
          <w:tcPr>
            <w:tcW w:w="356" w:type="pct"/>
            <w:shd w:val="clear" w:color="auto" w:fill="auto"/>
          </w:tcPr>
          <w:p w14:paraId="66F4C634" w14:textId="77777777" w:rsidR="002E3FF5" w:rsidRPr="005C3F67" w:rsidRDefault="002E3FF5" w:rsidP="002E3FF5">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56" w:type="pct"/>
            <w:shd w:val="clear" w:color="auto" w:fill="D9D9D9" w:themeFill="background1" w:themeFillShade="D9"/>
            <w:noWrap/>
          </w:tcPr>
          <w:p w14:paraId="5764AE4D" w14:textId="4D72A865" w:rsidR="002E3FF5" w:rsidRPr="006009D8" w:rsidRDefault="002E3FF5" w:rsidP="002E3FF5">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c>
          <w:tcPr>
            <w:tcW w:w="356" w:type="pct"/>
            <w:shd w:val="clear" w:color="auto" w:fill="D9D9D9" w:themeFill="background1" w:themeFillShade="D9"/>
            <w:noWrap/>
          </w:tcPr>
          <w:p w14:paraId="4C7FB203" w14:textId="42B2F6F8" w:rsidR="002E3FF5" w:rsidRPr="006009D8" w:rsidRDefault="002E3FF5" w:rsidP="002E3FF5">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c>
          <w:tcPr>
            <w:tcW w:w="356" w:type="pct"/>
            <w:shd w:val="clear" w:color="auto" w:fill="D9D9D9" w:themeFill="background1" w:themeFillShade="D9"/>
            <w:noWrap/>
          </w:tcPr>
          <w:p w14:paraId="59DD0876" w14:textId="66B95E7C" w:rsidR="002E3FF5" w:rsidRPr="006009D8" w:rsidRDefault="002E3FF5" w:rsidP="002E3FF5">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c>
          <w:tcPr>
            <w:tcW w:w="354" w:type="pct"/>
            <w:shd w:val="clear" w:color="auto" w:fill="D9D9D9" w:themeFill="background1" w:themeFillShade="D9"/>
            <w:noWrap/>
          </w:tcPr>
          <w:p w14:paraId="0F9A7BE0" w14:textId="706AA571" w:rsidR="002E3FF5" w:rsidRPr="005C3F67" w:rsidRDefault="002E3FF5" w:rsidP="002E3FF5">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r>
    </w:tbl>
    <w:p w14:paraId="0E50A6D9" w14:textId="77777777" w:rsidR="00D52B72" w:rsidRDefault="00D52B72" w:rsidP="00D52B72">
      <w:bookmarkStart w:id="38" w:name="_Toc502917329"/>
    </w:p>
    <w:p w14:paraId="471D9A17" w14:textId="756192A3" w:rsidR="00D52B72" w:rsidRPr="00311BDC" w:rsidRDefault="00800F92" w:rsidP="00800F92">
      <w:pPr>
        <w:pStyle w:val="Caption"/>
      </w:pPr>
      <w:bookmarkStart w:id="39" w:name="_Ref530152919"/>
      <w:r>
        <w:t xml:space="preserve">Table </w:t>
      </w:r>
      <w:r w:rsidR="00711786">
        <w:rPr>
          <w:noProof/>
        </w:rPr>
        <w:fldChar w:fldCharType="begin"/>
      </w:r>
      <w:r w:rsidR="00711786">
        <w:rPr>
          <w:noProof/>
        </w:rPr>
        <w:instrText xml:space="preserve"> SEQ Table \* ARABIC </w:instrText>
      </w:r>
      <w:r w:rsidR="00711786">
        <w:rPr>
          <w:noProof/>
        </w:rPr>
        <w:fldChar w:fldCharType="separate"/>
      </w:r>
      <w:r w:rsidR="00AC0618">
        <w:rPr>
          <w:noProof/>
        </w:rPr>
        <w:t>6</w:t>
      </w:r>
      <w:r w:rsidR="00711786">
        <w:rPr>
          <w:noProof/>
        </w:rPr>
        <w:fldChar w:fldCharType="end"/>
      </w:r>
      <w:bookmarkEnd w:id="39"/>
      <w:r>
        <w:t xml:space="preserve">. </w:t>
      </w:r>
      <w:r w:rsidR="00451340">
        <w:t xml:space="preserve">Cross-Cutting </w:t>
      </w:r>
      <w:r w:rsidR="00D52B72" w:rsidRPr="00311BDC">
        <w:t xml:space="preserve">Process </w:t>
      </w:r>
      <w:r w:rsidR="00451340">
        <w:t xml:space="preserve">Evaluation </w:t>
      </w:r>
      <w:r w:rsidR="00D52B72" w:rsidRPr="00311BDC">
        <w:t xml:space="preserve">Research </w:t>
      </w:r>
    </w:p>
    <w:tbl>
      <w:tblPr>
        <w:tblStyle w:val="EnergyTable11"/>
        <w:tblW w:w="5000" w:type="pct"/>
        <w:tblLayout w:type="fixed"/>
        <w:tblLook w:val="04A0" w:firstRow="1" w:lastRow="0" w:firstColumn="1" w:lastColumn="0" w:noHBand="0" w:noVBand="1"/>
      </w:tblPr>
      <w:tblGrid>
        <w:gridCol w:w="2343"/>
        <w:gridCol w:w="3690"/>
        <w:gridCol w:w="666"/>
        <w:gridCol w:w="666"/>
        <w:gridCol w:w="666"/>
        <w:gridCol w:w="666"/>
        <w:gridCol w:w="663"/>
      </w:tblGrid>
      <w:tr w:rsidR="00D52B72" w:rsidRPr="005D60D7" w14:paraId="019E5936" w14:textId="77777777" w:rsidTr="004F7714">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251" w:type="pct"/>
          </w:tcPr>
          <w:p w14:paraId="647A4F71" w14:textId="29161414" w:rsidR="00D52B72" w:rsidRPr="005D60D7" w:rsidRDefault="004F7714" w:rsidP="005F00E8">
            <w:pPr>
              <w:keepNext/>
              <w:jc w:val="left"/>
              <w:rPr>
                <w:rFonts w:cs="Arial"/>
                <w:bCs/>
                <w:sz w:val="18"/>
                <w:szCs w:val="18"/>
              </w:rPr>
            </w:pPr>
            <w:r>
              <w:rPr>
                <w:rFonts w:cs="Arial"/>
                <w:bCs/>
                <w:sz w:val="18"/>
                <w:szCs w:val="18"/>
              </w:rPr>
              <w:t>Research Task</w:t>
            </w:r>
          </w:p>
        </w:tc>
        <w:tc>
          <w:tcPr>
            <w:tcW w:w="1971" w:type="pct"/>
            <w:noWrap/>
            <w:hideMark/>
          </w:tcPr>
          <w:p w14:paraId="43467EBD" w14:textId="627A9085" w:rsidR="00D52B72" w:rsidRPr="005D60D7" w:rsidRDefault="004F7714" w:rsidP="005F00E8">
            <w:pPr>
              <w:keepNext/>
              <w:jc w:val="left"/>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Description</w:t>
            </w:r>
          </w:p>
        </w:tc>
        <w:tc>
          <w:tcPr>
            <w:tcW w:w="356" w:type="pct"/>
            <w:shd w:val="clear" w:color="auto" w:fill="595959" w:themeFill="text1" w:themeFillTint="A6"/>
          </w:tcPr>
          <w:p w14:paraId="0278E697" w14:textId="77777777" w:rsidR="00D52B72" w:rsidRPr="005D60D7" w:rsidRDefault="00D52B72" w:rsidP="005F00E8">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2017</w:t>
            </w:r>
          </w:p>
        </w:tc>
        <w:tc>
          <w:tcPr>
            <w:tcW w:w="356" w:type="pct"/>
            <w:shd w:val="clear" w:color="auto" w:fill="595959" w:themeFill="text1" w:themeFillTint="A6"/>
            <w:hideMark/>
          </w:tcPr>
          <w:p w14:paraId="7332DEBB" w14:textId="171789E2" w:rsidR="00D52B72" w:rsidRPr="005D60D7" w:rsidRDefault="003149E7" w:rsidP="005F00E8">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Pr>
                <w:rFonts w:cs="Arial"/>
                <w:b w:val="0"/>
                <w:bCs/>
                <w:sz w:val="18"/>
                <w:szCs w:val="18"/>
              </w:rPr>
              <w:t>201</w:t>
            </w:r>
            <w:r w:rsidR="00451340">
              <w:rPr>
                <w:rFonts w:cs="Arial"/>
                <w:b w:val="0"/>
                <w:bCs/>
                <w:sz w:val="18"/>
                <w:szCs w:val="18"/>
              </w:rPr>
              <w:t>8</w:t>
            </w:r>
          </w:p>
        </w:tc>
        <w:tc>
          <w:tcPr>
            <w:tcW w:w="356" w:type="pct"/>
            <w:shd w:val="clear" w:color="auto" w:fill="595959" w:themeFill="text1" w:themeFillTint="A6"/>
            <w:hideMark/>
          </w:tcPr>
          <w:p w14:paraId="0197AEC4" w14:textId="77777777" w:rsidR="00D52B72" w:rsidRPr="005D60D7" w:rsidRDefault="00D52B72" w:rsidP="005F00E8">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2019</w:t>
            </w:r>
          </w:p>
        </w:tc>
        <w:tc>
          <w:tcPr>
            <w:tcW w:w="356" w:type="pct"/>
            <w:shd w:val="clear" w:color="auto" w:fill="595959" w:themeFill="text1" w:themeFillTint="A6"/>
            <w:hideMark/>
          </w:tcPr>
          <w:p w14:paraId="33183EF0" w14:textId="77777777" w:rsidR="00D52B72" w:rsidRPr="005D60D7" w:rsidRDefault="00D52B72" w:rsidP="005F00E8">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2020</w:t>
            </w:r>
          </w:p>
        </w:tc>
        <w:tc>
          <w:tcPr>
            <w:tcW w:w="355" w:type="pct"/>
            <w:shd w:val="clear" w:color="auto" w:fill="595959" w:themeFill="text1" w:themeFillTint="A6"/>
            <w:hideMark/>
          </w:tcPr>
          <w:p w14:paraId="44335DB2" w14:textId="77777777" w:rsidR="00D52B72" w:rsidRPr="005D60D7" w:rsidRDefault="00D52B72" w:rsidP="005F00E8">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2021</w:t>
            </w:r>
          </w:p>
        </w:tc>
      </w:tr>
      <w:tr w:rsidR="00D52B72" w:rsidRPr="005D60D7" w14:paraId="2C05F813" w14:textId="77777777" w:rsidTr="004F7714">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51" w:type="pct"/>
          </w:tcPr>
          <w:p w14:paraId="32D118D3" w14:textId="77777777" w:rsidR="00D52B72" w:rsidRPr="00FE4927" w:rsidRDefault="00D52B72" w:rsidP="005F00E8">
            <w:pPr>
              <w:keepNext/>
              <w:ind w:left="-14"/>
              <w:jc w:val="left"/>
              <w:rPr>
                <w:rFonts w:cs="Arial"/>
                <w:b/>
                <w:bCs/>
                <w:color w:val="000000"/>
                <w:sz w:val="18"/>
                <w:szCs w:val="18"/>
              </w:rPr>
            </w:pPr>
            <w:r>
              <w:rPr>
                <w:rFonts w:cs="Arial"/>
                <w:sz w:val="18"/>
                <w:szCs w:val="18"/>
              </w:rPr>
              <w:t>Benchmarking</w:t>
            </w:r>
          </w:p>
        </w:tc>
        <w:tc>
          <w:tcPr>
            <w:tcW w:w="1971" w:type="pct"/>
            <w:noWrap/>
          </w:tcPr>
          <w:p w14:paraId="1AB236F0" w14:textId="77777777" w:rsidR="00D52B72" w:rsidRPr="005D60D7" w:rsidRDefault="00D52B72" w:rsidP="005F00E8">
            <w:pPr>
              <w:keepNext/>
              <w:ind w:left="-14"/>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sz w:val="18"/>
                <w:szCs w:val="18"/>
              </w:rPr>
              <w:t>Conduct benchmarking research to identify innovative program design ideas</w:t>
            </w:r>
          </w:p>
        </w:tc>
        <w:tc>
          <w:tcPr>
            <w:tcW w:w="356" w:type="pct"/>
            <w:shd w:val="clear" w:color="auto" w:fill="auto"/>
          </w:tcPr>
          <w:p w14:paraId="41F263D3"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56" w:type="pct"/>
            <w:shd w:val="clear" w:color="auto" w:fill="D9D9D9" w:themeFill="background1" w:themeFillShade="D9"/>
            <w:noWrap/>
          </w:tcPr>
          <w:p w14:paraId="0AEC748D" w14:textId="0708D4F1"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56" w:type="pct"/>
            <w:shd w:val="clear" w:color="auto" w:fill="D9D9D9" w:themeFill="background1" w:themeFillShade="D9"/>
            <w:noWrap/>
          </w:tcPr>
          <w:p w14:paraId="2C400DC1" w14:textId="78DDD360"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356" w:type="pct"/>
            <w:noWrap/>
          </w:tcPr>
          <w:p w14:paraId="305C785C" w14:textId="748973DE" w:rsidR="00D52B72" w:rsidRPr="005D60D7" w:rsidRDefault="00451340"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sidRPr="002D6BE0">
              <w:rPr>
                <w:rFonts w:cs="Arial"/>
                <w:color w:val="000000"/>
                <w:sz w:val="18"/>
                <w:szCs w:val="18"/>
              </w:rPr>
              <w:sym w:font="Wingdings" w:char="F0FC"/>
            </w:r>
          </w:p>
        </w:tc>
        <w:tc>
          <w:tcPr>
            <w:tcW w:w="355" w:type="pct"/>
            <w:noWrap/>
          </w:tcPr>
          <w:p w14:paraId="668233B1"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D52B72" w:rsidRPr="005D60D7" w14:paraId="214D43B0" w14:textId="77777777" w:rsidTr="004F7714">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51" w:type="pct"/>
          </w:tcPr>
          <w:p w14:paraId="7C0AC485" w14:textId="77777777" w:rsidR="00D52B72" w:rsidRPr="007F6E19" w:rsidRDefault="00D52B72" w:rsidP="005F00E8">
            <w:pPr>
              <w:keepNext/>
              <w:ind w:left="-14"/>
              <w:jc w:val="left"/>
              <w:rPr>
                <w:rFonts w:cs="Arial"/>
                <w:sz w:val="18"/>
                <w:szCs w:val="18"/>
              </w:rPr>
            </w:pPr>
            <w:r>
              <w:rPr>
                <w:rFonts w:cs="Arial"/>
                <w:sz w:val="18"/>
                <w:szCs w:val="18"/>
              </w:rPr>
              <w:t>GIS Mapping Opportunities</w:t>
            </w:r>
          </w:p>
        </w:tc>
        <w:tc>
          <w:tcPr>
            <w:tcW w:w="1971" w:type="pct"/>
            <w:noWrap/>
          </w:tcPr>
          <w:p w14:paraId="4422176E" w14:textId="77777777" w:rsidR="00D52B72" w:rsidRPr="007F6E19" w:rsidRDefault="00D52B72" w:rsidP="005F00E8">
            <w:pPr>
              <w:keepNext/>
              <w:ind w:left="-14"/>
              <w:jc w:val="lef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Identify geographic areas for increased trade ally involvement</w:t>
            </w:r>
          </w:p>
        </w:tc>
        <w:tc>
          <w:tcPr>
            <w:tcW w:w="356" w:type="pct"/>
            <w:shd w:val="clear" w:color="auto" w:fill="auto"/>
          </w:tcPr>
          <w:p w14:paraId="6AE9AD33" w14:textId="77777777" w:rsidR="00D52B72" w:rsidRPr="002D6BE0"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356" w:type="pct"/>
            <w:shd w:val="clear" w:color="auto" w:fill="D9D9D9" w:themeFill="background1" w:themeFillShade="D9"/>
            <w:noWrap/>
          </w:tcPr>
          <w:p w14:paraId="21A6805B" w14:textId="77777777" w:rsidR="00D52B72" w:rsidRPr="002D6BE0"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c>
          <w:tcPr>
            <w:tcW w:w="356" w:type="pct"/>
            <w:shd w:val="clear" w:color="auto" w:fill="D9D9D9" w:themeFill="background1" w:themeFillShade="D9"/>
            <w:noWrap/>
          </w:tcPr>
          <w:p w14:paraId="0B96DC3B"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r w:rsidRPr="006009D8">
              <w:rPr>
                <w:rFonts w:cs="Arial"/>
                <w:color w:val="000000"/>
                <w:sz w:val="18"/>
                <w:szCs w:val="18"/>
              </w:rPr>
              <w:sym w:font="Wingdings" w:char="F0FC"/>
            </w:r>
          </w:p>
        </w:tc>
        <w:tc>
          <w:tcPr>
            <w:tcW w:w="356" w:type="pct"/>
            <w:shd w:val="clear" w:color="auto" w:fill="auto"/>
            <w:noWrap/>
          </w:tcPr>
          <w:p w14:paraId="358B8D9D"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355" w:type="pct"/>
            <w:shd w:val="clear" w:color="auto" w:fill="auto"/>
            <w:noWrap/>
          </w:tcPr>
          <w:p w14:paraId="45C49321"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D52B72" w:rsidRPr="005D60D7" w14:paraId="4A756BA2" w14:textId="77777777" w:rsidTr="004F7714">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51" w:type="pct"/>
          </w:tcPr>
          <w:p w14:paraId="2C2A8397" w14:textId="77777777" w:rsidR="00D52B72" w:rsidRDefault="00D52B72" w:rsidP="005F00E8">
            <w:pPr>
              <w:keepNext/>
              <w:ind w:left="-14"/>
              <w:jc w:val="left"/>
              <w:rPr>
                <w:rFonts w:cs="Arial"/>
                <w:sz w:val="18"/>
                <w:szCs w:val="18"/>
              </w:rPr>
            </w:pPr>
            <w:r>
              <w:rPr>
                <w:rFonts w:cs="Arial"/>
                <w:sz w:val="18"/>
                <w:szCs w:val="18"/>
              </w:rPr>
              <w:t>Program channeling</w:t>
            </w:r>
          </w:p>
        </w:tc>
        <w:tc>
          <w:tcPr>
            <w:tcW w:w="1971" w:type="pct"/>
            <w:noWrap/>
          </w:tcPr>
          <w:p w14:paraId="76070AB9" w14:textId="77777777" w:rsidR="00D52B72" w:rsidRDefault="00D52B72" w:rsidP="005F00E8">
            <w:pPr>
              <w:keepNext/>
              <w:ind w:left="-1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Understand where channeling has occurred and how to increase channeling</w:t>
            </w:r>
          </w:p>
        </w:tc>
        <w:tc>
          <w:tcPr>
            <w:tcW w:w="356" w:type="pct"/>
            <w:shd w:val="clear" w:color="auto" w:fill="auto"/>
          </w:tcPr>
          <w:p w14:paraId="0733575E" w14:textId="77777777" w:rsidR="00D52B72" w:rsidRPr="002D6BE0"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56" w:type="pct"/>
            <w:shd w:val="clear" w:color="auto" w:fill="D9D9D9" w:themeFill="background1" w:themeFillShade="D9"/>
            <w:noWrap/>
          </w:tcPr>
          <w:p w14:paraId="57AB63E0" w14:textId="77777777" w:rsidR="00D52B72" w:rsidRPr="006009D8"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c>
          <w:tcPr>
            <w:tcW w:w="356" w:type="pct"/>
            <w:shd w:val="clear" w:color="auto" w:fill="D9D9D9" w:themeFill="background1" w:themeFillShade="D9"/>
            <w:noWrap/>
          </w:tcPr>
          <w:p w14:paraId="65236117" w14:textId="77777777" w:rsidR="00D52B72" w:rsidRPr="006009D8"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c>
          <w:tcPr>
            <w:tcW w:w="356" w:type="pct"/>
            <w:shd w:val="clear" w:color="auto" w:fill="auto"/>
            <w:noWrap/>
          </w:tcPr>
          <w:p w14:paraId="19508B98"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355" w:type="pct"/>
            <w:shd w:val="clear" w:color="auto" w:fill="auto"/>
            <w:noWrap/>
          </w:tcPr>
          <w:p w14:paraId="420810B3"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D52B72" w:rsidRPr="005D60D7" w14:paraId="5B8F258E" w14:textId="77777777" w:rsidTr="004F7714">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51" w:type="pct"/>
          </w:tcPr>
          <w:p w14:paraId="15AF0011" w14:textId="77777777" w:rsidR="00D52B72" w:rsidRDefault="00D52B72" w:rsidP="005F00E8">
            <w:pPr>
              <w:keepNext/>
              <w:ind w:left="-14"/>
              <w:jc w:val="left"/>
              <w:rPr>
                <w:rFonts w:cs="Arial"/>
                <w:sz w:val="18"/>
                <w:szCs w:val="18"/>
              </w:rPr>
            </w:pPr>
            <w:r>
              <w:rPr>
                <w:rFonts w:cs="Arial"/>
                <w:sz w:val="18"/>
                <w:szCs w:val="18"/>
              </w:rPr>
              <w:t>Market Transformation Evaluation Design</w:t>
            </w:r>
          </w:p>
        </w:tc>
        <w:tc>
          <w:tcPr>
            <w:tcW w:w="1971" w:type="pct"/>
            <w:noWrap/>
          </w:tcPr>
          <w:p w14:paraId="75A25A53" w14:textId="77777777" w:rsidR="00D52B72" w:rsidRDefault="00D52B72" w:rsidP="005F00E8">
            <w:pPr>
              <w:keepNext/>
              <w:ind w:left="-14"/>
              <w:jc w:val="lef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Determine evaluation approaches for ComEd’s market transformation programs</w:t>
            </w:r>
          </w:p>
        </w:tc>
        <w:tc>
          <w:tcPr>
            <w:tcW w:w="356" w:type="pct"/>
            <w:shd w:val="clear" w:color="auto" w:fill="auto"/>
          </w:tcPr>
          <w:p w14:paraId="70700D4C" w14:textId="77777777" w:rsidR="00D52B72" w:rsidRPr="002D6BE0"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356" w:type="pct"/>
            <w:shd w:val="clear" w:color="auto" w:fill="D9D9D9" w:themeFill="background1" w:themeFillShade="D9"/>
            <w:noWrap/>
          </w:tcPr>
          <w:p w14:paraId="15BB1339" w14:textId="77777777" w:rsidR="00D52B72" w:rsidRPr="006009D8"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c>
          <w:tcPr>
            <w:tcW w:w="356" w:type="pct"/>
            <w:shd w:val="clear" w:color="auto" w:fill="auto"/>
            <w:noWrap/>
          </w:tcPr>
          <w:p w14:paraId="44DD39DD" w14:textId="5E81C6FA" w:rsidR="00D52B72" w:rsidRPr="006009D8" w:rsidRDefault="00857F15"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c>
          <w:tcPr>
            <w:tcW w:w="356" w:type="pct"/>
            <w:shd w:val="clear" w:color="auto" w:fill="auto"/>
            <w:noWrap/>
          </w:tcPr>
          <w:p w14:paraId="7601AA0D"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355" w:type="pct"/>
            <w:shd w:val="clear" w:color="auto" w:fill="auto"/>
            <w:noWrap/>
          </w:tcPr>
          <w:p w14:paraId="38E59B9A" w14:textId="77777777" w:rsidR="00D52B72" w:rsidRPr="005D60D7"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D52B72" w:rsidRPr="005D60D7" w14:paraId="56CF3161" w14:textId="77777777" w:rsidTr="004F7714">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51" w:type="pct"/>
          </w:tcPr>
          <w:p w14:paraId="1DA0A4C9" w14:textId="53EFDD8C" w:rsidR="00D52B72" w:rsidRDefault="00140B11" w:rsidP="005F00E8">
            <w:pPr>
              <w:keepNext/>
              <w:ind w:left="-14"/>
              <w:jc w:val="left"/>
              <w:rPr>
                <w:rFonts w:cs="Arial"/>
                <w:sz w:val="18"/>
                <w:szCs w:val="18"/>
              </w:rPr>
            </w:pPr>
            <w:r>
              <w:rPr>
                <w:rFonts w:cs="Arial"/>
                <w:sz w:val="18"/>
                <w:szCs w:val="18"/>
              </w:rPr>
              <w:t>Cross-Cutting Survey Methods</w:t>
            </w:r>
          </w:p>
        </w:tc>
        <w:tc>
          <w:tcPr>
            <w:tcW w:w="1971" w:type="pct"/>
            <w:noWrap/>
          </w:tcPr>
          <w:p w14:paraId="36DE7196" w14:textId="66855D0C" w:rsidR="00D52B72" w:rsidRDefault="00D52B72" w:rsidP="005F00E8">
            <w:pPr>
              <w:keepNext/>
              <w:ind w:left="-1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Implement </w:t>
            </w:r>
            <w:r w:rsidR="00140B11">
              <w:rPr>
                <w:sz w:val="18"/>
                <w:szCs w:val="18"/>
              </w:rPr>
              <w:t>updates to survey methods and coordination</w:t>
            </w:r>
          </w:p>
        </w:tc>
        <w:tc>
          <w:tcPr>
            <w:tcW w:w="356" w:type="pct"/>
            <w:shd w:val="clear" w:color="auto" w:fill="auto"/>
          </w:tcPr>
          <w:p w14:paraId="0EB854AC" w14:textId="77777777" w:rsidR="00D52B72" w:rsidRPr="002D6BE0"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56" w:type="pct"/>
            <w:shd w:val="clear" w:color="auto" w:fill="auto"/>
            <w:noWrap/>
          </w:tcPr>
          <w:p w14:paraId="50950168" w14:textId="1B92C6DF" w:rsidR="00D52B72" w:rsidRPr="006009D8" w:rsidRDefault="00451340"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D6BE0">
              <w:rPr>
                <w:rFonts w:cs="Arial"/>
                <w:color w:val="000000"/>
                <w:sz w:val="18"/>
                <w:szCs w:val="18"/>
              </w:rPr>
              <w:sym w:font="Wingdings" w:char="F0FC"/>
            </w:r>
          </w:p>
        </w:tc>
        <w:tc>
          <w:tcPr>
            <w:tcW w:w="356" w:type="pct"/>
            <w:shd w:val="clear" w:color="auto" w:fill="D9D9D9" w:themeFill="background1" w:themeFillShade="D9"/>
            <w:noWrap/>
          </w:tcPr>
          <w:p w14:paraId="7F63D216" w14:textId="77777777" w:rsidR="00D52B72" w:rsidRPr="006009D8"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c>
          <w:tcPr>
            <w:tcW w:w="356" w:type="pct"/>
            <w:shd w:val="clear" w:color="auto" w:fill="D9D9D9" w:themeFill="background1" w:themeFillShade="D9"/>
            <w:noWrap/>
          </w:tcPr>
          <w:p w14:paraId="337F97FE"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sidRPr="006009D8">
              <w:rPr>
                <w:rFonts w:cs="Arial"/>
                <w:color w:val="000000"/>
                <w:sz w:val="18"/>
                <w:szCs w:val="18"/>
              </w:rPr>
              <w:sym w:font="Wingdings" w:char="F0FC"/>
            </w:r>
          </w:p>
        </w:tc>
        <w:tc>
          <w:tcPr>
            <w:tcW w:w="355" w:type="pct"/>
            <w:shd w:val="clear" w:color="auto" w:fill="D9D9D9" w:themeFill="background1" w:themeFillShade="D9"/>
            <w:noWrap/>
          </w:tcPr>
          <w:p w14:paraId="40F6CACF" w14:textId="77777777" w:rsidR="00D52B72" w:rsidRPr="005D60D7" w:rsidRDefault="00D52B72" w:rsidP="005F00E8">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sidRPr="006009D8">
              <w:rPr>
                <w:rFonts w:cs="Arial"/>
                <w:color w:val="000000"/>
                <w:sz w:val="18"/>
                <w:szCs w:val="18"/>
              </w:rPr>
              <w:sym w:font="Wingdings" w:char="F0FC"/>
            </w:r>
          </w:p>
        </w:tc>
      </w:tr>
      <w:tr w:rsidR="00D52B72" w:rsidRPr="005D60D7" w14:paraId="53E57FF7" w14:textId="77777777" w:rsidTr="004F7714">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51" w:type="pct"/>
          </w:tcPr>
          <w:p w14:paraId="65A62955" w14:textId="77777777" w:rsidR="00D52B72" w:rsidRDefault="00D52B72" w:rsidP="005F00E8">
            <w:pPr>
              <w:keepNext/>
              <w:ind w:left="-14"/>
              <w:jc w:val="left"/>
              <w:rPr>
                <w:rFonts w:cs="Arial"/>
                <w:sz w:val="18"/>
                <w:szCs w:val="18"/>
              </w:rPr>
            </w:pPr>
            <w:r>
              <w:rPr>
                <w:rFonts w:cs="Arial"/>
                <w:sz w:val="18"/>
                <w:szCs w:val="18"/>
              </w:rPr>
              <w:t>Evaluation Coordination with Baseline Study</w:t>
            </w:r>
          </w:p>
        </w:tc>
        <w:tc>
          <w:tcPr>
            <w:tcW w:w="1971" w:type="pct"/>
            <w:noWrap/>
          </w:tcPr>
          <w:p w14:paraId="328C8C94" w14:textId="77777777" w:rsidR="00D52B72" w:rsidRDefault="00D52B72" w:rsidP="005F00E8">
            <w:pPr>
              <w:keepNext/>
              <w:ind w:left="-14"/>
              <w:jc w:val="lef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Coordinate evaluation with baseline study</w:t>
            </w:r>
          </w:p>
        </w:tc>
        <w:tc>
          <w:tcPr>
            <w:tcW w:w="356" w:type="pct"/>
            <w:shd w:val="clear" w:color="auto" w:fill="auto"/>
          </w:tcPr>
          <w:p w14:paraId="54F9D66B" w14:textId="77777777" w:rsidR="00D52B72" w:rsidRPr="002D6BE0"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356" w:type="pct"/>
            <w:shd w:val="clear" w:color="auto" w:fill="D9D9D9" w:themeFill="background1" w:themeFillShade="D9"/>
            <w:noWrap/>
          </w:tcPr>
          <w:p w14:paraId="0FA399BF" w14:textId="77777777" w:rsidR="00D52B72" w:rsidRPr="006009D8"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c>
          <w:tcPr>
            <w:tcW w:w="356" w:type="pct"/>
            <w:shd w:val="clear" w:color="auto" w:fill="D9D9D9" w:themeFill="background1" w:themeFillShade="D9"/>
            <w:noWrap/>
          </w:tcPr>
          <w:p w14:paraId="124DE3D2" w14:textId="77777777" w:rsidR="00D52B72" w:rsidRPr="006009D8"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c>
          <w:tcPr>
            <w:tcW w:w="356" w:type="pct"/>
            <w:noWrap/>
          </w:tcPr>
          <w:p w14:paraId="5129A1F1" w14:textId="77777777" w:rsidR="00D52B72" w:rsidRPr="006009D8"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355" w:type="pct"/>
            <w:noWrap/>
          </w:tcPr>
          <w:p w14:paraId="45366C4C" w14:textId="77777777" w:rsidR="00D52B72" w:rsidRPr="006009D8" w:rsidRDefault="00D52B72" w:rsidP="005F00E8">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r>
    </w:tbl>
    <w:p w14:paraId="5D42B47C" w14:textId="77777777" w:rsidR="00D52B72" w:rsidRDefault="00D52B72" w:rsidP="004F7714"/>
    <w:p w14:paraId="255CF4BC" w14:textId="582AB6FB" w:rsidR="00D52B72" w:rsidRPr="00C840A7" w:rsidRDefault="00175C48" w:rsidP="00C840A7">
      <w:pPr>
        <w:pStyle w:val="Heading1"/>
      </w:pPr>
      <w:bookmarkStart w:id="40" w:name="_Toc506414782"/>
      <w:bookmarkStart w:id="41" w:name="_Toc530166493"/>
      <w:bookmarkEnd w:id="38"/>
      <w:r>
        <w:t xml:space="preserve">APPENDIX A. </w:t>
      </w:r>
      <w:r w:rsidR="00D52B72" w:rsidRPr="00C840A7">
        <w:t>Program-Specific Four-Year Tasks</w:t>
      </w:r>
      <w:bookmarkEnd w:id="40"/>
      <w:bookmarkEnd w:id="41"/>
    </w:p>
    <w:p w14:paraId="7A259CDF" w14:textId="5EB63115" w:rsidR="00D52B72" w:rsidRPr="00800F92" w:rsidRDefault="00D52B72" w:rsidP="00800F92">
      <w:pPr>
        <w:pStyle w:val="Caption"/>
      </w:pPr>
      <w:r w:rsidRPr="00800F92">
        <w:t xml:space="preserve">Table </w:t>
      </w:r>
      <w:r w:rsidR="00800F92">
        <w:t>1</w:t>
      </w:r>
      <w:r w:rsidRPr="00800F92">
        <w:t>. Income Eligible Programs Four-Year Plan</w:t>
      </w:r>
    </w:p>
    <w:tbl>
      <w:tblPr>
        <w:tblW w:w="5000" w:type="pct"/>
        <w:tblLayout w:type="fixed"/>
        <w:tblLook w:val="04A0" w:firstRow="1" w:lastRow="0" w:firstColumn="1" w:lastColumn="0" w:noHBand="0" w:noVBand="1"/>
      </w:tblPr>
      <w:tblGrid>
        <w:gridCol w:w="2701"/>
        <w:gridCol w:w="4139"/>
        <w:gridCol w:w="629"/>
        <w:gridCol w:w="631"/>
        <w:gridCol w:w="631"/>
        <w:gridCol w:w="629"/>
      </w:tblGrid>
      <w:tr w:rsidR="00D52B72" w:rsidRPr="00AC23D3" w14:paraId="0D9D628A" w14:textId="77777777" w:rsidTr="005F00E8">
        <w:trPr>
          <w:trHeight w:val="315"/>
          <w:tblHeader/>
        </w:trPr>
        <w:tc>
          <w:tcPr>
            <w:tcW w:w="1443" w:type="pct"/>
            <w:tcBorders>
              <w:top w:val="nil"/>
              <w:left w:val="nil"/>
              <w:bottom w:val="single" w:sz="12" w:space="0" w:color="95D600" w:themeColor="accent1"/>
              <w:right w:val="nil"/>
            </w:tcBorders>
            <w:shd w:val="clear" w:color="auto" w:fill="555759" w:themeFill="text2"/>
            <w:vAlign w:val="center"/>
            <w:hideMark/>
          </w:tcPr>
          <w:p w14:paraId="10000948" w14:textId="77777777" w:rsidR="00D52B72" w:rsidRPr="00466BA3" w:rsidRDefault="00D52B72" w:rsidP="005F00E8">
            <w:pPr>
              <w:rPr>
                <w:rFonts w:ascii="Arial Narrow" w:eastAsia="Times New Roman" w:hAnsi="Arial Narrow" w:cs="Times New Roman"/>
                <w:b/>
                <w:bCs/>
                <w:color w:val="FFFFFF"/>
                <w:sz w:val="18"/>
                <w:szCs w:val="18"/>
              </w:rPr>
            </w:pPr>
            <w:r w:rsidRPr="00466BA3">
              <w:rPr>
                <w:rFonts w:ascii="Arial Narrow" w:eastAsia="Times New Roman" w:hAnsi="Arial Narrow" w:cs="Times New Roman"/>
                <w:b/>
                <w:bCs/>
                <w:color w:val="FFFFFF"/>
                <w:sz w:val="18"/>
                <w:szCs w:val="18"/>
              </w:rPr>
              <w:t>Program</w:t>
            </w:r>
          </w:p>
        </w:tc>
        <w:tc>
          <w:tcPr>
            <w:tcW w:w="2211" w:type="pct"/>
            <w:tcBorders>
              <w:top w:val="nil"/>
              <w:left w:val="nil"/>
              <w:bottom w:val="single" w:sz="12" w:space="0" w:color="95D600" w:themeColor="accent1"/>
              <w:right w:val="nil"/>
            </w:tcBorders>
            <w:shd w:val="clear" w:color="auto" w:fill="555759" w:themeFill="text2"/>
            <w:vAlign w:val="center"/>
            <w:hideMark/>
          </w:tcPr>
          <w:p w14:paraId="6C70C2C8" w14:textId="77777777" w:rsidR="00D52B72" w:rsidRPr="00466BA3" w:rsidRDefault="00D52B72" w:rsidP="005F00E8">
            <w:pPr>
              <w:rPr>
                <w:rFonts w:ascii="Arial Narrow" w:eastAsia="Times New Roman" w:hAnsi="Arial Narrow" w:cs="Times New Roman"/>
                <w:b/>
                <w:bCs/>
                <w:color w:val="FFFFFF"/>
                <w:sz w:val="18"/>
                <w:szCs w:val="18"/>
              </w:rPr>
            </w:pPr>
            <w:r w:rsidRPr="00466BA3">
              <w:rPr>
                <w:rFonts w:ascii="Arial Narrow" w:eastAsia="Times New Roman" w:hAnsi="Arial Narrow" w:cs="Times New Roman"/>
                <w:b/>
                <w:bCs/>
                <w:color w:val="FFFFFF"/>
                <w:sz w:val="18"/>
                <w:szCs w:val="18"/>
              </w:rPr>
              <w:t>Task</w:t>
            </w:r>
          </w:p>
        </w:tc>
        <w:tc>
          <w:tcPr>
            <w:tcW w:w="336" w:type="pct"/>
            <w:tcBorders>
              <w:top w:val="nil"/>
              <w:left w:val="nil"/>
              <w:bottom w:val="single" w:sz="12" w:space="0" w:color="95D600" w:themeColor="accent1"/>
              <w:right w:val="nil"/>
            </w:tcBorders>
            <w:shd w:val="clear" w:color="auto" w:fill="555759" w:themeFill="text2"/>
            <w:vAlign w:val="center"/>
            <w:hideMark/>
          </w:tcPr>
          <w:p w14:paraId="3CED5244" w14:textId="78EE53DE" w:rsidR="00D52B72" w:rsidRPr="00466BA3" w:rsidRDefault="003149E7" w:rsidP="005F00E8">
            <w:pPr>
              <w:jc w:val="right"/>
              <w:rPr>
                <w:rFonts w:ascii="Arial Narrow" w:eastAsia="Times New Roman" w:hAnsi="Arial Narrow" w:cs="Times New Roman"/>
                <w:b/>
                <w:bCs/>
                <w:color w:val="FFFFFF"/>
                <w:sz w:val="18"/>
                <w:szCs w:val="18"/>
              </w:rPr>
            </w:pPr>
            <w:r>
              <w:rPr>
                <w:rFonts w:ascii="Arial Narrow" w:eastAsia="Times New Roman" w:hAnsi="Arial Narrow" w:cs="Times New Roman"/>
                <w:b/>
                <w:bCs/>
                <w:color w:val="FFFFFF"/>
                <w:sz w:val="18"/>
                <w:szCs w:val="18"/>
              </w:rPr>
              <w:t>201</w:t>
            </w:r>
            <w:r w:rsidR="00470EDA">
              <w:rPr>
                <w:rFonts w:ascii="Arial Narrow" w:eastAsia="Times New Roman" w:hAnsi="Arial Narrow" w:cs="Times New Roman"/>
                <w:b/>
                <w:bCs/>
                <w:color w:val="FFFFFF"/>
                <w:sz w:val="18"/>
                <w:szCs w:val="18"/>
              </w:rPr>
              <w:t>8</w:t>
            </w:r>
          </w:p>
        </w:tc>
        <w:tc>
          <w:tcPr>
            <w:tcW w:w="337" w:type="pct"/>
            <w:tcBorders>
              <w:top w:val="nil"/>
              <w:left w:val="nil"/>
              <w:bottom w:val="single" w:sz="12" w:space="0" w:color="95D600" w:themeColor="accent1"/>
              <w:right w:val="nil"/>
            </w:tcBorders>
            <w:shd w:val="clear" w:color="auto" w:fill="555759" w:themeFill="text2"/>
            <w:vAlign w:val="center"/>
            <w:hideMark/>
          </w:tcPr>
          <w:p w14:paraId="7779CBD9" w14:textId="77777777" w:rsidR="00D52B72" w:rsidRPr="00466BA3" w:rsidRDefault="00D52B72" w:rsidP="005F00E8">
            <w:pPr>
              <w:jc w:val="right"/>
              <w:rPr>
                <w:rFonts w:ascii="Arial Narrow" w:eastAsia="Times New Roman" w:hAnsi="Arial Narrow" w:cs="Times New Roman"/>
                <w:b/>
                <w:bCs/>
                <w:color w:val="FFFFFF"/>
                <w:sz w:val="18"/>
                <w:szCs w:val="18"/>
              </w:rPr>
            </w:pPr>
            <w:r w:rsidRPr="00466BA3">
              <w:rPr>
                <w:rFonts w:ascii="Arial Narrow" w:eastAsia="Times New Roman" w:hAnsi="Arial Narrow" w:cs="Times New Roman"/>
                <w:b/>
                <w:bCs/>
                <w:color w:val="FFFFFF"/>
                <w:sz w:val="18"/>
                <w:szCs w:val="18"/>
              </w:rPr>
              <w:t>2019</w:t>
            </w:r>
          </w:p>
        </w:tc>
        <w:tc>
          <w:tcPr>
            <w:tcW w:w="337" w:type="pct"/>
            <w:tcBorders>
              <w:top w:val="nil"/>
              <w:left w:val="nil"/>
              <w:bottom w:val="single" w:sz="12" w:space="0" w:color="95D600" w:themeColor="accent1"/>
              <w:right w:val="nil"/>
            </w:tcBorders>
            <w:shd w:val="clear" w:color="auto" w:fill="555759" w:themeFill="text2"/>
            <w:vAlign w:val="center"/>
            <w:hideMark/>
          </w:tcPr>
          <w:p w14:paraId="168E392C" w14:textId="77777777" w:rsidR="00D52B72" w:rsidRPr="00466BA3" w:rsidRDefault="00D52B72" w:rsidP="005F00E8">
            <w:pPr>
              <w:jc w:val="right"/>
              <w:rPr>
                <w:rFonts w:ascii="Arial Narrow" w:eastAsia="Times New Roman" w:hAnsi="Arial Narrow" w:cs="Times New Roman"/>
                <w:b/>
                <w:bCs/>
                <w:color w:val="FFFFFF"/>
                <w:sz w:val="18"/>
                <w:szCs w:val="18"/>
              </w:rPr>
            </w:pPr>
            <w:r w:rsidRPr="00466BA3">
              <w:rPr>
                <w:rFonts w:ascii="Arial Narrow" w:eastAsia="Times New Roman" w:hAnsi="Arial Narrow" w:cs="Times New Roman"/>
                <w:b/>
                <w:bCs/>
                <w:color w:val="FFFFFF"/>
                <w:sz w:val="18"/>
                <w:szCs w:val="18"/>
              </w:rPr>
              <w:t>2020</w:t>
            </w:r>
          </w:p>
        </w:tc>
        <w:tc>
          <w:tcPr>
            <w:tcW w:w="336" w:type="pct"/>
            <w:tcBorders>
              <w:top w:val="nil"/>
              <w:left w:val="nil"/>
              <w:bottom w:val="single" w:sz="12" w:space="0" w:color="95D600" w:themeColor="accent1"/>
              <w:right w:val="nil"/>
            </w:tcBorders>
            <w:shd w:val="clear" w:color="auto" w:fill="555759" w:themeFill="text2"/>
            <w:vAlign w:val="center"/>
            <w:hideMark/>
          </w:tcPr>
          <w:p w14:paraId="693411D7" w14:textId="77777777" w:rsidR="00D52B72" w:rsidRPr="00466BA3" w:rsidRDefault="00D52B72" w:rsidP="005F00E8">
            <w:pPr>
              <w:jc w:val="right"/>
              <w:rPr>
                <w:rFonts w:ascii="Arial Narrow" w:eastAsia="Times New Roman" w:hAnsi="Arial Narrow" w:cs="Times New Roman"/>
                <w:b/>
                <w:bCs/>
                <w:color w:val="FFFFFF"/>
                <w:sz w:val="18"/>
                <w:szCs w:val="18"/>
              </w:rPr>
            </w:pPr>
            <w:r w:rsidRPr="00466BA3">
              <w:rPr>
                <w:rFonts w:ascii="Arial Narrow" w:eastAsia="Times New Roman" w:hAnsi="Arial Narrow" w:cs="Times New Roman"/>
                <w:b/>
                <w:bCs/>
                <w:color w:val="FFFFFF"/>
                <w:sz w:val="18"/>
                <w:szCs w:val="18"/>
              </w:rPr>
              <w:t>2021</w:t>
            </w:r>
          </w:p>
        </w:tc>
      </w:tr>
      <w:tr w:rsidR="00D52B72" w:rsidRPr="00AC23D3" w14:paraId="02A52FF1" w14:textId="77777777" w:rsidTr="005F00E8">
        <w:trPr>
          <w:trHeight w:val="315"/>
        </w:trPr>
        <w:tc>
          <w:tcPr>
            <w:tcW w:w="1443" w:type="pct"/>
            <w:tcBorders>
              <w:top w:val="nil"/>
              <w:left w:val="nil"/>
              <w:bottom w:val="nil"/>
              <w:right w:val="nil"/>
            </w:tcBorders>
            <w:shd w:val="clear" w:color="auto" w:fill="auto"/>
            <w:noWrap/>
            <w:vAlign w:val="center"/>
            <w:hideMark/>
          </w:tcPr>
          <w:p w14:paraId="69D9FE27"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Affordable Housing New Construction</w:t>
            </w:r>
          </w:p>
        </w:tc>
        <w:tc>
          <w:tcPr>
            <w:tcW w:w="2211" w:type="pct"/>
            <w:tcBorders>
              <w:top w:val="nil"/>
              <w:left w:val="nil"/>
              <w:bottom w:val="nil"/>
              <w:right w:val="nil"/>
            </w:tcBorders>
            <w:shd w:val="clear" w:color="auto" w:fill="auto"/>
            <w:noWrap/>
            <w:vAlign w:val="center"/>
            <w:hideMark/>
          </w:tcPr>
          <w:p w14:paraId="6AF81CF2"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 xml:space="preserve">Tracking System Review </w:t>
            </w:r>
          </w:p>
        </w:tc>
        <w:tc>
          <w:tcPr>
            <w:tcW w:w="336" w:type="pct"/>
            <w:tcBorders>
              <w:top w:val="nil"/>
              <w:left w:val="nil"/>
              <w:bottom w:val="nil"/>
              <w:right w:val="nil"/>
            </w:tcBorders>
            <w:shd w:val="clear" w:color="auto" w:fill="auto"/>
            <w:noWrap/>
            <w:vAlign w:val="center"/>
            <w:hideMark/>
          </w:tcPr>
          <w:p w14:paraId="4B7B56A4"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55B7AC9D"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0265F77A"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1CD3C123"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21317086" w14:textId="77777777" w:rsidTr="005F00E8">
        <w:trPr>
          <w:trHeight w:val="300"/>
        </w:trPr>
        <w:tc>
          <w:tcPr>
            <w:tcW w:w="1443" w:type="pct"/>
            <w:tcBorders>
              <w:top w:val="nil"/>
              <w:left w:val="nil"/>
              <w:bottom w:val="nil"/>
              <w:right w:val="nil"/>
            </w:tcBorders>
            <w:shd w:val="clear" w:color="auto" w:fill="D9D9D9" w:themeFill="background1" w:themeFillShade="D9"/>
            <w:noWrap/>
            <w:vAlign w:val="center"/>
            <w:hideMark/>
          </w:tcPr>
          <w:p w14:paraId="162CDAF7"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Affordable Housing New Construction</w:t>
            </w:r>
          </w:p>
        </w:tc>
        <w:tc>
          <w:tcPr>
            <w:tcW w:w="2211" w:type="pct"/>
            <w:tcBorders>
              <w:top w:val="nil"/>
              <w:left w:val="nil"/>
              <w:bottom w:val="nil"/>
              <w:right w:val="nil"/>
            </w:tcBorders>
            <w:shd w:val="clear" w:color="auto" w:fill="D9D9D9" w:themeFill="background1" w:themeFillShade="D9"/>
            <w:noWrap/>
            <w:vAlign w:val="center"/>
            <w:hideMark/>
          </w:tcPr>
          <w:p w14:paraId="51D8E1DD"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Data Collection – Program Manager and Implementer Interviews</w:t>
            </w:r>
          </w:p>
        </w:tc>
        <w:tc>
          <w:tcPr>
            <w:tcW w:w="336" w:type="pct"/>
            <w:tcBorders>
              <w:top w:val="nil"/>
              <w:left w:val="nil"/>
              <w:bottom w:val="nil"/>
              <w:right w:val="nil"/>
            </w:tcBorders>
            <w:shd w:val="clear" w:color="auto" w:fill="D9D9D9" w:themeFill="background1" w:themeFillShade="D9"/>
            <w:noWrap/>
            <w:vAlign w:val="center"/>
            <w:hideMark/>
          </w:tcPr>
          <w:p w14:paraId="085DCB9B"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1158B781"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13847A33"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D9D9D9" w:themeFill="background1" w:themeFillShade="D9"/>
            <w:noWrap/>
            <w:vAlign w:val="center"/>
            <w:hideMark/>
          </w:tcPr>
          <w:p w14:paraId="5C50C20E"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4DF3EB62" w14:textId="77777777" w:rsidTr="005F00E8">
        <w:trPr>
          <w:trHeight w:val="300"/>
        </w:trPr>
        <w:tc>
          <w:tcPr>
            <w:tcW w:w="1443" w:type="pct"/>
            <w:tcBorders>
              <w:top w:val="nil"/>
              <w:left w:val="nil"/>
              <w:bottom w:val="nil"/>
              <w:right w:val="nil"/>
            </w:tcBorders>
            <w:shd w:val="clear" w:color="auto" w:fill="auto"/>
            <w:noWrap/>
            <w:vAlign w:val="center"/>
            <w:hideMark/>
          </w:tcPr>
          <w:p w14:paraId="00B68B91"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Affordable Housing New Construction</w:t>
            </w:r>
          </w:p>
        </w:tc>
        <w:tc>
          <w:tcPr>
            <w:tcW w:w="2211" w:type="pct"/>
            <w:tcBorders>
              <w:top w:val="nil"/>
              <w:left w:val="nil"/>
              <w:bottom w:val="nil"/>
              <w:right w:val="nil"/>
            </w:tcBorders>
            <w:shd w:val="clear" w:color="auto" w:fill="auto"/>
            <w:noWrap/>
            <w:vAlign w:val="center"/>
            <w:hideMark/>
          </w:tcPr>
          <w:p w14:paraId="7614E6B4"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Data Collection – Stakeholder Interviews</w:t>
            </w:r>
          </w:p>
        </w:tc>
        <w:tc>
          <w:tcPr>
            <w:tcW w:w="336" w:type="pct"/>
            <w:tcBorders>
              <w:top w:val="nil"/>
              <w:left w:val="nil"/>
              <w:bottom w:val="nil"/>
              <w:right w:val="nil"/>
            </w:tcBorders>
            <w:shd w:val="clear" w:color="auto" w:fill="auto"/>
            <w:noWrap/>
            <w:vAlign w:val="center"/>
            <w:hideMark/>
          </w:tcPr>
          <w:p w14:paraId="1AE38DF7"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26CA0470"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2F191002"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6F87F5F7" w14:textId="2E9FE877" w:rsidR="00D52B72" w:rsidRPr="00466BA3" w:rsidRDefault="00D52B72" w:rsidP="005F00E8">
            <w:pPr>
              <w:jc w:val="center"/>
              <w:rPr>
                <w:rFonts w:ascii="Arial Narrow" w:eastAsia="Times New Roman" w:hAnsi="Arial Narrow" w:cs="Times New Roman"/>
                <w:color w:val="000000"/>
                <w:sz w:val="18"/>
                <w:szCs w:val="18"/>
              </w:rPr>
            </w:pPr>
          </w:p>
        </w:tc>
      </w:tr>
      <w:tr w:rsidR="00D52B72" w:rsidRPr="00AC23D3" w14:paraId="45427F8B" w14:textId="77777777" w:rsidTr="005F00E8">
        <w:trPr>
          <w:trHeight w:val="300"/>
        </w:trPr>
        <w:tc>
          <w:tcPr>
            <w:tcW w:w="1443" w:type="pct"/>
            <w:tcBorders>
              <w:top w:val="nil"/>
              <w:left w:val="nil"/>
              <w:bottom w:val="nil"/>
              <w:right w:val="nil"/>
            </w:tcBorders>
            <w:shd w:val="clear" w:color="auto" w:fill="D9D9D9" w:themeFill="background1" w:themeFillShade="D9"/>
            <w:noWrap/>
            <w:vAlign w:val="center"/>
            <w:hideMark/>
          </w:tcPr>
          <w:p w14:paraId="2199E2C0"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Affordable Housing New Construction</w:t>
            </w:r>
          </w:p>
        </w:tc>
        <w:tc>
          <w:tcPr>
            <w:tcW w:w="2211" w:type="pct"/>
            <w:tcBorders>
              <w:top w:val="nil"/>
              <w:left w:val="nil"/>
              <w:bottom w:val="nil"/>
              <w:right w:val="nil"/>
            </w:tcBorders>
            <w:shd w:val="clear" w:color="auto" w:fill="D9D9D9" w:themeFill="background1" w:themeFillShade="D9"/>
            <w:noWrap/>
            <w:vAlign w:val="center"/>
            <w:hideMark/>
          </w:tcPr>
          <w:p w14:paraId="279C928E"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Engineering Review</w:t>
            </w:r>
          </w:p>
        </w:tc>
        <w:tc>
          <w:tcPr>
            <w:tcW w:w="336" w:type="pct"/>
            <w:tcBorders>
              <w:top w:val="nil"/>
              <w:left w:val="nil"/>
              <w:bottom w:val="nil"/>
              <w:right w:val="nil"/>
            </w:tcBorders>
            <w:shd w:val="clear" w:color="auto" w:fill="D9D9D9" w:themeFill="background1" w:themeFillShade="D9"/>
            <w:noWrap/>
            <w:vAlign w:val="center"/>
            <w:hideMark/>
          </w:tcPr>
          <w:p w14:paraId="3CAF0AE8"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22423E66"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626099E8"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D9D9D9" w:themeFill="background1" w:themeFillShade="D9"/>
            <w:noWrap/>
            <w:vAlign w:val="center"/>
            <w:hideMark/>
          </w:tcPr>
          <w:p w14:paraId="2EFD44BB"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0278056A" w14:textId="77777777" w:rsidTr="005F00E8">
        <w:trPr>
          <w:trHeight w:val="300"/>
        </w:trPr>
        <w:tc>
          <w:tcPr>
            <w:tcW w:w="1443" w:type="pct"/>
            <w:tcBorders>
              <w:top w:val="nil"/>
              <w:left w:val="nil"/>
              <w:bottom w:val="nil"/>
              <w:right w:val="nil"/>
            </w:tcBorders>
            <w:shd w:val="clear" w:color="auto" w:fill="auto"/>
            <w:noWrap/>
            <w:vAlign w:val="center"/>
            <w:hideMark/>
          </w:tcPr>
          <w:p w14:paraId="2323C786"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Affordable Housing New Construction</w:t>
            </w:r>
          </w:p>
        </w:tc>
        <w:tc>
          <w:tcPr>
            <w:tcW w:w="2211" w:type="pct"/>
            <w:tcBorders>
              <w:top w:val="nil"/>
              <w:left w:val="nil"/>
              <w:bottom w:val="nil"/>
              <w:right w:val="nil"/>
            </w:tcBorders>
            <w:shd w:val="clear" w:color="auto" w:fill="auto"/>
            <w:noWrap/>
            <w:vAlign w:val="center"/>
            <w:hideMark/>
          </w:tcPr>
          <w:p w14:paraId="2EAA12DB"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Measure-Level Deemed Savings Review</w:t>
            </w:r>
          </w:p>
        </w:tc>
        <w:tc>
          <w:tcPr>
            <w:tcW w:w="336" w:type="pct"/>
            <w:tcBorders>
              <w:top w:val="nil"/>
              <w:left w:val="nil"/>
              <w:bottom w:val="nil"/>
              <w:right w:val="nil"/>
            </w:tcBorders>
            <w:shd w:val="clear" w:color="auto" w:fill="auto"/>
            <w:noWrap/>
            <w:vAlign w:val="center"/>
            <w:hideMark/>
          </w:tcPr>
          <w:p w14:paraId="4DA237B8"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634077B7"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3B3D9A92"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455FACE1"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1BCDFC5C" w14:textId="77777777" w:rsidTr="005F00E8">
        <w:trPr>
          <w:trHeight w:val="300"/>
        </w:trPr>
        <w:tc>
          <w:tcPr>
            <w:tcW w:w="1443" w:type="pct"/>
            <w:tcBorders>
              <w:top w:val="nil"/>
              <w:left w:val="nil"/>
              <w:bottom w:val="nil"/>
              <w:right w:val="nil"/>
            </w:tcBorders>
            <w:shd w:val="clear" w:color="auto" w:fill="D9D9D9" w:themeFill="background1" w:themeFillShade="D9"/>
            <w:noWrap/>
            <w:vAlign w:val="center"/>
            <w:hideMark/>
          </w:tcPr>
          <w:p w14:paraId="51746689"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Affordable Housing New Construction</w:t>
            </w:r>
          </w:p>
        </w:tc>
        <w:tc>
          <w:tcPr>
            <w:tcW w:w="2211" w:type="pct"/>
            <w:tcBorders>
              <w:top w:val="nil"/>
              <w:left w:val="nil"/>
              <w:bottom w:val="nil"/>
              <w:right w:val="nil"/>
            </w:tcBorders>
            <w:shd w:val="clear" w:color="auto" w:fill="D9D9D9" w:themeFill="background1" w:themeFillShade="D9"/>
            <w:noWrap/>
            <w:vAlign w:val="center"/>
            <w:hideMark/>
          </w:tcPr>
          <w:p w14:paraId="798E63FE"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Verification &amp; Realization Rate</w:t>
            </w:r>
          </w:p>
        </w:tc>
        <w:tc>
          <w:tcPr>
            <w:tcW w:w="336" w:type="pct"/>
            <w:tcBorders>
              <w:top w:val="nil"/>
              <w:left w:val="nil"/>
              <w:bottom w:val="nil"/>
              <w:right w:val="nil"/>
            </w:tcBorders>
            <w:shd w:val="clear" w:color="auto" w:fill="D9D9D9" w:themeFill="background1" w:themeFillShade="D9"/>
            <w:noWrap/>
            <w:vAlign w:val="center"/>
            <w:hideMark/>
          </w:tcPr>
          <w:p w14:paraId="669F1064"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7F44B5C0"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09FD7666"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D9D9D9" w:themeFill="background1" w:themeFillShade="D9"/>
            <w:noWrap/>
            <w:vAlign w:val="center"/>
            <w:hideMark/>
          </w:tcPr>
          <w:p w14:paraId="5BB3CD0B"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6E0DD5" w:rsidRPr="00AC23D3" w14:paraId="661039CA" w14:textId="77777777" w:rsidTr="005F00E8">
        <w:trPr>
          <w:trHeight w:val="300"/>
        </w:trPr>
        <w:tc>
          <w:tcPr>
            <w:tcW w:w="1443" w:type="pct"/>
            <w:tcBorders>
              <w:top w:val="nil"/>
              <w:left w:val="nil"/>
              <w:bottom w:val="nil"/>
              <w:right w:val="nil"/>
            </w:tcBorders>
            <w:shd w:val="clear" w:color="auto" w:fill="auto"/>
            <w:noWrap/>
            <w:vAlign w:val="center"/>
          </w:tcPr>
          <w:p w14:paraId="2771C337" w14:textId="034DC124" w:rsidR="006E0DD5" w:rsidRPr="00466BA3" w:rsidRDefault="006E0DD5"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Affordable Housing New Construction</w:t>
            </w:r>
          </w:p>
        </w:tc>
        <w:tc>
          <w:tcPr>
            <w:tcW w:w="2211" w:type="pct"/>
            <w:tcBorders>
              <w:top w:val="nil"/>
              <w:left w:val="nil"/>
              <w:bottom w:val="nil"/>
              <w:right w:val="nil"/>
            </w:tcBorders>
            <w:shd w:val="clear" w:color="auto" w:fill="auto"/>
            <w:noWrap/>
            <w:vAlign w:val="center"/>
          </w:tcPr>
          <w:p w14:paraId="525AEE85" w14:textId="0B3343A0" w:rsidR="006E0DD5" w:rsidRPr="00466BA3" w:rsidRDefault="006E0DD5" w:rsidP="005F00E8">
            <w:pP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Impact Research – Calibrated Simulation Modeling</w:t>
            </w:r>
          </w:p>
        </w:tc>
        <w:tc>
          <w:tcPr>
            <w:tcW w:w="336" w:type="pct"/>
            <w:tcBorders>
              <w:top w:val="nil"/>
              <w:left w:val="nil"/>
              <w:bottom w:val="nil"/>
              <w:right w:val="nil"/>
            </w:tcBorders>
            <w:shd w:val="clear" w:color="auto" w:fill="auto"/>
            <w:noWrap/>
            <w:vAlign w:val="center"/>
          </w:tcPr>
          <w:p w14:paraId="057D407B" w14:textId="77777777" w:rsidR="006E0DD5" w:rsidRPr="00466BA3" w:rsidRDefault="006E0DD5"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auto"/>
            <w:noWrap/>
            <w:vAlign w:val="center"/>
          </w:tcPr>
          <w:p w14:paraId="311F7232" w14:textId="5857B06D" w:rsidR="006E0DD5" w:rsidRPr="00466BA3" w:rsidRDefault="006E0DD5" w:rsidP="005F00E8">
            <w:pPr>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tcPr>
          <w:p w14:paraId="1E6CB4E5" w14:textId="77777777" w:rsidR="006E0DD5" w:rsidRPr="00466BA3" w:rsidRDefault="006E0DD5" w:rsidP="005F00E8">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auto"/>
            <w:noWrap/>
            <w:vAlign w:val="center"/>
          </w:tcPr>
          <w:p w14:paraId="4B6468AB" w14:textId="77777777" w:rsidR="006E0DD5" w:rsidRPr="00466BA3" w:rsidRDefault="006E0DD5" w:rsidP="005F00E8">
            <w:pPr>
              <w:jc w:val="center"/>
              <w:rPr>
                <w:rFonts w:ascii="Arial Narrow" w:eastAsia="Times New Roman" w:hAnsi="Arial Narrow" w:cs="Times New Roman"/>
                <w:color w:val="000000"/>
                <w:sz w:val="18"/>
                <w:szCs w:val="18"/>
              </w:rPr>
            </w:pPr>
          </w:p>
        </w:tc>
      </w:tr>
      <w:tr w:rsidR="006E0DD5" w:rsidRPr="00AC23D3" w14:paraId="1F8B666E" w14:textId="77777777" w:rsidTr="006E0DD5">
        <w:trPr>
          <w:trHeight w:val="300"/>
        </w:trPr>
        <w:tc>
          <w:tcPr>
            <w:tcW w:w="1443" w:type="pct"/>
            <w:tcBorders>
              <w:top w:val="nil"/>
              <w:left w:val="nil"/>
              <w:bottom w:val="nil"/>
              <w:right w:val="nil"/>
            </w:tcBorders>
            <w:shd w:val="clear" w:color="auto" w:fill="D9D9D9" w:themeFill="background1" w:themeFillShade="D9"/>
            <w:noWrap/>
            <w:vAlign w:val="center"/>
          </w:tcPr>
          <w:p w14:paraId="5B80D83A" w14:textId="77777777" w:rsidR="006E0DD5" w:rsidRPr="00466BA3" w:rsidRDefault="006E0DD5" w:rsidP="005F00E8">
            <w:pPr>
              <w:rPr>
                <w:rFonts w:ascii="Arial Narrow" w:eastAsia="Times New Roman" w:hAnsi="Arial Narrow" w:cs="Times New Roman"/>
                <w:color w:val="000000"/>
                <w:sz w:val="18"/>
                <w:szCs w:val="18"/>
              </w:rPr>
            </w:pPr>
          </w:p>
        </w:tc>
        <w:tc>
          <w:tcPr>
            <w:tcW w:w="2211" w:type="pct"/>
            <w:tcBorders>
              <w:top w:val="nil"/>
              <w:left w:val="nil"/>
              <w:bottom w:val="nil"/>
              <w:right w:val="nil"/>
            </w:tcBorders>
            <w:shd w:val="clear" w:color="auto" w:fill="D9D9D9" w:themeFill="background1" w:themeFillShade="D9"/>
            <w:noWrap/>
            <w:vAlign w:val="center"/>
          </w:tcPr>
          <w:p w14:paraId="78F41351" w14:textId="77777777" w:rsidR="006E0DD5" w:rsidRPr="00466BA3" w:rsidRDefault="006E0DD5" w:rsidP="005F00E8">
            <w:pP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D9D9D9" w:themeFill="background1" w:themeFillShade="D9"/>
            <w:noWrap/>
            <w:vAlign w:val="center"/>
          </w:tcPr>
          <w:p w14:paraId="4695F9FE" w14:textId="77777777" w:rsidR="006E0DD5" w:rsidRPr="00466BA3" w:rsidRDefault="006E0DD5"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D9D9D9" w:themeFill="background1" w:themeFillShade="D9"/>
            <w:noWrap/>
            <w:vAlign w:val="center"/>
          </w:tcPr>
          <w:p w14:paraId="02A470F3" w14:textId="77777777" w:rsidR="006E0DD5" w:rsidRPr="00466BA3" w:rsidRDefault="006E0DD5"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D9D9D9" w:themeFill="background1" w:themeFillShade="D9"/>
            <w:noWrap/>
            <w:vAlign w:val="center"/>
          </w:tcPr>
          <w:p w14:paraId="798DCE6D" w14:textId="77777777" w:rsidR="006E0DD5" w:rsidRPr="00466BA3" w:rsidRDefault="006E0DD5" w:rsidP="005F00E8">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D9D9D9" w:themeFill="background1" w:themeFillShade="D9"/>
            <w:noWrap/>
            <w:vAlign w:val="center"/>
          </w:tcPr>
          <w:p w14:paraId="5035159F" w14:textId="77777777" w:rsidR="006E0DD5" w:rsidRPr="00466BA3" w:rsidRDefault="006E0DD5" w:rsidP="005F00E8">
            <w:pPr>
              <w:jc w:val="center"/>
              <w:rPr>
                <w:rFonts w:ascii="Arial Narrow" w:eastAsia="Times New Roman" w:hAnsi="Arial Narrow" w:cs="Times New Roman"/>
                <w:color w:val="000000"/>
                <w:sz w:val="18"/>
                <w:szCs w:val="18"/>
              </w:rPr>
            </w:pPr>
          </w:p>
        </w:tc>
      </w:tr>
      <w:tr w:rsidR="00D52B72" w:rsidRPr="00AC23D3" w14:paraId="2A834038" w14:textId="77777777" w:rsidTr="005F00E8">
        <w:trPr>
          <w:trHeight w:val="300"/>
        </w:trPr>
        <w:tc>
          <w:tcPr>
            <w:tcW w:w="1443" w:type="pct"/>
            <w:tcBorders>
              <w:top w:val="nil"/>
              <w:left w:val="nil"/>
              <w:bottom w:val="nil"/>
              <w:right w:val="nil"/>
            </w:tcBorders>
            <w:shd w:val="clear" w:color="auto" w:fill="auto"/>
            <w:noWrap/>
            <w:vAlign w:val="center"/>
            <w:hideMark/>
          </w:tcPr>
          <w:p w14:paraId="48571556"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Affordable Housing New Construction</w:t>
            </w:r>
          </w:p>
        </w:tc>
        <w:tc>
          <w:tcPr>
            <w:tcW w:w="2211" w:type="pct"/>
            <w:tcBorders>
              <w:top w:val="nil"/>
              <w:left w:val="nil"/>
              <w:bottom w:val="nil"/>
              <w:right w:val="nil"/>
            </w:tcBorders>
            <w:shd w:val="clear" w:color="auto" w:fill="auto"/>
            <w:noWrap/>
            <w:vAlign w:val="center"/>
            <w:hideMark/>
          </w:tcPr>
          <w:p w14:paraId="4FDA5BC2"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Process Analysis</w:t>
            </w:r>
          </w:p>
        </w:tc>
        <w:tc>
          <w:tcPr>
            <w:tcW w:w="336" w:type="pct"/>
            <w:tcBorders>
              <w:top w:val="nil"/>
              <w:left w:val="nil"/>
              <w:bottom w:val="nil"/>
              <w:right w:val="nil"/>
            </w:tcBorders>
            <w:shd w:val="clear" w:color="auto" w:fill="auto"/>
            <w:noWrap/>
            <w:vAlign w:val="center"/>
            <w:hideMark/>
          </w:tcPr>
          <w:p w14:paraId="06FF0150"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7FE219BF" w14:textId="77777777" w:rsidR="00D52B72" w:rsidRPr="00466BA3" w:rsidRDefault="00D52B72"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auto"/>
            <w:noWrap/>
            <w:vAlign w:val="center"/>
            <w:hideMark/>
          </w:tcPr>
          <w:p w14:paraId="2002C3BA"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251B7C7B"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21336864" w14:textId="77777777" w:rsidTr="006E0DD5">
        <w:trPr>
          <w:trHeight w:val="300"/>
        </w:trPr>
        <w:tc>
          <w:tcPr>
            <w:tcW w:w="1443" w:type="pct"/>
            <w:tcBorders>
              <w:top w:val="nil"/>
              <w:left w:val="nil"/>
              <w:bottom w:val="nil"/>
              <w:right w:val="nil"/>
            </w:tcBorders>
            <w:shd w:val="clear" w:color="auto" w:fill="D9D9D9" w:themeFill="background1" w:themeFillShade="D9"/>
            <w:noWrap/>
            <w:vAlign w:val="center"/>
            <w:hideMark/>
          </w:tcPr>
          <w:p w14:paraId="08436D67"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Food Bank LED Distribution</w:t>
            </w:r>
          </w:p>
        </w:tc>
        <w:tc>
          <w:tcPr>
            <w:tcW w:w="2211" w:type="pct"/>
            <w:tcBorders>
              <w:top w:val="nil"/>
              <w:left w:val="nil"/>
              <w:bottom w:val="nil"/>
              <w:right w:val="nil"/>
            </w:tcBorders>
            <w:shd w:val="clear" w:color="auto" w:fill="D9D9D9" w:themeFill="background1" w:themeFillShade="D9"/>
            <w:noWrap/>
            <w:vAlign w:val="center"/>
            <w:hideMark/>
          </w:tcPr>
          <w:p w14:paraId="1DC8BFB8"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 xml:space="preserve">Tracking System Review </w:t>
            </w:r>
          </w:p>
        </w:tc>
        <w:tc>
          <w:tcPr>
            <w:tcW w:w="336" w:type="pct"/>
            <w:tcBorders>
              <w:top w:val="nil"/>
              <w:left w:val="nil"/>
              <w:bottom w:val="nil"/>
              <w:right w:val="nil"/>
            </w:tcBorders>
            <w:shd w:val="clear" w:color="auto" w:fill="D9D9D9" w:themeFill="background1" w:themeFillShade="D9"/>
            <w:noWrap/>
            <w:vAlign w:val="center"/>
            <w:hideMark/>
          </w:tcPr>
          <w:p w14:paraId="396FAB45"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tcPr>
          <w:p w14:paraId="0C0A3D1A" w14:textId="392383AF" w:rsidR="00D52B72" w:rsidRPr="00466BA3" w:rsidRDefault="00D52B72"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D9D9D9" w:themeFill="background1" w:themeFillShade="D9"/>
            <w:noWrap/>
            <w:vAlign w:val="center"/>
          </w:tcPr>
          <w:p w14:paraId="7FD6C969" w14:textId="719340A2" w:rsidR="00D52B72" w:rsidRPr="00466BA3" w:rsidRDefault="00D52B72" w:rsidP="005F00E8">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D9D9D9" w:themeFill="background1" w:themeFillShade="D9"/>
            <w:noWrap/>
            <w:vAlign w:val="center"/>
          </w:tcPr>
          <w:p w14:paraId="6DF9BF79" w14:textId="1D26B8FB" w:rsidR="00D52B72" w:rsidRPr="00466BA3" w:rsidRDefault="00D52B72" w:rsidP="005F00E8">
            <w:pPr>
              <w:jc w:val="center"/>
              <w:rPr>
                <w:rFonts w:ascii="Arial Narrow" w:eastAsia="Times New Roman" w:hAnsi="Arial Narrow" w:cs="Times New Roman"/>
                <w:color w:val="000000"/>
                <w:sz w:val="18"/>
                <w:szCs w:val="18"/>
              </w:rPr>
            </w:pPr>
          </w:p>
        </w:tc>
      </w:tr>
      <w:tr w:rsidR="00D52B72" w:rsidRPr="00AC23D3" w14:paraId="02531E75" w14:textId="77777777" w:rsidTr="006E0DD5">
        <w:trPr>
          <w:trHeight w:val="300"/>
        </w:trPr>
        <w:tc>
          <w:tcPr>
            <w:tcW w:w="1443" w:type="pct"/>
            <w:tcBorders>
              <w:top w:val="nil"/>
              <w:left w:val="nil"/>
              <w:bottom w:val="nil"/>
              <w:right w:val="nil"/>
            </w:tcBorders>
            <w:shd w:val="clear" w:color="auto" w:fill="auto"/>
            <w:noWrap/>
            <w:vAlign w:val="center"/>
            <w:hideMark/>
          </w:tcPr>
          <w:p w14:paraId="4C38794D"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Food Bank LED Distribution</w:t>
            </w:r>
          </w:p>
        </w:tc>
        <w:tc>
          <w:tcPr>
            <w:tcW w:w="2211" w:type="pct"/>
            <w:tcBorders>
              <w:top w:val="nil"/>
              <w:left w:val="nil"/>
              <w:bottom w:val="nil"/>
              <w:right w:val="nil"/>
            </w:tcBorders>
            <w:shd w:val="clear" w:color="auto" w:fill="auto"/>
            <w:noWrap/>
            <w:vAlign w:val="center"/>
            <w:hideMark/>
          </w:tcPr>
          <w:p w14:paraId="2D9268EC"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Data Collection – Participant Surveys</w:t>
            </w:r>
          </w:p>
        </w:tc>
        <w:tc>
          <w:tcPr>
            <w:tcW w:w="336" w:type="pct"/>
            <w:tcBorders>
              <w:top w:val="nil"/>
              <w:left w:val="nil"/>
              <w:bottom w:val="nil"/>
              <w:right w:val="nil"/>
            </w:tcBorders>
            <w:shd w:val="clear" w:color="auto" w:fill="auto"/>
            <w:noWrap/>
            <w:vAlign w:val="center"/>
            <w:hideMark/>
          </w:tcPr>
          <w:p w14:paraId="64CFF96D"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tcPr>
          <w:p w14:paraId="19A0C6AE" w14:textId="227F9BBB" w:rsidR="00D52B72" w:rsidRPr="00466BA3" w:rsidRDefault="00D52B72"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auto"/>
            <w:noWrap/>
            <w:vAlign w:val="center"/>
          </w:tcPr>
          <w:p w14:paraId="47F2D342" w14:textId="77777777" w:rsidR="00D52B72" w:rsidRPr="00466BA3" w:rsidRDefault="00D52B72" w:rsidP="005F00E8">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auto"/>
            <w:noWrap/>
            <w:vAlign w:val="center"/>
          </w:tcPr>
          <w:p w14:paraId="499F60D8" w14:textId="77777777" w:rsidR="00D52B72" w:rsidRPr="00466BA3" w:rsidRDefault="00D52B72" w:rsidP="005F00E8">
            <w:pPr>
              <w:jc w:val="center"/>
              <w:rPr>
                <w:rFonts w:ascii="Arial Narrow" w:eastAsia="Times New Roman" w:hAnsi="Arial Narrow" w:cs="Times New Roman"/>
                <w:sz w:val="18"/>
                <w:szCs w:val="18"/>
              </w:rPr>
            </w:pPr>
          </w:p>
        </w:tc>
      </w:tr>
      <w:tr w:rsidR="00D52B72" w:rsidRPr="00AC23D3" w14:paraId="3A1A334C" w14:textId="77777777" w:rsidTr="006E0DD5">
        <w:trPr>
          <w:trHeight w:val="300"/>
        </w:trPr>
        <w:tc>
          <w:tcPr>
            <w:tcW w:w="1443" w:type="pct"/>
            <w:tcBorders>
              <w:top w:val="nil"/>
              <w:left w:val="nil"/>
              <w:bottom w:val="nil"/>
              <w:right w:val="nil"/>
            </w:tcBorders>
            <w:shd w:val="clear" w:color="auto" w:fill="D9D9D9" w:themeFill="background1" w:themeFillShade="D9"/>
            <w:noWrap/>
            <w:vAlign w:val="center"/>
            <w:hideMark/>
          </w:tcPr>
          <w:p w14:paraId="49C415C4"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Food Bank LED Distribution</w:t>
            </w:r>
          </w:p>
        </w:tc>
        <w:tc>
          <w:tcPr>
            <w:tcW w:w="2211" w:type="pct"/>
            <w:tcBorders>
              <w:top w:val="nil"/>
              <w:left w:val="nil"/>
              <w:bottom w:val="nil"/>
              <w:right w:val="nil"/>
            </w:tcBorders>
            <w:shd w:val="clear" w:color="auto" w:fill="D9D9D9" w:themeFill="background1" w:themeFillShade="D9"/>
            <w:noWrap/>
            <w:vAlign w:val="center"/>
            <w:hideMark/>
          </w:tcPr>
          <w:p w14:paraId="0283E0F1"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Data Collection – Program Manager and Implementer Interviews</w:t>
            </w:r>
          </w:p>
        </w:tc>
        <w:tc>
          <w:tcPr>
            <w:tcW w:w="336" w:type="pct"/>
            <w:tcBorders>
              <w:top w:val="nil"/>
              <w:left w:val="nil"/>
              <w:bottom w:val="nil"/>
              <w:right w:val="nil"/>
            </w:tcBorders>
            <w:shd w:val="clear" w:color="auto" w:fill="D9D9D9" w:themeFill="background1" w:themeFillShade="D9"/>
            <w:noWrap/>
            <w:vAlign w:val="center"/>
            <w:hideMark/>
          </w:tcPr>
          <w:p w14:paraId="185934C7"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tcPr>
          <w:p w14:paraId="314A64C1" w14:textId="26BEF7EE" w:rsidR="00D52B72" w:rsidRPr="00466BA3" w:rsidRDefault="00D52B72"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D9D9D9" w:themeFill="background1" w:themeFillShade="D9"/>
            <w:noWrap/>
            <w:vAlign w:val="center"/>
          </w:tcPr>
          <w:p w14:paraId="0E07FBE9" w14:textId="760E8987" w:rsidR="00D52B72" w:rsidRPr="00466BA3" w:rsidRDefault="00D52B72" w:rsidP="005F00E8">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D9D9D9" w:themeFill="background1" w:themeFillShade="D9"/>
            <w:noWrap/>
            <w:vAlign w:val="center"/>
          </w:tcPr>
          <w:p w14:paraId="6357CB2C" w14:textId="14860F88" w:rsidR="00D52B72" w:rsidRPr="00466BA3" w:rsidRDefault="00D52B72" w:rsidP="005F00E8">
            <w:pPr>
              <w:jc w:val="center"/>
              <w:rPr>
                <w:rFonts w:ascii="Arial Narrow" w:eastAsia="Times New Roman" w:hAnsi="Arial Narrow" w:cs="Times New Roman"/>
                <w:color w:val="000000"/>
                <w:sz w:val="18"/>
                <w:szCs w:val="18"/>
              </w:rPr>
            </w:pPr>
          </w:p>
        </w:tc>
      </w:tr>
      <w:tr w:rsidR="00D52B72" w:rsidRPr="00AC23D3" w14:paraId="14AC9654" w14:textId="77777777" w:rsidTr="006E0DD5">
        <w:trPr>
          <w:trHeight w:val="300"/>
        </w:trPr>
        <w:tc>
          <w:tcPr>
            <w:tcW w:w="1443" w:type="pct"/>
            <w:tcBorders>
              <w:top w:val="nil"/>
              <w:left w:val="nil"/>
              <w:bottom w:val="nil"/>
              <w:right w:val="nil"/>
            </w:tcBorders>
            <w:shd w:val="clear" w:color="auto" w:fill="auto"/>
            <w:noWrap/>
            <w:vAlign w:val="center"/>
            <w:hideMark/>
          </w:tcPr>
          <w:p w14:paraId="1A2EBC0F"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Food Bank LED Distribution</w:t>
            </w:r>
          </w:p>
        </w:tc>
        <w:tc>
          <w:tcPr>
            <w:tcW w:w="2211" w:type="pct"/>
            <w:tcBorders>
              <w:top w:val="nil"/>
              <w:left w:val="nil"/>
              <w:bottom w:val="nil"/>
              <w:right w:val="nil"/>
            </w:tcBorders>
            <w:shd w:val="clear" w:color="auto" w:fill="auto"/>
            <w:noWrap/>
            <w:vAlign w:val="center"/>
            <w:hideMark/>
          </w:tcPr>
          <w:p w14:paraId="0DF14FF0"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Engineering Review</w:t>
            </w:r>
          </w:p>
        </w:tc>
        <w:tc>
          <w:tcPr>
            <w:tcW w:w="336" w:type="pct"/>
            <w:tcBorders>
              <w:top w:val="nil"/>
              <w:left w:val="nil"/>
              <w:bottom w:val="nil"/>
              <w:right w:val="nil"/>
            </w:tcBorders>
            <w:shd w:val="clear" w:color="auto" w:fill="auto"/>
            <w:noWrap/>
            <w:vAlign w:val="center"/>
            <w:hideMark/>
          </w:tcPr>
          <w:p w14:paraId="7D945E69"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tcPr>
          <w:p w14:paraId="3FF6D323" w14:textId="09EFAE54" w:rsidR="00D52B72" w:rsidRPr="00466BA3" w:rsidRDefault="00D52B72"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auto"/>
            <w:noWrap/>
            <w:vAlign w:val="center"/>
          </w:tcPr>
          <w:p w14:paraId="7B0EBC41" w14:textId="5E735779" w:rsidR="00D52B72" w:rsidRPr="00466BA3" w:rsidRDefault="00D52B72" w:rsidP="005F00E8">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auto"/>
            <w:noWrap/>
            <w:vAlign w:val="center"/>
          </w:tcPr>
          <w:p w14:paraId="7F5901F2" w14:textId="073A30EB" w:rsidR="00D52B72" w:rsidRPr="00466BA3" w:rsidRDefault="00D52B72" w:rsidP="005F00E8">
            <w:pPr>
              <w:jc w:val="center"/>
              <w:rPr>
                <w:rFonts w:ascii="Arial Narrow" w:eastAsia="Times New Roman" w:hAnsi="Arial Narrow" w:cs="Times New Roman"/>
                <w:color w:val="000000"/>
                <w:sz w:val="18"/>
                <w:szCs w:val="18"/>
              </w:rPr>
            </w:pPr>
          </w:p>
        </w:tc>
      </w:tr>
      <w:tr w:rsidR="00D52B72" w:rsidRPr="00AC23D3" w14:paraId="71152217" w14:textId="77777777" w:rsidTr="006E0DD5">
        <w:trPr>
          <w:trHeight w:val="300"/>
        </w:trPr>
        <w:tc>
          <w:tcPr>
            <w:tcW w:w="1443" w:type="pct"/>
            <w:tcBorders>
              <w:top w:val="nil"/>
              <w:left w:val="nil"/>
              <w:bottom w:val="nil"/>
              <w:right w:val="nil"/>
            </w:tcBorders>
            <w:shd w:val="clear" w:color="auto" w:fill="D9D9D9" w:themeFill="background1" w:themeFillShade="D9"/>
            <w:noWrap/>
            <w:vAlign w:val="center"/>
            <w:hideMark/>
          </w:tcPr>
          <w:p w14:paraId="3C0FE045"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Food Bank LED Distribution</w:t>
            </w:r>
          </w:p>
        </w:tc>
        <w:tc>
          <w:tcPr>
            <w:tcW w:w="2211" w:type="pct"/>
            <w:tcBorders>
              <w:top w:val="nil"/>
              <w:left w:val="nil"/>
              <w:bottom w:val="nil"/>
              <w:right w:val="nil"/>
            </w:tcBorders>
            <w:shd w:val="clear" w:color="auto" w:fill="D9D9D9" w:themeFill="background1" w:themeFillShade="D9"/>
            <w:noWrap/>
            <w:vAlign w:val="center"/>
            <w:hideMark/>
          </w:tcPr>
          <w:p w14:paraId="481B830B"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Measure-Level Deemed Savings Review</w:t>
            </w:r>
          </w:p>
        </w:tc>
        <w:tc>
          <w:tcPr>
            <w:tcW w:w="336" w:type="pct"/>
            <w:tcBorders>
              <w:top w:val="nil"/>
              <w:left w:val="nil"/>
              <w:bottom w:val="nil"/>
              <w:right w:val="nil"/>
            </w:tcBorders>
            <w:shd w:val="clear" w:color="auto" w:fill="D9D9D9" w:themeFill="background1" w:themeFillShade="D9"/>
            <w:noWrap/>
            <w:vAlign w:val="center"/>
            <w:hideMark/>
          </w:tcPr>
          <w:p w14:paraId="627F1DE0"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tcPr>
          <w:p w14:paraId="41AA1542" w14:textId="1B68ED41" w:rsidR="00D52B72" w:rsidRPr="00466BA3" w:rsidRDefault="00D52B72"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D9D9D9" w:themeFill="background1" w:themeFillShade="D9"/>
            <w:noWrap/>
            <w:vAlign w:val="center"/>
          </w:tcPr>
          <w:p w14:paraId="34FE5A9F" w14:textId="45D870B7" w:rsidR="00D52B72" w:rsidRPr="00466BA3" w:rsidRDefault="00D52B72" w:rsidP="005F00E8">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D9D9D9" w:themeFill="background1" w:themeFillShade="D9"/>
            <w:noWrap/>
            <w:vAlign w:val="center"/>
          </w:tcPr>
          <w:p w14:paraId="1CE750D8" w14:textId="4AFF792C" w:rsidR="00D52B72" w:rsidRPr="00466BA3" w:rsidRDefault="00D52B72" w:rsidP="005F00E8">
            <w:pPr>
              <w:jc w:val="center"/>
              <w:rPr>
                <w:rFonts w:ascii="Arial Narrow" w:eastAsia="Times New Roman" w:hAnsi="Arial Narrow" w:cs="Times New Roman"/>
                <w:color w:val="000000"/>
                <w:sz w:val="18"/>
                <w:szCs w:val="18"/>
              </w:rPr>
            </w:pPr>
          </w:p>
        </w:tc>
      </w:tr>
      <w:tr w:rsidR="00D52B72" w:rsidRPr="00AC23D3" w14:paraId="7744FE1A" w14:textId="77777777" w:rsidTr="006E0DD5">
        <w:trPr>
          <w:trHeight w:val="300"/>
        </w:trPr>
        <w:tc>
          <w:tcPr>
            <w:tcW w:w="1443" w:type="pct"/>
            <w:tcBorders>
              <w:top w:val="nil"/>
              <w:left w:val="nil"/>
              <w:bottom w:val="nil"/>
              <w:right w:val="nil"/>
            </w:tcBorders>
            <w:shd w:val="clear" w:color="auto" w:fill="auto"/>
            <w:noWrap/>
            <w:vAlign w:val="center"/>
            <w:hideMark/>
          </w:tcPr>
          <w:p w14:paraId="52C9D254"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Food Bank LED Distribution</w:t>
            </w:r>
          </w:p>
        </w:tc>
        <w:tc>
          <w:tcPr>
            <w:tcW w:w="2211" w:type="pct"/>
            <w:tcBorders>
              <w:top w:val="nil"/>
              <w:left w:val="nil"/>
              <w:bottom w:val="nil"/>
              <w:right w:val="nil"/>
            </w:tcBorders>
            <w:shd w:val="clear" w:color="auto" w:fill="auto"/>
            <w:noWrap/>
            <w:vAlign w:val="center"/>
            <w:hideMark/>
          </w:tcPr>
          <w:p w14:paraId="2396B1AA"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Verification &amp; Realization Rate</w:t>
            </w:r>
          </w:p>
        </w:tc>
        <w:tc>
          <w:tcPr>
            <w:tcW w:w="336" w:type="pct"/>
            <w:tcBorders>
              <w:top w:val="nil"/>
              <w:left w:val="nil"/>
              <w:bottom w:val="nil"/>
              <w:right w:val="nil"/>
            </w:tcBorders>
            <w:shd w:val="clear" w:color="auto" w:fill="auto"/>
            <w:noWrap/>
            <w:vAlign w:val="center"/>
            <w:hideMark/>
          </w:tcPr>
          <w:p w14:paraId="672A95BB"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tcPr>
          <w:p w14:paraId="67BF1201" w14:textId="2E2E32AB" w:rsidR="00D52B72" w:rsidRPr="00466BA3" w:rsidRDefault="00D52B72"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auto"/>
            <w:noWrap/>
            <w:vAlign w:val="center"/>
          </w:tcPr>
          <w:p w14:paraId="28229FDC" w14:textId="1AFE707D" w:rsidR="00D52B72" w:rsidRPr="00466BA3" w:rsidRDefault="00D52B72" w:rsidP="005F00E8">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auto"/>
            <w:noWrap/>
            <w:vAlign w:val="center"/>
          </w:tcPr>
          <w:p w14:paraId="535B7930" w14:textId="2362A91D" w:rsidR="00D52B72" w:rsidRPr="00466BA3" w:rsidRDefault="00D52B72" w:rsidP="005F00E8">
            <w:pPr>
              <w:jc w:val="center"/>
              <w:rPr>
                <w:rFonts w:ascii="Arial Narrow" w:eastAsia="Times New Roman" w:hAnsi="Arial Narrow" w:cs="Times New Roman"/>
                <w:color w:val="000000"/>
                <w:sz w:val="18"/>
                <w:szCs w:val="18"/>
              </w:rPr>
            </w:pPr>
          </w:p>
        </w:tc>
      </w:tr>
      <w:tr w:rsidR="00D52B72" w:rsidRPr="00AC23D3" w14:paraId="37CEC871" w14:textId="77777777" w:rsidTr="006E0DD5">
        <w:trPr>
          <w:trHeight w:val="300"/>
        </w:trPr>
        <w:tc>
          <w:tcPr>
            <w:tcW w:w="1443" w:type="pct"/>
            <w:tcBorders>
              <w:top w:val="nil"/>
              <w:left w:val="nil"/>
              <w:bottom w:val="nil"/>
              <w:right w:val="nil"/>
            </w:tcBorders>
            <w:shd w:val="clear" w:color="auto" w:fill="D9D9D9" w:themeFill="background1" w:themeFillShade="D9"/>
            <w:noWrap/>
            <w:vAlign w:val="center"/>
            <w:hideMark/>
          </w:tcPr>
          <w:p w14:paraId="2CD51937"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Food Bank LED Distribution</w:t>
            </w:r>
          </w:p>
        </w:tc>
        <w:tc>
          <w:tcPr>
            <w:tcW w:w="2211" w:type="pct"/>
            <w:tcBorders>
              <w:top w:val="nil"/>
              <w:left w:val="nil"/>
              <w:bottom w:val="nil"/>
              <w:right w:val="nil"/>
            </w:tcBorders>
            <w:shd w:val="clear" w:color="auto" w:fill="D9D9D9" w:themeFill="background1" w:themeFillShade="D9"/>
            <w:noWrap/>
            <w:vAlign w:val="center"/>
            <w:hideMark/>
          </w:tcPr>
          <w:p w14:paraId="063530DF"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Process Analysis</w:t>
            </w:r>
          </w:p>
        </w:tc>
        <w:tc>
          <w:tcPr>
            <w:tcW w:w="336" w:type="pct"/>
            <w:tcBorders>
              <w:top w:val="nil"/>
              <w:left w:val="nil"/>
              <w:bottom w:val="nil"/>
              <w:right w:val="nil"/>
            </w:tcBorders>
            <w:shd w:val="clear" w:color="auto" w:fill="D9D9D9" w:themeFill="background1" w:themeFillShade="D9"/>
            <w:noWrap/>
            <w:vAlign w:val="center"/>
            <w:hideMark/>
          </w:tcPr>
          <w:p w14:paraId="41A07EFA"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tcPr>
          <w:p w14:paraId="45341DDA" w14:textId="4500E390" w:rsidR="00D52B72" w:rsidRPr="00466BA3" w:rsidRDefault="00D52B72"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D9D9D9" w:themeFill="background1" w:themeFillShade="D9"/>
            <w:noWrap/>
            <w:vAlign w:val="center"/>
          </w:tcPr>
          <w:p w14:paraId="7B6A16A6" w14:textId="57D2973D" w:rsidR="00D52B72" w:rsidRPr="00466BA3" w:rsidRDefault="00D52B72" w:rsidP="005F00E8">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D9D9D9" w:themeFill="background1" w:themeFillShade="D9"/>
            <w:noWrap/>
            <w:vAlign w:val="center"/>
          </w:tcPr>
          <w:p w14:paraId="2FF3D212" w14:textId="3D5A99FF" w:rsidR="00D52B72" w:rsidRPr="00466BA3" w:rsidRDefault="00D52B72" w:rsidP="005F00E8">
            <w:pPr>
              <w:jc w:val="center"/>
              <w:rPr>
                <w:rFonts w:ascii="Arial Narrow" w:eastAsia="Times New Roman" w:hAnsi="Arial Narrow" w:cs="Times New Roman"/>
                <w:color w:val="000000"/>
                <w:sz w:val="18"/>
                <w:szCs w:val="18"/>
              </w:rPr>
            </w:pPr>
          </w:p>
        </w:tc>
      </w:tr>
      <w:tr w:rsidR="00D52B72" w:rsidRPr="00AC23D3" w14:paraId="722C0EAA" w14:textId="77777777" w:rsidTr="005F00E8">
        <w:trPr>
          <w:trHeight w:val="300"/>
        </w:trPr>
        <w:tc>
          <w:tcPr>
            <w:tcW w:w="1443" w:type="pct"/>
            <w:tcBorders>
              <w:top w:val="nil"/>
              <w:left w:val="nil"/>
              <w:bottom w:val="nil"/>
              <w:right w:val="nil"/>
            </w:tcBorders>
            <w:shd w:val="clear" w:color="auto" w:fill="auto"/>
            <w:noWrap/>
            <w:vAlign w:val="center"/>
            <w:hideMark/>
          </w:tcPr>
          <w:p w14:paraId="12EC70F8"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Lighting Discounts</w:t>
            </w:r>
            <w:r>
              <w:rPr>
                <w:rFonts w:ascii="Arial Narrow" w:eastAsia="Times New Roman" w:hAnsi="Arial Narrow" w:cs="Times New Roman"/>
                <w:color w:val="000000"/>
                <w:sz w:val="18"/>
                <w:szCs w:val="18"/>
              </w:rPr>
              <w:t xml:space="preserve"> – Income Eligible</w:t>
            </w:r>
          </w:p>
        </w:tc>
        <w:tc>
          <w:tcPr>
            <w:tcW w:w="2211" w:type="pct"/>
            <w:tcBorders>
              <w:top w:val="nil"/>
              <w:left w:val="nil"/>
              <w:bottom w:val="nil"/>
              <w:right w:val="nil"/>
            </w:tcBorders>
            <w:shd w:val="clear" w:color="auto" w:fill="auto"/>
            <w:noWrap/>
            <w:vAlign w:val="center"/>
            <w:hideMark/>
          </w:tcPr>
          <w:p w14:paraId="13B68C60"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 xml:space="preserve">Tracking System Review </w:t>
            </w:r>
          </w:p>
        </w:tc>
        <w:tc>
          <w:tcPr>
            <w:tcW w:w="336" w:type="pct"/>
            <w:tcBorders>
              <w:top w:val="nil"/>
              <w:left w:val="nil"/>
              <w:bottom w:val="nil"/>
              <w:right w:val="nil"/>
            </w:tcBorders>
            <w:shd w:val="clear" w:color="auto" w:fill="auto"/>
            <w:noWrap/>
            <w:vAlign w:val="center"/>
            <w:hideMark/>
          </w:tcPr>
          <w:p w14:paraId="5D33EDC7"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2C35E042"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29E90C36"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6C862AFD"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102C0B39" w14:textId="77777777" w:rsidTr="005F00E8">
        <w:trPr>
          <w:trHeight w:val="300"/>
        </w:trPr>
        <w:tc>
          <w:tcPr>
            <w:tcW w:w="1443" w:type="pct"/>
            <w:tcBorders>
              <w:top w:val="nil"/>
              <w:left w:val="nil"/>
              <w:bottom w:val="nil"/>
              <w:right w:val="nil"/>
            </w:tcBorders>
            <w:shd w:val="clear" w:color="auto" w:fill="D9D9D9" w:themeFill="background1" w:themeFillShade="D9"/>
            <w:noWrap/>
            <w:hideMark/>
          </w:tcPr>
          <w:p w14:paraId="1F3B792F" w14:textId="77777777" w:rsidR="00D52B72" w:rsidRPr="00466BA3" w:rsidRDefault="00D52B72" w:rsidP="005F00E8">
            <w:pPr>
              <w:rPr>
                <w:rFonts w:ascii="Arial Narrow" w:eastAsia="Times New Roman" w:hAnsi="Arial Narrow" w:cs="Times New Roman"/>
                <w:color w:val="000000"/>
                <w:sz w:val="18"/>
                <w:szCs w:val="18"/>
              </w:rPr>
            </w:pPr>
            <w:r w:rsidRPr="00E35CB9">
              <w:rPr>
                <w:rFonts w:ascii="Arial Narrow" w:eastAsia="Times New Roman" w:hAnsi="Arial Narrow" w:cs="Times New Roman"/>
                <w:color w:val="000000"/>
                <w:sz w:val="18"/>
                <w:szCs w:val="18"/>
              </w:rPr>
              <w:t>Lighting Discounts – Income Eligible</w:t>
            </w:r>
          </w:p>
        </w:tc>
        <w:tc>
          <w:tcPr>
            <w:tcW w:w="2211" w:type="pct"/>
            <w:tcBorders>
              <w:top w:val="nil"/>
              <w:left w:val="nil"/>
              <w:bottom w:val="nil"/>
              <w:right w:val="nil"/>
            </w:tcBorders>
            <w:shd w:val="clear" w:color="auto" w:fill="D9D9D9" w:themeFill="background1" w:themeFillShade="D9"/>
            <w:noWrap/>
            <w:vAlign w:val="center"/>
            <w:hideMark/>
          </w:tcPr>
          <w:p w14:paraId="47A4C96E"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Data Collection – Participant Surveys</w:t>
            </w:r>
          </w:p>
        </w:tc>
        <w:tc>
          <w:tcPr>
            <w:tcW w:w="336" w:type="pct"/>
            <w:tcBorders>
              <w:top w:val="nil"/>
              <w:left w:val="nil"/>
              <w:bottom w:val="nil"/>
              <w:right w:val="nil"/>
            </w:tcBorders>
            <w:shd w:val="clear" w:color="auto" w:fill="D9D9D9" w:themeFill="background1" w:themeFillShade="D9"/>
            <w:noWrap/>
            <w:vAlign w:val="center"/>
            <w:hideMark/>
          </w:tcPr>
          <w:p w14:paraId="17D05422"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2E3867A8"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44ED6090"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D9D9D9" w:themeFill="background1" w:themeFillShade="D9"/>
            <w:noWrap/>
            <w:vAlign w:val="center"/>
            <w:hideMark/>
          </w:tcPr>
          <w:p w14:paraId="619E478E"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692AD4BE" w14:textId="77777777" w:rsidTr="005F00E8">
        <w:trPr>
          <w:trHeight w:val="300"/>
        </w:trPr>
        <w:tc>
          <w:tcPr>
            <w:tcW w:w="1443" w:type="pct"/>
            <w:tcBorders>
              <w:top w:val="nil"/>
              <w:left w:val="nil"/>
              <w:bottom w:val="nil"/>
              <w:right w:val="nil"/>
            </w:tcBorders>
            <w:shd w:val="clear" w:color="auto" w:fill="auto"/>
            <w:noWrap/>
            <w:hideMark/>
          </w:tcPr>
          <w:p w14:paraId="04B74E1F" w14:textId="77777777" w:rsidR="00D52B72" w:rsidRPr="00466BA3" w:rsidRDefault="00D52B72" w:rsidP="005F00E8">
            <w:pPr>
              <w:rPr>
                <w:rFonts w:ascii="Arial Narrow" w:eastAsia="Times New Roman" w:hAnsi="Arial Narrow" w:cs="Times New Roman"/>
                <w:color w:val="000000"/>
                <w:sz w:val="18"/>
                <w:szCs w:val="18"/>
              </w:rPr>
            </w:pPr>
            <w:r w:rsidRPr="00E35CB9">
              <w:rPr>
                <w:rFonts w:ascii="Arial Narrow" w:eastAsia="Times New Roman" w:hAnsi="Arial Narrow" w:cs="Times New Roman"/>
                <w:color w:val="000000"/>
                <w:sz w:val="18"/>
                <w:szCs w:val="18"/>
              </w:rPr>
              <w:t>Lighting Discounts – Income Eligible</w:t>
            </w:r>
          </w:p>
        </w:tc>
        <w:tc>
          <w:tcPr>
            <w:tcW w:w="2211" w:type="pct"/>
            <w:tcBorders>
              <w:top w:val="nil"/>
              <w:left w:val="nil"/>
              <w:bottom w:val="nil"/>
              <w:right w:val="nil"/>
            </w:tcBorders>
            <w:shd w:val="clear" w:color="auto" w:fill="auto"/>
            <w:noWrap/>
            <w:vAlign w:val="center"/>
            <w:hideMark/>
          </w:tcPr>
          <w:p w14:paraId="073CA886"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Data Collection – Program Manager and Implementer Interviews</w:t>
            </w:r>
          </w:p>
        </w:tc>
        <w:tc>
          <w:tcPr>
            <w:tcW w:w="336" w:type="pct"/>
            <w:tcBorders>
              <w:top w:val="nil"/>
              <w:left w:val="nil"/>
              <w:bottom w:val="nil"/>
              <w:right w:val="nil"/>
            </w:tcBorders>
            <w:shd w:val="clear" w:color="auto" w:fill="auto"/>
            <w:noWrap/>
            <w:vAlign w:val="center"/>
            <w:hideMark/>
          </w:tcPr>
          <w:p w14:paraId="3D19C511"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20A9F358"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32E94C77"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3B272E5F"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0BA4C812" w14:textId="77777777" w:rsidTr="005F00E8">
        <w:trPr>
          <w:trHeight w:val="300"/>
        </w:trPr>
        <w:tc>
          <w:tcPr>
            <w:tcW w:w="1443" w:type="pct"/>
            <w:tcBorders>
              <w:top w:val="nil"/>
              <w:left w:val="nil"/>
              <w:bottom w:val="nil"/>
              <w:right w:val="nil"/>
            </w:tcBorders>
            <w:shd w:val="clear" w:color="auto" w:fill="D9D9D9" w:themeFill="background1" w:themeFillShade="D9"/>
            <w:noWrap/>
            <w:hideMark/>
          </w:tcPr>
          <w:p w14:paraId="2B305BE2" w14:textId="77777777" w:rsidR="00D52B72" w:rsidRPr="00466BA3" w:rsidRDefault="00D52B72" w:rsidP="005F00E8">
            <w:pPr>
              <w:rPr>
                <w:rFonts w:ascii="Arial Narrow" w:eastAsia="Times New Roman" w:hAnsi="Arial Narrow" w:cs="Times New Roman"/>
                <w:color w:val="000000"/>
                <w:sz w:val="18"/>
                <w:szCs w:val="18"/>
              </w:rPr>
            </w:pPr>
            <w:r w:rsidRPr="00E35CB9">
              <w:rPr>
                <w:rFonts w:ascii="Arial Narrow" w:eastAsia="Times New Roman" w:hAnsi="Arial Narrow" w:cs="Times New Roman"/>
                <w:color w:val="000000"/>
                <w:sz w:val="18"/>
                <w:szCs w:val="18"/>
              </w:rPr>
              <w:t>Lighting Discounts – Income Eligible</w:t>
            </w:r>
          </w:p>
        </w:tc>
        <w:tc>
          <w:tcPr>
            <w:tcW w:w="2211" w:type="pct"/>
            <w:tcBorders>
              <w:top w:val="nil"/>
              <w:left w:val="nil"/>
              <w:bottom w:val="nil"/>
              <w:right w:val="nil"/>
            </w:tcBorders>
            <w:shd w:val="clear" w:color="auto" w:fill="D9D9D9" w:themeFill="background1" w:themeFillShade="D9"/>
            <w:noWrap/>
            <w:vAlign w:val="center"/>
            <w:hideMark/>
          </w:tcPr>
          <w:p w14:paraId="7941C54A"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Engineering Review</w:t>
            </w:r>
          </w:p>
        </w:tc>
        <w:tc>
          <w:tcPr>
            <w:tcW w:w="336" w:type="pct"/>
            <w:tcBorders>
              <w:top w:val="nil"/>
              <w:left w:val="nil"/>
              <w:bottom w:val="nil"/>
              <w:right w:val="nil"/>
            </w:tcBorders>
            <w:shd w:val="clear" w:color="auto" w:fill="D9D9D9" w:themeFill="background1" w:themeFillShade="D9"/>
            <w:noWrap/>
            <w:vAlign w:val="center"/>
            <w:hideMark/>
          </w:tcPr>
          <w:p w14:paraId="6B3AA011"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431B9381"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13F681ED"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D9D9D9" w:themeFill="background1" w:themeFillShade="D9"/>
            <w:noWrap/>
            <w:vAlign w:val="center"/>
            <w:hideMark/>
          </w:tcPr>
          <w:p w14:paraId="72E30E34"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208E3037" w14:textId="77777777" w:rsidTr="005F00E8">
        <w:trPr>
          <w:trHeight w:val="300"/>
        </w:trPr>
        <w:tc>
          <w:tcPr>
            <w:tcW w:w="1443" w:type="pct"/>
            <w:tcBorders>
              <w:top w:val="nil"/>
              <w:left w:val="nil"/>
              <w:bottom w:val="nil"/>
              <w:right w:val="nil"/>
            </w:tcBorders>
            <w:shd w:val="clear" w:color="auto" w:fill="auto"/>
            <w:noWrap/>
            <w:hideMark/>
          </w:tcPr>
          <w:p w14:paraId="4B9C12A9" w14:textId="77777777" w:rsidR="00D52B72" w:rsidRPr="00466BA3" w:rsidRDefault="00D52B72" w:rsidP="005F00E8">
            <w:pPr>
              <w:rPr>
                <w:rFonts w:ascii="Arial Narrow" w:eastAsia="Times New Roman" w:hAnsi="Arial Narrow" w:cs="Times New Roman"/>
                <w:color w:val="000000"/>
                <w:sz w:val="18"/>
                <w:szCs w:val="18"/>
              </w:rPr>
            </w:pPr>
            <w:r w:rsidRPr="00E35CB9">
              <w:rPr>
                <w:rFonts w:ascii="Arial Narrow" w:eastAsia="Times New Roman" w:hAnsi="Arial Narrow" w:cs="Times New Roman"/>
                <w:color w:val="000000"/>
                <w:sz w:val="18"/>
                <w:szCs w:val="18"/>
              </w:rPr>
              <w:t>Lighting Discounts – Income Eligible</w:t>
            </w:r>
          </w:p>
        </w:tc>
        <w:tc>
          <w:tcPr>
            <w:tcW w:w="2211" w:type="pct"/>
            <w:tcBorders>
              <w:top w:val="nil"/>
              <w:left w:val="nil"/>
              <w:bottom w:val="nil"/>
              <w:right w:val="nil"/>
            </w:tcBorders>
            <w:shd w:val="clear" w:color="auto" w:fill="auto"/>
            <w:noWrap/>
            <w:vAlign w:val="center"/>
            <w:hideMark/>
          </w:tcPr>
          <w:p w14:paraId="3D84B91B"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Modeling</w:t>
            </w:r>
          </w:p>
        </w:tc>
        <w:tc>
          <w:tcPr>
            <w:tcW w:w="336" w:type="pct"/>
            <w:tcBorders>
              <w:top w:val="nil"/>
              <w:left w:val="nil"/>
              <w:bottom w:val="nil"/>
              <w:right w:val="nil"/>
            </w:tcBorders>
            <w:shd w:val="clear" w:color="auto" w:fill="auto"/>
            <w:noWrap/>
            <w:vAlign w:val="center"/>
            <w:hideMark/>
          </w:tcPr>
          <w:p w14:paraId="27BE273D"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44F40E40"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61D384D7"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0A9C12E9"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035E668A" w14:textId="77777777" w:rsidTr="005F00E8">
        <w:trPr>
          <w:trHeight w:val="300"/>
        </w:trPr>
        <w:tc>
          <w:tcPr>
            <w:tcW w:w="1443" w:type="pct"/>
            <w:tcBorders>
              <w:top w:val="nil"/>
              <w:left w:val="nil"/>
              <w:bottom w:val="nil"/>
              <w:right w:val="nil"/>
            </w:tcBorders>
            <w:shd w:val="clear" w:color="auto" w:fill="D9D9D9" w:themeFill="background1" w:themeFillShade="D9"/>
            <w:noWrap/>
            <w:hideMark/>
          </w:tcPr>
          <w:p w14:paraId="09DC70F8" w14:textId="77777777" w:rsidR="00D52B72" w:rsidRPr="00466BA3" w:rsidRDefault="00D52B72" w:rsidP="005F00E8">
            <w:pPr>
              <w:rPr>
                <w:rFonts w:ascii="Arial Narrow" w:eastAsia="Times New Roman" w:hAnsi="Arial Narrow" w:cs="Times New Roman"/>
                <w:color w:val="000000"/>
                <w:sz w:val="18"/>
                <w:szCs w:val="18"/>
              </w:rPr>
            </w:pPr>
            <w:r w:rsidRPr="00E35CB9">
              <w:rPr>
                <w:rFonts w:ascii="Arial Narrow" w:eastAsia="Times New Roman" w:hAnsi="Arial Narrow" w:cs="Times New Roman"/>
                <w:color w:val="000000"/>
                <w:sz w:val="18"/>
                <w:szCs w:val="18"/>
              </w:rPr>
              <w:t>Lighting Discounts – Income Eligible</w:t>
            </w:r>
          </w:p>
        </w:tc>
        <w:tc>
          <w:tcPr>
            <w:tcW w:w="2211" w:type="pct"/>
            <w:tcBorders>
              <w:top w:val="nil"/>
              <w:left w:val="nil"/>
              <w:bottom w:val="nil"/>
              <w:right w:val="nil"/>
            </w:tcBorders>
            <w:shd w:val="clear" w:color="auto" w:fill="D9D9D9" w:themeFill="background1" w:themeFillShade="D9"/>
            <w:noWrap/>
            <w:vAlign w:val="center"/>
            <w:hideMark/>
          </w:tcPr>
          <w:p w14:paraId="68E69C67"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Verification &amp; Realization Rate</w:t>
            </w:r>
          </w:p>
        </w:tc>
        <w:tc>
          <w:tcPr>
            <w:tcW w:w="336" w:type="pct"/>
            <w:tcBorders>
              <w:top w:val="nil"/>
              <w:left w:val="nil"/>
              <w:bottom w:val="nil"/>
              <w:right w:val="nil"/>
            </w:tcBorders>
            <w:shd w:val="clear" w:color="auto" w:fill="D9D9D9" w:themeFill="background1" w:themeFillShade="D9"/>
            <w:noWrap/>
            <w:vAlign w:val="center"/>
            <w:hideMark/>
          </w:tcPr>
          <w:p w14:paraId="720B121A"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2DC264DC"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15A417AD"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D9D9D9" w:themeFill="background1" w:themeFillShade="D9"/>
            <w:noWrap/>
            <w:vAlign w:val="center"/>
            <w:hideMark/>
          </w:tcPr>
          <w:p w14:paraId="532D13D3"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2B2DCD68" w14:textId="77777777" w:rsidTr="005F00E8">
        <w:trPr>
          <w:trHeight w:val="300"/>
        </w:trPr>
        <w:tc>
          <w:tcPr>
            <w:tcW w:w="1443" w:type="pct"/>
            <w:tcBorders>
              <w:top w:val="nil"/>
              <w:left w:val="nil"/>
              <w:bottom w:val="nil"/>
              <w:right w:val="nil"/>
            </w:tcBorders>
            <w:shd w:val="clear" w:color="auto" w:fill="auto"/>
            <w:noWrap/>
            <w:hideMark/>
          </w:tcPr>
          <w:p w14:paraId="57906A4A" w14:textId="77777777" w:rsidR="00D52B72" w:rsidRPr="00466BA3" w:rsidRDefault="00D52B72" w:rsidP="005F00E8">
            <w:pPr>
              <w:rPr>
                <w:rFonts w:ascii="Arial Narrow" w:eastAsia="Times New Roman" w:hAnsi="Arial Narrow" w:cs="Times New Roman"/>
                <w:color w:val="000000"/>
                <w:sz w:val="18"/>
                <w:szCs w:val="18"/>
              </w:rPr>
            </w:pPr>
            <w:r w:rsidRPr="00E35CB9">
              <w:rPr>
                <w:rFonts w:ascii="Arial Narrow" w:eastAsia="Times New Roman" w:hAnsi="Arial Narrow" w:cs="Times New Roman"/>
                <w:color w:val="000000"/>
                <w:sz w:val="18"/>
                <w:szCs w:val="18"/>
              </w:rPr>
              <w:t>Lighting Discounts – Income Eligible</w:t>
            </w:r>
          </w:p>
        </w:tc>
        <w:tc>
          <w:tcPr>
            <w:tcW w:w="2211" w:type="pct"/>
            <w:tcBorders>
              <w:top w:val="nil"/>
              <w:left w:val="nil"/>
              <w:bottom w:val="nil"/>
              <w:right w:val="nil"/>
            </w:tcBorders>
            <w:shd w:val="clear" w:color="auto" w:fill="auto"/>
            <w:noWrap/>
            <w:vAlign w:val="center"/>
            <w:hideMark/>
          </w:tcPr>
          <w:p w14:paraId="5A4A6E86"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Process Analysis</w:t>
            </w:r>
          </w:p>
        </w:tc>
        <w:tc>
          <w:tcPr>
            <w:tcW w:w="336" w:type="pct"/>
            <w:tcBorders>
              <w:top w:val="nil"/>
              <w:left w:val="nil"/>
              <w:bottom w:val="nil"/>
              <w:right w:val="nil"/>
            </w:tcBorders>
            <w:shd w:val="clear" w:color="auto" w:fill="auto"/>
            <w:noWrap/>
            <w:vAlign w:val="center"/>
            <w:hideMark/>
          </w:tcPr>
          <w:p w14:paraId="747EFC1E"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469B0B40"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450B75EF"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63B829F0"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1D7704FE" w14:textId="77777777" w:rsidTr="005F00E8">
        <w:trPr>
          <w:trHeight w:val="300"/>
        </w:trPr>
        <w:tc>
          <w:tcPr>
            <w:tcW w:w="1443" w:type="pct"/>
            <w:tcBorders>
              <w:top w:val="nil"/>
              <w:left w:val="nil"/>
              <w:bottom w:val="nil"/>
              <w:right w:val="nil"/>
            </w:tcBorders>
            <w:shd w:val="clear" w:color="auto" w:fill="D9D9D9" w:themeFill="background1" w:themeFillShade="D9"/>
            <w:noWrap/>
            <w:vAlign w:val="center"/>
            <w:hideMark/>
          </w:tcPr>
          <w:p w14:paraId="172DD3DE"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Multi-</w:t>
            </w:r>
            <w:r>
              <w:rPr>
                <w:rFonts w:ascii="Arial Narrow" w:eastAsia="Times New Roman" w:hAnsi="Arial Narrow" w:cs="Times New Roman"/>
                <w:color w:val="000000"/>
                <w:sz w:val="18"/>
                <w:szCs w:val="18"/>
              </w:rPr>
              <w:t>F</w:t>
            </w:r>
            <w:r w:rsidRPr="00466BA3">
              <w:rPr>
                <w:rFonts w:ascii="Arial Narrow" w:eastAsia="Times New Roman" w:hAnsi="Arial Narrow" w:cs="Times New Roman"/>
                <w:color w:val="000000"/>
                <w:sz w:val="18"/>
                <w:szCs w:val="18"/>
              </w:rPr>
              <w:t>amily Retrofits</w:t>
            </w:r>
          </w:p>
        </w:tc>
        <w:tc>
          <w:tcPr>
            <w:tcW w:w="2211" w:type="pct"/>
            <w:tcBorders>
              <w:top w:val="nil"/>
              <w:left w:val="nil"/>
              <w:bottom w:val="nil"/>
              <w:right w:val="nil"/>
            </w:tcBorders>
            <w:shd w:val="clear" w:color="auto" w:fill="D9D9D9" w:themeFill="background1" w:themeFillShade="D9"/>
            <w:noWrap/>
            <w:vAlign w:val="center"/>
            <w:hideMark/>
          </w:tcPr>
          <w:p w14:paraId="5425B142"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 xml:space="preserve">Tracking System Review </w:t>
            </w:r>
          </w:p>
        </w:tc>
        <w:tc>
          <w:tcPr>
            <w:tcW w:w="336" w:type="pct"/>
            <w:tcBorders>
              <w:top w:val="nil"/>
              <w:left w:val="nil"/>
              <w:bottom w:val="nil"/>
              <w:right w:val="nil"/>
            </w:tcBorders>
            <w:shd w:val="clear" w:color="auto" w:fill="D9D9D9" w:themeFill="background1" w:themeFillShade="D9"/>
            <w:noWrap/>
            <w:vAlign w:val="center"/>
            <w:hideMark/>
          </w:tcPr>
          <w:p w14:paraId="450E0100"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4549368A"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24BE284C"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D9D9D9" w:themeFill="background1" w:themeFillShade="D9"/>
            <w:noWrap/>
            <w:vAlign w:val="center"/>
            <w:hideMark/>
          </w:tcPr>
          <w:p w14:paraId="2E1CAF1F"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3646252B" w14:textId="77777777" w:rsidTr="005F00E8">
        <w:trPr>
          <w:trHeight w:val="300"/>
        </w:trPr>
        <w:tc>
          <w:tcPr>
            <w:tcW w:w="1443" w:type="pct"/>
            <w:tcBorders>
              <w:top w:val="nil"/>
              <w:left w:val="nil"/>
              <w:bottom w:val="nil"/>
              <w:right w:val="nil"/>
            </w:tcBorders>
            <w:shd w:val="clear" w:color="auto" w:fill="auto"/>
            <w:noWrap/>
            <w:hideMark/>
          </w:tcPr>
          <w:p w14:paraId="7A0737BF" w14:textId="77777777" w:rsidR="00D52B72" w:rsidRPr="00466BA3" w:rsidRDefault="00D52B72" w:rsidP="005F00E8">
            <w:pPr>
              <w:rPr>
                <w:rFonts w:ascii="Arial Narrow" w:eastAsia="Times New Roman" w:hAnsi="Arial Narrow" w:cs="Times New Roman"/>
                <w:color w:val="000000"/>
                <w:sz w:val="18"/>
                <w:szCs w:val="18"/>
              </w:rPr>
            </w:pPr>
            <w:r w:rsidRPr="009B6F4C">
              <w:rPr>
                <w:rFonts w:ascii="Arial Narrow" w:eastAsia="Times New Roman" w:hAnsi="Arial Narrow" w:cs="Times New Roman"/>
                <w:color w:val="000000"/>
                <w:sz w:val="18"/>
                <w:szCs w:val="18"/>
              </w:rPr>
              <w:t>Multi-Family Retrofits</w:t>
            </w:r>
          </w:p>
        </w:tc>
        <w:tc>
          <w:tcPr>
            <w:tcW w:w="2211" w:type="pct"/>
            <w:tcBorders>
              <w:top w:val="nil"/>
              <w:left w:val="nil"/>
              <w:bottom w:val="nil"/>
              <w:right w:val="nil"/>
            </w:tcBorders>
            <w:shd w:val="clear" w:color="auto" w:fill="auto"/>
            <w:noWrap/>
            <w:vAlign w:val="center"/>
            <w:hideMark/>
          </w:tcPr>
          <w:p w14:paraId="01F2926D"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Data Collection – Participant Surveys</w:t>
            </w:r>
          </w:p>
        </w:tc>
        <w:tc>
          <w:tcPr>
            <w:tcW w:w="336" w:type="pct"/>
            <w:tcBorders>
              <w:top w:val="nil"/>
              <w:left w:val="nil"/>
              <w:bottom w:val="nil"/>
              <w:right w:val="nil"/>
            </w:tcBorders>
            <w:shd w:val="clear" w:color="auto" w:fill="auto"/>
            <w:noWrap/>
            <w:vAlign w:val="center"/>
            <w:hideMark/>
          </w:tcPr>
          <w:p w14:paraId="51E812C6"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4F251218" w14:textId="77777777" w:rsidR="00D52B72" w:rsidRPr="00466BA3" w:rsidRDefault="00D52B72"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auto"/>
            <w:noWrap/>
            <w:vAlign w:val="center"/>
            <w:hideMark/>
          </w:tcPr>
          <w:p w14:paraId="5C33FD3B"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5186AA75" w14:textId="77777777" w:rsidR="00D52B72" w:rsidRPr="00466BA3" w:rsidRDefault="00D52B72" w:rsidP="005F00E8">
            <w:pPr>
              <w:jc w:val="center"/>
              <w:rPr>
                <w:rFonts w:ascii="Arial Narrow" w:eastAsia="Times New Roman" w:hAnsi="Arial Narrow" w:cs="Times New Roman"/>
                <w:color w:val="000000"/>
                <w:sz w:val="18"/>
                <w:szCs w:val="18"/>
              </w:rPr>
            </w:pPr>
          </w:p>
        </w:tc>
      </w:tr>
      <w:tr w:rsidR="00D52B72" w:rsidRPr="00AC23D3" w14:paraId="7094BEC7" w14:textId="77777777" w:rsidTr="005F00E8">
        <w:trPr>
          <w:trHeight w:val="300"/>
        </w:trPr>
        <w:tc>
          <w:tcPr>
            <w:tcW w:w="1443" w:type="pct"/>
            <w:tcBorders>
              <w:top w:val="nil"/>
              <w:left w:val="nil"/>
              <w:bottom w:val="nil"/>
              <w:right w:val="nil"/>
            </w:tcBorders>
            <w:shd w:val="clear" w:color="auto" w:fill="D9D9D9" w:themeFill="background1" w:themeFillShade="D9"/>
            <w:noWrap/>
            <w:hideMark/>
          </w:tcPr>
          <w:p w14:paraId="3C0CB438" w14:textId="77777777" w:rsidR="00D52B72" w:rsidRPr="00466BA3" w:rsidRDefault="00D52B72" w:rsidP="005F00E8">
            <w:pPr>
              <w:rPr>
                <w:rFonts w:ascii="Arial Narrow" w:eastAsia="Times New Roman" w:hAnsi="Arial Narrow" w:cs="Times New Roman"/>
                <w:color w:val="000000"/>
                <w:sz w:val="18"/>
                <w:szCs w:val="18"/>
              </w:rPr>
            </w:pPr>
            <w:r w:rsidRPr="009B6F4C">
              <w:rPr>
                <w:rFonts w:ascii="Arial Narrow" w:eastAsia="Times New Roman" w:hAnsi="Arial Narrow" w:cs="Times New Roman"/>
                <w:color w:val="000000"/>
                <w:sz w:val="18"/>
                <w:szCs w:val="18"/>
              </w:rPr>
              <w:t>Multi-Family Retrofits</w:t>
            </w:r>
          </w:p>
        </w:tc>
        <w:tc>
          <w:tcPr>
            <w:tcW w:w="2211" w:type="pct"/>
            <w:tcBorders>
              <w:top w:val="nil"/>
              <w:left w:val="nil"/>
              <w:bottom w:val="nil"/>
              <w:right w:val="nil"/>
            </w:tcBorders>
            <w:shd w:val="clear" w:color="auto" w:fill="D9D9D9" w:themeFill="background1" w:themeFillShade="D9"/>
            <w:noWrap/>
            <w:vAlign w:val="center"/>
            <w:hideMark/>
          </w:tcPr>
          <w:p w14:paraId="4E6A9AC4"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Data Collection – Program Manager and Implementer Interviews</w:t>
            </w:r>
          </w:p>
        </w:tc>
        <w:tc>
          <w:tcPr>
            <w:tcW w:w="336" w:type="pct"/>
            <w:tcBorders>
              <w:top w:val="nil"/>
              <w:left w:val="nil"/>
              <w:bottom w:val="nil"/>
              <w:right w:val="nil"/>
            </w:tcBorders>
            <w:shd w:val="clear" w:color="auto" w:fill="D9D9D9" w:themeFill="background1" w:themeFillShade="D9"/>
            <w:noWrap/>
            <w:vAlign w:val="center"/>
            <w:hideMark/>
          </w:tcPr>
          <w:p w14:paraId="6AC0238C"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6820A399"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47311A72"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D9D9D9" w:themeFill="background1" w:themeFillShade="D9"/>
            <w:noWrap/>
            <w:vAlign w:val="center"/>
            <w:hideMark/>
          </w:tcPr>
          <w:p w14:paraId="41D0568A"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47A7EF07" w14:textId="77777777" w:rsidTr="005F00E8">
        <w:trPr>
          <w:trHeight w:val="300"/>
        </w:trPr>
        <w:tc>
          <w:tcPr>
            <w:tcW w:w="1443" w:type="pct"/>
            <w:tcBorders>
              <w:top w:val="nil"/>
              <w:left w:val="nil"/>
              <w:bottom w:val="nil"/>
              <w:right w:val="nil"/>
            </w:tcBorders>
            <w:shd w:val="clear" w:color="auto" w:fill="auto"/>
            <w:noWrap/>
            <w:hideMark/>
          </w:tcPr>
          <w:p w14:paraId="1567BF8C" w14:textId="77777777" w:rsidR="00D52B72" w:rsidRPr="00466BA3" w:rsidRDefault="00D52B72" w:rsidP="005F00E8">
            <w:pPr>
              <w:rPr>
                <w:rFonts w:ascii="Arial Narrow" w:eastAsia="Times New Roman" w:hAnsi="Arial Narrow" w:cs="Times New Roman"/>
                <w:color w:val="000000"/>
                <w:sz w:val="18"/>
                <w:szCs w:val="18"/>
              </w:rPr>
            </w:pPr>
            <w:r w:rsidRPr="009B6F4C">
              <w:rPr>
                <w:rFonts w:ascii="Arial Narrow" w:eastAsia="Times New Roman" w:hAnsi="Arial Narrow" w:cs="Times New Roman"/>
                <w:color w:val="000000"/>
                <w:sz w:val="18"/>
                <w:szCs w:val="18"/>
              </w:rPr>
              <w:t>Multi-Family Retrofits</w:t>
            </w:r>
          </w:p>
        </w:tc>
        <w:tc>
          <w:tcPr>
            <w:tcW w:w="2211" w:type="pct"/>
            <w:tcBorders>
              <w:top w:val="nil"/>
              <w:left w:val="nil"/>
              <w:bottom w:val="nil"/>
              <w:right w:val="nil"/>
            </w:tcBorders>
            <w:shd w:val="clear" w:color="auto" w:fill="auto"/>
            <w:noWrap/>
            <w:vAlign w:val="center"/>
            <w:hideMark/>
          </w:tcPr>
          <w:p w14:paraId="482C1D06"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Data Collection – Property Manager Interviews</w:t>
            </w:r>
          </w:p>
        </w:tc>
        <w:tc>
          <w:tcPr>
            <w:tcW w:w="336" w:type="pct"/>
            <w:tcBorders>
              <w:top w:val="nil"/>
              <w:left w:val="nil"/>
              <w:bottom w:val="nil"/>
              <w:right w:val="nil"/>
            </w:tcBorders>
            <w:shd w:val="clear" w:color="auto" w:fill="auto"/>
            <w:noWrap/>
            <w:vAlign w:val="center"/>
            <w:hideMark/>
          </w:tcPr>
          <w:p w14:paraId="5F624DBD"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594D2E57" w14:textId="77777777" w:rsidR="00D52B72" w:rsidRPr="00466BA3" w:rsidRDefault="00D52B72"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auto"/>
            <w:noWrap/>
            <w:vAlign w:val="center"/>
            <w:hideMark/>
          </w:tcPr>
          <w:p w14:paraId="00F7A1EA"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370B4D79" w14:textId="77777777" w:rsidR="00D52B72" w:rsidRPr="00466BA3" w:rsidRDefault="00D52B72" w:rsidP="005F00E8">
            <w:pPr>
              <w:jc w:val="center"/>
              <w:rPr>
                <w:rFonts w:ascii="Arial Narrow" w:eastAsia="Times New Roman" w:hAnsi="Arial Narrow" w:cs="Times New Roman"/>
                <w:color w:val="000000"/>
                <w:sz w:val="18"/>
                <w:szCs w:val="18"/>
              </w:rPr>
            </w:pPr>
          </w:p>
        </w:tc>
      </w:tr>
      <w:tr w:rsidR="00D52B72" w:rsidRPr="00AC23D3" w14:paraId="1CF20AB2" w14:textId="77777777" w:rsidTr="005F00E8">
        <w:trPr>
          <w:trHeight w:val="300"/>
        </w:trPr>
        <w:tc>
          <w:tcPr>
            <w:tcW w:w="1443" w:type="pct"/>
            <w:tcBorders>
              <w:top w:val="nil"/>
              <w:left w:val="nil"/>
              <w:bottom w:val="nil"/>
              <w:right w:val="nil"/>
            </w:tcBorders>
            <w:shd w:val="clear" w:color="auto" w:fill="D9D9D9" w:themeFill="background1" w:themeFillShade="D9"/>
            <w:noWrap/>
            <w:hideMark/>
          </w:tcPr>
          <w:p w14:paraId="1089BD35" w14:textId="77777777" w:rsidR="00D52B72" w:rsidRPr="00466BA3" w:rsidRDefault="00D52B72" w:rsidP="005F00E8">
            <w:pPr>
              <w:rPr>
                <w:rFonts w:ascii="Arial Narrow" w:eastAsia="Times New Roman" w:hAnsi="Arial Narrow" w:cs="Times New Roman"/>
                <w:color w:val="000000"/>
                <w:sz w:val="18"/>
                <w:szCs w:val="18"/>
              </w:rPr>
            </w:pPr>
            <w:r w:rsidRPr="009B6F4C">
              <w:rPr>
                <w:rFonts w:ascii="Arial Narrow" w:eastAsia="Times New Roman" w:hAnsi="Arial Narrow" w:cs="Times New Roman"/>
                <w:color w:val="000000"/>
                <w:sz w:val="18"/>
                <w:szCs w:val="18"/>
              </w:rPr>
              <w:t>Multi-Family Retrofits</w:t>
            </w:r>
          </w:p>
        </w:tc>
        <w:tc>
          <w:tcPr>
            <w:tcW w:w="2211" w:type="pct"/>
            <w:tcBorders>
              <w:top w:val="nil"/>
              <w:left w:val="nil"/>
              <w:bottom w:val="nil"/>
              <w:right w:val="nil"/>
            </w:tcBorders>
            <w:shd w:val="clear" w:color="auto" w:fill="D9D9D9" w:themeFill="background1" w:themeFillShade="D9"/>
            <w:noWrap/>
            <w:vAlign w:val="center"/>
            <w:hideMark/>
          </w:tcPr>
          <w:p w14:paraId="0F2C4FAE"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Billing Analysis</w:t>
            </w:r>
          </w:p>
        </w:tc>
        <w:tc>
          <w:tcPr>
            <w:tcW w:w="336" w:type="pct"/>
            <w:tcBorders>
              <w:top w:val="nil"/>
              <w:left w:val="nil"/>
              <w:bottom w:val="nil"/>
              <w:right w:val="nil"/>
            </w:tcBorders>
            <w:shd w:val="clear" w:color="auto" w:fill="D9D9D9" w:themeFill="background1" w:themeFillShade="D9"/>
            <w:noWrap/>
            <w:vAlign w:val="center"/>
            <w:hideMark/>
          </w:tcPr>
          <w:p w14:paraId="31F98D3F" w14:textId="544C14E7" w:rsidR="00D52B72" w:rsidRPr="00466BA3" w:rsidRDefault="00D52B72"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D9D9D9" w:themeFill="background1" w:themeFillShade="D9"/>
            <w:noWrap/>
            <w:vAlign w:val="center"/>
            <w:hideMark/>
          </w:tcPr>
          <w:p w14:paraId="4DAC64DB"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69A5FD86" w14:textId="58E0B2AA" w:rsidR="00D52B72" w:rsidRPr="00466BA3" w:rsidRDefault="00D52B72" w:rsidP="005F00E8">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D9D9D9" w:themeFill="background1" w:themeFillShade="D9"/>
            <w:noWrap/>
            <w:vAlign w:val="center"/>
            <w:hideMark/>
          </w:tcPr>
          <w:p w14:paraId="1FFBE0F6" w14:textId="0CDF9E18" w:rsidR="00D52B72" w:rsidRPr="00466BA3" w:rsidRDefault="00D52B72" w:rsidP="005F00E8">
            <w:pPr>
              <w:jc w:val="center"/>
              <w:rPr>
                <w:rFonts w:ascii="Arial Narrow" w:eastAsia="Times New Roman" w:hAnsi="Arial Narrow" w:cs="Times New Roman"/>
                <w:color w:val="000000"/>
                <w:sz w:val="18"/>
                <w:szCs w:val="18"/>
              </w:rPr>
            </w:pPr>
          </w:p>
        </w:tc>
      </w:tr>
      <w:tr w:rsidR="00D52B72" w:rsidRPr="00AC23D3" w14:paraId="0F3BA1C0" w14:textId="77777777" w:rsidTr="005F00E8">
        <w:trPr>
          <w:trHeight w:val="300"/>
        </w:trPr>
        <w:tc>
          <w:tcPr>
            <w:tcW w:w="1443" w:type="pct"/>
            <w:tcBorders>
              <w:top w:val="nil"/>
              <w:left w:val="nil"/>
              <w:bottom w:val="nil"/>
              <w:right w:val="nil"/>
            </w:tcBorders>
            <w:shd w:val="clear" w:color="auto" w:fill="auto"/>
            <w:noWrap/>
            <w:hideMark/>
          </w:tcPr>
          <w:p w14:paraId="0C911387" w14:textId="77777777" w:rsidR="00D52B72" w:rsidRPr="00466BA3" w:rsidRDefault="00D52B72" w:rsidP="005F00E8">
            <w:pPr>
              <w:rPr>
                <w:rFonts w:ascii="Arial Narrow" w:eastAsia="Times New Roman" w:hAnsi="Arial Narrow" w:cs="Times New Roman"/>
                <w:color w:val="000000"/>
                <w:sz w:val="18"/>
                <w:szCs w:val="18"/>
              </w:rPr>
            </w:pPr>
            <w:r w:rsidRPr="009B6F4C">
              <w:rPr>
                <w:rFonts w:ascii="Arial Narrow" w:eastAsia="Times New Roman" w:hAnsi="Arial Narrow" w:cs="Times New Roman"/>
                <w:color w:val="000000"/>
                <w:sz w:val="18"/>
                <w:szCs w:val="18"/>
              </w:rPr>
              <w:t>Multi-Family Retrofits</w:t>
            </w:r>
          </w:p>
        </w:tc>
        <w:tc>
          <w:tcPr>
            <w:tcW w:w="2211" w:type="pct"/>
            <w:tcBorders>
              <w:top w:val="nil"/>
              <w:left w:val="nil"/>
              <w:bottom w:val="nil"/>
              <w:right w:val="nil"/>
            </w:tcBorders>
            <w:shd w:val="clear" w:color="auto" w:fill="auto"/>
            <w:noWrap/>
            <w:vAlign w:val="center"/>
            <w:hideMark/>
          </w:tcPr>
          <w:p w14:paraId="34A6D2BF"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Engineering Review</w:t>
            </w:r>
          </w:p>
        </w:tc>
        <w:tc>
          <w:tcPr>
            <w:tcW w:w="336" w:type="pct"/>
            <w:tcBorders>
              <w:top w:val="nil"/>
              <w:left w:val="nil"/>
              <w:bottom w:val="nil"/>
              <w:right w:val="nil"/>
            </w:tcBorders>
            <w:shd w:val="clear" w:color="auto" w:fill="auto"/>
            <w:noWrap/>
            <w:vAlign w:val="center"/>
            <w:hideMark/>
          </w:tcPr>
          <w:p w14:paraId="7EEFC5C5"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4F831558"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72D6B7B1"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325202A1"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73ED36BC" w14:textId="77777777" w:rsidTr="005F00E8">
        <w:trPr>
          <w:trHeight w:val="300"/>
        </w:trPr>
        <w:tc>
          <w:tcPr>
            <w:tcW w:w="1443" w:type="pct"/>
            <w:tcBorders>
              <w:top w:val="nil"/>
              <w:left w:val="nil"/>
              <w:bottom w:val="nil"/>
              <w:right w:val="nil"/>
            </w:tcBorders>
            <w:shd w:val="clear" w:color="auto" w:fill="D9D9D9" w:themeFill="background1" w:themeFillShade="D9"/>
            <w:noWrap/>
            <w:hideMark/>
          </w:tcPr>
          <w:p w14:paraId="7DB8EC42" w14:textId="77777777" w:rsidR="00D52B72" w:rsidRPr="00466BA3" w:rsidRDefault="00D52B72" w:rsidP="005F00E8">
            <w:pPr>
              <w:rPr>
                <w:rFonts w:ascii="Arial Narrow" w:eastAsia="Times New Roman" w:hAnsi="Arial Narrow" w:cs="Times New Roman"/>
                <w:color w:val="000000"/>
                <w:sz w:val="18"/>
                <w:szCs w:val="18"/>
              </w:rPr>
            </w:pPr>
            <w:r w:rsidRPr="009B6F4C">
              <w:rPr>
                <w:rFonts w:ascii="Arial Narrow" w:eastAsia="Times New Roman" w:hAnsi="Arial Narrow" w:cs="Times New Roman"/>
                <w:color w:val="000000"/>
                <w:sz w:val="18"/>
                <w:szCs w:val="18"/>
              </w:rPr>
              <w:t>Multi-Family Retrofits</w:t>
            </w:r>
          </w:p>
        </w:tc>
        <w:tc>
          <w:tcPr>
            <w:tcW w:w="2211" w:type="pct"/>
            <w:tcBorders>
              <w:top w:val="nil"/>
              <w:left w:val="nil"/>
              <w:bottom w:val="nil"/>
              <w:right w:val="nil"/>
            </w:tcBorders>
            <w:shd w:val="clear" w:color="auto" w:fill="D9D9D9" w:themeFill="background1" w:themeFillShade="D9"/>
            <w:noWrap/>
            <w:vAlign w:val="center"/>
            <w:hideMark/>
          </w:tcPr>
          <w:p w14:paraId="3A4C91F1"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Measure-Level Deemed Savings Review</w:t>
            </w:r>
          </w:p>
        </w:tc>
        <w:tc>
          <w:tcPr>
            <w:tcW w:w="336" w:type="pct"/>
            <w:tcBorders>
              <w:top w:val="nil"/>
              <w:left w:val="nil"/>
              <w:bottom w:val="nil"/>
              <w:right w:val="nil"/>
            </w:tcBorders>
            <w:shd w:val="clear" w:color="auto" w:fill="D9D9D9" w:themeFill="background1" w:themeFillShade="D9"/>
            <w:noWrap/>
            <w:vAlign w:val="center"/>
            <w:hideMark/>
          </w:tcPr>
          <w:p w14:paraId="2687AF08"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3E528FA3"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005D2FDE"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D9D9D9" w:themeFill="background1" w:themeFillShade="D9"/>
            <w:noWrap/>
            <w:vAlign w:val="center"/>
            <w:hideMark/>
          </w:tcPr>
          <w:p w14:paraId="12020E59"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225CF57A" w14:textId="77777777" w:rsidTr="005F00E8">
        <w:trPr>
          <w:trHeight w:val="300"/>
        </w:trPr>
        <w:tc>
          <w:tcPr>
            <w:tcW w:w="1443" w:type="pct"/>
            <w:tcBorders>
              <w:top w:val="nil"/>
              <w:left w:val="nil"/>
              <w:bottom w:val="nil"/>
              <w:right w:val="nil"/>
            </w:tcBorders>
            <w:shd w:val="clear" w:color="auto" w:fill="auto"/>
            <w:noWrap/>
            <w:hideMark/>
          </w:tcPr>
          <w:p w14:paraId="6E59C0AA" w14:textId="77777777" w:rsidR="00D52B72" w:rsidRPr="00466BA3" w:rsidRDefault="00D52B72" w:rsidP="005F00E8">
            <w:pPr>
              <w:rPr>
                <w:rFonts w:ascii="Arial Narrow" w:eastAsia="Times New Roman" w:hAnsi="Arial Narrow" w:cs="Times New Roman"/>
                <w:color w:val="000000"/>
                <w:sz w:val="18"/>
                <w:szCs w:val="18"/>
              </w:rPr>
            </w:pPr>
            <w:r w:rsidRPr="009B6F4C">
              <w:rPr>
                <w:rFonts w:ascii="Arial Narrow" w:eastAsia="Times New Roman" w:hAnsi="Arial Narrow" w:cs="Times New Roman"/>
                <w:color w:val="000000"/>
                <w:sz w:val="18"/>
                <w:szCs w:val="18"/>
              </w:rPr>
              <w:t>Multi-Family Retrofits</w:t>
            </w:r>
          </w:p>
        </w:tc>
        <w:tc>
          <w:tcPr>
            <w:tcW w:w="2211" w:type="pct"/>
            <w:tcBorders>
              <w:top w:val="nil"/>
              <w:left w:val="nil"/>
              <w:bottom w:val="nil"/>
              <w:right w:val="nil"/>
            </w:tcBorders>
            <w:shd w:val="clear" w:color="auto" w:fill="auto"/>
            <w:noWrap/>
            <w:vAlign w:val="center"/>
            <w:hideMark/>
          </w:tcPr>
          <w:p w14:paraId="04411B3E"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Verification &amp; Realization Rate</w:t>
            </w:r>
          </w:p>
        </w:tc>
        <w:tc>
          <w:tcPr>
            <w:tcW w:w="336" w:type="pct"/>
            <w:tcBorders>
              <w:top w:val="nil"/>
              <w:left w:val="nil"/>
              <w:bottom w:val="nil"/>
              <w:right w:val="nil"/>
            </w:tcBorders>
            <w:shd w:val="clear" w:color="auto" w:fill="auto"/>
            <w:noWrap/>
            <w:vAlign w:val="center"/>
            <w:hideMark/>
          </w:tcPr>
          <w:p w14:paraId="50BED923"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449CF5B9"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548B8429"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0759FD74"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3C440A27" w14:textId="77777777" w:rsidTr="005F00E8">
        <w:trPr>
          <w:trHeight w:val="300"/>
        </w:trPr>
        <w:tc>
          <w:tcPr>
            <w:tcW w:w="1443" w:type="pct"/>
            <w:tcBorders>
              <w:top w:val="nil"/>
              <w:left w:val="nil"/>
              <w:bottom w:val="nil"/>
              <w:right w:val="nil"/>
            </w:tcBorders>
            <w:shd w:val="clear" w:color="auto" w:fill="D9D9D9" w:themeFill="background1" w:themeFillShade="D9"/>
            <w:noWrap/>
            <w:hideMark/>
          </w:tcPr>
          <w:p w14:paraId="634214D9" w14:textId="77777777" w:rsidR="00D52B72" w:rsidRPr="00466BA3" w:rsidRDefault="00D52B72" w:rsidP="005F00E8">
            <w:pPr>
              <w:rPr>
                <w:rFonts w:ascii="Arial Narrow" w:eastAsia="Times New Roman" w:hAnsi="Arial Narrow" w:cs="Times New Roman"/>
                <w:color w:val="000000"/>
                <w:sz w:val="18"/>
                <w:szCs w:val="18"/>
              </w:rPr>
            </w:pPr>
            <w:r w:rsidRPr="009B6F4C">
              <w:rPr>
                <w:rFonts w:ascii="Arial Narrow" w:eastAsia="Times New Roman" w:hAnsi="Arial Narrow" w:cs="Times New Roman"/>
                <w:color w:val="000000"/>
                <w:sz w:val="18"/>
                <w:szCs w:val="18"/>
              </w:rPr>
              <w:t>Multi-Family Retrofits</w:t>
            </w:r>
          </w:p>
        </w:tc>
        <w:tc>
          <w:tcPr>
            <w:tcW w:w="2211" w:type="pct"/>
            <w:tcBorders>
              <w:top w:val="nil"/>
              <w:left w:val="nil"/>
              <w:bottom w:val="nil"/>
              <w:right w:val="nil"/>
            </w:tcBorders>
            <w:shd w:val="clear" w:color="auto" w:fill="D9D9D9" w:themeFill="background1" w:themeFillShade="D9"/>
            <w:noWrap/>
            <w:vAlign w:val="center"/>
            <w:hideMark/>
          </w:tcPr>
          <w:p w14:paraId="7926A644"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Net-to-Gross – Customer Self-Report Surveys</w:t>
            </w:r>
          </w:p>
        </w:tc>
        <w:tc>
          <w:tcPr>
            <w:tcW w:w="336" w:type="pct"/>
            <w:tcBorders>
              <w:top w:val="nil"/>
              <w:left w:val="nil"/>
              <w:bottom w:val="nil"/>
              <w:right w:val="nil"/>
            </w:tcBorders>
            <w:shd w:val="clear" w:color="auto" w:fill="D9D9D9" w:themeFill="background1" w:themeFillShade="D9"/>
            <w:noWrap/>
            <w:vAlign w:val="center"/>
            <w:hideMark/>
          </w:tcPr>
          <w:p w14:paraId="5AC56BF3"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 </w:t>
            </w:r>
          </w:p>
        </w:tc>
        <w:tc>
          <w:tcPr>
            <w:tcW w:w="337" w:type="pct"/>
            <w:tcBorders>
              <w:top w:val="nil"/>
              <w:left w:val="nil"/>
              <w:bottom w:val="nil"/>
              <w:right w:val="nil"/>
            </w:tcBorders>
            <w:shd w:val="clear" w:color="auto" w:fill="D9D9D9" w:themeFill="background1" w:themeFillShade="D9"/>
            <w:noWrap/>
            <w:vAlign w:val="center"/>
            <w:hideMark/>
          </w:tcPr>
          <w:p w14:paraId="62CB1CD2"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251D9270"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 </w:t>
            </w:r>
          </w:p>
        </w:tc>
        <w:tc>
          <w:tcPr>
            <w:tcW w:w="336" w:type="pct"/>
            <w:tcBorders>
              <w:top w:val="nil"/>
              <w:left w:val="nil"/>
              <w:bottom w:val="nil"/>
              <w:right w:val="nil"/>
            </w:tcBorders>
            <w:shd w:val="clear" w:color="auto" w:fill="D9D9D9" w:themeFill="background1" w:themeFillShade="D9"/>
            <w:noWrap/>
            <w:vAlign w:val="center"/>
            <w:hideMark/>
          </w:tcPr>
          <w:p w14:paraId="7A87869C"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 </w:t>
            </w:r>
          </w:p>
        </w:tc>
      </w:tr>
      <w:tr w:rsidR="00D52B72" w:rsidRPr="00AC23D3" w14:paraId="2340F7A1" w14:textId="77777777" w:rsidTr="005F00E8">
        <w:trPr>
          <w:trHeight w:val="300"/>
        </w:trPr>
        <w:tc>
          <w:tcPr>
            <w:tcW w:w="1443" w:type="pct"/>
            <w:tcBorders>
              <w:top w:val="nil"/>
              <w:left w:val="nil"/>
              <w:bottom w:val="nil"/>
              <w:right w:val="nil"/>
            </w:tcBorders>
            <w:shd w:val="clear" w:color="auto" w:fill="auto"/>
            <w:noWrap/>
            <w:hideMark/>
          </w:tcPr>
          <w:p w14:paraId="19466132" w14:textId="77777777" w:rsidR="00D52B72" w:rsidRPr="00466BA3" w:rsidRDefault="00D52B72" w:rsidP="005F00E8">
            <w:pPr>
              <w:rPr>
                <w:rFonts w:ascii="Arial Narrow" w:eastAsia="Times New Roman" w:hAnsi="Arial Narrow" w:cs="Times New Roman"/>
                <w:color w:val="000000"/>
                <w:sz w:val="18"/>
                <w:szCs w:val="18"/>
              </w:rPr>
            </w:pPr>
            <w:r w:rsidRPr="009B6F4C">
              <w:rPr>
                <w:rFonts w:ascii="Arial Narrow" w:eastAsia="Times New Roman" w:hAnsi="Arial Narrow" w:cs="Times New Roman"/>
                <w:color w:val="000000"/>
                <w:sz w:val="18"/>
                <w:szCs w:val="18"/>
              </w:rPr>
              <w:t>Multi-Family Retrofits</w:t>
            </w:r>
          </w:p>
        </w:tc>
        <w:tc>
          <w:tcPr>
            <w:tcW w:w="2211" w:type="pct"/>
            <w:tcBorders>
              <w:top w:val="nil"/>
              <w:left w:val="nil"/>
              <w:bottom w:val="nil"/>
              <w:right w:val="nil"/>
            </w:tcBorders>
            <w:shd w:val="clear" w:color="auto" w:fill="auto"/>
            <w:noWrap/>
            <w:vAlign w:val="center"/>
            <w:hideMark/>
          </w:tcPr>
          <w:p w14:paraId="3C0B8BA3"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Process Analysis</w:t>
            </w:r>
          </w:p>
        </w:tc>
        <w:tc>
          <w:tcPr>
            <w:tcW w:w="336" w:type="pct"/>
            <w:tcBorders>
              <w:top w:val="nil"/>
              <w:left w:val="nil"/>
              <w:bottom w:val="nil"/>
              <w:right w:val="nil"/>
            </w:tcBorders>
            <w:shd w:val="clear" w:color="auto" w:fill="auto"/>
            <w:noWrap/>
            <w:vAlign w:val="center"/>
            <w:hideMark/>
          </w:tcPr>
          <w:p w14:paraId="21F8C934"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604B9353"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4E5FC346"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4AD33264"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471DDE97" w14:textId="77777777" w:rsidTr="005F00E8">
        <w:trPr>
          <w:trHeight w:val="300"/>
        </w:trPr>
        <w:tc>
          <w:tcPr>
            <w:tcW w:w="1443" w:type="pct"/>
            <w:tcBorders>
              <w:top w:val="nil"/>
              <w:left w:val="nil"/>
              <w:bottom w:val="nil"/>
              <w:right w:val="nil"/>
            </w:tcBorders>
            <w:shd w:val="clear" w:color="auto" w:fill="D9D9D9" w:themeFill="background1" w:themeFillShade="D9"/>
            <w:noWrap/>
            <w:vAlign w:val="center"/>
            <w:hideMark/>
          </w:tcPr>
          <w:p w14:paraId="0E68920A"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Single-Family Retrofits</w:t>
            </w:r>
          </w:p>
        </w:tc>
        <w:tc>
          <w:tcPr>
            <w:tcW w:w="2211" w:type="pct"/>
            <w:tcBorders>
              <w:top w:val="nil"/>
              <w:left w:val="nil"/>
              <w:bottom w:val="nil"/>
              <w:right w:val="nil"/>
            </w:tcBorders>
            <w:shd w:val="clear" w:color="auto" w:fill="D9D9D9" w:themeFill="background1" w:themeFillShade="D9"/>
            <w:noWrap/>
            <w:vAlign w:val="center"/>
            <w:hideMark/>
          </w:tcPr>
          <w:p w14:paraId="5CB74619"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 xml:space="preserve">Tracking System Review </w:t>
            </w:r>
          </w:p>
        </w:tc>
        <w:tc>
          <w:tcPr>
            <w:tcW w:w="336" w:type="pct"/>
            <w:tcBorders>
              <w:top w:val="nil"/>
              <w:left w:val="nil"/>
              <w:bottom w:val="nil"/>
              <w:right w:val="nil"/>
            </w:tcBorders>
            <w:shd w:val="clear" w:color="auto" w:fill="D9D9D9" w:themeFill="background1" w:themeFillShade="D9"/>
            <w:noWrap/>
            <w:vAlign w:val="center"/>
            <w:hideMark/>
          </w:tcPr>
          <w:p w14:paraId="7E091D52"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3EB6D6BD"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0758E58F"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D9D9D9" w:themeFill="background1" w:themeFillShade="D9"/>
            <w:noWrap/>
            <w:vAlign w:val="center"/>
            <w:hideMark/>
          </w:tcPr>
          <w:p w14:paraId="786B4AB4"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3FAEDDF4" w14:textId="77777777" w:rsidTr="005F00E8">
        <w:trPr>
          <w:trHeight w:val="300"/>
        </w:trPr>
        <w:tc>
          <w:tcPr>
            <w:tcW w:w="1443" w:type="pct"/>
            <w:tcBorders>
              <w:top w:val="nil"/>
              <w:left w:val="nil"/>
              <w:bottom w:val="nil"/>
              <w:right w:val="nil"/>
            </w:tcBorders>
            <w:shd w:val="clear" w:color="auto" w:fill="auto"/>
            <w:noWrap/>
            <w:vAlign w:val="center"/>
            <w:hideMark/>
          </w:tcPr>
          <w:p w14:paraId="5FF122CA"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Single-Family Retrofits</w:t>
            </w:r>
          </w:p>
        </w:tc>
        <w:tc>
          <w:tcPr>
            <w:tcW w:w="2211" w:type="pct"/>
            <w:tcBorders>
              <w:top w:val="nil"/>
              <w:left w:val="nil"/>
              <w:bottom w:val="nil"/>
              <w:right w:val="nil"/>
            </w:tcBorders>
            <w:shd w:val="clear" w:color="auto" w:fill="auto"/>
            <w:noWrap/>
            <w:vAlign w:val="center"/>
            <w:hideMark/>
          </w:tcPr>
          <w:p w14:paraId="40D09AB7"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Data Collection – Participant Surveys</w:t>
            </w:r>
          </w:p>
        </w:tc>
        <w:tc>
          <w:tcPr>
            <w:tcW w:w="336" w:type="pct"/>
            <w:tcBorders>
              <w:top w:val="nil"/>
              <w:left w:val="nil"/>
              <w:bottom w:val="nil"/>
              <w:right w:val="nil"/>
            </w:tcBorders>
            <w:shd w:val="clear" w:color="auto" w:fill="auto"/>
            <w:noWrap/>
            <w:vAlign w:val="center"/>
            <w:hideMark/>
          </w:tcPr>
          <w:p w14:paraId="1DCC3793"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3E7CB4C1" w14:textId="77777777" w:rsidR="00D52B72" w:rsidRPr="00466BA3" w:rsidRDefault="00D52B72"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auto"/>
            <w:noWrap/>
            <w:vAlign w:val="center"/>
            <w:hideMark/>
          </w:tcPr>
          <w:p w14:paraId="512F2C59"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19C5432D" w14:textId="77777777" w:rsidR="00D52B72" w:rsidRPr="00466BA3" w:rsidRDefault="00D52B72" w:rsidP="005F00E8">
            <w:pPr>
              <w:jc w:val="center"/>
              <w:rPr>
                <w:rFonts w:ascii="Arial Narrow" w:eastAsia="Times New Roman" w:hAnsi="Arial Narrow" w:cs="Times New Roman"/>
                <w:color w:val="000000"/>
                <w:sz w:val="18"/>
                <w:szCs w:val="18"/>
              </w:rPr>
            </w:pPr>
          </w:p>
        </w:tc>
      </w:tr>
      <w:tr w:rsidR="00D52B72" w:rsidRPr="00AC23D3" w14:paraId="67044007" w14:textId="77777777" w:rsidTr="005F00E8">
        <w:trPr>
          <w:trHeight w:val="300"/>
        </w:trPr>
        <w:tc>
          <w:tcPr>
            <w:tcW w:w="1443" w:type="pct"/>
            <w:tcBorders>
              <w:top w:val="nil"/>
              <w:left w:val="nil"/>
              <w:bottom w:val="nil"/>
              <w:right w:val="nil"/>
            </w:tcBorders>
            <w:shd w:val="clear" w:color="auto" w:fill="D9D9D9" w:themeFill="background1" w:themeFillShade="D9"/>
            <w:noWrap/>
            <w:vAlign w:val="center"/>
            <w:hideMark/>
          </w:tcPr>
          <w:p w14:paraId="3285B3DB"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Single-Family Retrofits</w:t>
            </w:r>
          </w:p>
        </w:tc>
        <w:tc>
          <w:tcPr>
            <w:tcW w:w="2211" w:type="pct"/>
            <w:tcBorders>
              <w:top w:val="nil"/>
              <w:left w:val="nil"/>
              <w:bottom w:val="nil"/>
              <w:right w:val="nil"/>
            </w:tcBorders>
            <w:shd w:val="clear" w:color="auto" w:fill="D9D9D9" w:themeFill="background1" w:themeFillShade="D9"/>
            <w:noWrap/>
            <w:vAlign w:val="center"/>
            <w:hideMark/>
          </w:tcPr>
          <w:p w14:paraId="4E51A6B5"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Data Collection – Program Manager and Implementer Interviews</w:t>
            </w:r>
          </w:p>
        </w:tc>
        <w:tc>
          <w:tcPr>
            <w:tcW w:w="336" w:type="pct"/>
            <w:tcBorders>
              <w:top w:val="nil"/>
              <w:left w:val="nil"/>
              <w:bottom w:val="nil"/>
              <w:right w:val="nil"/>
            </w:tcBorders>
            <w:shd w:val="clear" w:color="auto" w:fill="D9D9D9" w:themeFill="background1" w:themeFillShade="D9"/>
            <w:noWrap/>
            <w:vAlign w:val="center"/>
            <w:hideMark/>
          </w:tcPr>
          <w:p w14:paraId="2D7558E7"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09E06605"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00B687F7"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D9D9D9" w:themeFill="background1" w:themeFillShade="D9"/>
            <w:noWrap/>
            <w:vAlign w:val="center"/>
            <w:hideMark/>
          </w:tcPr>
          <w:p w14:paraId="758AC068"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1F5EAC8C" w14:textId="77777777" w:rsidTr="005F00E8">
        <w:trPr>
          <w:trHeight w:val="300"/>
        </w:trPr>
        <w:tc>
          <w:tcPr>
            <w:tcW w:w="1443" w:type="pct"/>
            <w:tcBorders>
              <w:top w:val="nil"/>
              <w:left w:val="nil"/>
              <w:bottom w:val="nil"/>
              <w:right w:val="nil"/>
            </w:tcBorders>
            <w:shd w:val="clear" w:color="auto" w:fill="auto"/>
            <w:noWrap/>
            <w:vAlign w:val="center"/>
            <w:hideMark/>
          </w:tcPr>
          <w:p w14:paraId="291947A7"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Single-Family Retrofits</w:t>
            </w:r>
          </w:p>
        </w:tc>
        <w:tc>
          <w:tcPr>
            <w:tcW w:w="2211" w:type="pct"/>
            <w:tcBorders>
              <w:top w:val="nil"/>
              <w:left w:val="nil"/>
              <w:bottom w:val="nil"/>
              <w:right w:val="nil"/>
            </w:tcBorders>
            <w:shd w:val="clear" w:color="auto" w:fill="auto"/>
            <w:noWrap/>
            <w:vAlign w:val="center"/>
            <w:hideMark/>
          </w:tcPr>
          <w:p w14:paraId="49DE95DA"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Data Collection – Trade Ally Interviews</w:t>
            </w:r>
          </w:p>
        </w:tc>
        <w:tc>
          <w:tcPr>
            <w:tcW w:w="336" w:type="pct"/>
            <w:tcBorders>
              <w:top w:val="nil"/>
              <w:left w:val="nil"/>
              <w:bottom w:val="nil"/>
              <w:right w:val="nil"/>
            </w:tcBorders>
            <w:shd w:val="clear" w:color="auto" w:fill="auto"/>
            <w:noWrap/>
            <w:vAlign w:val="center"/>
            <w:hideMark/>
          </w:tcPr>
          <w:p w14:paraId="7B27B145"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3CC8A58B" w14:textId="77777777" w:rsidR="00D52B72" w:rsidRPr="00466BA3" w:rsidRDefault="00D52B72"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auto"/>
            <w:noWrap/>
            <w:vAlign w:val="center"/>
            <w:hideMark/>
          </w:tcPr>
          <w:p w14:paraId="78839A89"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6BCC8030" w14:textId="77777777" w:rsidR="00D52B72" w:rsidRPr="00466BA3" w:rsidRDefault="00D52B72" w:rsidP="005F00E8">
            <w:pPr>
              <w:jc w:val="center"/>
              <w:rPr>
                <w:rFonts w:ascii="Arial Narrow" w:eastAsia="Times New Roman" w:hAnsi="Arial Narrow" w:cs="Times New Roman"/>
                <w:color w:val="000000"/>
                <w:sz w:val="18"/>
                <w:szCs w:val="18"/>
              </w:rPr>
            </w:pPr>
          </w:p>
        </w:tc>
      </w:tr>
      <w:tr w:rsidR="00D52B72" w:rsidRPr="00AC23D3" w14:paraId="46740D1D" w14:textId="77777777" w:rsidTr="005F00E8">
        <w:trPr>
          <w:trHeight w:val="300"/>
        </w:trPr>
        <w:tc>
          <w:tcPr>
            <w:tcW w:w="1443" w:type="pct"/>
            <w:tcBorders>
              <w:top w:val="nil"/>
              <w:left w:val="nil"/>
              <w:bottom w:val="nil"/>
              <w:right w:val="nil"/>
            </w:tcBorders>
            <w:shd w:val="clear" w:color="auto" w:fill="D9D9D9" w:themeFill="background1" w:themeFillShade="D9"/>
            <w:noWrap/>
            <w:vAlign w:val="center"/>
            <w:hideMark/>
          </w:tcPr>
          <w:p w14:paraId="0E0E3B1F"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Single-Family Retrofits</w:t>
            </w:r>
          </w:p>
        </w:tc>
        <w:tc>
          <w:tcPr>
            <w:tcW w:w="2211" w:type="pct"/>
            <w:tcBorders>
              <w:top w:val="nil"/>
              <w:left w:val="nil"/>
              <w:bottom w:val="nil"/>
              <w:right w:val="nil"/>
            </w:tcBorders>
            <w:shd w:val="clear" w:color="auto" w:fill="D9D9D9" w:themeFill="background1" w:themeFillShade="D9"/>
            <w:noWrap/>
            <w:vAlign w:val="center"/>
            <w:hideMark/>
          </w:tcPr>
          <w:p w14:paraId="52FED9F2"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Billing Analysis</w:t>
            </w:r>
          </w:p>
        </w:tc>
        <w:tc>
          <w:tcPr>
            <w:tcW w:w="336" w:type="pct"/>
            <w:tcBorders>
              <w:top w:val="nil"/>
              <w:left w:val="nil"/>
              <w:bottom w:val="nil"/>
              <w:right w:val="nil"/>
            </w:tcBorders>
            <w:shd w:val="clear" w:color="auto" w:fill="D9D9D9" w:themeFill="background1" w:themeFillShade="D9"/>
            <w:noWrap/>
            <w:vAlign w:val="center"/>
            <w:hideMark/>
          </w:tcPr>
          <w:p w14:paraId="15FBEFE9" w14:textId="041B92A0" w:rsidR="00D52B72" w:rsidRPr="00466BA3" w:rsidRDefault="00D52B72" w:rsidP="005F00E8">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D9D9D9" w:themeFill="background1" w:themeFillShade="D9"/>
            <w:noWrap/>
            <w:vAlign w:val="center"/>
            <w:hideMark/>
          </w:tcPr>
          <w:p w14:paraId="7D2F6CB2"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1F69EB91" w14:textId="730BCD66" w:rsidR="00D52B72" w:rsidRPr="00466BA3" w:rsidRDefault="00D52B72" w:rsidP="005F00E8">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D9D9D9" w:themeFill="background1" w:themeFillShade="D9"/>
            <w:noWrap/>
            <w:vAlign w:val="center"/>
            <w:hideMark/>
          </w:tcPr>
          <w:p w14:paraId="3D7ED9BD" w14:textId="61136FFC" w:rsidR="00D52B72" w:rsidRPr="00466BA3" w:rsidRDefault="00D52B72" w:rsidP="005F00E8">
            <w:pPr>
              <w:jc w:val="center"/>
              <w:rPr>
                <w:rFonts w:ascii="Arial Narrow" w:eastAsia="Times New Roman" w:hAnsi="Arial Narrow" w:cs="Times New Roman"/>
                <w:color w:val="000000"/>
                <w:sz w:val="18"/>
                <w:szCs w:val="18"/>
              </w:rPr>
            </w:pPr>
          </w:p>
        </w:tc>
      </w:tr>
      <w:tr w:rsidR="00D52B72" w:rsidRPr="00AC23D3" w14:paraId="20687FFD" w14:textId="77777777" w:rsidTr="005F00E8">
        <w:trPr>
          <w:trHeight w:val="300"/>
        </w:trPr>
        <w:tc>
          <w:tcPr>
            <w:tcW w:w="1443" w:type="pct"/>
            <w:tcBorders>
              <w:top w:val="nil"/>
              <w:left w:val="nil"/>
              <w:bottom w:val="nil"/>
              <w:right w:val="nil"/>
            </w:tcBorders>
            <w:shd w:val="clear" w:color="auto" w:fill="auto"/>
            <w:noWrap/>
            <w:vAlign w:val="center"/>
            <w:hideMark/>
          </w:tcPr>
          <w:p w14:paraId="6D27E920"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Single-Family Retrofits</w:t>
            </w:r>
          </w:p>
        </w:tc>
        <w:tc>
          <w:tcPr>
            <w:tcW w:w="2211" w:type="pct"/>
            <w:tcBorders>
              <w:top w:val="nil"/>
              <w:left w:val="nil"/>
              <w:bottom w:val="nil"/>
              <w:right w:val="nil"/>
            </w:tcBorders>
            <w:shd w:val="clear" w:color="auto" w:fill="auto"/>
            <w:noWrap/>
            <w:vAlign w:val="center"/>
            <w:hideMark/>
          </w:tcPr>
          <w:p w14:paraId="2F27576E"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Engineering Review</w:t>
            </w:r>
          </w:p>
        </w:tc>
        <w:tc>
          <w:tcPr>
            <w:tcW w:w="336" w:type="pct"/>
            <w:tcBorders>
              <w:top w:val="nil"/>
              <w:left w:val="nil"/>
              <w:bottom w:val="nil"/>
              <w:right w:val="nil"/>
            </w:tcBorders>
            <w:shd w:val="clear" w:color="auto" w:fill="auto"/>
            <w:noWrap/>
            <w:vAlign w:val="center"/>
            <w:hideMark/>
          </w:tcPr>
          <w:p w14:paraId="1351D288"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45066E64"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22C5DB01"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1B6F85B0"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3D4C1DB2" w14:textId="77777777" w:rsidTr="005F00E8">
        <w:trPr>
          <w:trHeight w:val="300"/>
        </w:trPr>
        <w:tc>
          <w:tcPr>
            <w:tcW w:w="1443" w:type="pct"/>
            <w:tcBorders>
              <w:top w:val="nil"/>
              <w:left w:val="nil"/>
              <w:bottom w:val="nil"/>
              <w:right w:val="nil"/>
            </w:tcBorders>
            <w:shd w:val="clear" w:color="auto" w:fill="D9D9D9" w:themeFill="background1" w:themeFillShade="D9"/>
            <w:noWrap/>
            <w:vAlign w:val="center"/>
            <w:hideMark/>
          </w:tcPr>
          <w:p w14:paraId="6402D896"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Single-Family Retrofits</w:t>
            </w:r>
          </w:p>
        </w:tc>
        <w:tc>
          <w:tcPr>
            <w:tcW w:w="2211" w:type="pct"/>
            <w:tcBorders>
              <w:top w:val="nil"/>
              <w:left w:val="nil"/>
              <w:bottom w:val="nil"/>
              <w:right w:val="nil"/>
            </w:tcBorders>
            <w:shd w:val="clear" w:color="auto" w:fill="D9D9D9" w:themeFill="background1" w:themeFillShade="D9"/>
            <w:noWrap/>
            <w:vAlign w:val="center"/>
            <w:hideMark/>
          </w:tcPr>
          <w:p w14:paraId="5C3BDDDD"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Measure-Level Deemed Savings Review</w:t>
            </w:r>
          </w:p>
        </w:tc>
        <w:tc>
          <w:tcPr>
            <w:tcW w:w="336" w:type="pct"/>
            <w:tcBorders>
              <w:top w:val="nil"/>
              <w:left w:val="nil"/>
              <w:bottom w:val="nil"/>
              <w:right w:val="nil"/>
            </w:tcBorders>
            <w:shd w:val="clear" w:color="auto" w:fill="D9D9D9" w:themeFill="background1" w:themeFillShade="D9"/>
            <w:noWrap/>
            <w:vAlign w:val="center"/>
            <w:hideMark/>
          </w:tcPr>
          <w:p w14:paraId="7FBB4C49"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4F6A8707"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hideMark/>
          </w:tcPr>
          <w:p w14:paraId="44CAF0C8"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D9D9D9" w:themeFill="background1" w:themeFillShade="D9"/>
            <w:noWrap/>
            <w:vAlign w:val="center"/>
            <w:hideMark/>
          </w:tcPr>
          <w:p w14:paraId="38840F4F"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D52B72" w:rsidRPr="00AC23D3" w14:paraId="605FFDB9" w14:textId="77777777" w:rsidTr="005F00E8">
        <w:trPr>
          <w:trHeight w:val="300"/>
        </w:trPr>
        <w:tc>
          <w:tcPr>
            <w:tcW w:w="1443" w:type="pct"/>
            <w:tcBorders>
              <w:top w:val="nil"/>
              <w:left w:val="nil"/>
              <w:bottom w:val="nil"/>
              <w:right w:val="nil"/>
            </w:tcBorders>
            <w:shd w:val="clear" w:color="auto" w:fill="auto"/>
            <w:noWrap/>
            <w:vAlign w:val="center"/>
            <w:hideMark/>
          </w:tcPr>
          <w:p w14:paraId="2C1C00E5"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Single-Family Retrofits</w:t>
            </w:r>
          </w:p>
        </w:tc>
        <w:tc>
          <w:tcPr>
            <w:tcW w:w="2211" w:type="pct"/>
            <w:tcBorders>
              <w:top w:val="nil"/>
              <w:left w:val="nil"/>
              <w:bottom w:val="nil"/>
              <w:right w:val="nil"/>
            </w:tcBorders>
            <w:shd w:val="clear" w:color="auto" w:fill="auto"/>
            <w:noWrap/>
            <w:vAlign w:val="center"/>
            <w:hideMark/>
          </w:tcPr>
          <w:p w14:paraId="495B12C1" w14:textId="77777777" w:rsidR="00D52B72" w:rsidRPr="00466BA3" w:rsidRDefault="00D52B72" w:rsidP="005F00E8">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Verification &amp; Realization Rate</w:t>
            </w:r>
          </w:p>
        </w:tc>
        <w:tc>
          <w:tcPr>
            <w:tcW w:w="336" w:type="pct"/>
            <w:tcBorders>
              <w:top w:val="nil"/>
              <w:left w:val="nil"/>
              <w:bottom w:val="nil"/>
              <w:right w:val="nil"/>
            </w:tcBorders>
            <w:shd w:val="clear" w:color="auto" w:fill="auto"/>
            <w:noWrap/>
            <w:vAlign w:val="center"/>
            <w:hideMark/>
          </w:tcPr>
          <w:p w14:paraId="45EB4D7B"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6F083994"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hideMark/>
          </w:tcPr>
          <w:p w14:paraId="2995D110"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auto"/>
            <w:noWrap/>
            <w:vAlign w:val="center"/>
            <w:hideMark/>
          </w:tcPr>
          <w:p w14:paraId="738214AC" w14:textId="77777777" w:rsidR="00D52B72" w:rsidRPr="00466BA3" w:rsidRDefault="00D52B72" w:rsidP="005F00E8">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r>
      <w:tr w:rsidR="006E0DD5" w:rsidRPr="00AC23D3" w14:paraId="74AB7303" w14:textId="77777777" w:rsidTr="005F00E8">
        <w:trPr>
          <w:trHeight w:val="300"/>
        </w:trPr>
        <w:tc>
          <w:tcPr>
            <w:tcW w:w="1443" w:type="pct"/>
            <w:tcBorders>
              <w:top w:val="nil"/>
              <w:left w:val="nil"/>
              <w:bottom w:val="nil"/>
              <w:right w:val="nil"/>
            </w:tcBorders>
            <w:shd w:val="clear" w:color="auto" w:fill="D9D9D9" w:themeFill="background1" w:themeFillShade="D9"/>
            <w:noWrap/>
            <w:vAlign w:val="center"/>
          </w:tcPr>
          <w:p w14:paraId="48C53632" w14:textId="7FBC4E48" w:rsidR="006E0DD5" w:rsidRPr="00466BA3" w:rsidRDefault="006E0DD5" w:rsidP="006E0DD5">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Single-Family Retrofits</w:t>
            </w:r>
          </w:p>
        </w:tc>
        <w:tc>
          <w:tcPr>
            <w:tcW w:w="2211" w:type="pct"/>
            <w:tcBorders>
              <w:top w:val="nil"/>
              <w:left w:val="nil"/>
              <w:bottom w:val="nil"/>
              <w:right w:val="nil"/>
            </w:tcBorders>
            <w:shd w:val="clear" w:color="auto" w:fill="D9D9D9" w:themeFill="background1" w:themeFillShade="D9"/>
            <w:noWrap/>
            <w:vAlign w:val="center"/>
          </w:tcPr>
          <w:p w14:paraId="50BCF122" w14:textId="417E59D6" w:rsidR="006E0DD5" w:rsidRPr="00466BA3" w:rsidRDefault="006E0DD5" w:rsidP="006E0DD5">
            <w:pP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Impact – Field Work</w:t>
            </w:r>
          </w:p>
        </w:tc>
        <w:tc>
          <w:tcPr>
            <w:tcW w:w="336" w:type="pct"/>
            <w:tcBorders>
              <w:top w:val="nil"/>
              <w:left w:val="nil"/>
              <w:bottom w:val="nil"/>
              <w:right w:val="nil"/>
            </w:tcBorders>
            <w:shd w:val="clear" w:color="auto" w:fill="D9D9D9" w:themeFill="background1" w:themeFillShade="D9"/>
            <w:noWrap/>
            <w:vAlign w:val="center"/>
          </w:tcPr>
          <w:p w14:paraId="7B7B7E70" w14:textId="521AACC2" w:rsidR="006E0DD5" w:rsidRPr="00466BA3" w:rsidRDefault="006E0DD5" w:rsidP="006E0DD5">
            <w:pPr>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tcPr>
          <w:p w14:paraId="4BAE8DC4" w14:textId="77777777" w:rsidR="006E0DD5" w:rsidRPr="00466BA3" w:rsidRDefault="006E0DD5" w:rsidP="006E0DD5">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D9D9D9" w:themeFill="background1" w:themeFillShade="D9"/>
            <w:noWrap/>
            <w:vAlign w:val="center"/>
          </w:tcPr>
          <w:p w14:paraId="02817472" w14:textId="3D4887F9" w:rsidR="006E0DD5" w:rsidRPr="00466BA3" w:rsidRDefault="006E0DD5" w:rsidP="006E0DD5">
            <w:pPr>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D9D9D9" w:themeFill="background1" w:themeFillShade="D9"/>
            <w:noWrap/>
            <w:vAlign w:val="center"/>
          </w:tcPr>
          <w:p w14:paraId="3B5CDD88" w14:textId="77777777" w:rsidR="006E0DD5" w:rsidRPr="00466BA3" w:rsidRDefault="006E0DD5" w:rsidP="006E0DD5">
            <w:pPr>
              <w:jc w:val="center"/>
              <w:rPr>
                <w:rFonts w:ascii="Arial Narrow" w:eastAsia="Times New Roman" w:hAnsi="Arial Narrow" w:cs="Times New Roman"/>
                <w:color w:val="000000"/>
                <w:sz w:val="18"/>
                <w:szCs w:val="18"/>
              </w:rPr>
            </w:pPr>
          </w:p>
        </w:tc>
      </w:tr>
      <w:tr w:rsidR="006E0DD5" w:rsidRPr="00AC23D3" w14:paraId="21A55D98" w14:textId="77777777" w:rsidTr="006E0DD5">
        <w:trPr>
          <w:trHeight w:val="300"/>
        </w:trPr>
        <w:tc>
          <w:tcPr>
            <w:tcW w:w="1443" w:type="pct"/>
            <w:tcBorders>
              <w:top w:val="nil"/>
              <w:left w:val="nil"/>
              <w:bottom w:val="nil"/>
              <w:right w:val="nil"/>
            </w:tcBorders>
            <w:shd w:val="clear" w:color="auto" w:fill="FFFFFF" w:themeFill="background1"/>
            <w:noWrap/>
            <w:vAlign w:val="center"/>
          </w:tcPr>
          <w:p w14:paraId="02EC8BCD" w14:textId="001341FE" w:rsidR="006E0DD5" w:rsidRPr="00466BA3" w:rsidRDefault="006E0DD5" w:rsidP="006E0DD5">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Single-Family Retrofits</w:t>
            </w:r>
          </w:p>
        </w:tc>
        <w:tc>
          <w:tcPr>
            <w:tcW w:w="2211" w:type="pct"/>
            <w:tcBorders>
              <w:top w:val="nil"/>
              <w:left w:val="nil"/>
              <w:bottom w:val="nil"/>
              <w:right w:val="nil"/>
            </w:tcBorders>
            <w:shd w:val="clear" w:color="auto" w:fill="FFFFFF" w:themeFill="background1"/>
            <w:noWrap/>
            <w:vAlign w:val="center"/>
          </w:tcPr>
          <w:p w14:paraId="47BBDDD6" w14:textId="5A72B1C7" w:rsidR="006E0DD5" w:rsidRPr="00466BA3" w:rsidRDefault="006E0DD5" w:rsidP="006E0DD5">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Process Analysis</w:t>
            </w:r>
          </w:p>
        </w:tc>
        <w:tc>
          <w:tcPr>
            <w:tcW w:w="336" w:type="pct"/>
            <w:tcBorders>
              <w:top w:val="nil"/>
              <w:left w:val="nil"/>
              <w:bottom w:val="nil"/>
              <w:right w:val="nil"/>
            </w:tcBorders>
            <w:shd w:val="clear" w:color="auto" w:fill="FFFFFF" w:themeFill="background1"/>
            <w:noWrap/>
            <w:vAlign w:val="center"/>
          </w:tcPr>
          <w:p w14:paraId="0D3A3496" w14:textId="3822E8F7" w:rsidR="006E0DD5" w:rsidRPr="00466BA3" w:rsidRDefault="0012449B" w:rsidP="006E0DD5">
            <w:pPr>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FFFFFF" w:themeFill="background1"/>
            <w:noWrap/>
            <w:vAlign w:val="center"/>
          </w:tcPr>
          <w:p w14:paraId="0D0020CF" w14:textId="259B6376" w:rsidR="006E0DD5" w:rsidRPr="00466BA3" w:rsidRDefault="0012449B" w:rsidP="006E0DD5">
            <w:pPr>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FFFFFF" w:themeFill="background1"/>
            <w:noWrap/>
            <w:vAlign w:val="center"/>
          </w:tcPr>
          <w:p w14:paraId="58F74F28" w14:textId="661D82E7" w:rsidR="006E0DD5" w:rsidRPr="00466BA3" w:rsidRDefault="0012449B" w:rsidP="006E0DD5">
            <w:pPr>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X</w:t>
            </w:r>
          </w:p>
        </w:tc>
        <w:tc>
          <w:tcPr>
            <w:tcW w:w="336" w:type="pct"/>
            <w:tcBorders>
              <w:top w:val="nil"/>
              <w:left w:val="nil"/>
              <w:bottom w:val="nil"/>
              <w:right w:val="nil"/>
            </w:tcBorders>
            <w:shd w:val="clear" w:color="auto" w:fill="FFFFFF" w:themeFill="background1"/>
            <w:noWrap/>
            <w:vAlign w:val="center"/>
          </w:tcPr>
          <w:p w14:paraId="22A4A6F2" w14:textId="7C523DF4" w:rsidR="006E0DD5" w:rsidRPr="00466BA3" w:rsidRDefault="0012449B" w:rsidP="006E0DD5">
            <w:pPr>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X</w:t>
            </w:r>
          </w:p>
        </w:tc>
      </w:tr>
      <w:tr w:rsidR="006E0DD5" w:rsidRPr="00AC23D3" w14:paraId="29AF0275" w14:textId="77777777" w:rsidTr="005F00E8">
        <w:trPr>
          <w:trHeight w:val="300"/>
        </w:trPr>
        <w:tc>
          <w:tcPr>
            <w:tcW w:w="1443" w:type="pct"/>
            <w:tcBorders>
              <w:top w:val="nil"/>
              <w:left w:val="nil"/>
              <w:bottom w:val="nil"/>
              <w:right w:val="nil"/>
            </w:tcBorders>
            <w:shd w:val="clear" w:color="auto" w:fill="D9D9D9" w:themeFill="background1" w:themeFillShade="D9"/>
            <w:noWrap/>
            <w:vAlign w:val="center"/>
            <w:hideMark/>
          </w:tcPr>
          <w:p w14:paraId="5D958A22" w14:textId="7004EF94" w:rsidR="006E0DD5" w:rsidRPr="00466BA3" w:rsidRDefault="006E0DD5" w:rsidP="006E0DD5">
            <w:pPr>
              <w:rPr>
                <w:rFonts w:ascii="Arial Narrow" w:eastAsia="Times New Roman" w:hAnsi="Arial Narrow" w:cs="Times New Roman"/>
                <w:color w:val="000000"/>
                <w:sz w:val="18"/>
                <w:szCs w:val="18"/>
              </w:rPr>
            </w:pPr>
          </w:p>
        </w:tc>
        <w:tc>
          <w:tcPr>
            <w:tcW w:w="2211" w:type="pct"/>
            <w:tcBorders>
              <w:top w:val="nil"/>
              <w:left w:val="nil"/>
              <w:bottom w:val="nil"/>
              <w:right w:val="nil"/>
            </w:tcBorders>
            <w:shd w:val="clear" w:color="auto" w:fill="D9D9D9" w:themeFill="background1" w:themeFillShade="D9"/>
            <w:noWrap/>
            <w:vAlign w:val="center"/>
            <w:hideMark/>
          </w:tcPr>
          <w:p w14:paraId="4CE111B8" w14:textId="0C0057E4" w:rsidR="006E0DD5" w:rsidRPr="00466BA3" w:rsidRDefault="006E0DD5" w:rsidP="006E0DD5">
            <w:pP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D9D9D9" w:themeFill="background1" w:themeFillShade="D9"/>
            <w:noWrap/>
            <w:vAlign w:val="center"/>
            <w:hideMark/>
          </w:tcPr>
          <w:p w14:paraId="717191BD" w14:textId="398A54B4" w:rsidR="006E0DD5" w:rsidRPr="00466BA3" w:rsidRDefault="006E0DD5" w:rsidP="006E0DD5">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D9D9D9" w:themeFill="background1" w:themeFillShade="D9"/>
            <w:noWrap/>
            <w:vAlign w:val="center"/>
            <w:hideMark/>
          </w:tcPr>
          <w:p w14:paraId="2CF0EDF5" w14:textId="59093AD2" w:rsidR="006E0DD5" w:rsidRPr="00466BA3" w:rsidRDefault="006E0DD5" w:rsidP="006E0DD5">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D9D9D9" w:themeFill="background1" w:themeFillShade="D9"/>
            <w:noWrap/>
            <w:vAlign w:val="center"/>
            <w:hideMark/>
          </w:tcPr>
          <w:p w14:paraId="31E591DE" w14:textId="05D64167" w:rsidR="006E0DD5" w:rsidRPr="00466BA3" w:rsidRDefault="006E0DD5" w:rsidP="006E0DD5">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D9D9D9" w:themeFill="background1" w:themeFillShade="D9"/>
            <w:noWrap/>
            <w:vAlign w:val="center"/>
            <w:hideMark/>
          </w:tcPr>
          <w:p w14:paraId="4F19BE86" w14:textId="6D100774" w:rsidR="006E0DD5" w:rsidRPr="00466BA3" w:rsidRDefault="006E0DD5" w:rsidP="006E0DD5">
            <w:pPr>
              <w:jc w:val="center"/>
              <w:rPr>
                <w:rFonts w:ascii="Arial Narrow" w:eastAsia="Times New Roman" w:hAnsi="Arial Narrow" w:cs="Times New Roman"/>
                <w:color w:val="000000"/>
                <w:sz w:val="18"/>
                <w:szCs w:val="18"/>
              </w:rPr>
            </w:pPr>
          </w:p>
        </w:tc>
      </w:tr>
      <w:tr w:rsidR="006E0DD5" w:rsidRPr="00AC23D3" w14:paraId="5D5C2729" w14:textId="77777777" w:rsidTr="006E0DD5">
        <w:trPr>
          <w:trHeight w:val="300"/>
        </w:trPr>
        <w:tc>
          <w:tcPr>
            <w:tcW w:w="1443" w:type="pct"/>
            <w:tcBorders>
              <w:top w:val="nil"/>
              <w:left w:val="nil"/>
              <w:bottom w:val="nil"/>
              <w:right w:val="nil"/>
            </w:tcBorders>
            <w:shd w:val="clear" w:color="auto" w:fill="auto"/>
            <w:noWrap/>
            <w:vAlign w:val="center"/>
            <w:hideMark/>
          </w:tcPr>
          <w:p w14:paraId="39FE0BEF" w14:textId="02D59AA8" w:rsidR="006E0DD5" w:rsidRPr="00466BA3" w:rsidRDefault="006E0DD5" w:rsidP="006E0DD5">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Low Income Kits</w:t>
            </w:r>
          </w:p>
        </w:tc>
        <w:tc>
          <w:tcPr>
            <w:tcW w:w="2211" w:type="pct"/>
            <w:tcBorders>
              <w:top w:val="nil"/>
              <w:left w:val="nil"/>
              <w:bottom w:val="nil"/>
              <w:right w:val="nil"/>
            </w:tcBorders>
            <w:shd w:val="clear" w:color="auto" w:fill="auto"/>
            <w:noWrap/>
            <w:vAlign w:val="center"/>
            <w:hideMark/>
          </w:tcPr>
          <w:p w14:paraId="621CA9F6" w14:textId="77777777" w:rsidR="006E0DD5" w:rsidRPr="00466BA3" w:rsidRDefault="006E0DD5" w:rsidP="006E0DD5">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 xml:space="preserve">Tracking System Review </w:t>
            </w:r>
          </w:p>
        </w:tc>
        <w:tc>
          <w:tcPr>
            <w:tcW w:w="336" w:type="pct"/>
            <w:tcBorders>
              <w:top w:val="nil"/>
              <w:left w:val="nil"/>
              <w:bottom w:val="nil"/>
              <w:right w:val="nil"/>
            </w:tcBorders>
            <w:shd w:val="clear" w:color="auto" w:fill="auto"/>
            <w:noWrap/>
            <w:vAlign w:val="center"/>
            <w:hideMark/>
          </w:tcPr>
          <w:p w14:paraId="00B12FEB" w14:textId="77777777" w:rsidR="006E0DD5" w:rsidRPr="00466BA3" w:rsidRDefault="006E0DD5" w:rsidP="006E0DD5">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tcPr>
          <w:p w14:paraId="2887ECEA" w14:textId="437B9A46" w:rsidR="006E0DD5" w:rsidRPr="00466BA3" w:rsidRDefault="006E0DD5" w:rsidP="006E0DD5">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auto"/>
            <w:noWrap/>
            <w:vAlign w:val="center"/>
          </w:tcPr>
          <w:p w14:paraId="01989CBD" w14:textId="4F0665C8" w:rsidR="006E0DD5" w:rsidRPr="00466BA3" w:rsidRDefault="006E0DD5" w:rsidP="006E0DD5">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auto"/>
            <w:noWrap/>
            <w:vAlign w:val="center"/>
          </w:tcPr>
          <w:p w14:paraId="56C1A177" w14:textId="081CAC30" w:rsidR="006E0DD5" w:rsidRPr="00466BA3" w:rsidRDefault="006E0DD5" w:rsidP="006E0DD5">
            <w:pPr>
              <w:jc w:val="center"/>
              <w:rPr>
                <w:rFonts w:ascii="Arial Narrow" w:eastAsia="Times New Roman" w:hAnsi="Arial Narrow" w:cs="Times New Roman"/>
                <w:color w:val="000000"/>
                <w:sz w:val="18"/>
                <w:szCs w:val="18"/>
              </w:rPr>
            </w:pPr>
          </w:p>
        </w:tc>
      </w:tr>
      <w:tr w:rsidR="006E0DD5" w:rsidRPr="00AC23D3" w14:paraId="3787D234" w14:textId="77777777" w:rsidTr="006E0DD5">
        <w:trPr>
          <w:trHeight w:val="300"/>
        </w:trPr>
        <w:tc>
          <w:tcPr>
            <w:tcW w:w="1443" w:type="pct"/>
            <w:tcBorders>
              <w:top w:val="nil"/>
              <w:left w:val="nil"/>
              <w:bottom w:val="nil"/>
              <w:right w:val="nil"/>
            </w:tcBorders>
            <w:shd w:val="clear" w:color="auto" w:fill="D9D9D9" w:themeFill="background1" w:themeFillShade="D9"/>
            <w:noWrap/>
            <w:vAlign w:val="center"/>
            <w:hideMark/>
          </w:tcPr>
          <w:p w14:paraId="3357442F" w14:textId="3FF90834" w:rsidR="006E0DD5" w:rsidRPr="00466BA3" w:rsidRDefault="006E0DD5" w:rsidP="006E0DD5">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Low Income Kits</w:t>
            </w:r>
          </w:p>
        </w:tc>
        <w:tc>
          <w:tcPr>
            <w:tcW w:w="2211" w:type="pct"/>
            <w:tcBorders>
              <w:top w:val="nil"/>
              <w:left w:val="nil"/>
              <w:bottom w:val="nil"/>
              <w:right w:val="nil"/>
            </w:tcBorders>
            <w:shd w:val="clear" w:color="auto" w:fill="D9D9D9" w:themeFill="background1" w:themeFillShade="D9"/>
            <w:noWrap/>
            <w:vAlign w:val="center"/>
            <w:hideMark/>
          </w:tcPr>
          <w:p w14:paraId="35DF9551" w14:textId="77777777" w:rsidR="006E0DD5" w:rsidRPr="00466BA3" w:rsidRDefault="006E0DD5" w:rsidP="006E0DD5">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Data Collection – Program Manager and Implementer Interviews</w:t>
            </w:r>
          </w:p>
        </w:tc>
        <w:tc>
          <w:tcPr>
            <w:tcW w:w="336" w:type="pct"/>
            <w:tcBorders>
              <w:top w:val="nil"/>
              <w:left w:val="nil"/>
              <w:bottom w:val="nil"/>
              <w:right w:val="nil"/>
            </w:tcBorders>
            <w:shd w:val="clear" w:color="auto" w:fill="D9D9D9" w:themeFill="background1" w:themeFillShade="D9"/>
            <w:noWrap/>
            <w:vAlign w:val="center"/>
            <w:hideMark/>
          </w:tcPr>
          <w:p w14:paraId="5D7020E3" w14:textId="77777777" w:rsidR="006E0DD5" w:rsidRPr="00466BA3" w:rsidRDefault="006E0DD5" w:rsidP="006E0DD5">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tcPr>
          <w:p w14:paraId="31AA83DA" w14:textId="669E42CB" w:rsidR="006E0DD5" w:rsidRPr="00466BA3" w:rsidRDefault="006E0DD5" w:rsidP="006E0DD5">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D9D9D9" w:themeFill="background1" w:themeFillShade="D9"/>
            <w:noWrap/>
            <w:vAlign w:val="center"/>
          </w:tcPr>
          <w:p w14:paraId="7590FE6F" w14:textId="0C424D5B" w:rsidR="006E0DD5" w:rsidRPr="00466BA3" w:rsidRDefault="006E0DD5" w:rsidP="006E0DD5">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D9D9D9" w:themeFill="background1" w:themeFillShade="D9"/>
            <w:noWrap/>
            <w:vAlign w:val="center"/>
          </w:tcPr>
          <w:p w14:paraId="567DEA06" w14:textId="77DA497E" w:rsidR="006E0DD5" w:rsidRPr="00466BA3" w:rsidRDefault="006E0DD5" w:rsidP="006E0DD5">
            <w:pPr>
              <w:jc w:val="center"/>
              <w:rPr>
                <w:rFonts w:ascii="Arial Narrow" w:eastAsia="Times New Roman" w:hAnsi="Arial Narrow" w:cs="Times New Roman"/>
                <w:color w:val="000000"/>
                <w:sz w:val="18"/>
                <w:szCs w:val="18"/>
              </w:rPr>
            </w:pPr>
          </w:p>
        </w:tc>
      </w:tr>
      <w:tr w:rsidR="006E0DD5" w:rsidRPr="00AC23D3" w14:paraId="784D6192" w14:textId="77777777" w:rsidTr="006E0DD5">
        <w:trPr>
          <w:trHeight w:val="300"/>
        </w:trPr>
        <w:tc>
          <w:tcPr>
            <w:tcW w:w="1443" w:type="pct"/>
            <w:tcBorders>
              <w:top w:val="nil"/>
              <w:left w:val="nil"/>
              <w:bottom w:val="nil"/>
              <w:right w:val="nil"/>
            </w:tcBorders>
            <w:shd w:val="clear" w:color="auto" w:fill="auto"/>
            <w:noWrap/>
            <w:vAlign w:val="center"/>
            <w:hideMark/>
          </w:tcPr>
          <w:p w14:paraId="7097EF8D" w14:textId="0DE0DD58" w:rsidR="006E0DD5" w:rsidRPr="00466BA3" w:rsidRDefault="006E0DD5" w:rsidP="006E0DD5">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Low Income Kits</w:t>
            </w:r>
          </w:p>
        </w:tc>
        <w:tc>
          <w:tcPr>
            <w:tcW w:w="2211" w:type="pct"/>
            <w:tcBorders>
              <w:top w:val="nil"/>
              <w:left w:val="nil"/>
              <w:bottom w:val="nil"/>
              <w:right w:val="nil"/>
            </w:tcBorders>
            <w:shd w:val="clear" w:color="auto" w:fill="auto"/>
            <w:noWrap/>
            <w:vAlign w:val="center"/>
            <w:hideMark/>
          </w:tcPr>
          <w:p w14:paraId="0FCDEC30" w14:textId="77777777" w:rsidR="006E0DD5" w:rsidRPr="00466BA3" w:rsidRDefault="006E0DD5" w:rsidP="006E0DD5">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Engineering Review</w:t>
            </w:r>
          </w:p>
        </w:tc>
        <w:tc>
          <w:tcPr>
            <w:tcW w:w="336" w:type="pct"/>
            <w:tcBorders>
              <w:top w:val="nil"/>
              <w:left w:val="nil"/>
              <w:bottom w:val="nil"/>
              <w:right w:val="nil"/>
            </w:tcBorders>
            <w:shd w:val="clear" w:color="auto" w:fill="auto"/>
            <w:noWrap/>
            <w:vAlign w:val="center"/>
            <w:hideMark/>
          </w:tcPr>
          <w:p w14:paraId="69EA9991" w14:textId="77777777" w:rsidR="006E0DD5" w:rsidRPr="00466BA3" w:rsidRDefault="006E0DD5" w:rsidP="006E0DD5">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tcPr>
          <w:p w14:paraId="68124F5A" w14:textId="4EA58ECE" w:rsidR="006E0DD5" w:rsidRPr="00466BA3" w:rsidRDefault="006E0DD5" w:rsidP="006E0DD5">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auto"/>
            <w:noWrap/>
            <w:vAlign w:val="center"/>
          </w:tcPr>
          <w:p w14:paraId="217B1D51" w14:textId="124DD308" w:rsidR="006E0DD5" w:rsidRPr="00466BA3" w:rsidRDefault="006E0DD5" w:rsidP="006E0DD5">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auto"/>
            <w:noWrap/>
            <w:vAlign w:val="center"/>
          </w:tcPr>
          <w:p w14:paraId="0B207C4E" w14:textId="6075626D" w:rsidR="006E0DD5" w:rsidRPr="00466BA3" w:rsidRDefault="006E0DD5" w:rsidP="006E0DD5">
            <w:pPr>
              <w:jc w:val="center"/>
              <w:rPr>
                <w:rFonts w:ascii="Arial Narrow" w:eastAsia="Times New Roman" w:hAnsi="Arial Narrow" w:cs="Times New Roman"/>
                <w:color w:val="000000"/>
                <w:sz w:val="18"/>
                <w:szCs w:val="18"/>
              </w:rPr>
            </w:pPr>
          </w:p>
        </w:tc>
      </w:tr>
      <w:tr w:rsidR="006E0DD5" w:rsidRPr="00AC23D3" w14:paraId="20293215" w14:textId="77777777" w:rsidTr="006E0DD5">
        <w:trPr>
          <w:trHeight w:val="300"/>
        </w:trPr>
        <w:tc>
          <w:tcPr>
            <w:tcW w:w="1443" w:type="pct"/>
            <w:tcBorders>
              <w:top w:val="nil"/>
              <w:left w:val="nil"/>
              <w:bottom w:val="nil"/>
              <w:right w:val="nil"/>
            </w:tcBorders>
            <w:shd w:val="clear" w:color="auto" w:fill="D9D9D9" w:themeFill="background1" w:themeFillShade="D9"/>
            <w:noWrap/>
            <w:vAlign w:val="center"/>
            <w:hideMark/>
          </w:tcPr>
          <w:p w14:paraId="4BA528CE" w14:textId="2F2581C0" w:rsidR="006E0DD5" w:rsidRPr="00466BA3" w:rsidRDefault="006E0DD5" w:rsidP="006E0DD5">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Low Income Kits</w:t>
            </w:r>
          </w:p>
        </w:tc>
        <w:tc>
          <w:tcPr>
            <w:tcW w:w="2211" w:type="pct"/>
            <w:tcBorders>
              <w:top w:val="nil"/>
              <w:left w:val="nil"/>
              <w:bottom w:val="nil"/>
              <w:right w:val="nil"/>
            </w:tcBorders>
            <w:shd w:val="clear" w:color="auto" w:fill="D9D9D9" w:themeFill="background1" w:themeFillShade="D9"/>
            <w:noWrap/>
            <w:vAlign w:val="center"/>
            <w:hideMark/>
          </w:tcPr>
          <w:p w14:paraId="1A1B4FF7" w14:textId="77777777" w:rsidR="006E0DD5" w:rsidRPr="00466BA3" w:rsidRDefault="006E0DD5" w:rsidP="006E0DD5">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Measure-Level Deemed Savings Review</w:t>
            </w:r>
          </w:p>
        </w:tc>
        <w:tc>
          <w:tcPr>
            <w:tcW w:w="336" w:type="pct"/>
            <w:tcBorders>
              <w:top w:val="nil"/>
              <w:left w:val="nil"/>
              <w:bottom w:val="nil"/>
              <w:right w:val="nil"/>
            </w:tcBorders>
            <w:shd w:val="clear" w:color="auto" w:fill="D9D9D9" w:themeFill="background1" w:themeFillShade="D9"/>
            <w:noWrap/>
            <w:vAlign w:val="center"/>
            <w:hideMark/>
          </w:tcPr>
          <w:p w14:paraId="24D76424" w14:textId="77777777" w:rsidR="006E0DD5" w:rsidRPr="00466BA3" w:rsidRDefault="006E0DD5" w:rsidP="006E0DD5">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tcPr>
          <w:p w14:paraId="76296F66" w14:textId="144D825F" w:rsidR="006E0DD5" w:rsidRPr="00466BA3" w:rsidRDefault="006E0DD5" w:rsidP="006E0DD5">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D9D9D9" w:themeFill="background1" w:themeFillShade="D9"/>
            <w:noWrap/>
            <w:vAlign w:val="center"/>
          </w:tcPr>
          <w:p w14:paraId="2EA39058" w14:textId="6489C4BD" w:rsidR="006E0DD5" w:rsidRPr="00466BA3" w:rsidRDefault="006E0DD5" w:rsidP="006E0DD5">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D9D9D9" w:themeFill="background1" w:themeFillShade="D9"/>
            <w:noWrap/>
            <w:vAlign w:val="center"/>
          </w:tcPr>
          <w:p w14:paraId="53E55636" w14:textId="406457D1" w:rsidR="006E0DD5" w:rsidRPr="00466BA3" w:rsidRDefault="006E0DD5" w:rsidP="006E0DD5">
            <w:pPr>
              <w:jc w:val="center"/>
              <w:rPr>
                <w:rFonts w:ascii="Arial Narrow" w:eastAsia="Times New Roman" w:hAnsi="Arial Narrow" w:cs="Times New Roman"/>
                <w:color w:val="000000"/>
                <w:sz w:val="18"/>
                <w:szCs w:val="18"/>
              </w:rPr>
            </w:pPr>
          </w:p>
        </w:tc>
      </w:tr>
      <w:tr w:rsidR="006E0DD5" w:rsidRPr="00AC23D3" w14:paraId="6D9DB12E" w14:textId="77777777" w:rsidTr="006E0DD5">
        <w:trPr>
          <w:trHeight w:val="300"/>
        </w:trPr>
        <w:tc>
          <w:tcPr>
            <w:tcW w:w="1443" w:type="pct"/>
            <w:tcBorders>
              <w:top w:val="nil"/>
              <w:left w:val="nil"/>
              <w:bottom w:val="nil"/>
              <w:right w:val="nil"/>
            </w:tcBorders>
            <w:shd w:val="clear" w:color="auto" w:fill="auto"/>
            <w:noWrap/>
            <w:vAlign w:val="center"/>
            <w:hideMark/>
          </w:tcPr>
          <w:p w14:paraId="677308A6" w14:textId="49A57165" w:rsidR="006E0DD5" w:rsidRPr="00466BA3" w:rsidRDefault="006E0DD5" w:rsidP="006E0DD5">
            <w:pP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L</w:t>
            </w:r>
            <w:r w:rsidRPr="00466BA3">
              <w:rPr>
                <w:rFonts w:ascii="Arial Narrow" w:eastAsia="Times New Roman" w:hAnsi="Arial Narrow" w:cs="Times New Roman"/>
                <w:color w:val="000000"/>
                <w:sz w:val="18"/>
                <w:szCs w:val="18"/>
              </w:rPr>
              <w:t>ow Income Kits</w:t>
            </w:r>
          </w:p>
        </w:tc>
        <w:tc>
          <w:tcPr>
            <w:tcW w:w="2211" w:type="pct"/>
            <w:tcBorders>
              <w:top w:val="nil"/>
              <w:left w:val="nil"/>
              <w:bottom w:val="nil"/>
              <w:right w:val="nil"/>
            </w:tcBorders>
            <w:shd w:val="clear" w:color="auto" w:fill="auto"/>
            <w:noWrap/>
            <w:vAlign w:val="center"/>
            <w:hideMark/>
          </w:tcPr>
          <w:p w14:paraId="431FAAE9" w14:textId="77777777" w:rsidR="006E0DD5" w:rsidRPr="00466BA3" w:rsidRDefault="006E0DD5" w:rsidP="006E0DD5">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Impact – Verification &amp; Realization Rate</w:t>
            </w:r>
          </w:p>
        </w:tc>
        <w:tc>
          <w:tcPr>
            <w:tcW w:w="336" w:type="pct"/>
            <w:tcBorders>
              <w:top w:val="nil"/>
              <w:left w:val="nil"/>
              <w:bottom w:val="nil"/>
              <w:right w:val="nil"/>
            </w:tcBorders>
            <w:shd w:val="clear" w:color="auto" w:fill="auto"/>
            <w:noWrap/>
            <w:vAlign w:val="center"/>
            <w:hideMark/>
          </w:tcPr>
          <w:p w14:paraId="30EC87FC" w14:textId="77777777" w:rsidR="006E0DD5" w:rsidRPr="00466BA3" w:rsidRDefault="006E0DD5" w:rsidP="006E0DD5">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auto"/>
            <w:noWrap/>
            <w:vAlign w:val="center"/>
          </w:tcPr>
          <w:p w14:paraId="7D299221" w14:textId="0B51B9D4" w:rsidR="006E0DD5" w:rsidRPr="00466BA3" w:rsidRDefault="006E0DD5" w:rsidP="006E0DD5">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auto"/>
            <w:noWrap/>
            <w:vAlign w:val="center"/>
          </w:tcPr>
          <w:p w14:paraId="3ED7F60C" w14:textId="1AA6C7F5" w:rsidR="006E0DD5" w:rsidRPr="00466BA3" w:rsidRDefault="006E0DD5" w:rsidP="006E0DD5">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auto"/>
            <w:noWrap/>
            <w:vAlign w:val="center"/>
          </w:tcPr>
          <w:p w14:paraId="7E070026" w14:textId="7C8F25B7" w:rsidR="006E0DD5" w:rsidRPr="00466BA3" w:rsidRDefault="006E0DD5" w:rsidP="006E0DD5">
            <w:pPr>
              <w:jc w:val="center"/>
              <w:rPr>
                <w:rFonts w:ascii="Arial Narrow" w:eastAsia="Times New Roman" w:hAnsi="Arial Narrow" w:cs="Times New Roman"/>
                <w:color w:val="000000"/>
                <w:sz w:val="18"/>
                <w:szCs w:val="18"/>
              </w:rPr>
            </w:pPr>
          </w:p>
        </w:tc>
      </w:tr>
      <w:tr w:rsidR="006E0DD5" w:rsidRPr="00AC23D3" w14:paraId="6A20DABA" w14:textId="77777777" w:rsidTr="006E0DD5">
        <w:trPr>
          <w:trHeight w:val="300"/>
        </w:trPr>
        <w:tc>
          <w:tcPr>
            <w:tcW w:w="1443" w:type="pct"/>
            <w:tcBorders>
              <w:top w:val="nil"/>
              <w:left w:val="nil"/>
              <w:bottom w:val="nil"/>
              <w:right w:val="nil"/>
            </w:tcBorders>
            <w:shd w:val="clear" w:color="auto" w:fill="D9D9D9" w:themeFill="background1" w:themeFillShade="D9"/>
            <w:noWrap/>
            <w:vAlign w:val="center"/>
            <w:hideMark/>
          </w:tcPr>
          <w:p w14:paraId="55A329D2" w14:textId="643EB079" w:rsidR="006E0DD5" w:rsidRPr="00466BA3" w:rsidRDefault="006E0DD5" w:rsidP="006E0DD5">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Low Income Kits</w:t>
            </w:r>
          </w:p>
        </w:tc>
        <w:tc>
          <w:tcPr>
            <w:tcW w:w="2211" w:type="pct"/>
            <w:tcBorders>
              <w:top w:val="nil"/>
              <w:left w:val="nil"/>
              <w:bottom w:val="nil"/>
              <w:right w:val="nil"/>
            </w:tcBorders>
            <w:shd w:val="clear" w:color="auto" w:fill="D9D9D9" w:themeFill="background1" w:themeFillShade="D9"/>
            <w:noWrap/>
            <w:vAlign w:val="center"/>
            <w:hideMark/>
          </w:tcPr>
          <w:p w14:paraId="6F883DB8" w14:textId="77777777" w:rsidR="006E0DD5" w:rsidRPr="00466BA3" w:rsidRDefault="006E0DD5" w:rsidP="006E0DD5">
            <w:pP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Process Analysis</w:t>
            </w:r>
          </w:p>
        </w:tc>
        <w:tc>
          <w:tcPr>
            <w:tcW w:w="336" w:type="pct"/>
            <w:tcBorders>
              <w:top w:val="nil"/>
              <w:left w:val="nil"/>
              <w:bottom w:val="nil"/>
              <w:right w:val="nil"/>
            </w:tcBorders>
            <w:shd w:val="clear" w:color="auto" w:fill="D9D9D9" w:themeFill="background1" w:themeFillShade="D9"/>
            <w:noWrap/>
            <w:vAlign w:val="center"/>
            <w:hideMark/>
          </w:tcPr>
          <w:p w14:paraId="58B4B347" w14:textId="77777777" w:rsidR="006E0DD5" w:rsidRPr="00466BA3" w:rsidRDefault="006E0DD5" w:rsidP="006E0DD5">
            <w:pPr>
              <w:jc w:val="center"/>
              <w:rPr>
                <w:rFonts w:ascii="Arial Narrow" w:eastAsia="Times New Roman" w:hAnsi="Arial Narrow" w:cs="Times New Roman"/>
                <w:color w:val="000000"/>
                <w:sz w:val="18"/>
                <w:szCs w:val="18"/>
              </w:rPr>
            </w:pPr>
            <w:r w:rsidRPr="00466BA3">
              <w:rPr>
                <w:rFonts w:ascii="Arial Narrow" w:eastAsia="Times New Roman" w:hAnsi="Arial Narrow" w:cs="Times New Roman"/>
                <w:color w:val="000000"/>
                <w:sz w:val="18"/>
                <w:szCs w:val="18"/>
              </w:rPr>
              <w:t>X</w:t>
            </w:r>
          </w:p>
        </w:tc>
        <w:tc>
          <w:tcPr>
            <w:tcW w:w="337" w:type="pct"/>
            <w:tcBorders>
              <w:top w:val="nil"/>
              <w:left w:val="nil"/>
              <w:bottom w:val="nil"/>
              <w:right w:val="nil"/>
            </w:tcBorders>
            <w:shd w:val="clear" w:color="auto" w:fill="D9D9D9" w:themeFill="background1" w:themeFillShade="D9"/>
            <w:noWrap/>
            <w:vAlign w:val="center"/>
          </w:tcPr>
          <w:p w14:paraId="274E9950" w14:textId="7C390AC2" w:rsidR="006E0DD5" w:rsidRPr="00466BA3" w:rsidRDefault="006E0DD5" w:rsidP="006E0DD5">
            <w:pPr>
              <w:jc w:val="center"/>
              <w:rPr>
                <w:rFonts w:ascii="Arial Narrow" w:eastAsia="Times New Roman" w:hAnsi="Arial Narrow" w:cs="Times New Roman"/>
                <w:color w:val="000000"/>
                <w:sz w:val="18"/>
                <w:szCs w:val="18"/>
              </w:rPr>
            </w:pPr>
          </w:p>
        </w:tc>
        <w:tc>
          <w:tcPr>
            <w:tcW w:w="337" w:type="pct"/>
            <w:tcBorders>
              <w:top w:val="nil"/>
              <w:left w:val="nil"/>
              <w:bottom w:val="nil"/>
              <w:right w:val="nil"/>
            </w:tcBorders>
            <w:shd w:val="clear" w:color="auto" w:fill="D9D9D9" w:themeFill="background1" w:themeFillShade="D9"/>
            <w:noWrap/>
            <w:vAlign w:val="center"/>
          </w:tcPr>
          <w:p w14:paraId="0D5C68D5" w14:textId="55B0D71B" w:rsidR="006E0DD5" w:rsidRPr="00466BA3" w:rsidRDefault="006E0DD5" w:rsidP="006E0DD5">
            <w:pPr>
              <w:jc w:val="center"/>
              <w:rPr>
                <w:rFonts w:ascii="Arial Narrow" w:eastAsia="Times New Roman" w:hAnsi="Arial Narrow" w:cs="Times New Roman"/>
                <w:color w:val="000000"/>
                <w:sz w:val="18"/>
                <w:szCs w:val="18"/>
              </w:rPr>
            </w:pPr>
          </w:p>
        </w:tc>
        <w:tc>
          <w:tcPr>
            <w:tcW w:w="336" w:type="pct"/>
            <w:tcBorders>
              <w:top w:val="nil"/>
              <w:left w:val="nil"/>
              <w:bottom w:val="nil"/>
              <w:right w:val="nil"/>
            </w:tcBorders>
            <w:shd w:val="clear" w:color="auto" w:fill="D9D9D9" w:themeFill="background1" w:themeFillShade="D9"/>
            <w:noWrap/>
            <w:vAlign w:val="center"/>
          </w:tcPr>
          <w:p w14:paraId="2D2E73E5" w14:textId="5952B9DA" w:rsidR="006E0DD5" w:rsidRPr="00466BA3" w:rsidRDefault="006E0DD5" w:rsidP="006E0DD5">
            <w:pPr>
              <w:jc w:val="center"/>
              <w:rPr>
                <w:rFonts w:ascii="Arial Narrow" w:eastAsia="Times New Roman" w:hAnsi="Arial Narrow" w:cs="Times New Roman"/>
                <w:color w:val="000000"/>
                <w:sz w:val="18"/>
                <w:szCs w:val="18"/>
              </w:rPr>
            </w:pPr>
          </w:p>
        </w:tc>
      </w:tr>
    </w:tbl>
    <w:p w14:paraId="40CFD929" w14:textId="11F77634" w:rsidR="00D52B72" w:rsidRDefault="00D52B72" w:rsidP="00D52B72"/>
    <w:p w14:paraId="00CAC6B3" w14:textId="5EB27FA9" w:rsidR="00D52B72" w:rsidRPr="00800F92" w:rsidRDefault="00800F92" w:rsidP="00800F92">
      <w:pPr>
        <w:pStyle w:val="Caption"/>
      </w:pPr>
      <w:r>
        <w:t>Table 2</w:t>
      </w:r>
      <w:r w:rsidR="00D52B72" w:rsidRPr="00800F92">
        <w:t>. Business Programs Four-Year Plan</w:t>
      </w:r>
    </w:p>
    <w:tbl>
      <w:tblPr>
        <w:tblW w:w="9540" w:type="dxa"/>
        <w:tblLook w:val="04A0" w:firstRow="1" w:lastRow="0" w:firstColumn="1" w:lastColumn="0" w:noHBand="0" w:noVBand="1"/>
      </w:tblPr>
      <w:tblGrid>
        <w:gridCol w:w="2250"/>
        <w:gridCol w:w="4500"/>
        <w:gridCol w:w="810"/>
        <w:gridCol w:w="720"/>
        <w:gridCol w:w="630"/>
        <w:gridCol w:w="630"/>
      </w:tblGrid>
      <w:tr w:rsidR="00D52B72" w:rsidRPr="00AC23D3" w14:paraId="7AA56D66" w14:textId="77777777" w:rsidTr="005F00E8">
        <w:trPr>
          <w:trHeight w:val="315"/>
          <w:tblHeader/>
        </w:trPr>
        <w:tc>
          <w:tcPr>
            <w:tcW w:w="2250" w:type="dxa"/>
            <w:tcBorders>
              <w:top w:val="nil"/>
              <w:left w:val="nil"/>
              <w:bottom w:val="single" w:sz="12" w:space="0" w:color="95D600" w:themeColor="accent1"/>
              <w:right w:val="nil"/>
            </w:tcBorders>
            <w:shd w:val="clear" w:color="auto" w:fill="555759" w:themeFill="text2"/>
            <w:vAlign w:val="center"/>
            <w:hideMark/>
          </w:tcPr>
          <w:p w14:paraId="7E357B78" w14:textId="77777777" w:rsidR="00D52B72" w:rsidRPr="0074084C" w:rsidRDefault="00D52B72" w:rsidP="005F00E8">
            <w:pPr>
              <w:rPr>
                <w:rFonts w:ascii="Arial Narrow" w:eastAsia="Times New Roman" w:hAnsi="Arial Narrow" w:cs="Times New Roman"/>
                <w:b/>
                <w:bCs/>
                <w:color w:val="FFFFFF" w:themeColor="background1"/>
              </w:rPr>
            </w:pPr>
            <w:r w:rsidRPr="007A16B7">
              <w:rPr>
                <w:rFonts w:ascii="Arial Narrow" w:eastAsia="Times New Roman" w:hAnsi="Arial Narrow" w:cs="Times New Roman"/>
                <w:b/>
                <w:bCs/>
                <w:color w:val="FFFFFF"/>
              </w:rPr>
              <w:t>Program</w:t>
            </w:r>
          </w:p>
        </w:tc>
        <w:tc>
          <w:tcPr>
            <w:tcW w:w="4500" w:type="dxa"/>
            <w:tcBorders>
              <w:top w:val="nil"/>
              <w:left w:val="nil"/>
              <w:bottom w:val="single" w:sz="12" w:space="0" w:color="95D600" w:themeColor="accent1"/>
              <w:right w:val="nil"/>
            </w:tcBorders>
            <w:shd w:val="clear" w:color="auto" w:fill="555759" w:themeFill="text2"/>
            <w:vAlign w:val="center"/>
            <w:hideMark/>
          </w:tcPr>
          <w:p w14:paraId="64CE9E82" w14:textId="77777777" w:rsidR="00D52B72" w:rsidRPr="0074084C" w:rsidRDefault="00D52B72" w:rsidP="005F00E8">
            <w:pPr>
              <w:rPr>
                <w:rFonts w:ascii="Arial Narrow" w:eastAsia="Times New Roman" w:hAnsi="Arial Narrow" w:cs="Times New Roman"/>
                <w:b/>
                <w:bCs/>
                <w:color w:val="FFFFFF" w:themeColor="background1"/>
              </w:rPr>
            </w:pPr>
            <w:r w:rsidRPr="007A16B7">
              <w:rPr>
                <w:rFonts w:ascii="Arial Narrow" w:eastAsia="Times New Roman" w:hAnsi="Arial Narrow" w:cs="Times New Roman"/>
                <w:b/>
                <w:bCs/>
                <w:color w:val="FFFFFF"/>
              </w:rPr>
              <w:t>Task</w:t>
            </w:r>
          </w:p>
        </w:tc>
        <w:tc>
          <w:tcPr>
            <w:tcW w:w="810" w:type="dxa"/>
            <w:tcBorders>
              <w:top w:val="nil"/>
              <w:left w:val="nil"/>
              <w:bottom w:val="single" w:sz="12" w:space="0" w:color="95D600" w:themeColor="accent1"/>
              <w:right w:val="nil"/>
            </w:tcBorders>
            <w:shd w:val="clear" w:color="auto" w:fill="555759" w:themeFill="text2"/>
            <w:vAlign w:val="center"/>
            <w:hideMark/>
          </w:tcPr>
          <w:p w14:paraId="65A3C69A" w14:textId="73E3C329" w:rsidR="00D52B72" w:rsidRPr="0074084C" w:rsidRDefault="0095132C" w:rsidP="005F00E8">
            <w:pPr>
              <w:jc w:val="center"/>
              <w:rPr>
                <w:rFonts w:ascii="Arial Narrow" w:eastAsia="Times New Roman" w:hAnsi="Arial Narrow" w:cs="Times New Roman"/>
                <w:b/>
                <w:bCs/>
                <w:color w:val="FFFFFF"/>
              </w:rPr>
            </w:pPr>
            <w:r>
              <w:rPr>
                <w:rFonts w:ascii="Arial Narrow" w:eastAsia="Times New Roman" w:hAnsi="Arial Narrow" w:cs="Times New Roman"/>
                <w:b/>
                <w:bCs/>
                <w:color w:val="FFFFFF"/>
              </w:rPr>
              <w:t>2018</w:t>
            </w:r>
          </w:p>
        </w:tc>
        <w:tc>
          <w:tcPr>
            <w:tcW w:w="720" w:type="dxa"/>
            <w:tcBorders>
              <w:top w:val="nil"/>
              <w:left w:val="nil"/>
              <w:bottom w:val="single" w:sz="12" w:space="0" w:color="95D600" w:themeColor="accent1"/>
              <w:right w:val="nil"/>
            </w:tcBorders>
            <w:shd w:val="clear" w:color="auto" w:fill="555759" w:themeFill="text2"/>
            <w:vAlign w:val="center"/>
            <w:hideMark/>
          </w:tcPr>
          <w:p w14:paraId="5706F8EE" w14:textId="77777777" w:rsidR="00D52B72" w:rsidRPr="007A16B7" w:rsidRDefault="00D52B72" w:rsidP="005F00E8">
            <w:pPr>
              <w:jc w:val="center"/>
              <w:rPr>
                <w:rFonts w:ascii="Arial Narrow" w:eastAsia="Times New Roman" w:hAnsi="Arial Narrow" w:cs="Times New Roman"/>
                <w:b/>
                <w:bCs/>
                <w:color w:val="FFFFFF"/>
              </w:rPr>
            </w:pPr>
            <w:r w:rsidRPr="007A16B7">
              <w:rPr>
                <w:rFonts w:ascii="Arial Narrow" w:eastAsia="Times New Roman" w:hAnsi="Arial Narrow" w:cs="Times New Roman"/>
                <w:b/>
                <w:bCs/>
                <w:color w:val="FFFFFF"/>
              </w:rPr>
              <w:t>2019</w:t>
            </w:r>
          </w:p>
        </w:tc>
        <w:tc>
          <w:tcPr>
            <w:tcW w:w="630" w:type="dxa"/>
            <w:tcBorders>
              <w:top w:val="nil"/>
              <w:left w:val="nil"/>
              <w:bottom w:val="single" w:sz="12" w:space="0" w:color="95D600" w:themeColor="accent1"/>
              <w:right w:val="nil"/>
            </w:tcBorders>
            <w:shd w:val="clear" w:color="auto" w:fill="555759" w:themeFill="text2"/>
            <w:vAlign w:val="center"/>
            <w:hideMark/>
          </w:tcPr>
          <w:p w14:paraId="4188AD62" w14:textId="77777777" w:rsidR="00D52B72" w:rsidRPr="007A16B7" w:rsidRDefault="00D52B72" w:rsidP="005F00E8">
            <w:pPr>
              <w:jc w:val="center"/>
              <w:rPr>
                <w:rFonts w:ascii="Arial Narrow" w:eastAsia="Times New Roman" w:hAnsi="Arial Narrow" w:cs="Times New Roman"/>
                <w:b/>
                <w:bCs/>
                <w:color w:val="FFFFFF"/>
              </w:rPr>
            </w:pPr>
            <w:r w:rsidRPr="007A16B7">
              <w:rPr>
                <w:rFonts w:ascii="Arial Narrow" w:eastAsia="Times New Roman" w:hAnsi="Arial Narrow" w:cs="Times New Roman"/>
                <w:b/>
                <w:bCs/>
                <w:color w:val="FFFFFF"/>
              </w:rPr>
              <w:t>2020</w:t>
            </w:r>
          </w:p>
        </w:tc>
        <w:tc>
          <w:tcPr>
            <w:tcW w:w="630" w:type="dxa"/>
            <w:tcBorders>
              <w:top w:val="nil"/>
              <w:left w:val="nil"/>
              <w:bottom w:val="single" w:sz="12" w:space="0" w:color="95D600" w:themeColor="accent1"/>
              <w:right w:val="nil"/>
            </w:tcBorders>
            <w:shd w:val="clear" w:color="auto" w:fill="555759" w:themeFill="text2"/>
            <w:vAlign w:val="center"/>
            <w:hideMark/>
          </w:tcPr>
          <w:p w14:paraId="33706A29" w14:textId="77777777" w:rsidR="00D52B72" w:rsidRPr="007A16B7" w:rsidRDefault="00D52B72" w:rsidP="005F00E8">
            <w:pPr>
              <w:jc w:val="center"/>
              <w:rPr>
                <w:rFonts w:ascii="Arial Narrow" w:eastAsia="Times New Roman" w:hAnsi="Arial Narrow" w:cs="Times New Roman"/>
                <w:b/>
                <w:bCs/>
                <w:color w:val="FFFFFF"/>
              </w:rPr>
            </w:pPr>
            <w:r w:rsidRPr="007A16B7">
              <w:rPr>
                <w:rFonts w:ascii="Arial Narrow" w:eastAsia="Times New Roman" w:hAnsi="Arial Narrow" w:cs="Times New Roman"/>
                <w:b/>
                <w:bCs/>
                <w:color w:val="FFFFFF"/>
              </w:rPr>
              <w:t>2021</w:t>
            </w:r>
          </w:p>
        </w:tc>
      </w:tr>
      <w:tr w:rsidR="00D52B72" w:rsidRPr="00AC23D3" w14:paraId="50717AAB" w14:textId="77777777" w:rsidTr="005F00E8">
        <w:trPr>
          <w:trHeight w:val="315"/>
        </w:trPr>
        <w:tc>
          <w:tcPr>
            <w:tcW w:w="2250" w:type="dxa"/>
            <w:tcBorders>
              <w:top w:val="nil"/>
              <w:left w:val="nil"/>
              <w:bottom w:val="nil"/>
              <w:right w:val="nil"/>
            </w:tcBorders>
            <w:shd w:val="clear" w:color="auto" w:fill="D9D9D9" w:themeFill="background1" w:themeFillShade="D9"/>
            <w:noWrap/>
            <w:vAlign w:val="center"/>
            <w:hideMark/>
          </w:tcPr>
          <w:p w14:paraId="3762DF56"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AirCare Plus (AC Tune-Up)</w:t>
            </w:r>
          </w:p>
        </w:tc>
        <w:tc>
          <w:tcPr>
            <w:tcW w:w="4500" w:type="dxa"/>
            <w:tcBorders>
              <w:top w:val="nil"/>
              <w:left w:val="nil"/>
              <w:bottom w:val="nil"/>
              <w:right w:val="nil"/>
            </w:tcBorders>
            <w:shd w:val="clear" w:color="auto" w:fill="D9D9D9" w:themeFill="background1" w:themeFillShade="D9"/>
            <w:noWrap/>
            <w:vAlign w:val="center"/>
            <w:hideMark/>
          </w:tcPr>
          <w:p w14:paraId="671EB4B1"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 xml:space="preserve">Tracking System Review </w:t>
            </w:r>
          </w:p>
        </w:tc>
        <w:tc>
          <w:tcPr>
            <w:tcW w:w="810" w:type="dxa"/>
            <w:tcBorders>
              <w:top w:val="nil"/>
              <w:left w:val="nil"/>
              <w:bottom w:val="nil"/>
              <w:right w:val="nil"/>
            </w:tcBorders>
            <w:shd w:val="clear" w:color="auto" w:fill="D9D9D9" w:themeFill="background1" w:themeFillShade="D9"/>
            <w:noWrap/>
            <w:vAlign w:val="center"/>
            <w:hideMark/>
          </w:tcPr>
          <w:p w14:paraId="2006CAF6"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3FA4FEFB"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7D6C531"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557B2C1"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708F204B" w14:textId="77777777" w:rsidTr="005F00E8">
        <w:trPr>
          <w:trHeight w:val="300"/>
        </w:trPr>
        <w:tc>
          <w:tcPr>
            <w:tcW w:w="2250" w:type="dxa"/>
            <w:tcBorders>
              <w:top w:val="nil"/>
              <w:left w:val="nil"/>
              <w:bottom w:val="nil"/>
              <w:right w:val="nil"/>
            </w:tcBorders>
            <w:shd w:val="clear" w:color="auto" w:fill="auto"/>
            <w:noWrap/>
            <w:vAlign w:val="center"/>
            <w:hideMark/>
          </w:tcPr>
          <w:p w14:paraId="2C7BC2D2"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AirCare Plus (AC Tune-Up)</w:t>
            </w:r>
          </w:p>
        </w:tc>
        <w:tc>
          <w:tcPr>
            <w:tcW w:w="4500" w:type="dxa"/>
            <w:tcBorders>
              <w:top w:val="nil"/>
              <w:left w:val="nil"/>
              <w:bottom w:val="nil"/>
              <w:right w:val="nil"/>
            </w:tcBorders>
            <w:shd w:val="clear" w:color="auto" w:fill="auto"/>
            <w:noWrap/>
            <w:vAlign w:val="center"/>
            <w:hideMark/>
          </w:tcPr>
          <w:p w14:paraId="22EDBDD2"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Data Collection – Participant Surveys</w:t>
            </w:r>
          </w:p>
        </w:tc>
        <w:tc>
          <w:tcPr>
            <w:tcW w:w="810" w:type="dxa"/>
            <w:tcBorders>
              <w:top w:val="nil"/>
              <w:left w:val="nil"/>
              <w:bottom w:val="nil"/>
              <w:right w:val="nil"/>
            </w:tcBorders>
            <w:shd w:val="clear" w:color="auto" w:fill="auto"/>
            <w:noWrap/>
            <w:vAlign w:val="center"/>
            <w:hideMark/>
          </w:tcPr>
          <w:p w14:paraId="1597D85D"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7D542EAA"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218F2985"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0C388D3D"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3F19E818"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3DD6D3DC"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AirCare Plus (AC Tune-Up)</w:t>
            </w:r>
          </w:p>
        </w:tc>
        <w:tc>
          <w:tcPr>
            <w:tcW w:w="4500" w:type="dxa"/>
            <w:tcBorders>
              <w:top w:val="nil"/>
              <w:left w:val="nil"/>
              <w:bottom w:val="nil"/>
              <w:right w:val="nil"/>
            </w:tcBorders>
            <w:shd w:val="clear" w:color="auto" w:fill="D9D9D9" w:themeFill="background1" w:themeFillShade="D9"/>
            <w:noWrap/>
            <w:vAlign w:val="center"/>
            <w:hideMark/>
          </w:tcPr>
          <w:p w14:paraId="758A6713"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Data Collection – Program Manager and Implementer Interviews</w:t>
            </w:r>
          </w:p>
        </w:tc>
        <w:tc>
          <w:tcPr>
            <w:tcW w:w="810" w:type="dxa"/>
            <w:tcBorders>
              <w:top w:val="nil"/>
              <w:left w:val="nil"/>
              <w:bottom w:val="nil"/>
              <w:right w:val="nil"/>
            </w:tcBorders>
            <w:shd w:val="clear" w:color="auto" w:fill="D9D9D9" w:themeFill="background1" w:themeFillShade="D9"/>
            <w:noWrap/>
            <w:vAlign w:val="center"/>
            <w:hideMark/>
          </w:tcPr>
          <w:p w14:paraId="59A14108"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1A48B6EF"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29EBF4B"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F1DA398"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2E561542" w14:textId="77777777" w:rsidTr="005F00E8">
        <w:trPr>
          <w:trHeight w:val="300"/>
        </w:trPr>
        <w:tc>
          <w:tcPr>
            <w:tcW w:w="2250" w:type="dxa"/>
            <w:tcBorders>
              <w:top w:val="nil"/>
              <w:left w:val="nil"/>
              <w:bottom w:val="nil"/>
              <w:right w:val="nil"/>
            </w:tcBorders>
            <w:shd w:val="clear" w:color="auto" w:fill="auto"/>
            <w:noWrap/>
            <w:vAlign w:val="center"/>
            <w:hideMark/>
          </w:tcPr>
          <w:p w14:paraId="5FE9AD72"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AirCare Plus (AC Tune-Up)</w:t>
            </w:r>
          </w:p>
        </w:tc>
        <w:tc>
          <w:tcPr>
            <w:tcW w:w="4500" w:type="dxa"/>
            <w:tcBorders>
              <w:top w:val="nil"/>
              <w:left w:val="nil"/>
              <w:bottom w:val="nil"/>
              <w:right w:val="nil"/>
            </w:tcBorders>
            <w:shd w:val="clear" w:color="auto" w:fill="auto"/>
            <w:noWrap/>
            <w:vAlign w:val="center"/>
            <w:hideMark/>
          </w:tcPr>
          <w:p w14:paraId="22AFC841"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Data Collection – Trade Ally Interviews</w:t>
            </w:r>
          </w:p>
        </w:tc>
        <w:tc>
          <w:tcPr>
            <w:tcW w:w="810" w:type="dxa"/>
            <w:tcBorders>
              <w:top w:val="nil"/>
              <w:left w:val="nil"/>
              <w:bottom w:val="nil"/>
              <w:right w:val="nil"/>
            </w:tcBorders>
            <w:shd w:val="clear" w:color="auto" w:fill="auto"/>
            <w:noWrap/>
            <w:vAlign w:val="center"/>
            <w:hideMark/>
          </w:tcPr>
          <w:p w14:paraId="4CA23749"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062FC4EA" w14:textId="77777777" w:rsidR="00D52B72" w:rsidRPr="00AC23D3" w:rsidRDefault="00D52B72" w:rsidP="005F00E8">
            <w:pPr>
              <w:jc w:val="center"/>
              <w:rPr>
                <w:rFonts w:ascii="Arial Narrow" w:eastAsia="Times New Roman" w:hAnsi="Arial Narrow" w:cs="Times New Roman"/>
                <w:color w:val="000000"/>
                <w:szCs w:val="20"/>
              </w:rPr>
            </w:pPr>
          </w:p>
        </w:tc>
        <w:tc>
          <w:tcPr>
            <w:tcW w:w="630" w:type="dxa"/>
            <w:tcBorders>
              <w:top w:val="nil"/>
              <w:left w:val="nil"/>
              <w:bottom w:val="nil"/>
              <w:right w:val="nil"/>
            </w:tcBorders>
            <w:shd w:val="clear" w:color="auto" w:fill="auto"/>
            <w:noWrap/>
            <w:vAlign w:val="center"/>
            <w:hideMark/>
          </w:tcPr>
          <w:p w14:paraId="71A1ECDE"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6C08F2C3" w14:textId="77777777" w:rsidR="00D52B72" w:rsidRPr="00AC23D3" w:rsidRDefault="00D52B72" w:rsidP="005F00E8">
            <w:pPr>
              <w:jc w:val="center"/>
              <w:rPr>
                <w:rFonts w:ascii="Arial Narrow" w:eastAsia="Times New Roman" w:hAnsi="Arial Narrow" w:cs="Times New Roman"/>
                <w:color w:val="000000"/>
                <w:szCs w:val="20"/>
              </w:rPr>
            </w:pPr>
          </w:p>
        </w:tc>
      </w:tr>
      <w:tr w:rsidR="00D52B72" w:rsidRPr="00AC23D3" w14:paraId="0C21E89D"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377A468A"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AirCare Plus (AC Tune-Up)</w:t>
            </w:r>
          </w:p>
        </w:tc>
        <w:tc>
          <w:tcPr>
            <w:tcW w:w="4500" w:type="dxa"/>
            <w:tcBorders>
              <w:top w:val="nil"/>
              <w:left w:val="nil"/>
              <w:bottom w:val="nil"/>
              <w:right w:val="nil"/>
            </w:tcBorders>
            <w:shd w:val="clear" w:color="auto" w:fill="D9D9D9" w:themeFill="background1" w:themeFillShade="D9"/>
            <w:noWrap/>
            <w:vAlign w:val="center"/>
            <w:hideMark/>
          </w:tcPr>
          <w:p w14:paraId="68F0F37F"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Impact – Engineering Review</w:t>
            </w:r>
          </w:p>
        </w:tc>
        <w:tc>
          <w:tcPr>
            <w:tcW w:w="810" w:type="dxa"/>
            <w:tcBorders>
              <w:top w:val="nil"/>
              <w:left w:val="nil"/>
              <w:bottom w:val="nil"/>
              <w:right w:val="nil"/>
            </w:tcBorders>
            <w:shd w:val="clear" w:color="auto" w:fill="D9D9D9" w:themeFill="background1" w:themeFillShade="D9"/>
            <w:noWrap/>
            <w:vAlign w:val="center"/>
            <w:hideMark/>
          </w:tcPr>
          <w:p w14:paraId="7EBA4765"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4B51DBFC"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1E713AC6"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8E88ACE"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199BE0E3" w14:textId="77777777" w:rsidTr="005F00E8">
        <w:trPr>
          <w:trHeight w:val="300"/>
        </w:trPr>
        <w:tc>
          <w:tcPr>
            <w:tcW w:w="2250" w:type="dxa"/>
            <w:tcBorders>
              <w:top w:val="nil"/>
              <w:left w:val="nil"/>
              <w:bottom w:val="nil"/>
              <w:right w:val="nil"/>
            </w:tcBorders>
            <w:shd w:val="clear" w:color="auto" w:fill="auto"/>
            <w:noWrap/>
            <w:vAlign w:val="center"/>
            <w:hideMark/>
          </w:tcPr>
          <w:p w14:paraId="0BE5988B"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AirCare Plus (AC Tune-Up)</w:t>
            </w:r>
          </w:p>
        </w:tc>
        <w:tc>
          <w:tcPr>
            <w:tcW w:w="4500" w:type="dxa"/>
            <w:tcBorders>
              <w:top w:val="nil"/>
              <w:left w:val="nil"/>
              <w:bottom w:val="nil"/>
              <w:right w:val="nil"/>
            </w:tcBorders>
            <w:shd w:val="clear" w:color="auto" w:fill="auto"/>
            <w:noWrap/>
            <w:vAlign w:val="center"/>
            <w:hideMark/>
          </w:tcPr>
          <w:p w14:paraId="0219C73E"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Impact – Measure-Level Deemed Savings Review</w:t>
            </w:r>
          </w:p>
        </w:tc>
        <w:tc>
          <w:tcPr>
            <w:tcW w:w="810" w:type="dxa"/>
            <w:tcBorders>
              <w:top w:val="nil"/>
              <w:left w:val="nil"/>
              <w:bottom w:val="nil"/>
              <w:right w:val="nil"/>
            </w:tcBorders>
            <w:shd w:val="clear" w:color="auto" w:fill="auto"/>
            <w:noWrap/>
            <w:vAlign w:val="center"/>
            <w:hideMark/>
          </w:tcPr>
          <w:p w14:paraId="31FD5896"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5F3C3BC6"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24CDFE23"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0D9B4B13"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441A7C13"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0C0F14CC"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AirCare Plus (AC Tune-Up)</w:t>
            </w:r>
          </w:p>
        </w:tc>
        <w:tc>
          <w:tcPr>
            <w:tcW w:w="4500" w:type="dxa"/>
            <w:tcBorders>
              <w:top w:val="nil"/>
              <w:left w:val="nil"/>
              <w:bottom w:val="nil"/>
              <w:right w:val="nil"/>
            </w:tcBorders>
            <w:shd w:val="clear" w:color="auto" w:fill="D9D9D9" w:themeFill="background1" w:themeFillShade="D9"/>
            <w:noWrap/>
            <w:vAlign w:val="center"/>
            <w:hideMark/>
          </w:tcPr>
          <w:p w14:paraId="399D8FA8"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Impact –</w:t>
            </w:r>
            <w:r w:rsidRPr="007A16B7">
              <w:rPr>
                <w:rFonts w:ascii="Arial Narrow" w:eastAsia="Times New Roman" w:hAnsi="Arial Narrow" w:cs="Times New Roman"/>
                <w:color w:val="000000"/>
              </w:rPr>
              <w:t xml:space="preserve"> Verification &amp; Realization Rate</w:t>
            </w:r>
          </w:p>
        </w:tc>
        <w:tc>
          <w:tcPr>
            <w:tcW w:w="810" w:type="dxa"/>
            <w:tcBorders>
              <w:top w:val="nil"/>
              <w:left w:val="nil"/>
              <w:bottom w:val="nil"/>
              <w:right w:val="nil"/>
            </w:tcBorders>
            <w:shd w:val="clear" w:color="auto" w:fill="D9D9D9" w:themeFill="background1" w:themeFillShade="D9"/>
            <w:noWrap/>
            <w:vAlign w:val="center"/>
            <w:hideMark/>
          </w:tcPr>
          <w:p w14:paraId="6C9CE6B0"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5A4AD2CA"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03857C1C"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2F6E0CA"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0A4CD564" w14:textId="77777777" w:rsidTr="005F00E8">
        <w:trPr>
          <w:trHeight w:val="300"/>
        </w:trPr>
        <w:tc>
          <w:tcPr>
            <w:tcW w:w="2250" w:type="dxa"/>
            <w:tcBorders>
              <w:top w:val="nil"/>
              <w:left w:val="nil"/>
              <w:bottom w:val="nil"/>
              <w:right w:val="nil"/>
            </w:tcBorders>
            <w:shd w:val="clear" w:color="auto" w:fill="auto"/>
            <w:noWrap/>
            <w:vAlign w:val="center"/>
            <w:hideMark/>
          </w:tcPr>
          <w:p w14:paraId="4716C4CF"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AirCare Plus (AC Tune-Up)</w:t>
            </w:r>
          </w:p>
        </w:tc>
        <w:tc>
          <w:tcPr>
            <w:tcW w:w="4500" w:type="dxa"/>
            <w:tcBorders>
              <w:top w:val="nil"/>
              <w:left w:val="nil"/>
              <w:bottom w:val="nil"/>
              <w:right w:val="nil"/>
            </w:tcBorders>
            <w:shd w:val="clear" w:color="auto" w:fill="auto"/>
            <w:noWrap/>
            <w:vAlign w:val="center"/>
            <w:hideMark/>
          </w:tcPr>
          <w:p w14:paraId="4F892638"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Impact – Field Work (On-Site Metering)</w:t>
            </w:r>
          </w:p>
        </w:tc>
        <w:tc>
          <w:tcPr>
            <w:tcW w:w="810" w:type="dxa"/>
            <w:tcBorders>
              <w:top w:val="nil"/>
              <w:left w:val="nil"/>
              <w:bottom w:val="nil"/>
              <w:right w:val="nil"/>
            </w:tcBorders>
            <w:shd w:val="clear" w:color="auto" w:fill="auto"/>
            <w:noWrap/>
            <w:vAlign w:val="center"/>
            <w:hideMark/>
          </w:tcPr>
          <w:p w14:paraId="5B8C1732"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2862C5BD" w14:textId="77777777" w:rsidR="00D52B72" w:rsidRPr="00AC23D3" w:rsidRDefault="00D52B72" w:rsidP="005F00E8">
            <w:pPr>
              <w:jc w:val="center"/>
              <w:rPr>
                <w:rFonts w:ascii="Arial Narrow" w:eastAsia="Times New Roman" w:hAnsi="Arial Narrow" w:cs="Times New Roman"/>
                <w:color w:val="000000"/>
                <w:szCs w:val="20"/>
              </w:rPr>
            </w:pPr>
          </w:p>
        </w:tc>
        <w:tc>
          <w:tcPr>
            <w:tcW w:w="630" w:type="dxa"/>
            <w:tcBorders>
              <w:top w:val="nil"/>
              <w:left w:val="nil"/>
              <w:bottom w:val="nil"/>
              <w:right w:val="nil"/>
            </w:tcBorders>
            <w:shd w:val="clear" w:color="auto" w:fill="auto"/>
            <w:noWrap/>
            <w:vAlign w:val="center"/>
            <w:hideMark/>
          </w:tcPr>
          <w:p w14:paraId="70489EB3" w14:textId="77777777" w:rsidR="00D52B72" w:rsidRPr="00AC23D3" w:rsidRDefault="00D52B72" w:rsidP="005F00E8">
            <w:pPr>
              <w:jc w:val="center"/>
              <w:rPr>
                <w:rFonts w:ascii="Times New Roman" w:eastAsia="Times New Roman" w:hAnsi="Times New Roman" w:cs="Times New Roman"/>
                <w:szCs w:val="20"/>
              </w:rPr>
            </w:pPr>
          </w:p>
        </w:tc>
        <w:tc>
          <w:tcPr>
            <w:tcW w:w="630" w:type="dxa"/>
            <w:tcBorders>
              <w:top w:val="nil"/>
              <w:left w:val="nil"/>
              <w:bottom w:val="nil"/>
              <w:right w:val="nil"/>
            </w:tcBorders>
            <w:shd w:val="clear" w:color="auto" w:fill="auto"/>
            <w:noWrap/>
            <w:vAlign w:val="center"/>
            <w:hideMark/>
          </w:tcPr>
          <w:p w14:paraId="2CFD3E54" w14:textId="77777777" w:rsidR="00D52B72" w:rsidRPr="00AC23D3" w:rsidRDefault="00D52B72" w:rsidP="005F00E8">
            <w:pPr>
              <w:jc w:val="center"/>
              <w:rPr>
                <w:rFonts w:ascii="Times New Roman" w:eastAsia="Times New Roman" w:hAnsi="Times New Roman" w:cs="Times New Roman"/>
                <w:szCs w:val="20"/>
              </w:rPr>
            </w:pPr>
          </w:p>
        </w:tc>
      </w:tr>
      <w:tr w:rsidR="00D52B72" w:rsidRPr="00AC23D3" w14:paraId="2FD541B5"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40A30BA2"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AirCare Plus (AC Tune-Up)</w:t>
            </w:r>
          </w:p>
        </w:tc>
        <w:tc>
          <w:tcPr>
            <w:tcW w:w="4500" w:type="dxa"/>
            <w:tcBorders>
              <w:top w:val="nil"/>
              <w:left w:val="nil"/>
              <w:bottom w:val="nil"/>
              <w:right w:val="nil"/>
            </w:tcBorders>
            <w:shd w:val="clear" w:color="auto" w:fill="D9D9D9" w:themeFill="background1" w:themeFillShade="D9"/>
            <w:noWrap/>
            <w:vAlign w:val="center"/>
            <w:hideMark/>
          </w:tcPr>
          <w:p w14:paraId="4A02296E"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Net-to-Gross – Customer Self-Report Surveys</w:t>
            </w:r>
          </w:p>
        </w:tc>
        <w:tc>
          <w:tcPr>
            <w:tcW w:w="810" w:type="dxa"/>
            <w:tcBorders>
              <w:top w:val="nil"/>
              <w:left w:val="nil"/>
              <w:bottom w:val="nil"/>
              <w:right w:val="nil"/>
            </w:tcBorders>
            <w:shd w:val="clear" w:color="auto" w:fill="D9D9D9" w:themeFill="background1" w:themeFillShade="D9"/>
            <w:noWrap/>
            <w:vAlign w:val="center"/>
            <w:hideMark/>
          </w:tcPr>
          <w:p w14:paraId="4FFC4A29" w14:textId="77777777" w:rsidR="00D52B72" w:rsidRPr="007A16B7" w:rsidRDefault="00D52B72" w:rsidP="005F00E8">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 </w:t>
            </w:r>
          </w:p>
        </w:tc>
        <w:tc>
          <w:tcPr>
            <w:tcW w:w="720" w:type="dxa"/>
            <w:tcBorders>
              <w:top w:val="nil"/>
              <w:left w:val="nil"/>
              <w:bottom w:val="nil"/>
              <w:right w:val="nil"/>
            </w:tcBorders>
            <w:shd w:val="clear" w:color="auto" w:fill="D9D9D9" w:themeFill="background1" w:themeFillShade="D9"/>
            <w:noWrap/>
            <w:vAlign w:val="center"/>
            <w:hideMark/>
          </w:tcPr>
          <w:p w14:paraId="1CB5E1A3" w14:textId="77777777" w:rsidR="00D52B72" w:rsidRPr="0074084C" w:rsidRDefault="00D52B72" w:rsidP="005F00E8">
            <w:pPr>
              <w:jc w:val="center"/>
              <w:rPr>
                <w:rFonts w:ascii="Arial Narrow" w:eastAsia="Times New Roman" w:hAnsi="Arial Narrow" w:cs="Times New Roman"/>
                <w:color w:val="000000" w:themeColor="text1"/>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089DDC6C" w14:textId="77777777" w:rsidR="00D52B72" w:rsidRPr="007A16B7" w:rsidRDefault="00D52B72" w:rsidP="005F00E8">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 </w:t>
            </w:r>
          </w:p>
        </w:tc>
        <w:tc>
          <w:tcPr>
            <w:tcW w:w="630" w:type="dxa"/>
            <w:tcBorders>
              <w:top w:val="nil"/>
              <w:left w:val="nil"/>
              <w:bottom w:val="nil"/>
              <w:right w:val="nil"/>
            </w:tcBorders>
            <w:shd w:val="clear" w:color="auto" w:fill="D9D9D9" w:themeFill="background1" w:themeFillShade="D9"/>
            <w:noWrap/>
            <w:vAlign w:val="center"/>
            <w:hideMark/>
          </w:tcPr>
          <w:p w14:paraId="2B1DC32C" w14:textId="77777777" w:rsidR="00D52B72" w:rsidRPr="0074084C" w:rsidRDefault="00D52B72" w:rsidP="005F00E8">
            <w:pPr>
              <w:jc w:val="center"/>
              <w:rPr>
                <w:rFonts w:ascii="Arial Narrow" w:eastAsia="Times New Roman" w:hAnsi="Arial Narrow" w:cs="Times New Roman"/>
                <w:color w:val="000000" w:themeColor="text1"/>
              </w:rPr>
            </w:pPr>
            <w:r w:rsidRPr="007A16B7">
              <w:rPr>
                <w:rFonts w:ascii="Arial Narrow" w:eastAsia="Times New Roman" w:hAnsi="Arial Narrow" w:cs="Times New Roman"/>
                <w:color w:val="000000"/>
              </w:rPr>
              <w:t>X</w:t>
            </w:r>
          </w:p>
        </w:tc>
      </w:tr>
      <w:tr w:rsidR="00D52B72" w:rsidRPr="00AC23D3" w14:paraId="7197182B" w14:textId="77777777" w:rsidTr="005F00E8">
        <w:trPr>
          <w:trHeight w:val="300"/>
        </w:trPr>
        <w:tc>
          <w:tcPr>
            <w:tcW w:w="2250" w:type="dxa"/>
            <w:tcBorders>
              <w:top w:val="nil"/>
              <w:left w:val="nil"/>
              <w:bottom w:val="nil"/>
              <w:right w:val="nil"/>
            </w:tcBorders>
            <w:shd w:val="clear" w:color="auto" w:fill="auto"/>
            <w:noWrap/>
            <w:vAlign w:val="center"/>
            <w:hideMark/>
          </w:tcPr>
          <w:p w14:paraId="2346849D"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AirCare Plus (AC Tune-Up)</w:t>
            </w:r>
          </w:p>
        </w:tc>
        <w:tc>
          <w:tcPr>
            <w:tcW w:w="4500" w:type="dxa"/>
            <w:tcBorders>
              <w:top w:val="nil"/>
              <w:left w:val="nil"/>
              <w:bottom w:val="nil"/>
              <w:right w:val="nil"/>
            </w:tcBorders>
            <w:shd w:val="clear" w:color="auto" w:fill="auto"/>
            <w:noWrap/>
            <w:vAlign w:val="center"/>
            <w:hideMark/>
          </w:tcPr>
          <w:p w14:paraId="635A35ED"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Net-to-Gross – Trade Ally Interviews</w:t>
            </w:r>
          </w:p>
        </w:tc>
        <w:tc>
          <w:tcPr>
            <w:tcW w:w="810" w:type="dxa"/>
            <w:tcBorders>
              <w:top w:val="nil"/>
              <w:left w:val="nil"/>
              <w:bottom w:val="nil"/>
              <w:right w:val="nil"/>
            </w:tcBorders>
            <w:shd w:val="clear" w:color="auto" w:fill="auto"/>
            <w:noWrap/>
            <w:vAlign w:val="center"/>
            <w:hideMark/>
          </w:tcPr>
          <w:p w14:paraId="16D3BC76" w14:textId="77777777" w:rsidR="00D52B72" w:rsidRPr="00AC23D3" w:rsidRDefault="00D52B72" w:rsidP="005F00E8">
            <w:pPr>
              <w:rPr>
                <w:rFonts w:ascii="Arial Narrow" w:eastAsia="Times New Roman" w:hAnsi="Arial Narrow" w:cs="Times New Roman"/>
                <w:color w:val="000000"/>
                <w:szCs w:val="20"/>
              </w:rPr>
            </w:pPr>
          </w:p>
        </w:tc>
        <w:tc>
          <w:tcPr>
            <w:tcW w:w="720" w:type="dxa"/>
            <w:tcBorders>
              <w:top w:val="nil"/>
              <w:left w:val="nil"/>
              <w:bottom w:val="nil"/>
              <w:right w:val="nil"/>
            </w:tcBorders>
            <w:shd w:val="clear" w:color="auto" w:fill="auto"/>
            <w:noWrap/>
            <w:vAlign w:val="center"/>
            <w:hideMark/>
          </w:tcPr>
          <w:p w14:paraId="53F1BBE7"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BC2803B" w14:textId="77777777" w:rsidR="00D52B72" w:rsidRPr="00AC23D3" w:rsidRDefault="00D52B72" w:rsidP="005F00E8">
            <w:pPr>
              <w:jc w:val="center"/>
              <w:rPr>
                <w:rFonts w:ascii="Arial Narrow" w:eastAsia="Times New Roman" w:hAnsi="Arial Narrow" w:cs="Times New Roman"/>
                <w:color w:val="000000"/>
                <w:szCs w:val="20"/>
              </w:rPr>
            </w:pPr>
          </w:p>
        </w:tc>
        <w:tc>
          <w:tcPr>
            <w:tcW w:w="630" w:type="dxa"/>
            <w:tcBorders>
              <w:top w:val="nil"/>
              <w:left w:val="nil"/>
              <w:bottom w:val="nil"/>
              <w:right w:val="nil"/>
            </w:tcBorders>
            <w:shd w:val="clear" w:color="auto" w:fill="auto"/>
            <w:noWrap/>
            <w:vAlign w:val="center"/>
            <w:hideMark/>
          </w:tcPr>
          <w:p w14:paraId="6FBE462D"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3702405B"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4C871225"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AirCare Plus (AC Tune-Up)</w:t>
            </w:r>
          </w:p>
        </w:tc>
        <w:tc>
          <w:tcPr>
            <w:tcW w:w="4500" w:type="dxa"/>
            <w:tcBorders>
              <w:top w:val="nil"/>
              <w:left w:val="nil"/>
              <w:bottom w:val="nil"/>
              <w:right w:val="nil"/>
            </w:tcBorders>
            <w:shd w:val="clear" w:color="auto" w:fill="D9D9D9" w:themeFill="background1" w:themeFillShade="D9"/>
            <w:noWrap/>
            <w:vAlign w:val="center"/>
            <w:hideMark/>
          </w:tcPr>
          <w:p w14:paraId="74CFFE43"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Process Analysis</w:t>
            </w:r>
          </w:p>
        </w:tc>
        <w:tc>
          <w:tcPr>
            <w:tcW w:w="810" w:type="dxa"/>
            <w:tcBorders>
              <w:top w:val="nil"/>
              <w:left w:val="nil"/>
              <w:bottom w:val="nil"/>
              <w:right w:val="nil"/>
            </w:tcBorders>
            <w:shd w:val="clear" w:color="auto" w:fill="D9D9D9" w:themeFill="background1" w:themeFillShade="D9"/>
            <w:noWrap/>
            <w:vAlign w:val="center"/>
            <w:hideMark/>
          </w:tcPr>
          <w:p w14:paraId="6A5A54F6"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267A4EB0"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D29904D"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E91B60E"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1625471E" w14:textId="77777777" w:rsidTr="005F00E8">
        <w:trPr>
          <w:trHeight w:val="300"/>
        </w:trPr>
        <w:tc>
          <w:tcPr>
            <w:tcW w:w="2250" w:type="dxa"/>
            <w:tcBorders>
              <w:top w:val="nil"/>
              <w:left w:val="nil"/>
              <w:bottom w:val="nil"/>
              <w:right w:val="nil"/>
            </w:tcBorders>
            <w:shd w:val="clear" w:color="auto" w:fill="auto"/>
            <w:noWrap/>
            <w:vAlign w:val="center"/>
            <w:hideMark/>
          </w:tcPr>
          <w:p w14:paraId="6C6BB3E7"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Business Energy Analyzer (BEA)</w:t>
            </w:r>
          </w:p>
        </w:tc>
        <w:tc>
          <w:tcPr>
            <w:tcW w:w="4500" w:type="dxa"/>
            <w:tcBorders>
              <w:top w:val="nil"/>
              <w:left w:val="nil"/>
              <w:bottom w:val="nil"/>
              <w:right w:val="nil"/>
            </w:tcBorders>
            <w:shd w:val="clear" w:color="auto" w:fill="auto"/>
            <w:noWrap/>
            <w:vAlign w:val="center"/>
            <w:hideMark/>
          </w:tcPr>
          <w:p w14:paraId="7AE1A4BE"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 xml:space="preserve">Tracking System Review </w:t>
            </w:r>
          </w:p>
        </w:tc>
        <w:tc>
          <w:tcPr>
            <w:tcW w:w="810" w:type="dxa"/>
            <w:tcBorders>
              <w:top w:val="nil"/>
              <w:left w:val="nil"/>
              <w:bottom w:val="nil"/>
              <w:right w:val="nil"/>
            </w:tcBorders>
            <w:shd w:val="clear" w:color="auto" w:fill="auto"/>
            <w:noWrap/>
            <w:vAlign w:val="center"/>
            <w:hideMark/>
          </w:tcPr>
          <w:p w14:paraId="3D7A08BB"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0DADC394"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5E34CFD8"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2B166B76"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01DFB4B5" w14:textId="77777777" w:rsidTr="006D4FC4">
        <w:trPr>
          <w:trHeight w:val="234"/>
        </w:trPr>
        <w:tc>
          <w:tcPr>
            <w:tcW w:w="2250" w:type="dxa"/>
            <w:tcBorders>
              <w:top w:val="nil"/>
              <w:left w:val="nil"/>
              <w:bottom w:val="nil"/>
              <w:right w:val="nil"/>
            </w:tcBorders>
            <w:shd w:val="clear" w:color="auto" w:fill="D9D9D9" w:themeFill="background1" w:themeFillShade="D9"/>
            <w:noWrap/>
            <w:vAlign w:val="center"/>
            <w:hideMark/>
          </w:tcPr>
          <w:p w14:paraId="2F25F4AF"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Business Energy Analyzer (BEA)</w:t>
            </w:r>
          </w:p>
        </w:tc>
        <w:tc>
          <w:tcPr>
            <w:tcW w:w="4500" w:type="dxa"/>
            <w:tcBorders>
              <w:top w:val="nil"/>
              <w:left w:val="nil"/>
              <w:bottom w:val="nil"/>
              <w:right w:val="nil"/>
            </w:tcBorders>
            <w:shd w:val="clear" w:color="auto" w:fill="D9D9D9" w:themeFill="background1" w:themeFillShade="D9"/>
            <w:noWrap/>
            <w:vAlign w:val="center"/>
            <w:hideMark/>
          </w:tcPr>
          <w:p w14:paraId="5E28AC8C"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Data Collection – Program Manager and Implementer Interviews</w:t>
            </w:r>
          </w:p>
        </w:tc>
        <w:tc>
          <w:tcPr>
            <w:tcW w:w="810" w:type="dxa"/>
            <w:tcBorders>
              <w:top w:val="nil"/>
              <w:left w:val="nil"/>
              <w:bottom w:val="nil"/>
              <w:right w:val="nil"/>
            </w:tcBorders>
            <w:shd w:val="clear" w:color="auto" w:fill="D9D9D9" w:themeFill="background1" w:themeFillShade="D9"/>
            <w:noWrap/>
            <w:vAlign w:val="center"/>
            <w:hideMark/>
          </w:tcPr>
          <w:p w14:paraId="597061EE"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4769D6F4"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2683345"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283B5BC"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148918FD" w14:textId="77777777" w:rsidTr="006D4FC4">
        <w:trPr>
          <w:trHeight w:val="315"/>
        </w:trPr>
        <w:tc>
          <w:tcPr>
            <w:tcW w:w="2250" w:type="dxa"/>
            <w:tcBorders>
              <w:top w:val="nil"/>
              <w:left w:val="nil"/>
              <w:bottom w:val="nil"/>
              <w:right w:val="nil"/>
            </w:tcBorders>
            <w:shd w:val="clear" w:color="auto" w:fill="FFFFFF" w:themeFill="background1"/>
            <w:noWrap/>
            <w:vAlign w:val="center"/>
            <w:hideMark/>
          </w:tcPr>
          <w:p w14:paraId="4D54F372" w14:textId="77777777" w:rsidR="00D52B72" w:rsidRPr="0074084C" w:rsidRDefault="00D52B72" w:rsidP="005F00E8">
            <w:pPr>
              <w:rPr>
                <w:rFonts w:ascii="Arial Narrow" w:eastAsia="Times New Roman" w:hAnsi="Arial Narrow" w:cs="Times New Roman"/>
                <w:color w:val="000000" w:themeColor="text1"/>
              </w:rPr>
            </w:pPr>
            <w:r w:rsidRPr="006D4FC4">
              <w:rPr>
                <w:rFonts w:ascii="Arial Narrow" w:eastAsia="Times New Roman" w:hAnsi="Arial Narrow" w:cs="Times New Roman"/>
                <w:color w:val="000000" w:themeColor="text1"/>
              </w:rPr>
              <w:t>CHP</w:t>
            </w:r>
          </w:p>
        </w:tc>
        <w:tc>
          <w:tcPr>
            <w:tcW w:w="4500" w:type="dxa"/>
            <w:tcBorders>
              <w:top w:val="nil"/>
              <w:left w:val="nil"/>
              <w:bottom w:val="nil"/>
              <w:right w:val="nil"/>
            </w:tcBorders>
            <w:shd w:val="clear" w:color="auto" w:fill="FFFFFF" w:themeFill="background1"/>
            <w:noWrap/>
            <w:vAlign w:val="center"/>
            <w:hideMark/>
          </w:tcPr>
          <w:p w14:paraId="4F0C4B3B" w14:textId="77777777" w:rsidR="00D52B72" w:rsidRPr="0074084C" w:rsidRDefault="00D52B72" w:rsidP="005F00E8">
            <w:pPr>
              <w:rPr>
                <w:rFonts w:ascii="Arial Narrow" w:eastAsia="Times New Roman" w:hAnsi="Arial Narrow" w:cs="Times New Roman"/>
                <w:color w:val="000000" w:themeColor="text1"/>
              </w:rPr>
            </w:pPr>
            <w:r w:rsidRPr="006D4FC4">
              <w:rPr>
                <w:rFonts w:ascii="Arial Narrow" w:eastAsia="Times New Roman" w:hAnsi="Arial Narrow" w:cs="Times New Roman"/>
                <w:color w:val="000000" w:themeColor="text1"/>
              </w:rPr>
              <w:t xml:space="preserve">Tracking System Review </w:t>
            </w:r>
          </w:p>
        </w:tc>
        <w:tc>
          <w:tcPr>
            <w:tcW w:w="810" w:type="dxa"/>
            <w:tcBorders>
              <w:top w:val="nil"/>
              <w:left w:val="nil"/>
              <w:bottom w:val="nil"/>
              <w:right w:val="nil"/>
            </w:tcBorders>
            <w:shd w:val="clear" w:color="auto" w:fill="FFFFFF" w:themeFill="background1"/>
            <w:noWrap/>
            <w:vAlign w:val="center"/>
            <w:hideMark/>
          </w:tcPr>
          <w:p w14:paraId="25AF0913" w14:textId="77777777" w:rsidR="00D52B72" w:rsidRPr="0074084C" w:rsidRDefault="00D52B72" w:rsidP="005F00E8">
            <w:pPr>
              <w:jc w:val="center"/>
              <w:rPr>
                <w:rFonts w:ascii="Arial Narrow" w:eastAsia="Times New Roman" w:hAnsi="Arial Narrow" w:cs="Times New Roman"/>
                <w:color w:val="000000" w:themeColor="text1"/>
              </w:rPr>
            </w:pPr>
            <w:r w:rsidRPr="006D4FC4">
              <w:rPr>
                <w:rFonts w:ascii="Arial Narrow" w:eastAsia="Times New Roman" w:hAnsi="Arial Narrow" w:cs="Times New Roman"/>
                <w:color w:val="000000" w:themeColor="text1"/>
              </w:rPr>
              <w:t>X</w:t>
            </w:r>
          </w:p>
        </w:tc>
        <w:tc>
          <w:tcPr>
            <w:tcW w:w="720" w:type="dxa"/>
            <w:tcBorders>
              <w:top w:val="nil"/>
              <w:left w:val="nil"/>
              <w:bottom w:val="nil"/>
              <w:right w:val="nil"/>
            </w:tcBorders>
            <w:shd w:val="clear" w:color="auto" w:fill="FFFFFF" w:themeFill="background1"/>
            <w:noWrap/>
            <w:vAlign w:val="center"/>
            <w:hideMark/>
          </w:tcPr>
          <w:p w14:paraId="46FBF44B" w14:textId="77777777" w:rsidR="00D52B72" w:rsidRPr="0074084C" w:rsidRDefault="00D52B72" w:rsidP="005F00E8">
            <w:pPr>
              <w:jc w:val="center"/>
              <w:rPr>
                <w:rFonts w:ascii="Arial Narrow" w:eastAsia="Times New Roman" w:hAnsi="Arial Narrow" w:cs="Times New Roman"/>
                <w:color w:val="000000" w:themeColor="text1"/>
              </w:rPr>
            </w:pPr>
            <w:r w:rsidRPr="006D4FC4">
              <w:rPr>
                <w:rFonts w:ascii="Arial Narrow" w:eastAsia="Times New Roman" w:hAnsi="Arial Narrow" w:cs="Times New Roman"/>
                <w:color w:val="000000" w:themeColor="text1"/>
              </w:rPr>
              <w:t>X</w:t>
            </w:r>
          </w:p>
        </w:tc>
        <w:tc>
          <w:tcPr>
            <w:tcW w:w="630" w:type="dxa"/>
            <w:tcBorders>
              <w:top w:val="nil"/>
              <w:left w:val="nil"/>
              <w:bottom w:val="nil"/>
              <w:right w:val="nil"/>
            </w:tcBorders>
            <w:shd w:val="clear" w:color="auto" w:fill="FFFFFF" w:themeFill="background1"/>
            <w:noWrap/>
            <w:vAlign w:val="center"/>
            <w:hideMark/>
          </w:tcPr>
          <w:p w14:paraId="4AD7CBA5" w14:textId="77777777" w:rsidR="00D52B72" w:rsidRPr="0074084C" w:rsidRDefault="00D52B72" w:rsidP="005F00E8">
            <w:pPr>
              <w:jc w:val="center"/>
              <w:rPr>
                <w:rFonts w:ascii="Arial Narrow" w:eastAsia="Times New Roman" w:hAnsi="Arial Narrow" w:cs="Times New Roman"/>
                <w:color w:val="000000" w:themeColor="text1"/>
              </w:rPr>
            </w:pPr>
            <w:r w:rsidRPr="006D4FC4">
              <w:rPr>
                <w:rFonts w:ascii="Arial Narrow" w:eastAsia="Times New Roman" w:hAnsi="Arial Narrow" w:cs="Times New Roman"/>
                <w:color w:val="000000" w:themeColor="text1"/>
              </w:rPr>
              <w:t>X</w:t>
            </w:r>
          </w:p>
        </w:tc>
        <w:tc>
          <w:tcPr>
            <w:tcW w:w="630" w:type="dxa"/>
            <w:tcBorders>
              <w:top w:val="nil"/>
              <w:left w:val="nil"/>
              <w:bottom w:val="nil"/>
              <w:right w:val="nil"/>
            </w:tcBorders>
            <w:shd w:val="clear" w:color="auto" w:fill="FFFFFF" w:themeFill="background1"/>
            <w:noWrap/>
            <w:vAlign w:val="center"/>
            <w:hideMark/>
          </w:tcPr>
          <w:p w14:paraId="53AC5015" w14:textId="77777777" w:rsidR="00D52B72" w:rsidRPr="0074084C" w:rsidRDefault="00D52B72" w:rsidP="005F00E8">
            <w:pPr>
              <w:jc w:val="center"/>
              <w:rPr>
                <w:rFonts w:ascii="Arial Narrow" w:eastAsia="Times New Roman" w:hAnsi="Arial Narrow" w:cs="Times New Roman"/>
                <w:color w:val="000000" w:themeColor="text1"/>
              </w:rPr>
            </w:pPr>
            <w:r w:rsidRPr="006D4FC4">
              <w:rPr>
                <w:rFonts w:ascii="Arial Narrow" w:eastAsia="Times New Roman" w:hAnsi="Arial Narrow" w:cs="Times New Roman"/>
                <w:color w:val="000000" w:themeColor="text1"/>
              </w:rPr>
              <w:t>X</w:t>
            </w:r>
          </w:p>
        </w:tc>
      </w:tr>
      <w:tr w:rsidR="00D52B72" w:rsidRPr="00AC23D3" w14:paraId="05BB437D" w14:textId="77777777" w:rsidTr="006D4FC4">
        <w:trPr>
          <w:trHeight w:val="300"/>
        </w:trPr>
        <w:tc>
          <w:tcPr>
            <w:tcW w:w="2250" w:type="dxa"/>
            <w:tcBorders>
              <w:top w:val="nil"/>
              <w:left w:val="nil"/>
              <w:bottom w:val="nil"/>
              <w:right w:val="nil"/>
            </w:tcBorders>
            <w:shd w:val="clear" w:color="auto" w:fill="D9D9D9" w:themeFill="background1" w:themeFillShade="D9"/>
            <w:noWrap/>
            <w:vAlign w:val="center"/>
            <w:hideMark/>
          </w:tcPr>
          <w:p w14:paraId="6A904FD7"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CHP</w:t>
            </w:r>
          </w:p>
        </w:tc>
        <w:tc>
          <w:tcPr>
            <w:tcW w:w="4500" w:type="dxa"/>
            <w:tcBorders>
              <w:top w:val="nil"/>
              <w:left w:val="nil"/>
              <w:bottom w:val="nil"/>
              <w:right w:val="nil"/>
            </w:tcBorders>
            <w:shd w:val="clear" w:color="auto" w:fill="D9D9D9" w:themeFill="background1" w:themeFillShade="D9"/>
            <w:noWrap/>
            <w:vAlign w:val="center"/>
            <w:hideMark/>
          </w:tcPr>
          <w:p w14:paraId="3D53D235"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Data Collection – Participant Surveys</w:t>
            </w:r>
          </w:p>
        </w:tc>
        <w:tc>
          <w:tcPr>
            <w:tcW w:w="810" w:type="dxa"/>
            <w:tcBorders>
              <w:top w:val="nil"/>
              <w:left w:val="nil"/>
              <w:bottom w:val="nil"/>
              <w:right w:val="nil"/>
            </w:tcBorders>
            <w:shd w:val="clear" w:color="auto" w:fill="D9D9D9" w:themeFill="background1" w:themeFillShade="D9"/>
            <w:noWrap/>
            <w:vAlign w:val="center"/>
            <w:hideMark/>
          </w:tcPr>
          <w:p w14:paraId="53B412B2"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3E3E0F88"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6DE69837"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26A5E95"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5A5FD52F" w14:textId="77777777" w:rsidTr="006D4FC4">
        <w:trPr>
          <w:trHeight w:val="300"/>
        </w:trPr>
        <w:tc>
          <w:tcPr>
            <w:tcW w:w="2250" w:type="dxa"/>
            <w:tcBorders>
              <w:top w:val="nil"/>
              <w:left w:val="nil"/>
              <w:bottom w:val="nil"/>
              <w:right w:val="nil"/>
            </w:tcBorders>
            <w:shd w:val="clear" w:color="auto" w:fill="FFFFFF" w:themeFill="background1"/>
            <w:noWrap/>
            <w:vAlign w:val="center"/>
            <w:hideMark/>
          </w:tcPr>
          <w:p w14:paraId="7C18BF37"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CHP</w:t>
            </w:r>
          </w:p>
        </w:tc>
        <w:tc>
          <w:tcPr>
            <w:tcW w:w="4500" w:type="dxa"/>
            <w:tcBorders>
              <w:top w:val="nil"/>
              <w:left w:val="nil"/>
              <w:bottom w:val="nil"/>
              <w:right w:val="nil"/>
            </w:tcBorders>
            <w:shd w:val="clear" w:color="auto" w:fill="FFFFFF" w:themeFill="background1"/>
            <w:noWrap/>
            <w:vAlign w:val="center"/>
            <w:hideMark/>
          </w:tcPr>
          <w:p w14:paraId="5C6C92A5"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Data Collection – Program Manager and Implementer Interviews</w:t>
            </w:r>
          </w:p>
        </w:tc>
        <w:tc>
          <w:tcPr>
            <w:tcW w:w="810" w:type="dxa"/>
            <w:tcBorders>
              <w:top w:val="nil"/>
              <w:left w:val="nil"/>
              <w:bottom w:val="nil"/>
              <w:right w:val="nil"/>
            </w:tcBorders>
            <w:shd w:val="clear" w:color="auto" w:fill="FFFFFF" w:themeFill="background1"/>
            <w:noWrap/>
            <w:vAlign w:val="center"/>
            <w:hideMark/>
          </w:tcPr>
          <w:p w14:paraId="4C42B2E9"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FFFFFF" w:themeFill="background1"/>
            <w:noWrap/>
            <w:vAlign w:val="center"/>
            <w:hideMark/>
          </w:tcPr>
          <w:p w14:paraId="35D66EDC"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7E67BC12"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6CA6E9AF"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0F4B26BB" w14:textId="77777777" w:rsidTr="006D4FC4">
        <w:trPr>
          <w:trHeight w:val="300"/>
        </w:trPr>
        <w:tc>
          <w:tcPr>
            <w:tcW w:w="2250" w:type="dxa"/>
            <w:tcBorders>
              <w:top w:val="nil"/>
              <w:left w:val="nil"/>
              <w:bottom w:val="nil"/>
              <w:right w:val="nil"/>
            </w:tcBorders>
            <w:shd w:val="clear" w:color="auto" w:fill="D9D9D9" w:themeFill="background1" w:themeFillShade="D9"/>
            <w:noWrap/>
            <w:vAlign w:val="center"/>
            <w:hideMark/>
          </w:tcPr>
          <w:p w14:paraId="29825A98"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CHP</w:t>
            </w:r>
          </w:p>
        </w:tc>
        <w:tc>
          <w:tcPr>
            <w:tcW w:w="4500" w:type="dxa"/>
            <w:tcBorders>
              <w:top w:val="nil"/>
              <w:left w:val="nil"/>
              <w:bottom w:val="nil"/>
              <w:right w:val="nil"/>
            </w:tcBorders>
            <w:shd w:val="clear" w:color="auto" w:fill="D9D9D9" w:themeFill="background1" w:themeFillShade="D9"/>
            <w:noWrap/>
            <w:vAlign w:val="center"/>
            <w:hideMark/>
          </w:tcPr>
          <w:p w14:paraId="08DA4FFD"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Impact – Engineering Review</w:t>
            </w:r>
          </w:p>
        </w:tc>
        <w:tc>
          <w:tcPr>
            <w:tcW w:w="810" w:type="dxa"/>
            <w:tcBorders>
              <w:top w:val="nil"/>
              <w:left w:val="nil"/>
              <w:bottom w:val="nil"/>
              <w:right w:val="nil"/>
            </w:tcBorders>
            <w:shd w:val="clear" w:color="auto" w:fill="D9D9D9" w:themeFill="background1" w:themeFillShade="D9"/>
            <w:noWrap/>
            <w:vAlign w:val="center"/>
            <w:hideMark/>
          </w:tcPr>
          <w:p w14:paraId="3A3B5D6D"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127BE123"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578BA95"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39AA8D0"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690EF3CC" w14:textId="77777777" w:rsidTr="006D4FC4">
        <w:trPr>
          <w:trHeight w:val="300"/>
        </w:trPr>
        <w:tc>
          <w:tcPr>
            <w:tcW w:w="2250" w:type="dxa"/>
            <w:tcBorders>
              <w:top w:val="nil"/>
              <w:left w:val="nil"/>
              <w:bottom w:val="nil"/>
              <w:right w:val="nil"/>
            </w:tcBorders>
            <w:shd w:val="clear" w:color="auto" w:fill="FFFFFF" w:themeFill="background1"/>
            <w:noWrap/>
            <w:vAlign w:val="center"/>
            <w:hideMark/>
          </w:tcPr>
          <w:p w14:paraId="51198E74"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CHP</w:t>
            </w:r>
          </w:p>
        </w:tc>
        <w:tc>
          <w:tcPr>
            <w:tcW w:w="4500" w:type="dxa"/>
            <w:tcBorders>
              <w:top w:val="nil"/>
              <w:left w:val="nil"/>
              <w:bottom w:val="nil"/>
              <w:right w:val="nil"/>
            </w:tcBorders>
            <w:shd w:val="clear" w:color="auto" w:fill="FFFFFF" w:themeFill="background1"/>
            <w:noWrap/>
            <w:vAlign w:val="center"/>
            <w:hideMark/>
          </w:tcPr>
          <w:p w14:paraId="5C7ACCA9"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Impact – Modeling</w:t>
            </w:r>
          </w:p>
        </w:tc>
        <w:tc>
          <w:tcPr>
            <w:tcW w:w="810" w:type="dxa"/>
            <w:tcBorders>
              <w:top w:val="nil"/>
              <w:left w:val="nil"/>
              <w:bottom w:val="nil"/>
              <w:right w:val="nil"/>
            </w:tcBorders>
            <w:shd w:val="clear" w:color="auto" w:fill="FFFFFF" w:themeFill="background1"/>
            <w:noWrap/>
            <w:vAlign w:val="center"/>
            <w:hideMark/>
          </w:tcPr>
          <w:p w14:paraId="6E0A4509"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FFFFFF" w:themeFill="background1"/>
            <w:noWrap/>
            <w:vAlign w:val="center"/>
            <w:hideMark/>
          </w:tcPr>
          <w:p w14:paraId="1B075BB7"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04562F43"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795FBE28"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4BDFAC5C" w14:textId="77777777" w:rsidTr="006D4FC4">
        <w:trPr>
          <w:trHeight w:val="300"/>
        </w:trPr>
        <w:tc>
          <w:tcPr>
            <w:tcW w:w="2250" w:type="dxa"/>
            <w:tcBorders>
              <w:top w:val="nil"/>
              <w:left w:val="nil"/>
              <w:bottom w:val="nil"/>
              <w:right w:val="nil"/>
            </w:tcBorders>
            <w:shd w:val="clear" w:color="auto" w:fill="D9D9D9" w:themeFill="background1" w:themeFillShade="D9"/>
            <w:noWrap/>
            <w:vAlign w:val="center"/>
            <w:hideMark/>
          </w:tcPr>
          <w:p w14:paraId="7DABCF45"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CHP</w:t>
            </w:r>
          </w:p>
        </w:tc>
        <w:tc>
          <w:tcPr>
            <w:tcW w:w="4500" w:type="dxa"/>
            <w:tcBorders>
              <w:top w:val="nil"/>
              <w:left w:val="nil"/>
              <w:bottom w:val="nil"/>
              <w:right w:val="nil"/>
            </w:tcBorders>
            <w:shd w:val="clear" w:color="auto" w:fill="D9D9D9" w:themeFill="background1" w:themeFillShade="D9"/>
            <w:noWrap/>
            <w:vAlign w:val="center"/>
            <w:hideMark/>
          </w:tcPr>
          <w:p w14:paraId="433B7510"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Impact – Verification &amp; Realization Rate</w:t>
            </w:r>
          </w:p>
        </w:tc>
        <w:tc>
          <w:tcPr>
            <w:tcW w:w="810" w:type="dxa"/>
            <w:tcBorders>
              <w:top w:val="nil"/>
              <w:left w:val="nil"/>
              <w:bottom w:val="nil"/>
              <w:right w:val="nil"/>
            </w:tcBorders>
            <w:shd w:val="clear" w:color="auto" w:fill="D9D9D9" w:themeFill="background1" w:themeFillShade="D9"/>
            <w:noWrap/>
            <w:vAlign w:val="center"/>
            <w:hideMark/>
          </w:tcPr>
          <w:p w14:paraId="5B06CF56"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2F4CFEFE"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7DF2D91"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07E3DE9C"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41BE4C90" w14:textId="77777777" w:rsidTr="006D4FC4">
        <w:trPr>
          <w:trHeight w:val="300"/>
        </w:trPr>
        <w:tc>
          <w:tcPr>
            <w:tcW w:w="2250" w:type="dxa"/>
            <w:tcBorders>
              <w:top w:val="nil"/>
              <w:left w:val="nil"/>
              <w:bottom w:val="nil"/>
              <w:right w:val="nil"/>
            </w:tcBorders>
            <w:shd w:val="clear" w:color="auto" w:fill="FFFFFF" w:themeFill="background1"/>
            <w:noWrap/>
            <w:vAlign w:val="center"/>
            <w:hideMark/>
          </w:tcPr>
          <w:p w14:paraId="5EE42D45"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CHP</w:t>
            </w:r>
          </w:p>
        </w:tc>
        <w:tc>
          <w:tcPr>
            <w:tcW w:w="4500" w:type="dxa"/>
            <w:tcBorders>
              <w:top w:val="nil"/>
              <w:left w:val="nil"/>
              <w:bottom w:val="nil"/>
              <w:right w:val="nil"/>
            </w:tcBorders>
            <w:shd w:val="clear" w:color="auto" w:fill="FFFFFF" w:themeFill="background1"/>
            <w:noWrap/>
            <w:vAlign w:val="center"/>
            <w:hideMark/>
          </w:tcPr>
          <w:p w14:paraId="72A9A6D3"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Net-to-Gross – Customer Self-Report Surveys</w:t>
            </w:r>
          </w:p>
        </w:tc>
        <w:tc>
          <w:tcPr>
            <w:tcW w:w="810" w:type="dxa"/>
            <w:tcBorders>
              <w:top w:val="nil"/>
              <w:left w:val="nil"/>
              <w:bottom w:val="nil"/>
              <w:right w:val="nil"/>
            </w:tcBorders>
            <w:shd w:val="clear" w:color="auto" w:fill="FFFFFF" w:themeFill="background1"/>
            <w:noWrap/>
            <w:vAlign w:val="center"/>
            <w:hideMark/>
          </w:tcPr>
          <w:p w14:paraId="7171E908" w14:textId="77777777" w:rsidR="00D52B72" w:rsidRPr="007A16B7" w:rsidRDefault="00D52B72" w:rsidP="005F00E8">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 </w:t>
            </w:r>
          </w:p>
        </w:tc>
        <w:tc>
          <w:tcPr>
            <w:tcW w:w="720" w:type="dxa"/>
            <w:tcBorders>
              <w:top w:val="nil"/>
              <w:left w:val="nil"/>
              <w:bottom w:val="nil"/>
              <w:right w:val="nil"/>
            </w:tcBorders>
            <w:shd w:val="clear" w:color="auto" w:fill="FFFFFF" w:themeFill="background1"/>
            <w:noWrap/>
            <w:vAlign w:val="center"/>
            <w:hideMark/>
          </w:tcPr>
          <w:p w14:paraId="3A05C5D4" w14:textId="77777777" w:rsidR="00D52B72" w:rsidRPr="0074084C" w:rsidRDefault="00D52B72" w:rsidP="005F00E8">
            <w:pPr>
              <w:jc w:val="center"/>
              <w:rPr>
                <w:rFonts w:ascii="Arial Narrow" w:eastAsia="Times New Roman" w:hAnsi="Arial Narrow" w:cs="Times New Roman"/>
                <w:color w:val="000000" w:themeColor="text1"/>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0A831B7A" w14:textId="77777777" w:rsidR="00D52B72" w:rsidRPr="007A16B7" w:rsidRDefault="00D52B72" w:rsidP="005F00E8">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 </w:t>
            </w:r>
          </w:p>
        </w:tc>
        <w:tc>
          <w:tcPr>
            <w:tcW w:w="630" w:type="dxa"/>
            <w:tcBorders>
              <w:top w:val="nil"/>
              <w:left w:val="nil"/>
              <w:bottom w:val="nil"/>
              <w:right w:val="nil"/>
            </w:tcBorders>
            <w:shd w:val="clear" w:color="auto" w:fill="FFFFFF" w:themeFill="background1"/>
            <w:noWrap/>
            <w:vAlign w:val="center"/>
            <w:hideMark/>
          </w:tcPr>
          <w:p w14:paraId="62C1D968" w14:textId="77777777" w:rsidR="00D52B72" w:rsidRPr="0074084C" w:rsidRDefault="00D52B72" w:rsidP="005F00E8">
            <w:pPr>
              <w:jc w:val="center"/>
              <w:rPr>
                <w:rFonts w:ascii="Arial Narrow" w:eastAsia="Times New Roman" w:hAnsi="Arial Narrow" w:cs="Times New Roman"/>
                <w:color w:val="000000" w:themeColor="text1"/>
              </w:rPr>
            </w:pPr>
            <w:r w:rsidRPr="007A16B7">
              <w:rPr>
                <w:rFonts w:ascii="Arial Narrow" w:eastAsia="Times New Roman" w:hAnsi="Arial Narrow" w:cs="Times New Roman"/>
                <w:color w:val="000000"/>
              </w:rPr>
              <w:t>X</w:t>
            </w:r>
          </w:p>
        </w:tc>
      </w:tr>
      <w:tr w:rsidR="00D52B72" w:rsidRPr="00AC23D3" w14:paraId="50B6795F" w14:textId="77777777" w:rsidTr="00EB4782">
        <w:trPr>
          <w:trHeight w:val="300"/>
        </w:trPr>
        <w:tc>
          <w:tcPr>
            <w:tcW w:w="2250" w:type="dxa"/>
            <w:tcBorders>
              <w:top w:val="nil"/>
              <w:left w:val="nil"/>
              <w:bottom w:val="nil"/>
              <w:right w:val="nil"/>
            </w:tcBorders>
            <w:shd w:val="clear" w:color="auto" w:fill="D9D9D9" w:themeFill="background1" w:themeFillShade="D9"/>
            <w:noWrap/>
            <w:vAlign w:val="center"/>
            <w:hideMark/>
          </w:tcPr>
          <w:p w14:paraId="3C8C0BBA"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CHP</w:t>
            </w:r>
          </w:p>
        </w:tc>
        <w:tc>
          <w:tcPr>
            <w:tcW w:w="4500" w:type="dxa"/>
            <w:tcBorders>
              <w:top w:val="nil"/>
              <w:left w:val="nil"/>
              <w:bottom w:val="nil"/>
              <w:right w:val="nil"/>
            </w:tcBorders>
            <w:shd w:val="clear" w:color="auto" w:fill="D9D9D9" w:themeFill="background1" w:themeFillShade="D9"/>
            <w:noWrap/>
            <w:vAlign w:val="center"/>
            <w:hideMark/>
          </w:tcPr>
          <w:p w14:paraId="63AAA91F"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Net-to-Gross – Trade Ally Interviews</w:t>
            </w:r>
          </w:p>
        </w:tc>
        <w:tc>
          <w:tcPr>
            <w:tcW w:w="810" w:type="dxa"/>
            <w:tcBorders>
              <w:top w:val="nil"/>
              <w:left w:val="nil"/>
              <w:bottom w:val="nil"/>
              <w:right w:val="nil"/>
            </w:tcBorders>
            <w:shd w:val="clear" w:color="auto" w:fill="D9D9D9" w:themeFill="background1" w:themeFillShade="D9"/>
            <w:noWrap/>
            <w:vAlign w:val="center"/>
            <w:hideMark/>
          </w:tcPr>
          <w:p w14:paraId="25270033" w14:textId="77777777" w:rsidR="00D52B72" w:rsidRPr="00AC23D3" w:rsidRDefault="00D52B72" w:rsidP="005F00E8">
            <w:pPr>
              <w:rPr>
                <w:rFonts w:ascii="Arial Narrow" w:eastAsia="Times New Roman" w:hAnsi="Arial Narrow" w:cs="Times New Roman"/>
                <w:color w:val="000000"/>
                <w:szCs w:val="20"/>
              </w:rPr>
            </w:pPr>
          </w:p>
        </w:tc>
        <w:tc>
          <w:tcPr>
            <w:tcW w:w="720" w:type="dxa"/>
            <w:tcBorders>
              <w:top w:val="nil"/>
              <w:left w:val="nil"/>
              <w:bottom w:val="nil"/>
              <w:right w:val="nil"/>
            </w:tcBorders>
            <w:shd w:val="clear" w:color="auto" w:fill="D9D9D9" w:themeFill="background1" w:themeFillShade="D9"/>
            <w:noWrap/>
            <w:vAlign w:val="center"/>
            <w:hideMark/>
          </w:tcPr>
          <w:p w14:paraId="643F7A9E"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24FF449" w14:textId="77777777" w:rsidR="00D52B72" w:rsidRPr="00AC23D3" w:rsidRDefault="00D52B72" w:rsidP="005F00E8">
            <w:pPr>
              <w:jc w:val="center"/>
              <w:rPr>
                <w:rFonts w:ascii="Arial Narrow" w:eastAsia="Times New Roman" w:hAnsi="Arial Narrow" w:cs="Times New Roman"/>
                <w:color w:val="000000"/>
                <w:szCs w:val="20"/>
              </w:rPr>
            </w:pPr>
          </w:p>
        </w:tc>
        <w:tc>
          <w:tcPr>
            <w:tcW w:w="630" w:type="dxa"/>
            <w:tcBorders>
              <w:top w:val="nil"/>
              <w:left w:val="nil"/>
              <w:bottom w:val="nil"/>
              <w:right w:val="nil"/>
            </w:tcBorders>
            <w:shd w:val="clear" w:color="auto" w:fill="D9D9D9" w:themeFill="background1" w:themeFillShade="D9"/>
            <w:noWrap/>
            <w:vAlign w:val="center"/>
            <w:hideMark/>
          </w:tcPr>
          <w:p w14:paraId="005B7C26"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693191C8" w14:textId="77777777" w:rsidTr="00EB4782">
        <w:trPr>
          <w:trHeight w:val="300"/>
        </w:trPr>
        <w:tc>
          <w:tcPr>
            <w:tcW w:w="2250" w:type="dxa"/>
            <w:tcBorders>
              <w:top w:val="nil"/>
              <w:left w:val="nil"/>
              <w:bottom w:val="nil"/>
              <w:right w:val="nil"/>
            </w:tcBorders>
            <w:shd w:val="clear" w:color="auto" w:fill="FFFFFF" w:themeFill="background1"/>
            <w:noWrap/>
            <w:vAlign w:val="center"/>
            <w:hideMark/>
          </w:tcPr>
          <w:p w14:paraId="035B1ADE"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CHP</w:t>
            </w:r>
          </w:p>
        </w:tc>
        <w:tc>
          <w:tcPr>
            <w:tcW w:w="4500" w:type="dxa"/>
            <w:tcBorders>
              <w:top w:val="nil"/>
              <w:left w:val="nil"/>
              <w:bottom w:val="nil"/>
              <w:right w:val="nil"/>
            </w:tcBorders>
            <w:shd w:val="clear" w:color="auto" w:fill="FFFFFF" w:themeFill="background1"/>
            <w:noWrap/>
            <w:vAlign w:val="center"/>
            <w:hideMark/>
          </w:tcPr>
          <w:p w14:paraId="592260FB"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Process Analysis</w:t>
            </w:r>
          </w:p>
        </w:tc>
        <w:tc>
          <w:tcPr>
            <w:tcW w:w="810" w:type="dxa"/>
            <w:tcBorders>
              <w:top w:val="nil"/>
              <w:left w:val="nil"/>
              <w:bottom w:val="nil"/>
              <w:right w:val="nil"/>
            </w:tcBorders>
            <w:shd w:val="clear" w:color="auto" w:fill="FFFFFF" w:themeFill="background1"/>
            <w:noWrap/>
            <w:vAlign w:val="center"/>
            <w:hideMark/>
          </w:tcPr>
          <w:p w14:paraId="16EF6F14"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FFFFFF" w:themeFill="background1"/>
            <w:noWrap/>
            <w:vAlign w:val="center"/>
            <w:hideMark/>
          </w:tcPr>
          <w:p w14:paraId="7A850956"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5CC4157C"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69792FF4"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26D07BA9" w14:textId="77777777" w:rsidTr="00EB4782">
        <w:trPr>
          <w:trHeight w:val="300"/>
        </w:trPr>
        <w:tc>
          <w:tcPr>
            <w:tcW w:w="2250" w:type="dxa"/>
            <w:tcBorders>
              <w:top w:val="nil"/>
              <w:left w:val="nil"/>
              <w:bottom w:val="nil"/>
              <w:right w:val="nil"/>
            </w:tcBorders>
            <w:shd w:val="clear" w:color="auto" w:fill="D9D9D9" w:themeFill="background1" w:themeFillShade="D9"/>
            <w:noWrap/>
            <w:vAlign w:val="center"/>
            <w:hideMark/>
          </w:tcPr>
          <w:p w14:paraId="2DB2A64F"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Custom</w:t>
            </w:r>
          </w:p>
        </w:tc>
        <w:tc>
          <w:tcPr>
            <w:tcW w:w="4500" w:type="dxa"/>
            <w:tcBorders>
              <w:top w:val="nil"/>
              <w:left w:val="nil"/>
              <w:bottom w:val="nil"/>
              <w:right w:val="nil"/>
            </w:tcBorders>
            <w:shd w:val="clear" w:color="auto" w:fill="D9D9D9" w:themeFill="background1" w:themeFillShade="D9"/>
            <w:noWrap/>
            <w:vAlign w:val="center"/>
            <w:hideMark/>
          </w:tcPr>
          <w:p w14:paraId="39A2F9D2"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 xml:space="preserve">Tracking System Review </w:t>
            </w:r>
          </w:p>
        </w:tc>
        <w:tc>
          <w:tcPr>
            <w:tcW w:w="810" w:type="dxa"/>
            <w:tcBorders>
              <w:top w:val="nil"/>
              <w:left w:val="nil"/>
              <w:bottom w:val="nil"/>
              <w:right w:val="nil"/>
            </w:tcBorders>
            <w:shd w:val="clear" w:color="auto" w:fill="D9D9D9" w:themeFill="background1" w:themeFillShade="D9"/>
            <w:noWrap/>
            <w:vAlign w:val="center"/>
            <w:hideMark/>
          </w:tcPr>
          <w:p w14:paraId="3C56ADF4"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645C3A1D"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12E4785"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277AA31E"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747E4384" w14:textId="77777777" w:rsidTr="00EB4782">
        <w:trPr>
          <w:trHeight w:val="300"/>
        </w:trPr>
        <w:tc>
          <w:tcPr>
            <w:tcW w:w="2250" w:type="dxa"/>
            <w:tcBorders>
              <w:top w:val="nil"/>
              <w:left w:val="nil"/>
              <w:bottom w:val="nil"/>
              <w:right w:val="nil"/>
            </w:tcBorders>
            <w:shd w:val="clear" w:color="auto" w:fill="FFFFFF" w:themeFill="background1"/>
            <w:noWrap/>
            <w:vAlign w:val="center"/>
            <w:hideMark/>
          </w:tcPr>
          <w:p w14:paraId="2724B9FE"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Custom</w:t>
            </w:r>
          </w:p>
        </w:tc>
        <w:tc>
          <w:tcPr>
            <w:tcW w:w="4500" w:type="dxa"/>
            <w:tcBorders>
              <w:top w:val="nil"/>
              <w:left w:val="nil"/>
              <w:bottom w:val="nil"/>
              <w:right w:val="nil"/>
            </w:tcBorders>
            <w:shd w:val="clear" w:color="auto" w:fill="FFFFFF" w:themeFill="background1"/>
            <w:noWrap/>
            <w:vAlign w:val="center"/>
            <w:hideMark/>
          </w:tcPr>
          <w:p w14:paraId="47001692"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Data Collection</w:t>
            </w:r>
            <w:r w:rsidRPr="007A16B7">
              <w:rPr>
                <w:rFonts w:ascii="Arial Narrow" w:eastAsia="Times New Roman" w:hAnsi="Arial Narrow" w:cs="Times New Roman"/>
                <w:color w:val="000000"/>
              </w:rPr>
              <w:t xml:space="preserve"> – Participant Surveys</w:t>
            </w:r>
          </w:p>
        </w:tc>
        <w:tc>
          <w:tcPr>
            <w:tcW w:w="810" w:type="dxa"/>
            <w:tcBorders>
              <w:top w:val="nil"/>
              <w:left w:val="nil"/>
              <w:bottom w:val="nil"/>
              <w:right w:val="nil"/>
            </w:tcBorders>
            <w:shd w:val="clear" w:color="auto" w:fill="FFFFFF" w:themeFill="background1"/>
            <w:noWrap/>
            <w:vAlign w:val="center"/>
            <w:hideMark/>
          </w:tcPr>
          <w:p w14:paraId="696EBBF3"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FFFFFF" w:themeFill="background1"/>
            <w:noWrap/>
            <w:vAlign w:val="center"/>
            <w:hideMark/>
          </w:tcPr>
          <w:p w14:paraId="582D3C1B"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5A67C80D"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5A72784F"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69936F31" w14:textId="77777777" w:rsidTr="00EB4782">
        <w:trPr>
          <w:trHeight w:val="300"/>
        </w:trPr>
        <w:tc>
          <w:tcPr>
            <w:tcW w:w="2250" w:type="dxa"/>
            <w:tcBorders>
              <w:top w:val="nil"/>
              <w:left w:val="nil"/>
              <w:bottom w:val="nil"/>
              <w:right w:val="nil"/>
            </w:tcBorders>
            <w:shd w:val="clear" w:color="auto" w:fill="D9D9D9" w:themeFill="background1" w:themeFillShade="D9"/>
            <w:noWrap/>
            <w:vAlign w:val="center"/>
            <w:hideMark/>
          </w:tcPr>
          <w:p w14:paraId="2AF11079"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Custom</w:t>
            </w:r>
          </w:p>
        </w:tc>
        <w:tc>
          <w:tcPr>
            <w:tcW w:w="4500" w:type="dxa"/>
            <w:tcBorders>
              <w:top w:val="nil"/>
              <w:left w:val="nil"/>
              <w:bottom w:val="nil"/>
              <w:right w:val="nil"/>
            </w:tcBorders>
            <w:shd w:val="clear" w:color="auto" w:fill="D9D9D9" w:themeFill="background1" w:themeFillShade="D9"/>
            <w:noWrap/>
            <w:vAlign w:val="center"/>
            <w:hideMark/>
          </w:tcPr>
          <w:p w14:paraId="7D11AC9F"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Data Collection – Program Manager and Implementer Interviews</w:t>
            </w:r>
          </w:p>
        </w:tc>
        <w:tc>
          <w:tcPr>
            <w:tcW w:w="810" w:type="dxa"/>
            <w:tcBorders>
              <w:top w:val="nil"/>
              <w:left w:val="nil"/>
              <w:bottom w:val="nil"/>
              <w:right w:val="nil"/>
            </w:tcBorders>
            <w:shd w:val="clear" w:color="auto" w:fill="D9D9D9" w:themeFill="background1" w:themeFillShade="D9"/>
            <w:noWrap/>
            <w:vAlign w:val="center"/>
            <w:hideMark/>
          </w:tcPr>
          <w:p w14:paraId="2A185895"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030B19AF"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5BE501F9"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B899E86"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24ED5C88" w14:textId="77777777" w:rsidTr="00EB4782">
        <w:trPr>
          <w:trHeight w:val="300"/>
        </w:trPr>
        <w:tc>
          <w:tcPr>
            <w:tcW w:w="2250" w:type="dxa"/>
            <w:tcBorders>
              <w:top w:val="nil"/>
              <w:left w:val="nil"/>
              <w:bottom w:val="nil"/>
              <w:right w:val="nil"/>
            </w:tcBorders>
            <w:shd w:val="clear" w:color="auto" w:fill="FFFFFF" w:themeFill="background1"/>
            <w:noWrap/>
            <w:vAlign w:val="center"/>
            <w:hideMark/>
          </w:tcPr>
          <w:p w14:paraId="581D9606"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Custom</w:t>
            </w:r>
          </w:p>
        </w:tc>
        <w:tc>
          <w:tcPr>
            <w:tcW w:w="4500" w:type="dxa"/>
            <w:tcBorders>
              <w:top w:val="nil"/>
              <w:left w:val="nil"/>
              <w:bottom w:val="nil"/>
              <w:right w:val="nil"/>
            </w:tcBorders>
            <w:shd w:val="clear" w:color="auto" w:fill="FFFFFF" w:themeFill="background1"/>
            <w:noWrap/>
            <w:vAlign w:val="center"/>
            <w:hideMark/>
          </w:tcPr>
          <w:p w14:paraId="02113B40"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Impact – Engineering Review</w:t>
            </w:r>
          </w:p>
        </w:tc>
        <w:tc>
          <w:tcPr>
            <w:tcW w:w="810" w:type="dxa"/>
            <w:tcBorders>
              <w:top w:val="nil"/>
              <w:left w:val="nil"/>
              <w:bottom w:val="nil"/>
              <w:right w:val="nil"/>
            </w:tcBorders>
            <w:shd w:val="clear" w:color="auto" w:fill="FFFFFF" w:themeFill="background1"/>
            <w:noWrap/>
            <w:vAlign w:val="center"/>
            <w:hideMark/>
          </w:tcPr>
          <w:p w14:paraId="6A1ABC45"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FFFFFF" w:themeFill="background1"/>
            <w:noWrap/>
            <w:vAlign w:val="center"/>
            <w:hideMark/>
          </w:tcPr>
          <w:p w14:paraId="1EB5A1DA"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390ED933"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09AF4B6D"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3ADC5BF9" w14:textId="77777777" w:rsidTr="00EB4782">
        <w:trPr>
          <w:trHeight w:val="300"/>
        </w:trPr>
        <w:tc>
          <w:tcPr>
            <w:tcW w:w="2250" w:type="dxa"/>
            <w:tcBorders>
              <w:top w:val="nil"/>
              <w:left w:val="nil"/>
              <w:bottom w:val="nil"/>
              <w:right w:val="nil"/>
            </w:tcBorders>
            <w:shd w:val="clear" w:color="auto" w:fill="D9D9D9" w:themeFill="background1" w:themeFillShade="D9"/>
            <w:noWrap/>
            <w:vAlign w:val="center"/>
            <w:hideMark/>
          </w:tcPr>
          <w:p w14:paraId="41038F45"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Custom</w:t>
            </w:r>
          </w:p>
        </w:tc>
        <w:tc>
          <w:tcPr>
            <w:tcW w:w="4500" w:type="dxa"/>
            <w:tcBorders>
              <w:top w:val="nil"/>
              <w:left w:val="nil"/>
              <w:bottom w:val="nil"/>
              <w:right w:val="nil"/>
            </w:tcBorders>
            <w:shd w:val="clear" w:color="auto" w:fill="D9D9D9" w:themeFill="background1" w:themeFillShade="D9"/>
            <w:noWrap/>
            <w:vAlign w:val="center"/>
            <w:hideMark/>
          </w:tcPr>
          <w:p w14:paraId="409C16F1"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Impact – Modeling</w:t>
            </w:r>
          </w:p>
        </w:tc>
        <w:tc>
          <w:tcPr>
            <w:tcW w:w="810" w:type="dxa"/>
            <w:tcBorders>
              <w:top w:val="nil"/>
              <w:left w:val="nil"/>
              <w:bottom w:val="nil"/>
              <w:right w:val="nil"/>
            </w:tcBorders>
            <w:shd w:val="clear" w:color="auto" w:fill="D9D9D9" w:themeFill="background1" w:themeFillShade="D9"/>
            <w:noWrap/>
            <w:vAlign w:val="center"/>
            <w:hideMark/>
          </w:tcPr>
          <w:p w14:paraId="3F290354"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237176F3"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52ECFC0D"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688E6C44" w14:textId="77777777" w:rsidR="00D52B72" w:rsidRPr="0074084C" w:rsidRDefault="00D52B72" w:rsidP="005F00E8">
            <w:pPr>
              <w:jc w:val="cente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7A1075B4" w14:textId="77777777" w:rsidTr="00EB4782">
        <w:trPr>
          <w:trHeight w:val="300"/>
        </w:trPr>
        <w:tc>
          <w:tcPr>
            <w:tcW w:w="2250" w:type="dxa"/>
            <w:tcBorders>
              <w:top w:val="nil"/>
              <w:left w:val="nil"/>
              <w:bottom w:val="nil"/>
              <w:right w:val="nil"/>
            </w:tcBorders>
            <w:shd w:val="clear" w:color="auto" w:fill="FFFFFF" w:themeFill="background1"/>
            <w:noWrap/>
            <w:vAlign w:val="center"/>
            <w:hideMark/>
          </w:tcPr>
          <w:p w14:paraId="32C12F2F" w14:textId="77777777" w:rsidR="00D52B72" w:rsidRPr="0074084C" w:rsidRDefault="00D52B72" w:rsidP="005F00E8">
            <w:pPr>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Custom</w:t>
            </w:r>
          </w:p>
        </w:tc>
        <w:tc>
          <w:tcPr>
            <w:tcW w:w="4500" w:type="dxa"/>
            <w:tcBorders>
              <w:top w:val="nil"/>
              <w:left w:val="nil"/>
              <w:bottom w:val="nil"/>
              <w:right w:val="nil"/>
            </w:tcBorders>
            <w:shd w:val="clear" w:color="auto" w:fill="FFFFFF" w:themeFill="background1"/>
            <w:noWrap/>
            <w:vAlign w:val="center"/>
            <w:hideMark/>
          </w:tcPr>
          <w:p w14:paraId="383BDBBE" w14:textId="77777777" w:rsidR="00D52B72" w:rsidRPr="007A16B7" w:rsidRDefault="00D52B72" w:rsidP="005F00E8">
            <w:pPr>
              <w:rPr>
                <w:rFonts w:ascii="Arial Narrow" w:eastAsia="Times New Roman" w:hAnsi="Arial Narrow" w:cs="Times New Roman"/>
                <w:color w:val="000000"/>
              </w:rPr>
            </w:pPr>
            <w:r w:rsidRPr="009A3C63">
              <w:rPr>
                <w:rFonts w:ascii="Arial Narrow" w:eastAsia="Times New Roman" w:hAnsi="Arial Narrow" w:cs="Times New Roman"/>
                <w:color w:val="000000"/>
              </w:rPr>
              <w:t>Impact – Verification &amp; Realization Rate</w:t>
            </w:r>
          </w:p>
        </w:tc>
        <w:tc>
          <w:tcPr>
            <w:tcW w:w="810" w:type="dxa"/>
            <w:tcBorders>
              <w:top w:val="nil"/>
              <w:left w:val="nil"/>
              <w:bottom w:val="nil"/>
              <w:right w:val="nil"/>
            </w:tcBorders>
            <w:shd w:val="clear" w:color="auto" w:fill="FFFFFF" w:themeFill="background1"/>
            <w:noWrap/>
            <w:vAlign w:val="center"/>
            <w:hideMark/>
          </w:tcPr>
          <w:p w14:paraId="6B69CE4E"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FFFFFF" w:themeFill="background1"/>
            <w:noWrap/>
            <w:vAlign w:val="center"/>
            <w:hideMark/>
          </w:tcPr>
          <w:p w14:paraId="551C6EB6"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3ED01701"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500F67D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5221A3AA" w14:textId="77777777" w:rsidTr="00EB4782">
        <w:trPr>
          <w:trHeight w:val="300"/>
        </w:trPr>
        <w:tc>
          <w:tcPr>
            <w:tcW w:w="2250" w:type="dxa"/>
            <w:tcBorders>
              <w:top w:val="nil"/>
              <w:left w:val="nil"/>
              <w:bottom w:val="nil"/>
              <w:right w:val="nil"/>
            </w:tcBorders>
            <w:shd w:val="clear" w:color="auto" w:fill="D9D9D9" w:themeFill="background1" w:themeFillShade="D9"/>
            <w:noWrap/>
            <w:vAlign w:val="center"/>
            <w:hideMark/>
          </w:tcPr>
          <w:p w14:paraId="64807439" w14:textId="77777777" w:rsidR="00D52B72" w:rsidRPr="007A16B7" w:rsidRDefault="00D52B72" w:rsidP="005F00E8">
            <w:pPr>
              <w:rPr>
                <w:rFonts w:ascii="Arial Narrow" w:eastAsia="Times New Roman" w:hAnsi="Arial Narrow" w:cs="Times New Roman"/>
                <w:color w:val="000000"/>
              </w:rPr>
            </w:pPr>
            <w:r w:rsidRPr="009A3C63">
              <w:rPr>
                <w:rFonts w:ascii="Arial Narrow" w:eastAsia="Times New Roman" w:hAnsi="Arial Narrow" w:cs="Times New Roman"/>
                <w:color w:val="000000"/>
              </w:rPr>
              <w:t>Custom</w:t>
            </w:r>
          </w:p>
        </w:tc>
        <w:tc>
          <w:tcPr>
            <w:tcW w:w="4500" w:type="dxa"/>
            <w:tcBorders>
              <w:top w:val="nil"/>
              <w:left w:val="nil"/>
              <w:bottom w:val="nil"/>
              <w:right w:val="nil"/>
            </w:tcBorders>
            <w:shd w:val="clear" w:color="auto" w:fill="D9D9D9" w:themeFill="background1" w:themeFillShade="D9"/>
            <w:noWrap/>
            <w:vAlign w:val="center"/>
            <w:hideMark/>
          </w:tcPr>
          <w:p w14:paraId="2EF79609"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810" w:type="dxa"/>
            <w:tcBorders>
              <w:top w:val="nil"/>
              <w:left w:val="nil"/>
              <w:bottom w:val="nil"/>
              <w:right w:val="nil"/>
            </w:tcBorders>
            <w:shd w:val="clear" w:color="auto" w:fill="D9D9D9" w:themeFill="background1" w:themeFillShade="D9"/>
            <w:noWrap/>
            <w:vAlign w:val="center"/>
            <w:hideMark/>
          </w:tcPr>
          <w:p w14:paraId="6B439D40" w14:textId="77777777" w:rsidR="00D52B72" w:rsidRPr="00AC23D3" w:rsidRDefault="00D52B72" w:rsidP="005F00E8">
            <w:pPr>
              <w:rPr>
                <w:rFonts w:ascii="Arial Narrow" w:eastAsia="Times New Roman" w:hAnsi="Arial Narrow" w:cs="Times New Roman"/>
                <w:color w:val="000000"/>
                <w:szCs w:val="20"/>
              </w:rPr>
            </w:pPr>
          </w:p>
        </w:tc>
        <w:tc>
          <w:tcPr>
            <w:tcW w:w="720" w:type="dxa"/>
            <w:tcBorders>
              <w:top w:val="nil"/>
              <w:left w:val="nil"/>
              <w:bottom w:val="nil"/>
              <w:right w:val="nil"/>
            </w:tcBorders>
            <w:shd w:val="clear" w:color="auto" w:fill="D9D9D9" w:themeFill="background1" w:themeFillShade="D9"/>
            <w:noWrap/>
            <w:vAlign w:val="center"/>
            <w:hideMark/>
          </w:tcPr>
          <w:p w14:paraId="1BF4931E" w14:textId="77777777" w:rsidR="00D52B72" w:rsidRPr="007A16B7" w:rsidRDefault="00D52B72" w:rsidP="005F00E8">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10BCAAE9" w14:textId="77777777" w:rsidR="00D52B72" w:rsidRPr="00AC23D3" w:rsidRDefault="00D52B72" w:rsidP="005F00E8">
            <w:pPr>
              <w:jc w:val="center"/>
              <w:rPr>
                <w:rFonts w:ascii="Arial Narrow" w:eastAsia="Times New Roman" w:hAnsi="Arial Narrow" w:cs="Times New Roman"/>
                <w:color w:val="000000"/>
                <w:szCs w:val="20"/>
              </w:rPr>
            </w:pPr>
          </w:p>
        </w:tc>
        <w:tc>
          <w:tcPr>
            <w:tcW w:w="630" w:type="dxa"/>
            <w:tcBorders>
              <w:top w:val="nil"/>
              <w:left w:val="nil"/>
              <w:bottom w:val="nil"/>
              <w:right w:val="nil"/>
            </w:tcBorders>
            <w:shd w:val="clear" w:color="auto" w:fill="D9D9D9" w:themeFill="background1" w:themeFillShade="D9"/>
            <w:noWrap/>
            <w:vAlign w:val="center"/>
            <w:hideMark/>
          </w:tcPr>
          <w:p w14:paraId="30F56B49" w14:textId="77777777" w:rsidR="00D52B72" w:rsidRPr="007A16B7" w:rsidRDefault="00D52B72" w:rsidP="005F00E8">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r>
      <w:tr w:rsidR="00D52B72" w:rsidRPr="00AC23D3" w14:paraId="21EFF72B" w14:textId="77777777" w:rsidTr="00EB4782">
        <w:trPr>
          <w:trHeight w:val="300"/>
        </w:trPr>
        <w:tc>
          <w:tcPr>
            <w:tcW w:w="2250" w:type="dxa"/>
            <w:tcBorders>
              <w:top w:val="nil"/>
              <w:left w:val="nil"/>
              <w:bottom w:val="nil"/>
              <w:right w:val="nil"/>
            </w:tcBorders>
            <w:shd w:val="clear" w:color="auto" w:fill="FFFFFF" w:themeFill="background1"/>
            <w:noWrap/>
            <w:vAlign w:val="center"/>
            <w:hideMark/>
          </w:tcPr>
          <w:p w14:paraId="6F9089EB" w14:textId="77777777" w:rsidR="00D52B72" w:rsidRPr="007A16B7" w:rsidRDefault="00D52B72" w:rsidP="005F00E8">
            <w:pPr>
              <w:rPr>
                <w:rFonts w:ascii="Arial Narrow" w:eastAsia="Times New Roman" w:hAnsi="Arial Narrow" w:cs="Times New Roman"/>
                <w:color w:val="000000"/>
              </w:rPr>
            </w:pPr>
            <w:r w:rsidRPr="009A3C63">
              <w:rPr>
                <w:rFonts w:ascii="Arial Narrow" w:eastAsia="Times New Roman" w:hAnsi="Arial Narrow" w:cs="Times New Roman"/>
                <w:color w:val="000000"/>
              </w:rPr>
              <w:t>Custom</w:t>
            </w:r>
          </w:p>
        </w:tc>
        <w:tc>
          <w:tcPr>
            <w:tcW w:w="4500" w:type="dxa"/>
            <w:tcBorders>
              <w:top w:val="nil"/>
              <w:left w:val="nil"/>
              <w:bottom w:val="nil"/>
              <w:right w:val="nil"/>
            </w:tcBorders>
            <w:shd w:val="clear" w:color="auto" w:fill="FFFFFF" w:themeFill="background1"/>
            <w:noWrap/>
            <w:vAlign w:val="center"/>
            <w:hideMark/>
          </w:tcPr>
          <w:p w14:paraId="1708026C"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Trade Ally Interviews</w:t>
            </w:r>
          </w:p>
        </w:tc>
        <w:tc>
          <w:tcPr>
            <w:tcW w:w="810" w:type="dxa"/>
            <w:tcBorders>
              <w:top w:val="nil"/>
              <w:left w:val="nil"/>
              <w:bottom w:val="nil"/>
              <w:right w:val="nil"/>
            </w:tcBorders>
            <w:shd w:val="clear" w:color="auto" w:fill="FFFFFF" w:themeFill="background1"/>
            <w:noWrap/>
            <w:vAlign w:val="center"/>
            <w:hideMark/>
          </w:tcPr>
          <w:p w14:paraId="29519B10"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720" w:type="dxa"/>
            <w:tcBorders>
              <w:top w:val="nil"/>
              <w:left w:val="nil"/>
              <w:bottom w:val="nil"/>
              <w:right w:val="nil"/>
            </w:tcBorders>
            <w:shd w:val="clear" w:color="auto" w:fill="FFFFFF" w:themeFill="background1"/>
            <w:noWrap/>
            <w:vAlign w:val="center"/>
            <w:hideMark/>
          </w:tcPr>
          <w:p w14:paraId="3AB686A3"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0757DC2E"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630" w:type="dxa"/>
            <w:tcBorders>
              <w:top w:val="nil"/>
              <w:left w:val="nil"/>
              <w:bottom w:val="nil"/>
              <w:right w:val="nil"/>
            </w:tcBorders>
            <w:shd w:val="clear" w:color="auto" w:fill="FFFFFF" w:themeFill="background1"/>
            <w:noWrap/>
            <w:vAlign w:val="center"/>
            <w:hideMark/>
          </w:tcPr>
          <w:p w14:paraId="50A696B1"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5AE48891" w14:textId="77777777" w:rsidTr="00EB4782">
        <w:trPr>
          <w:trHeight w:val="300"/>
        </w:trPr>
        <w:tc>
          <w:tcPr>
            <w:tcW w:w="2250" w:type="dxa"/>
            <w:tcBorders>
              <w:top w:val="nil"/>
              <w:left w:val="nil"/>
              <w:bottom w:val="nil"/>
              <w:right w:val="nil"/>
            </w:tcBorders>
            <w:shd w:val="clear" w:color="auto" w:fill="D9D9D9" w:themeFill="background1" w:themeFillShade="D9"/>
            <w:noWrap/>
            <w:vAlign w:val="center"/>
            <w:hideMark/>
          </w:tcPr>
          <w:p w14:paraId="0DE9F18F" w14:textId="77777777" w:rsidR="00D52B72" w:rsidRPr="007A16B7" w:rsidRDefault="00D52B72" w:rsidP="005F00E8">
            <w:pPr>
              <w:rPr>
                <w:rFonts w:ascii="Arial Narrow" w:eastAsia="Times New Roman" w:hAnsi="Arial Narrow" w:cs="Times New Roman"/>
                <w:color w:val="000000"/>
              </w:rPr>
            </w:pPr>
            <w:r w:rsidRPr="009A3C63">
              <w:rPr>
                <w:rFonts w:ascii="Arial Narrow" w:eastAsia="Times New Roman" w:hAnsi="Arial Narrow" w:cs="Times New Roman"/>
                <w:color w:val="000000"/>
              </w:rPr>
              <w:t>Custom</w:t>
            </w:r>
          </w:p>
        </w:tc>
        <w:tc>
          <w:tcPr>
            <w:tcW w:w="4500" w:type="dxa"/>
            <w:tcBorders>
              <w:top w:val="nil"/>
              <w:left w:val="nil"/>
              <w:bottom w:val="nil"/>
              <w:right w:val="nil"/>
            </w:tcBorders>
            <w:shd w:val="clear" w:color="auto" w:fill="D9D9D9" w:themeFill="background1" w:themeFillShade="D9"/>
            <w:noWrap/>
            <w:vAlign w:val="center"/>
            <w:hideMark/>
          </w:tcPr>
          <w:p w14:paraId="62E4B29E"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tcBorders>
              <w:top w:val="nil"/>
              <w:left w:val="nil"/>
              <w:bottom w:val="nil"/>
              <w:right w:val="nil"/>
            </w:tcBorders>
            <w:shd w:val="clear" w:color="auto" w:fill="D9D9D9" w:themeFill="background1" w:themeFillShade="D9"/>
            <w:noWrap/>
            <w:vAlign w:val="center"/>
            <w:hideMark/>
          </w:tcPr>
          <w:p w14:paraId="7AA55606"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33E22356"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0572572A"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0E868D39"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02A3BA6A" w14:textId="77777777" w:rsidTr="005F00E8">
        <w:trPr>
          <w:trHeight w:val="300"/>
        </w:trPr>
        <w:tc>
          <w:tcPr>
            <w:tcW w:w="2250" w:type="dxa"/>
            <w:tcBorders>
              <w:top w:val="nil"/>
              <w:left w:val="nil"/>
              <w:bottom w:val="nil"/>
              <w:right w:val="nil"/>
            </w:tcBorders>
            <w:shd w:val="clear" w:color="auto" w:fill="auto"/>
            <w:noWrap/>
            <w:vAlign w:val="center"/>
            <w:hideMark/>
          </w:tcPr>
          <w:p w14:paraId="3590B000" w14:textId="77777777" w:rsidR="00D52B72" w:rsidRPr="007A16B7" w:rsidRDefault="00D52B72" w:rsidP="005F00E8">
            <w:pPr>
              <w:rPr>
                <w:rFonts w:ascii="Arial Narrow" w:eastAsia="Times New Roman" w:hAnsi="Arial Narrow" w:cs="Times New Roman"/>
                <w:color w:val="000000"/>
              </w:rPr>
            </w:pPr>
            <w:r w:rsidRPr="009A3C63">
              <w:rPr>
                <w:rFonts w:ascii="Arial Narrow" w:eastAsia="Times New Roman" w:hAnsi="Arial Narrow" w:cs="Times New Roman"/>
                <w:color w:val="000000"/>
              </w:rPr>
              <w:t>Industrial Systems</w:t>
            </w:r>
            <w:r>
              <w:rPr>
                <w:rFonts w:ascii="Arial Narrow" w:eastAsia="Times New Roman" w:hAnsi="Arial Narrow" w:cs="Times New Roman"/>
                <w:color w:val="000000"/>
              </w:rPr>
              <w:t xml:space="preserve"> Optimization</w:t>
            </w:r>
          </w:p>
        </w:tc>
        <w:tc>
          <w:tcPr>
            <w:tcW w:w="4500" w:type="dxa"/>
            <w:tcBorders>
              <w:top w:val="nil"/>
              <w:left w:val="nil"/>
              <w:bottom w:val="nil"/>
              <w:right w:val="nil"/>
            </w:tcBorders>
            <w:shd w:val="clear" w:color="auto" w:fill="auto"/>
            <w:noWrap/>
            <w:vAlign w:val="center"/>
            <w:hideMark/>
          </w:tcPr>
          <w:p w14:paraId="0ABCD30F"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tcBorders>
              <w:top w:val="nil"/>
              <w:left w:val="nil"/>
              <w:bottom w:val="nil"/>
              <w:right w:val="nil"/>
            </w:tcBorders>
            <w:shd w:val="clear" w:color="auto" w:fill="auto"/>
            <w:noWrap/>
            <w:vAlign w:val="center"/>
            <w:hideMark/>
          </w:tcPr>
          <w:p w14:paraId="08F99EE0"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6B50A23B"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0F6CADBE"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575212AF"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022DCC6"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5E332B21" w14:textId="77777777" w:rsidR="00D52B72" w:rsidRPr="007A16B7" w:rsidRDefault="00D52B72" w:rsidP="005F00E8">
            <w:pPr>
              <w:rPr>
                <w:rFonts w:ascii="Arial Narrow" w:eastAsia="Times New Roman" w:hAnsi="Arial Narrow" w:cs="Times New Roman"/>
                <w:color w:val="000000"/>
              </w:rPr>
            </w:pPr>
            <w:r w:rsidRPr="00622456">
              <w:rPr>
                <w:rFonts w:ascii="Arial Narrow" w:eastAsia="Times New Roman" w:hAnsi="Arial Narrow" w:cs="Times New Roman"/>
                <w:color w:val="000000"/>
              </w:rPr>
              <w:t>Industrial Systems Optimization</w:t>
            </w:r>
          </w:p>
        </w:tc>
        <w:tc>
          <w:tcPr>
            <w:tcW w:w="4500" w:type="dxa"/>
            <w:tcBorders>
              <w:top w:val="nil"/>
              <w:left w:val="nil"/>
              <w:bottom w:val="nil"/>
              <w:right w:val="nil"/>
            </w:tcBorders>
            <w:shd w:val="clear" w:color="auto" w:fill="D9D9D9" w:themeFill="background1" w:themeFillShade="D9"/>
            <w:noWrap/>
            <w:vAlign w:val="center"/>
            <w:hideMark/>
          </w:tcPr>
          <w:p w14:paraId="6C0A7AC9"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810" w:type="dxa"/>
            <w:tcBorders>
              <w:top w:val="nil"/>
              <w:left w:val="nil"/>
              <w:bottom w:val="nil"/>
              <w:right w:val="nil"/>
            </w:tcBorders>
            <w:shd w:val="clear" w:color="auto" w:fill="D9D9D9" w:themeFill="background1" w:themeFillShade="D9"/>
            <w:noWrap/>
            <w:vAlign w:val="center"/>
            <w:hideMark/>
          </w:tcPr>
          <w:p w14:paraId="69157424"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7715847B"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0F88691C"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F35058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7DE14D14" w14:textId="77777777" w:rsidTr="005F00E8">
        <w:trPr>
          <w:trHeight w:val="300"/>
        </w:trPr>
        <w:tc>
          <w:tcPr>
            <w:tcW w:w="2250" w:type="dxa"/>
            <w:tcBorders>
              <w:top w:val="nil"/>
              <w:left w:val="nil"/>
              <w:bottom w:val="nil"/>
              <w:right w:val="nil"/>
            </w:tcBorders>
            <w:shd w:val="clear" w:color="auto" w:fill="auto"/>
            <w:noWrap/>
            <w:hideMark/>
          </w:tcPr>
          <w:p w14:paraId="447C56CB" w14:textId="77777777" w:rsidR="00D52B72" w:rsidRPr="007A16B7" w:rsidRDefault="00D52B72" w:rsidP="005F00E8">
            <w:pPr>
              <w:rPr>
                <w:rFonts w:ascii="Arial Narrow" w:eastAsia="Times New Roman" w:hAnsi="Arial Narrow" w:cs="Times New Roman"/>
                <w:color w:val="000000"/>
              </w:rPr>
            </w:pPr>
            <w:r w:rsidRPr="00622456">
              <w:rPr>
                <w:rFonts w:ascii="Arial Narrow" w:eastAsia="Times New Roman" w:hAnsi="Arial Narrow" w:cs="Times New Roman"/>
                <w:color w:val="000000"/>
              </w:rPr>
              <w:t>Industrial Systems Optimization</w:t>
            </w:r>
          </w:p>
        </w:tc>
        <w:tc>
          <w:tcPr>
            <w:tcW w:w="4500" w:type="dxa"/>
            <w:tcBorders>
              <w:top w:val="nil"/>
              <w:left w:val="nil"/>
              <w:bottom w:val="nil"/>
              <w:right w:val="nil"/>
            </w:tcBorders>
            <w:shd w:val="clear" w:color="auto" w:fill="auto"/>
            <w:noWrap/>
            <w:vAlign w:val="center"/>
            <w:hideMark/>
          </w:tcPr>
          <w:p w14:paraId="711A92CB"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tcBorders>
              <w:top w:val="nil"/>
              <w:left w:val="nil"/>
              <w:bottom w:val="nil"/>
              <w:right w:val="nil"/>
            </w:tcBorders>
            <w:shd w:val="clear" w:color="auto" w:fill="auto"/>
            <w:noWrap/>
            <w:vAlign w:val="center"/>
            <w:hideMark/>
          </w:tcPr>
          <w:p w14:paraId="237E68EA"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438B9387"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5CA77690"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1F7C47F5"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421A8F41"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4756F89E" w14:textId="77777777" w:rsidR="00D52B72" w:rsidRPr="007A16B7" w:rsidRDefault="00D52B72" w:rsidP="005F00E8">
            <w:pPr>
              <w:rPr>
                <w:rFonts w:ascii="Arial Narrow" w:eastAsia="Times New Roman" w:hAnsi="Arial Narrow" w:cs="Times New Roman"/>
                <w:color w:val="000000"/>
              </w:rPr>
            </w:pPr>
            <w:r w:rsidRPr="00622456">
              <w:rPr>
                <w:rFonts w:ascii="Arial Narrow" w:eastAsia="Times New Roman" w:hAnsi="Arial Narrow" w:cs="Times New Roman"/>
                <w:color w:val="000000"/>
              </w:rPr>
              <w:t>Industrial Systems Optimization</w:t>
            </w:r>
          </w:p>
        </w:tc>
        <w:tc>
          <w:tcPr>
            <w:tcW w:w="4500" w:type="dxa"/>
            <w:tcBorders>
              <w:top w:val="nil"/>
              <w:left w:val="nil"/>
              <w:bottom w:val="nil"/>
              <w:right w:val="nil"/>
            </w:tcBorders>
            <w:shd w:val="clear" w:color="auto" w:fill="D9D9D9" w:themeFill="background1" w:themeFillShade="D9"/>
            <w:noWrap/>
            <w:vAlign w:val="center"/>
            <w:hideMark/>
          </w:tcPr>
          <w:p w14:paraId="6E8CA514"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tcBorders>
              <w:top w:val="nil"/>
              <w:left w:val="nil"/>
              <w:bottom w:val="nil"/>
              <w:right w:val="nil"/>
            </w:tcBorders>
            <w:shd w:val="clear" w:color="auto" w:fill="D9D9D9" w:themeFill="background1" w:themeFillShade="D9"/>
            <w:noWrap/>
            <w:vAlign w:val="center"/>
            <w:hideMark/>
          </w:tcPr>
          <w:p w14:paraId="24A5EEBF"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0CC4E03E"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7DB6F9B"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8557948"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1BF7C477" w14:textId="77777777" w:rsidTr="005F00E8">
        <w:trPr>
          <w:trHeight w:val="300"/>
        </w:trPr>
        <w:tc>
          <w:tcPr>
            <w:tcW w:w="2250" w:type="dxa"/>
            <w:tcBorders>
              <w:top w:val="nil"/>
              <w:left w:val="nil"/>
              <w:bottom w:val="nil"/>
              <w:right w:val="nil"/>
            </w:tcBorders>
            <w:shd w:val="clear" w:color="auto" w:fill="auto"/>
            <w:noWrap/>
            <w:hideMark/>
          </w:tcPr>
          <w:p w14:paraId="0FF69120" w14:textId="77777777" w:rsidR="00D52B72" w:rsidRPr="007A16B7" w:rsidRDefault="00D52B72" w:rsidP="005F00E8">
            <w:pPr>
              <w:rPr>
                <w:rFonts w:ascii="Arial Narrow" w:eastAsia="Times New Roman" w:hAnsi="Arial Narrow" w:cs="Times New Roman"/>
                <w:color w:val="000000"/>
              </w:rPr>
            </w:pPr>
            <w:r w:rsidRPr="00622456">
              <w:rPr>
                <w:rFonts w:ascii="Arial Narrow" w:eastAsia="Times New Roman" w:hAnsi="Arial Narrow" w:cs="Times New Roman"/>
                <w:color w:val="000000"/>
              </w:rPr>
              <w:t>Industrial Systems Optimization</w:t>
            </w:r>
          </w:p>
        </w:tc>
        <w:tc>
          <w:tcPr>
            <w:tcW w:w="4500" w:type="dxa"/>
            <w:tcBorders>
              <w:top w:val="nil"/>
              <w:left w:val="nil"/>
              <w:bottom w:val="nil"/>
              <w:right w:val="nil"/>
            </w:tcBorders>
            <w:shd w:val="clear" w:color="auto" w:fill="auto"/>
            <w:noWrap/>
            <w:vAlign w:val="center"/>
            <w:hideMark/>
          </w:tcPr>
          <w:p w14:paraId="012A2A4E"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Impact – Modeling</w:t>
            </w:r>
          </w:p>
        </w:tc>
        <w:tc>
          <w:tcPr>
            <w:tcW w:w="810" w:type="dxa"/>
            <w:tcBorders>
              <w:top w:val="nil"/>
              <w:left w:val="nil"/>
              <w:bottom w:val="nil"/>
              <w:right w:val="nil"/>
            </w:tcBorders>
            <w:shd w:val="clear" w:color="auto" w:fill="auto"/>
            <w:noWrap/>
            <w:vAlign w:val="center"/>
            <w:hideMark/>
          </w:tcPr>
          <w:p w14:paraId="49A5B639"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754C71E9"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10BAEEB5"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6E64615B"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842A56E"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0B38CBFF" w14:textId="77777777" w:rsidR="00D52B72" w:rsidRPr="007A16B7" w:rsidRDefault="00D52B72" w:rsidP="005F00E8">
            <w:pPr>
              <w:rPr>
                <w:rFonts w:ascii="Arial Narrow" w:eastAsia="Times New Roman" w:hAnsi="Arial Narrow" w:cs="Times New Roman"/>
                <w:color w:val="000000"/>
              </w:rPr>
            </w:pPr>
            <w:r w:rsidRPr="00622456">
              <w:rPr>
                <w:rFonts w:ascii="Arial Narrow" w:eastAsia="Times New Roman" w:hAnsi="Arial Narrow" w:cs="Times New Roman"/>
                <w:color w:val="000000"/>
              </w:rPr>
              <w:t>Industrial Systems Optimization</w:t>
            </w:r>
          </w:p>
        </w:tc>
        <w:tc>
          <w:tcPr>
            <w:tcW w:w="4500" w:type="dxa"/>
            <w:tcBorders>
              <w:top w:val="nil"/>
              <w:left w:val="nil"/>
              <w:bottom w:val="nil"/>
              <w:right w:val="nil"/>
            </w:tcBorders>
            <w:shd w:val="clear" w:color="auto" w:fill="D9D9D9" w:themeFill="background1" w:themeFillShade="D9"/>
            <w:noWrap/>
            <w:vAlign w:val="center"/>
            <w:hideMark/>
          </w:tcPr>
          <w:p w14:paraId="1CF6A30C"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tcBorders>
              <w:top w:val="nil"/>
              <w:left w:val="nil"/>
              <w:bottom w:val="nil"/>
              <w:right w:val="nil"/>
            </w:tcBorders>
            <w:shd w:val="clear" w:color="auto" w:fill="D9D9D9" w:themeFill="background1" w:themeFillShade="D9"/>
            <w:noWrap/>
            <w:vAlign w:val="center"/>
            <w:hideMark/>
          </w:tcPr>
          <w:p w14:paraId="3CD9B9AF"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07B53C81"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EDED0BE"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54FAE57C"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0C6A0B94" w14:textId="77777777" w:rsidTr="005F00E8">
        <w:trPr>
          <w:trHeight w:val="300"/>
        </w:trPr>
        <w:tc>
          <w:tcPr>
            <w:tcW w:w="2250" w:type="dxa"/>
            <w:tcBorders>
              <w:top w:val="nil"/>
              <w:left w:val="nil"/>
              <w:bottom w:val="nil"/>
              <w:right w:val="nil"/>
            </w:tcBorders>
            <w:shd w:val="clear" w:color="auto" w:fill="auto"/>
            <w:noWrap/>
            <w:hideMark/>
          </w:tcPr>
          <w:p w14:paraId="6FD14F90" w14:textId="77777777" w:rsidR="00D52B72" w:rsidRPr="007A16B7" w:rsidRDefault="00D52B72" w:rsidP="005F00E8">
            <w:pPr>
              <w:rPr>
                <w:rFonts w:ascii="Arial Narrow" w:eastAsia="Times New Roman" w:hAnsi="Arial Narrow" w:cs="Times New Roman"/>
                <w:color w:val="000000"/>
              </w:rPr>
            </w:pPr>
            <w:r w:rsidRPr="00622456">
              <w:rPr>
                <w:rFonts w:ascii="Arial Narrow" w:eastAsia="Times New Roman" w:hAnsi="Arial Narrow" w:cs="Times New Roman"/>
                <w:color w:val="000000"/>
              </w:rPr>
              <w:t>Industrial Systems Optimization</w:t>
            </w:r>
          </w:p>
        </w:tc>
        <w:tc>
          <w:tcPr>
            <w:tcW w:w="4500" w:type="dxa"/>
            <w:tcBorders>
              <w:top w:val="nil"/>
              <w:left w:val="nil"/>
              <w:bottom w:val="nil"/>
              <w:right w:val="nil"/>
            </w:tcBorders>
            <w:shd w:val="clear" w:color="auto" w:fill="auto"/>
            <w:noWrap/>
            <w:vAlign w:val="center"/>
            <w:hideMark/>
          </w:tcPr>
          <w:p w14:paraId="4BE64903"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810" w:type="dxa"/>
            <w:tcBorders>
              <w:top w:val="nil"/>
              <w:left w:val="nil"/>
              <w:bottom w:val="nil"/>
              <w:right w:val="nil"/>
            </w:tcBorders>
            <w:shd w:val="clear" w:color="auto" w:fill="auto"/>
            <w:noWrap/>
            <w:vAlign w:val="center"/>
            <w:hideMark/>
          </w:tcPr>
          <w:p w14:paraId="5C8BE21D" w14:textId="77777777" w:rsidR="00D52B72" w:rsidRPr="00AC23D3" w:rsidRDefault="00D52B72" w:rsidP="005F00E8">
            <w:pPr>
              <w:rPr>
                <w:rFonts w:ascii="Arial Narrow" w:eastAsia="Times New Roman" w:hAnsi="Arial Narrow" w:cs="Times New Roman"/>
                <w:color w:val="000000"/>
                <w:szCs w:val="20"/>
              </w:rPr>
            </w:pPr>
          </w:p>
        </w:tc>
        <w:tc>
          <w:tcPr>
            <w:tcW w:w="720" w:type="dxa"/>
            <w:tcBorders>
              <w:top w:val="nil"/>
              <w:left w:val="nil"/>
              <w:bottom w:val="nil"/>
              <w:right w:val="nil"/>
            </w:tcBorders>
            <w:shd w:val="clear" w:color="auto" w:fill="auto"/>
            <w:noWrap/>
            <w:vAlign w:val="center"/>
            <w:hideMark/>
          </w:tcPr>
          <w:p w14:paraId="7D6E4D32" w14:textId="77777777" w:rsidR="00D52B72" w:rsidRPr="007A16B7" w:rsidRDefault="00D52B72" w:rsidP="005F00E8">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0B946F21" w14:textId="77777777" w:rsidR="00D52B72" w:rsidRPr="00AC23D3" w:rsidRDefault="00D52B72" w:rsidP="005F00E8">
            <w:pPr>
              <w:jc w:val="center"/>
              <w:rPr>
                <w:rFonts w:ascii="Arial Narrow" w:eastAsia="Times New Roman" w:hAnsi="Arial Narrow" w:cs="Times New Roman"/>
                <w:color w:val="000000"/>
                <w:szCs w:val="20"/>
              </w:rPr>
            </w:pPr>
          </w:p>
        </w:tc>
        <w:tc>
          <w:tcPr>
            <w:tcW w:w="630" w:type="dxa"/>
            <w:tcBorders>
              <w:top w:val="nil"/>
              <w:left w:val="nil"/>
              <w:bottom w:val="nil"/>
              <w:right w:val="nil"/>
            </w:tcBorders>
            <w:shd w:val="clear" w:color="auto" w:fill="auto"/>
            <w:noWrap/>
            <w:vAlign w:val="center"/>
            <w:hideMark/>
          </w:tcPr>
          <w:p w14:paraId="5877F11F" w14:textId="77777777" w:rsidR="00D52B72" w:rsidRPr="007A16B7" w:rsidRDefault="00D52B72" w:rsidP="005F00E8">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r>
      <w:tr w:rsidR="00D52B72" w:rsidRPr="00AC23D3" w14:paraId="41F17714"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5B4AF405" w14:textId="77777777" w:rsidR="00D52B72" w:rsidRPr="007A16B7" w:rsidRDefault="00D52B72" w:rsidP="005F00E8">
            <w:pPr>
              <w:rPr>
                <w:rFonts w:ascii="Arial Narrow" w:eastAsia="Times New Roman" w:hAnsi="Arial Narrow" w:cs="Times New Roman"/>
                <w:color w:val="000000"/>
              </w:rPr>
            </w:pPr>
            <w:r w:rsidRPr="00622456">
              <w:rPr>
                <w:rFonts w:ascii="Arial Narrow" w:eastAsia="Times New Roman" w:hAnsi="Arial Narrow" w:cs="Times New Roman"/>
                <w:color w:val="000000"/>
              </w:rPr>
              <w:t>Industrial Systems Optimization</w:t>
            </w:r>
          </w:p>
        </w:tc>
        <w:tc>
          <w:tcPr>
            <w:tcW w:w="4500" w:type="dxa"/>
            <w:tcBorders>
              <w:top w:val="nil"/>
              <w:left w:val="nil"/>
              <w:bottom w:val="nil"/>
              <w:right w:val="nil"/>
            </w:tcBorders>
            <w:shd w:val="clear" w:color="auto" w:fill="D9D9D9" w:themeFill="background1" w:themeFillShade="D9"/>
            <w:noWrap/>
            <w:vAlign w:val="center"/>
            <w:hideMark/>
          </w:tcPr>
          <w:p w14:paraId="65805A0D"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Trade Ally Interviews</w:t>
            </w:r>
          </w:p>
        </w:tc>
        <w:tc>
          <w:tcPr>
            <w:tcW w:w="810" w:type="dxa"/>
            <w:tcBorders>
              <w:top w:val="nil"/>
              <w:left w:val="nil"/>
              <w:bottom w:val="nil"/>
              <w:right w:val="nil"/>
            </w:tcBorders>
            <w:shd w:val="clear" w:color="auto" w:fill="D9D9D9" w:themeFill="background1" w:themeFillShade="D9"/>
            <w:noWrap/>
            <w:vAlign w:val="center"/>
            <w:hideMark/>
          </w:tcPr>
          <w:p w14:paraId="080B96B1"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720" w:type="dxa"/>
            <w:tcBorders>
              <w:top w:val="nil"/>
              <w:left w:val="nil"/>
              <w:bottom w:val="nil"/>
              <w:right w:val="nil"/>
            </w:tcBorders>
            <w:shd w:val="clear" w:color="auto" w:fill="D9D9D9" w:themeFill="background1" w:themeFillShade="D9"/>
            <w:noWrap/>
            <w:vAlign w:val="center"/>
            <w:hideMark/>
          </w:tcPr>
          <w:p w14:paraId="3FA0C257"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154C6CBC"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630" w:type="dxa"/>
            <w:tcBorders>
              <w:top w:val="nil"/>
              <w:left w:val="nil"/>
              <w:bottom w:val="nil"/>
              <w:right w:val="nil"/>
            </w:tcBorders>
            <w:shd w:val="clear" w:color="auto" w:fill="D9D9D9" w:themeFill="background1" w:themeFillShade="D9"/>
            <w:noWrap/>
            <w:vAlign w:val="center"/>
            <w:hideMark/>
          </w:tcPr>
          <w:p w14:paraId="2FF415B4"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7A709665" w14:textId="77777777" w:rsidTr="005F00E8">
        <w:trPr>
          <w:trHeight w:val="300"/>
        </w:trPr>
        <w:tc>
          <w:tcPr>
            <w:tcW w:w="2250" w:type="dxa"/>
            <w:tcBorders>
              <w:top w:val="nil"/>
              <w:left w:val="nil"/>
              <w:bottom w:val="nil"/>
              <w:right w:val="nil"/>
            </w:tcBorders>
            <w:shd w:val="clear" w:color="auto" w:fill="auto"/>
            <w:noWrap/>
            <w:hideMark/>
          </w:tcPr>
          <w:p w14:paraId="67720830" w14:textId="77777777" w:rsidR="00D52B72" w:rsidRPr="007A16B7" w:rsidRDefault="00D52B72" w:rsidP="005F00E8">
            <w:pPr>
              <w:rPr>
                <w:rFonts w:ascii="Arial Narrow" w:eastAsia="Times New Roman" w:hAnsi="Arial Narrow" w:cs="Times New Roman"/>
                <w:color w:val="000000"/>
              </w:rPr>
            </w:pPr>
            <w:r w:rsidRPr="00622456">
              <w:rPr>
                <w:rFonts w:ascii="Arial Narrow" w:eastAsia="Times New Roman" w:hAnsi="Arial Narrow" w:cs="Times New Roman"/>
                <w:color w:val="000000"/>
              </w:rPr>
              <w:t>Industrial Systems Optimization</w:t>
            </w:r>
          </w:p>
        </w:tc>
        <w:tc>
          <w:tcPr>
            <w:tcW w:w="4500" w:type="dxa"/>
            <w:tcBorders>
              <w:top w:val="nil"/>
              <w:left w:val="nil"/>
              <w:bottom w:val="nil"/>
              <w:right w:val="nil"/>
            </w:tcBorders>
            <w:shd w:val="clear" w:color="auto" w:fill="auto"/>
            <w:noWrap/>
            <w:vAlign w:val="center"/>
            <w:hideMark/>
          </w:tcPr>
          <w:p w14:paraId="1CB1160C"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tcBorders>
              <w:top w:val="nil"/>
              <w:left w:val="nil"/>
              <w:bottom w:val="nil"/>
              <w:right w:val="nil"/>
            </w:tcBorders>
            <w:shd w:val="clear" w:color="auto" w:fill="auto"/>
            <w:noWrap/>
            <w:vAlign w:val="center"/>
            <w:hideMark/>
          </w:tcPr>
          <w:p w14:paraId="50A78075"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44F7E7E3"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587D211"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692D7E0"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21CB135F"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4C46A1CB" w14:textId="77777777" w:rsidR="00D52B72" w:rsidRPr="007A16B7" w:rsidRDefault="00D52B72" w:rsidP="005F00E8">
            <w:pPr>
              <w:rPr>
                <w:rFonts w:ascii="Arial Narrow" w:eastAsia="Times New Roman" w:hAnsi="Arial Narrow" w:cs="Times New Roman"/>
                <w:color w:val="000000"/>
              </w:rPr>
            </w:pPr>
            <w:r w:rsidRPr="009A3C63">
              <w:rPr>
                <w:rFonts w:ascii="Arial Narrow" w:eastAsia="Times New Roman" w:hAnsi="Arial Narrow" w:cs="Times New Roman"/>
                <w:color w:val="000000"/>
              </w:rPr>
              <w:t>Instant Discounts</w:t>
            </w:r>
          </w:p>
        </w:tc>
        <w:tc>
          <w:tcPr>
            <w:tcW w:w="4500" w:type="dxa"/>
            <w:tcBorders>
              <w:top w:val="nil"/>
              <w:left w:val="nil"/>
              <w:bottom w:val="nil"/>
              <w:right w:val="nil"/>
            </w:tcBorders>
            <w:shd w:val="clear" w:color="auto" w:fill="D9D9D9" w:themeFill="background1" w:themeFillShade="D9"/>
            <w:noWrap/>
            <w:vAlign w:val="center"/>
            <w:hideMark/>
          </w:tcPr>
          <w:p w14:paraId="4CB9C163"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tcBorders>
              <w:top w:val="nil"/>
              <w:left w:val="nil"/>
              <w:bottom w:val="nil"/>
              <w:right w:val="nil"/>
            </w:tcBorders>
            <w:shd w:val="clear" w:color="auto" w:fill="D9D9D9" w:themeFill="background1" w:themeFillShade="D9"/>
            <w:noWrap/>
            <w:vAlign w:val="center"/>
            <w:hideMark/>
          </w:tcPr>
          <w:p w14:paraId="0D3CC83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6FDA7465"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2AB0354A"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4F90F41"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7A1B36C4" w14:textId="77777777" w:rsidTr="005F00E8">
        <w:trPr>
          <w:trHeight w:val="300"/>
        </w:trPr>
        <w:tc>
          <w:tcPr>
            <w:tcW w:w="2250" w:type="dxa"/>
            <w:tcBorders>
              <w:top w:val="nil"/>
              <w:left w:val="nil"/>
              <w:bottom w:val="nil"/>
              <w:right w:val="nil"/>
            </w:tcBorders>
            <w:shd w:val="clear" w:color="auto" w:fill="auto"/>
            <w:noWrap/>
            <w:hideMark/>
          </w:tcPr>
          <w:p w14:paraId="06B2E66D" w14:textId="77777777" w:rsidR="00D52B72" w:rsidRPr="007A16B7" w:rsidRDefault="00D52B72" w:rsidP="005F00E8">
            <w:pPr>
              <w:rPr>
                <w:rFonts w:ascii="Arial Narrow" w:eastAsia="Times New Roman" w:hAnsi="Arial Narrow" w:cs="Times New Roman"/>
                <w:color w:val="000000"/>
              </w:rPr>
            </w:pPr>
            <w:r w:rsidRPr="003416DB">
              <w:rPr>
                <w:rFonts w:ascii="Arial Narrow" w:eastAsia="Times New Roman" w:hAnsi="Arial Narrow" w:cs="Times New Roman"/>
                <w:color w:val="000000"/>
              </w:rPr>
              <w:t>Instant Discounts</w:t>
            </w:r>
          </w:p>
        </w:tc>
        <w:tc>
          <w:tcPr>
            <w:tcW w:w="4500" w:type="dxa"/>
            <w:tcBorders>
              <w:top w:val="nil"/>
              <w:left w:val="nil"/>
              <w:bottom w:val="nil"/>
              <w:right w:val="nil"/>
            </w:tcBorders>
            <w:shd w:val="clear" w:color="auto" w:fill="auto"/>
            <w:noWrap/>
            <w:vAlign w:val="center"/>
            <w:hideMark/>
          </w:tcPr>
          <w:p w14:paraId="183E9EF2"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810" w:type="dxa"/>
            <w:tcBorders>
              <w:top w:val="nil"/>
              <w:left w:val="nil"/>
              <w:bottom w:val="nil"/>
              <w:right w:val="nil"/>
            </w:tcBorders>
            <w:shd w:val="clear" w:color="auto" w:fill="auto"/>
            <w:noWrap/>
            <w:vAlign w:val="center"/>
            <w:hideMark/>
          </w:tcPr>
          <w:p w14:paraId="356457FF"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6590A04F"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862EC42"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060E9FF5"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129B78FB"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01110953" w14:textId="77777777" w:rsidR="00D52B72" w:rsidRPr="007A16B7" w:rsidRDefault="00D52B72" w:rsidP="005F00E8">
            <w:pPr>
              <w:rPr>
                <w:rFonts w:ascii="Arial Narrow" w:eastAsia="Times New Roman" w:hAnsi="Arial Narrow" w:cs="Times New Roman"/>
                <w:color w:val="000000"/>
              </w:rPr>
            </w:pPr>
            <w:r w:rsidRPr="003416DB">
              <w:rPr>
                <w:rFonts w:ascii="Arial Narrow" w:eastAsia="Times New Roman" w:hAnsi="Arial Narrow" w:cs="Times New Roman"/>
                <w:color w:val="000000"/>
              </w:rPr>
              <w:t>Instant Discounts</w:t>
            </w:r>
          </w:p>
        </w:tc>
        <w:tc>
          <w:tcPr>
            <w:tcW w:w="4500" w:type="dxa"/>
            <w:tcBorders>
              <w:top w:val="nil"/>
              <w:left w:val="nil"/>
              <w:bottom w:val="nil"/>
              <w:right w:val="nil"/>
            </w:tcBorders>
            <w:shd w:val="clear" w:color="auto" w:fill="D9D9D9" w:themeFill="background1" w:themeFillShade="D9"/>
            <w:noWrap/>
            <w:vAlign w:val="center"/>
            <w:hideMark/>
          </w:tcPr>
          <w:p w14:paraId="059F5C0B"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tcBorders>
              <w:top w:val="nil"/>
              <w:left w:val="nil"/>
              <w:bottom w:val="nil"/>
              <w:right w:val="nil"/>
            </w:tcBorders>
            <w:shd w:val="clear" w:color="auto" w:fill="D9D9D9" w:themeFill="background1" w:themeFillShade="D9"/>
            <w:noWrap/>
            <w:vAlign w:val="center"/>
            <w:hideMark/>
          </w:tcPr>
          <w:p w14:paraId="4D9ACFE3"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47261E26"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1C5F7AD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15F928B6"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56E6B774" w14:textId="77777777" w:rsidTr="005F00E8">
        <w:trPr>
          <w:trHeight w:val="300"/>
        </w:trPr>
        <w:tc>
          <w:tcPr>
            <w:tcW w:w="2250" w:type="dxa"/>
            <w:tcBorders>
              <w:top w:val="nil"/>
              <w:left w:val="nil"/>
              <w:bottom w:val="nil"/>
              <w:right w:val="nil"/>
            </w:tcBorders>
            <w:shd w:val="clear" w:color="auto" w:fill="auto"/>
            <w:noWrap/>
            <w:hideMark/>
          </w:tcPr>
          <w:p w14:paraId="717CE4C3" w14:textId="77777777" w:rsidR="00D52B72" w:rsidRPr="007A16B7" w:rsidRDefault="00D52B72" w:rsidP="005F00E8">
            <w:pPr>
              <w:rPr>
                <w:rFonts w:ascii="Arial Narrow" w:eastAsia="Times New Roman" w:hAnsi="Arial Narrow" w:cs="Times New Roman"/>
                <w:color w:val="000000"/>
              </w:rPr>
            </w:pPr>
            <w:r w:rsidRPr="003416DB">
              <w:rPr>
                <w:rFonts w:ascii="Arial Narrow" w:eastAsia="Times New Roman" w:hAnsi="Arial Narrow" w:cs="Times New Roman"/>
                <w:color w:val="000000"/>
              </w:rPr>
              <w:t>Instant Discounts</w:t>
            </w:r>
          </w:p>
        </w:tc>
        <w:tc>
          <w:tcPr>
            <w:tcW w:w="4500" w:type="dxa"/>
            <w:tcBorders>
              <w:top w:val="nil"/>
              <w:left w:val="nil"/>
              <w:bottom w:val="nil"/>
              <w:right w:val="nil"/>
            </w:tcBorders>
            <w:shd w:val="clear" w:color="auto" w:fill="auto"/>
            <w:noWrap/>
            <w:vAlign w:val="center"/>
            <w:hideMark/>
          </w:tcPr>
          <w:p w14:paraId="5F60F3CA" w14:textId="2FAFCE73"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Trade Ally Interviews</w:t>
            </w:r>
            <w:r w:rsidR="006E0DD5">
              <w:rPr>
                <w:rFonts w:ascii="Arial Narrow" w:eastAsia="Times New Roman" w:hAnsi="Arial Narrow" w:cs="Times New Roman"/>
                <w:color w:val="000000"/>
              </w:rPr>
              <w:t>/Roundtables</w:t>
            </w:r>
          </w:p>
        </w:tc>
        <w:tc>
          <w:tcPr>
            <w:tcW w:w="810" w:type="dxa"/>
            <w:tcBorders>
              <w:top w:val="nil"/>
              <w:left w:val="nil"/>
              <w:bottom w:val="nil"/>
              <w:right w:val="nil"/>
            </w:tcBorders>
            <w:shd w:val="clear" w:color="auto" w:fill="auto"/>
            <w:noWrap/>
            <w:vAlign w:val="center"/>
            <w:hideMark/>
          </w:tcPr>
          <w:p w14:paraId="25757C67"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2732441A"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4E6B5443"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068C7EBC"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7A1821DE"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6C18D014" w14:textId="77777777" w:rsidR="00D52B72" w:rsidRPr="007A16B7" w:rsidRDefault="00D52B72" w:rsidP="005F00E8">
            <w:pPr>
              <w:rPr>
                <w:rFonts w:ascii="Arial Narrow" w:eastAsia="Times New Roman" w:hAnsi="Arial Narrow" w:cs="Times New Roman"/>
                <w:color w:val="000000"/>
              </w:rPr>
            </w:pPr>
            <w:r w:rsidRPr="003416DB">
              <w:rPr>
                <w:rFonts w:ascii="Arial Narrow" w:eastAsia="Times New Roman" w:hAnsi="Arial Narrow" w:cs="Times New Roman"/>
                <w:color w:val="000000"/>
              </w:rPr>
              <w:t>Instant Discounts</w:t>
            </w:r>
          </w:p>
        </w:tc>
        <w:tc>
          <w:tcPr>
            <w:tcW w:w="4500" w:type="dxa"/>
            <w:tcBorders>
              <w:top w:val="nil"/>
              <w:left w:val="nil"/>
              <w:bottom w:val="nil"/>
              <w:right w:val="nil"/>
            </w:tcBorders>
            <w:shd w:val="clear" w:color="auto" w:fill="D9D9D9" w:themeFill="background1" w:themeFillShade="D9"/>
            <w:noWrap/>
            <w:vAlign w:val="center"/>
            <w:hideMark/>
          </w:tcPr>
          <w:p w14:paraId="0EF38189"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810" w:type="dxa"/>
            <w:tcBorders>
              <w:top w:val="nil"/>
              <w:left w:val="nil"/>
              <w:bottom w:val="nil"/>
              <w:right w:val="nil"/>
            </w:tcBorders>
            <w:shd w:val="clear" w:color="auto" w:fill="D9D9D9" w:themeFill="background1" w:themeFillShade="D9"/>
            <w:noWrap/>
            <w:vAlign w:val="center"/>
            <w:hideMark/>
          </w:tcPr>
          <w:p w14:paraId="2EBD1866"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275DBA4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51C0ED1F"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1558D3C"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B1C3726" w14:textId="77777777" w:rsidTr="005F00E8">
        <w:trPr>
          <w:trHeight w:val="300"/>
        </w:trPr>
        <w:tc>
          <w:tcPr>
            <w:tcW w:w="2250" w:type="dxa"/>
            <w:tcBorders>
              <w:top w:val="nil"/>
              <w:left w:val="nil"/>
              <w:bottom w:val="nil"/>
              <w:right w:val="nil"/>
            </w:tcBorders>
            <w:shd w:val="clear" w:color="auto" w:fill="auto"/>
            <w:noWrap/>
            <w:hideMark/>
          </w:tcPr>
          <w:p w14:paraId="0AD83138" w14:textId="77777777" w:rsidR="00D52B72" w:rsidRPr="007A16B7" w:rsidRDefault="00D52B72" w:rsidP="005F00E8">
            <w:pPr>
              <w:rPr>
                <w:rFonts w:ascii="Arial Narrow" w:eastAsia="Times New Roman" w:hAnsi="Arial Narrow" w:cs="Times New Roman"/>
                <w:color w:val="000000"/>
              </w:rPr>
            </w:pPr>
            <w:r w:rsidRPr="003416DB">
              <w:rPr>
                <w:rFonts w:ascii="Arial Narrow" w:eastAsia="Times New Roman" w:hAnsi="Arial Narrow" w:cs="Times New Roman"/>
                <w:color w:val="000000"/>
              </w:rPr>
              <w:t>Instant Discounts</w:t>
            </w:r>
          </w:p>
        </w:tc>
        <w:tc>
          <w:tcPr>
            <w:tcW w:w="4500" w:type="dxa"/>
            <w:tcBorders>
              <w:top w:val="nil"/>
              <w:left w:val="nil"/>
              <w:bottom w:val="nil"/>
              <w:right w:val="nil"/>
            </w:tcBorders>
            <w:shd w:val="clear" w:color="auto" w:fill="auto"/>
            <w:noWrap/>
            <w:vAlign w:val="center"/>
            <w:hideMark/>
          </w:tcPr>
          <w:p w14:paraId="22E4F6A8"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tcBorders>
              <w:top w:val="nil"/>
              <w:left w:val="nil"/>
              <w:bottom w:val="nil"/>
              <w:right w:val="nil"/>
            </w:tcBorders>
            <w:shd w:val="clear" w:color="auto" w:fill="auto"/>
            <w:noWrap/>
            <w:vAlign w:val="center"/>
            <w:hideMark/>
          </w:tcPr>
          <w:p w14:paraId="44D73F2E"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109FB1B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597253F5"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120BD5F8"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46E6C0E7"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347CA584" w14:textId="77777777" w:rsidR="00D52B72" w:rsidRPr="007A16B7" w:rsidRDefault="00D52B72" w:rsidP="005F00E8">
            <w:pPr>
              <w:rPr>
                <w:rFonts w:ascii="Arial Narrow" w:eastAsia="Times New Roman" w:hAnsi="Arial Narrow" w:cs="Times New Roman"/>
                <w:color w:val="000000"/>
              </w:rPr>
            </w:pPr>
            <w:r w:rsidRPr="003416DB">
              <w:rPr>
                <w:rFonts w:ascii="Arial Narrow" w:eastAsia="Times New Roman" w:hAnsi="Arial Narrow" w:cs="Times New Roman"/>
                <w:color w:val="000000"/>
              </w:rPr>
              <w:t>Instant Discounts</w:t>
            </w:r>
          </w:p>
        </w:tc>
        <w:tc>
          <w:tcPr>
            <w:tcW w:w="4500" w:type="dxa"/>
            <w:tcBorders>
              <w:top w:val="nil"/>
              <w:left w:val="nil"/>
              <w:bottom w:val="nil"/>
              <w:right w:val="nil"/>
            </w:tcBorders>
            <w:shd w:val="clear" w:color="auto" w:fill="D9D9D9" w:themeFill="background1" w:themeFillShade="D9"/>
            <w:noWrap/>
            <w:vAlign w:val="center"/>
            <w:hideMark/>
          </w:tcPr>
          <w:p w14:paraId="2CE68468" w14:textId="45C5C1A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 </w:t>
            </w:r>
            <w:r w:rsidR="006E0DD5">
              <w:rPr>
                <w:rFonts w:ascii="Arial Narrow" w:eastAsia="Times New Roman" w:hAnsi="Arial Narrow" w:cs="Times New Roman"/>
                <w:color w:val="000000"/>
              </w:rPr>
              <w:t>Participant</w:t>
            </w:r>
            <w:r w:rsidRPr="007A16B7">
              <w:rPr>
                <w:rFonts w:ascii="Arial Narrow" w:eastAsia="Times New Roman" w:hAnsi="Arial Narrow" w:cs="Times New Roman"/>
                <w:color w:val="000000"/>
              </w:rPr>
              <w:t xml:space="preserve"> Self-Report Surveys</w:t>
            </w:r>
          </w:p>
        </w:tc>
        <w:tc>
          <w:tcPr>
            <w:tcW w:w="810" w:type="dxa"/>
            <w:tcBorders>
              <w:top w:val="nil"/>
              <w:left w:val="nil"/>
              <w:bottom w:val="nil"/>
              <w:right w:val="nil"/>
            </w:tcBorders>
            <w:shd w:val="clear" w:color="auto" w:fill="D9D9D9" w:themeFill="background1" w:themeFillShade="D9"/>
            <w:noWrap/>
            <w:vAlign w:val="center"/>
            <w:hideMark/>
          </w:tcPr>
          <w:p w14:paraId="22726040"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18E34242"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630" w:type="dxa"/>
            <w:tcBorders>
              <w:top w:val="nil"/>
              <w:left w:val="nil"/>
              <w:bottom w:val="nil"/>
              <w:right w:val="nil"/>
            </w:tcBorders>
            <w:shd w:val="clear" w:color="auto" w:fill="D9D9D9" w:themeFill="background1" w:themeFillShade="D9"/>
            <w:noWrap/>
            <w:vAlign w:val="center"/>
            <w:hideMark/>
          </w:tcPr>
          <w:p w14:paraId="61718AA2"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5BE04C94"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r>
      <w:tr w:rsidR="00D52B72" w:rsidRPr="00AC23D3" w14:paraId="1CC98B0E" w14:textId="77777777" w:rsidTr="005F00E8">
        <w:trPr>
          <w:trHeight w:val="300"/>
        </w:trPr>
        <w:tc>
          <w:tcPr>
            <w:tcW w:w="2250" w:type="dxa"/>
            <w:tcBorders>
              <w:top w:val="nil"/>
              <w:left w:val="nil"/>
              <w:bottom w:val="nil"/>
              <w:right w:val="nil"/>
            </w:tcBorders>
            <w:shd w:val="clear" w:color="auto" w:fill="auto"/>
            <w:noWrap/>
            <w:hideMark/>
          </w:tcPr>
          <w:p w14:paraId="1D83306B" w14:textId="77777777" w:rsidR="00D52B72" w:rsidRPr="007A16B7" w:rsidRDefault="00D52B72" w:rsidP="005F00E8">
            <w:pPr>
              <w:rPr>
                <w:rFonts w:ascii="Arial Narrow" w:eastAsia="Times New Roman" w:hAnsi="Arial Narrow" w:cs="Times New Roman"/>
                <w:color w:val="000000"/>
              </w:rPr>
            </w:pPr>
            <w:r w:rsidRPr="003416DB">
              <w:rPr>
                <w:rFonts w:ascii="Arial Narrow" w:eastAsia="Times New Roman" w:hAnsi="Arial Narrow" w:cs="Times New Roman"/>
                <w:color w:val="000000"/>
              </w:rPr>
              <w:t>Instant Discounts</w:t>
            </w:r>
          </w:p>
        </w:tc>
        <w:tc>
          <w:tcPr>
            <w:tcW w:w="4500" w:type="dxa"/>
            <w:tcBorders>
              <w:top w:val="nil"/>
              <w:left w:val="nil"/>
              <w:bottom w:val="nil"/>
              <w:right w:val="nil"/>
            </w:tcBorders>
            <w:shd w:val="clear" w:color="auto" w:fill="auto"/>
            <w:noWrap/>
            <w:vAlign w:val="center"/>
            <w:hideMark/>
          </w:tcPr>
          <w:p w14:paraId="4CE52BD2"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Trade Ally Interviews</w:t>
            </w:r>
          </w:p>
        </w:tc>
        <w:tc>
          <w:tcPr>
            <w:tcW w:w="810" w:type="dxa"/>
            <w:tcBorders>
              <w:top w:val="nil"/>
              <w:left w:val="nil"/>
              <w:bottom w:val="nil"/>
              <w:right w:val="nil"/>
            </w:tcBorders>
            <w:shd w:val="clear" w:color="auto" w:fill="auto"/>
            <w:noWrap/>
            <w:vAlign w:val="center"/>
            <w:hideMark/>
          </w:tcPr>
          <w:p w14:paraId="0ECF04EA"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36FC2E85" w14:textId="77777777" w:rsidR="00D52B72" w:rsidRPr="00AC23D3" w:rsidRDefault="00D52B72" w:rsidP="005F00E8">
            <w:pPr>
              <w:jc w:val="center"/>
              <w:rPr>
                <w:rFonts w:ascii="Arial Narrow" w:eastAsia="Times New Roman" w:hAnsi="Arial Narrow" w:cs="Times New Roman"/>
                <w:color w:val="000000"/>
                <w:szCs w:val="20"/>
              </w:rPr>
            </w:pPr>
          </w:p>
        </w:tc>
        <w:tc>
          <w:tcPr>
            <w:tcW w:w="630" w:type="dxa"/>
            <w:tcBorders>
              <w:top w:val="nil"/>
              <w:left w:val="nil"/>
              <w:bottom w:val="nil"/>
              <w:right w:val="nil"/>
            </w:tcBorders>
            <w:shd w:val="clear" w:color="auto" w:fill="auto"/>
            <w:noWrap/>
            <w:vAlign w:val="center"/>
            <w:hideMark/>
          </w:tcPr>
          <w:p w14:paraId="03916FEC" w14:textId="77777777" w:rsidR="00D52B72" w:rsidRPr="007A16B7" w:rsidRDefault="00D52B72" w:rsidP="005F00E8">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D7F6EC6" w14:textId="77777777" w:rsidR="00D52B72" w:rsidRPr="00AC23D3" w:rsidRDefault="00D52B72" w:rsidP="005F00E8">
            <w:pPr>
              <w:jc w:val="center"/>
              <w:rPr>
                <w:rFonts w:ascii="Arial Narrow" w:eastAsia="Times New Roman" w:hAnsi="Arial Narrow" w:cs="Times New Roman"/>
                <w:color w:val="000000"/>
                <w:szCs w:val="20"/>
              </w:rPr>
            </w:pPr>
          </w:p>
        </w:tc>
      </w:tr>
      <w:tr w:rsidR="00D52B72" w:rsidRPr="00AC23D3" w14:paraId="2BFD5AC6"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7AE86BED" w14:textId="77777777" w:rsidR="00D52B72" w:rsidRPr="007A16B7" w:rsidRDefault="00D52B72" w:rsidP="005F00E8">
            <w:pPr>
              <w:rPr>
                <w:rFonts w:ascii="Arial Narrow" w:eastAsia="Times New Roman" w:hAnsi="Arial Narrow" w:cs="Times New Roman"/>
                <w:color w:val="000000"/>
              </w:rPr>
            </w:pPr>
            <w:r w:rsidRPr="003416DB">
              <w:rPr>
                <w:rFonts w:ascii="Arial Narrow" w:eastAsia="Times New Roman" w:hAnsi="Arial Narrow" w:cs="Times New Roman"/>
                <w:color w:val="000000"/>
              </w:rPr>
              <w:t>Instant Discounts</w:t>
            </w:r>
          </w:p>
        </w:tc>
        <w:tc>
          <w:tcPr>
            <w:tcW w:w="4500" w:type="dxa"/>
            <w:tcBorders>
              <w:top w:val="nil"/>
              <w:left w:val="nil"/>
              <w:bottom w:val="nil"/>
              <w:right w:val="nil"/>
            </w:tcBorders>
            <w:shd w:val="clear" w:color="auto" w:fill="D9D9D9" w:themeFill="background1" w:themeFillShade="D9"/>
            <w:noWrap/>
            <w:vAlign w:val="center"/>
            <w:hideMark/>
          </w:tcPr>
          <w:p w14:paraId="41816D1E"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tcBorders>
              <w:top w:val="nil"/>
              <w:left w:val="nil"/>
              <w:bottom w:val="nil"/>
              <w:right w:val="nil"/>
            </w:tcBorders>
            <w:shd w:val="clear" w:color="auto" w:fill="D9D9D9" w:themeFill="background1" w:themeFillShade="D9"/>
            <w:noWrap/>
            <w:vAlign w:val="center"/>
            <w:hideMark/>
          </w:tcPr>
          <w:p w14:paraId="1D43E1DB"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503C4CC0"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4593273"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5CF1314E"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40809FD7" w14:textId="77777777" w:rsidTr="005F00E8">
        <w:trPr>
          <w:trHeight w:val="300"/>
        </w:trPr>
        <w:tc>
          <w:tcPr>
            <w:tcW w:w="2250" w:type="dxa"/>
            <w:tcBorders>
              <w:top w:val="nil"/>
              <w:left w:val="nil"/>
              <w:bottom w:val="nil"/>
              <w:right w:val="nil"/>
            </w:tcBorders>
            <w:shd w:val="clear" w:color="auto" w:fill="auto"/>
            <w:noWrap/>
            <w:vAlign w:val="center"/>
            <w:hideMark/>
          </w:tcPr>
          <w:p w14:paraId="319024D0" w14:textId="77777777" w:rsidR="00D52B72" w:rsidRPr="007A16B7" w:rsidRDefault="00D52B72" w:rsidP="005F00E8">
            <w:pPr>
              <w:rPr>
                <w:rFonts w:ascii="Arial Narrow" w:eastAsia="Times New Roman" w:hAnsi="Arial Narrow" w:cs="Times New Roman"/>
                <w:color w:val="000000"/>
              </w:rPr>
            </w:pPr>
            <w:r w:rsidRPr="009A3C63">
              <w:rPr>
                <w:rFonts w:ascii="Arial Narrow" w:eastAsia="Times New Roman" w:hAnsi="Arial Narrow" w:cs="Times New Roman"/>
                <w:color w:val="000000"/>
              </w:rPr>
              <w:t>Street Light</w:t>
            </w:r>
            <w:r>
              <w:rPr>
                <w:rFonts w:ascii="Arial Narrow" w:eastAsia="Times New Roman" w:hAnsi="Arial Narrow" w:cs="Times New Roman"/>
                <w:color w:val="000000"/>
              </w:rPr>
              <w:t>ing</w:t>
            </w:r>
          </w:p>
        </w:tc>
        <w:tc>
          <w:tcPr>
            <w:tcW w:w="4500" w:type="dxa"/>
            <w:tcBorders>
              <w:top w:val="nil"/>
              <w:left w:val="nil"/>
              <w:bottom w:val="nil"/>
              <w:right w:val="nil"/>
            </w:tcBorders>
            <w:shd w:val="clear" w:color="auto" w:fill="auto"/>
            <w:noWrap/>
            <w:vAlign w:val="center"/>
            <w:hideMark/>
          </w:tcPr>
          <w:p w14:paraId="01E112F6"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tcBorders>
              <w:top w:val="nil"/>
              <w:left w:val="nil"/>
              <w:bottom w:val="nil"/>
              <w:right w:val="nil"/>
            </w:tcBorders>
            <w:shd w:val="clear" w:color="auto" w:fill="auto"/>
            <w:noWrap/>
            <w:vAlign w:val="center"/>
            <w:hideMark/>
          </w:tcPr>
          <w:p w14:paraId="32A12137"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6A83F726"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63AD582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0C1C9B5B"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2B21C61"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2180D446" w14:textId="77777777" w:rsidR="00D52B72" w:rsidRPr="007A16B7" w:rsidRDefault="00D52B72" w:rsidP="005F00E8">
            <w:pPr>
              <w:rPr>
                <w:rFonts w:ascii="Arial Narrow" w:eastAsia="Times New Roman" w:hAnsi="Arial Narrow" w:cs="Times New Roman"/>
                <w:color w:val="000000"/>
              </w:rPr>
            </w:pPr>
            <w:r w:rsidRPr="00536945">
              <w:rPr>
                <w:rFonts w:ascii="Arial Narrow" w:eastAsia="Times New Roman" w:hAnsi="Arial Narrow" w:cs="Times New Roman"/>
                <w:color w:val="000000"/>
              </w:rPr>
              <w:t>Street Lighting</w:t>
            </w:r>
          </w:p>
        </w:tc>
        <w:tc>
          <w:tcPr>
            <w:tcW w:w="4500" w:type="dxa"/>
            <w:tcBorders>
              <w:top w:val="nil"/>
              <w:left w:val="nil"/>
              <w:bottom w:val="nil"/>
              <w:right w:val="nil"/>
            </w:tcBorders>
            <w:shd w:val="clear" w:color="auto" w:fill="D9D9D9" w:themeFill="background1" w:themeFillShade="D9"/>
            <w:noWrap/>
            <w:vAlign w:val="center"/>
            <w:hideMark/>
          </w:tcPr>
          <w:p w14:paraId="665C3ABF"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tcBorders>
              <w:top w:val="nil"/>
              <w:left w:val="nil"/>
              <w:bottom w:val="nil"/>
              <w:right w:val="nil"/>
            </w:tcBorders>
            <w:shd w:val="clear" w:color="auto" w:fill="D9D9D9" w:themeFill="background1" w:themeFillShade="D9"/>
            <w:noWrap/>
            <w:vAlign w:val="center"/>
            <w:hideMark/>
          </w:tcPr>
          <w:p w14:paraId="7B46AFD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61D5A280"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5BC7F405"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20E956C2"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1C5CB898" w14:textId="77777777" w:rsidTr="005F00E8">
        <w:trPr>
          <w:trHeight w:val="300"/>
        </w:trPr>
        <w:tc>
          <w:tcPr>
            <w:tcW w:w="2250" w:type="dxa"/>
            <w:tcBorders>
              <w:top w:val="nil"/>
              <w:left w:val="nil"/>
              <w:bottom w:val="nil"/>
              <w:right w:val="nil"/>
            </w:tcBorders>
            <w:shd w:val="clear" w:color="auto" w:fill="auto"/>
            <w:noWrap/>
            <w:hideMark/>
          </w:tcPr>
          <w:p w14:paraId="75F78F26" w14:textId="77777777" w:rsidR="00D52B72" w:rsidRPr="007A16B7" w:rsidRDefault="00D52B72" w:rsidP="005F00E8">
            <w:pPr>
              <w:rPr>
                <w:rFonts w:ascii="Arial Narrow" w:eastAsia="Times New Roman" w:hAnsi="Arial Narrow" w:cs="Times New Roman"/>
                <w:color w:val="000000"/>
              </w:rPr>
            </w:pPr>
            <w:r w:rsidRPr="00536945">
              <w:rPr>
                <w:rFonts w:ascii="Arial Narrow" w:eastAsia="Times New Roman" w:hAnsi="Arial Narrow" w:cs="Times New Roman"/>
                <w:color w:val="000000"/>
              </w:rPr>
              <w:t>Street Lighting</w:t>
            </w:r>
          </w:p>
        </w:tc>
        <w:tc>
          <w:tcPr>
            <w:tcW w:w="4500" w:type="dxa"/>
            <w:tcBorders>
              <w:top w:val="nil"/>
              <w:left w:val="nil"/>
              <w:bottom w:val="nil"/>
              <w:right w:val="nil"/>
            </w:tcBorders>
            <w:shd w:val="clear" w:color="auto" w:fill="auto"/>
            <w:noWrap/>
            <w:vAlign w:val="center"/>
            <w:hideMark/>
          </w:tcPr>
          <w:p w14:paraId="353BA3CF"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Stakeholder Interviews</w:t>
            </w:r>
          </w:p>
        </w:tc>
        <w:tc>
          <w:tcPr>
            <w:tcW w:w="810" w:type="dxa"/>
            <w:tcBorders>
              <w:top w:val="nil"/>
              <w:left w:val="nil"/>
              <w:bottom w:val="nil"/>
              <w:right w:val="nil"/>
            </w:tcBorders>
            <w:shd w:val="clear" w:color="auto" w:fill="auto"/>
            <w:noWrap/>
            <w:vAlign w:val="center"/>
            <w:hideMark/>
          </w:tcPr>
          <w:p w14:paraId="4C08118B"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6C95D710"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4B686B49"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FE8ADB3"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84AF78F"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2C226FC5" w14:textId="77777777" w:rsidR="00D52B72" w:rsidRPr="007A16B7" w:rsidRDefault="00D52B72" w:rsidP="005F00E8">
            <w:pPr>
              <w:rPr>
                <w:rFonts w:ascii="Arial Narrow" w:eastAsia="Times New Roman" w:hAnsi="Arial Narrow" w:cs="Times New Roman"/>
                <w:color w:val="000000"/>
              </w:rPr>
            </w:pPr>
            <w:r w:rsidRPr="00536945">
              <w:rPr>
                <w:rFonts w:ascii="Arial Narrow" w:eastAsia="Times New Roman" w:hAnsi="Arial Narrow" w:cs="Times New Roman"/>
                <w:color w:val="000000"/>
              </w:rPr>
              <w:t>Street Lighting</w:t>
            </w:r>
          </w:p>
        </w:tc>
        <w:tc>
          <w:tcPr>
            <w:tcW w:w="4500" w:type="dxa"/>
            <w:tcBorders>
              <w:top w:val="nil"/>
              <w:left w:val="nil"/>
              <w:bottom w:val="nil"/>
              <w:right w:val="nil"/>
            </w:tcBorders>
            <w:shd w:val="clear" w:color="auto" w:fill="D9D9D9" w:themeFill="background1" w:themeFillShade="D9"/>
            <w:noWrap/>
            <w:vAlign w:val="center"/>
            <w:hideMark/>
          </w:tcPr>
          <w:p w14:paraId="40269628"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tcBorders>
              <w:top w:val="nil"/>
              <w:left w:val="nil"/>
              <w:bottom w:val="nil"/>
              <w:right w:val="nil"/>
            </w:tcBorders>
            <w:shd w:val="clear" w:color="auto" w:fill="D9D9D9" w:themeFill="background1" w:themeFillShade="D9"/>
            <w:noWrap/>
            <w:vAlign w:val="center"/>
            <w:hideMark/>
          </w:tcPr>
          <w:p w14:paraId="235B6236"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03D377C1"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62A5DB30"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0FD6A37F"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67F1C48" w14:textId="77777777" w:rsidTr="005F00E8">
        <w:trPr>
          <w:trHeight w:val="300"/>
        </w:trPr>
        <w:tc>
          <w:tcPr>
            <w:tcW w:w="2250" w:type="dxa"/>
            <w:tcBorders>
              <w:top w:val="nil"/>
              <w:left w:val="nil"/>
              <w:bottom w:val="nil"/>
              <w:right w:val="nil"/>
            </w:tcBorders>
            <w:shd w:val="clear" w:color="auto" w:fill="auto"/>
            <w:noWrap/>
            <w:hideMark/>
          </w:tcPr>
          <w:p w14:paraId="2F07FA2C" w14:textId="77777777" w:rsidR="00D52B72" w:rsidRPr="007A16B7" w:rsidRDefault="00D52B72" w:rsidP="005F00E8">
            <w:pPr>
              <w:rPr>
                <w:rFonts w:ascii="Arial Narrow" w:eastAsia="Times New Roman" w:hAnsi="Arial Narrow" w:cs="Times New Roman"/>
                <w:color w:val="000000"/>
              </w:rPr>
            </w:pPr>
            <w:r w:rsidRPr="00536945">
              <w:rPr>
                <w:rFonts w:ascii="Arial Narrow" w:eastAsia="Times New Roman" w:hAnsi="Arial Narrow" w:cs="Times New Roman"/>
                <w:color w:val="000000"/>
              </w:rPr>
              <w:t>Street Lighting</w:t>
            </w:r>
          </w:p>
        </w:tc>
        <w:tc>
          <w:tcPr>
            <w:tcW w:w="4500" w:type="dxa"/>
            <w:tcBorders>
              <w:top w:val="nil"/>
              <w:left w:val="nil"/>
              <w:bottom w:val="nil"/>
              <w:right w:val="nil"/>
            </w:tcBorders>
            <w:shd w:val="clear" w:color="auto" w:fill="auto"/>
            <w:noWrap/>
            <w:vAlign w:val="center"/>
            <w:hideMark/>
          </w:tcPr>
          <w:p w14:paraId="60153FED"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tcBorders>
              <w:top w:val="nil"/>
              <w:left w:val="nil"/>
              <w:bottom w:val="nil"/>
              <w:right w:val="nil"/>
            </w:tcBorders>
            <w:shd w:val="clear" w:color="auto" w:fill="auto"/>
            <w:noWrap/>
            <w:vAlign w:val="center"/>
            <w:hideMark/>
          </w:tcPr>
          <w:p w14:paraId="2A424E0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4CB9123A"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2FD1C2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32ED3C5"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A4BC9A3"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356CEFC4" w14:textId="77777777" w:rsidR="00D52B72" w:rsidRPr="007A16B7" w:rsidRDefault="00D52B72" w:rsidP="005F00E8">
            <w:pPr>
              <w:rPr>
                <w:rFonts w:ascii="Arial Narrow" w:eastAsia="Times New Roman" w:hAnsi="Arial Narrow" w:cs="Times New Roman"/>
                <w:color w:val="000000"/>
              </w:rPr>
            </w:pPr>
            <w:r w:rsidRPr="00536945">
              <w:rPr>
                <w:rFonts w:ascii="Arial Narrow" w:eastAsia="Times New Roman" w:hAnsi="Arial Narrow" w:cs="Times New Roman"/>
                <w:color w:val="000000"/>
              </w:rPr>
              <w:t>Street Lighting</w:t>
            </w:r>
          </w:p>
        </w:tc>
        <w:tc>
          <w:tcPr>
            <w:tcW w:w="4500" w:type="dxa"/>
            <w:tcBorders>
              <w:top w:val="nil"/>
              <w:left w:val="nil"/>
              <w:bottom w:val="nil"/>
              <w:right w:val="nil"/>
            </w:tcBorders>
            <w:shd w:val="clear" w:color="auto" w:fill="D9D9D9" w:themeFill="background1" w:themeFillShade="D9"/>
            <w:noWrap/>
            <w:vAlign w:val="center"/>
            <w:hideMark/>
          </w:tcPr>
          <w:p w14:paraId="2F37047A"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810" w:type="dxa"/>
            <w:tcBorders>
              <w:top w:val="nil"/>
              <w:left w:val="nil"/>
              <w:bottom w:val="nil"/>
              <w:right w:val="nil"/>
            </w:tcBorders>
            <w:shd w:val="clear" w:color="auto" w:fill="D9D9D9" w:themeFill="background1" w:themeFillShade="D9"/>
            <w:noWrap/>
            <w:vAlign w:val="center"/>
            <w:hideMark/>
          </w:tcPr>
          <w:p w14:paraId="6CB380BA"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3D5E598E"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679E6B55"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3889869"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25954D7" w14:textId="77777777" w:rsidTr="005F00E8">
        <w:trPr>
          <w:trHeight w:val="300"/>
        </w:trPr>
        <w:tc>
          <w:tcPr>
            <w:tcW w:w="2250" w:type="dxa"/>
            <w:tcBorders>
              <w:top w:val="nil"/>
              <w:left w:val="nil"/>
              <w:bottom w:val="nil"/>
              <w:right w:val="nil"/>
            </w:tcBorders>
            <w:shd w:val="clear" w:color="auto" w:fill="auto"/>
            <w:noWrap/>
            <w:hideMark/>
          </w:tcPr>
          <w:p w14:paraId="788355B7" w14:textId="77777777" w:rsidR="00D52B72" w:rsidRPr="007A16B7" w:rsidRDefault="00D52B72" w:rsidP="005F00E8">
            <w:pPr>
              <w:rPr>
                <w:rFonts w:ascii="Arial Narrow" w:eastAsia="Times New Roman" w:hAnsi="Arial Narrow" w:cs="Times New Roman"/>
                <w:color w:val="000000"/>
              </w:rPr>
            </w:pPr>
            <w:r w:rsidRPr="00536945">
              <w:rPr>
                <w:rFonts w:ascii="Arial Narrow" w:eastAsia="Times New Roman" w:hAnsi="Arial Narrow" w:cs="Times New Roman"/>
                <w:color w:val="000000"/>
              </w:rPr>
              <w:t>Street Lighting</w:t>
            </w:r>
          </w:p>
        </w:tc>
        <w:tc>
          <w:tcPr>
            <w:tcW w:w="4500" w:type="dxa"/>
            <w:tcBorders>
              <w:top w:val="nil"/>
              <w:left w:val="nil"/>
              <w:bottom w:val="nil"/>
              <w:right w:val="nil"/>
            </w:tcBorders>
            <w:shd w:val="clear" w:color="auto" w:fill="auto"/>
            <w:noWrap/>
            <w:vAlign w:val="bottom"/>
            <w:hideMark/>
          </w:tcPr>
          <w:p w14:paraId="617C5613"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tcBorders>
              <w:top w:val="nil"/>
              <w:left w:val="nil"/>
              <w:bottom w:val="nil"/>
              <w:right w:val="nil"/>
            </w:tcBorders>
            <w:shd w:val="clear" w:color="auto" w:fill="auto"/>
            <w:noWrap/>
            <w:vAlign w:val="center"/>
            <w:hideMark/>
          </w:tcPr>
          <w:p w14:paraId="79FEF5D5"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4529F1E7" w14:textId="73CA0968" w:rsidR="00D52B72" w:rsidRPr="007A16B7" w:rsidRDefault="00D52B72" w:rsidP="005F00E8">
            <w:pPr>
              <w:jc w:val="center"/>
              <w:rPr>
                <w:rFonts w:ascii="Arial Narrow" w:eastAsia="Times New Roman" w:hAnsi="Arial Narrow" w:cs="Times New Roman"/>
                <w:color w:val="000000"/>
              </w:rPr>
            </w:pPr>
          </w:p>
        </w:tc>
        <w:tc>
          <w:tcPr>
            <w:tcW w:w="630" w:type="dxa"/>
            <w:tcBorders>
              <w:top w:val="nil"/>
              <w:left w:val="nil"/>
              <w:bottom w:val="nil"/>
              <w:right w:val="nil"/>
            </w:tcBorders>
            <w:shd w:val="clear" w:color="auto" w:fill="auto"/>
            <w:noWrap/>
            <w:vAlign w:val="center"/>
            <w:hideMark/>
          </w:tcPr>
          <w:p w14:paraId="7531F8C4"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19216CD8" w14:textId="2A7F4535" w:rsidR="00D52B72" w:rsidRPr="007A16B7" w:rsidRDefault="00D52B72" w:rsidP="005F00E8">
            <w:pPr>
              <w:jc w:val="center"/>
              <w:rPr>
                <w:rFonts w:ascii="Arial Narrow" w:eastAsia="Times New Roman" w:hAnsi="Arial Narrow" w:cs="Times New Roman"/>
                <w:color w:val="000000"/>
              </w:rPr>
            </w:pPr>
          </w:p>
        </w:tc>
      </w:tr>
      <w:tr w:rsidR="00D52B72" w:rsidRPr="00AC23D3" w14:paraId="3EF924ED"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281882B1" w14:textId="77777777" w:rsidR="00D52B72" w:rsidRPr="007A16B7" w:rsidRDefault="00D52B72" w:rsidP="005F00E8">
            <w:pPr>
              <w:rPr>
                <w:rFonts w:ascii="Arial Narrow" w:eastAsia="Times New Roman" w:hAnsi="Arial Narrow" w:cs="Times New Roman"/>
                <w:color w:val="000000"/>
              </w:rPr>
            </w:pPr>
            <w:r>
              <w:rPr>
                <w:rFonts w:ascii="Arial Narrow" w:eastAsia="Times New Roman" w:hAnsi="Arial Narrow" w:cs="Times New Roman"/>
                <w:color w:val="000000"/>
              </w:rPr>
              <w:t xml:space="preserve">Business </w:t>
            </w:r>
            <w:r w:rsidRPr="009A3C63">
              <w:rPr>
                <w:rFonts w:ascii="Arial Narrow" w:eastAsia="Times New Roman" w:hAnsi="Arial Narrow" w:cs="Times New Roman"/>
                <w:color w:val="000000"/>
              </w:rPr>
              <w:t>New Construction</w:t>
            </w:r>
          </w:p>
        </w:tc>
        <w:tc>
          <w:tcPr>
            <w:tcW w:w="4500" w:type="dxa"/>
            <w:tcBorders>
              <w:top w:val="nil"/>
              <w:left w:val="nil"/>
              <w:bottom w:val="nil"/>
              <w:right w:val="nil"/>
            </w:tcBorders>
            <w:shd w:val="clear" w:color="auto" w:fill="D9D9D9" w:themeFill="background1" w:themeFillShade="D9"/>
            <w:noWrap/>
            <w:vAlign w:val="center"/>
            <w:hideMark/>
          </w:tcPr>
          <w:p w14:paraId="4F5A77D2"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tcBorders>
              <w:top w:val="nil"/>
              <w:left w:val="nil"/>
              <w:bottom w:val="nil"/>
              <w:right w:val="nil"/>
            </w:tcBorders>
            <w:shd w:val="clear" w:color="auto" w:fill="D9D9D9" w:themeFill="background1" w:themeFillShade="D9"/>
            <w:noWrap/>
            <w:vAlign w:val="center"/>
            <w:hideMark/>
          </w:tcPr>
          <w:p w14:paraId="5CB3A3FB"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72A6B537"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0082E171"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80F533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1C3387C" w14:textId="77777777" w:rsidTr="005F00E8">
        <w:trPr>
          <w:trHeight w:val="300"/>
        </w:trPr>
        <w:tc>
          <w:tcPr>
            <w:tcW w:w="2250" w:type="dxa"/>
            <w:tcBorders>
              <w:top w:val="nil"/>
              <w:left w:val="nil"/>
              <w:bottom w:val="nil"/>
              <w:right w:val="nil"/>
            </w:tcBorders>
            <w:shd w:val="clear" w:color="auto" w:fill="auto"/>
            <w:noWrap/>
            <w:hideMark/>
          </w:tcPr>
          <w:p w14:paraId="770A6E43" w14:textId="77777777" w:rsidR="00D52B72" w:rsidRPr="007A16B7" w:rsidRDefault="00D52B72" w:rsidP="005F00E8">
            <w:pPr>
              <w:rPr>
                <w:rFonts w:ascii="Arial Narrow" w:eastAsia="Times New Roman" w:hAnsi="Arial Narrow" w:cs="Times New Roman"/>
                <w:color w:val="000000"/>
              </w:rPr>
            </w:pPr>
            <w:r w:rsidRPr="003E19D6">
              <w:rPr>
                <w:rFonts w:ascii="Arial Narrow" w:eastAsia="Times New Roman" w:hAnsi="Arial Narrow" w:cs="Times New Roman"/>
                <w:color w:val="000000"/>
              </w:rPr>
              <w:t>Business New Construction</w:t>
            </w:r>
          </w:p>
        </w:tc>
        <w:tc>
          <w:tcPr>
            <w:tcW w:w="4500" w:type="dxa"/>
            <w:tcBorders>
              <w:top w:val="nil"/>
              <w:left w:val="nil"/>
              <w:bottom w:val="nil"/>
              <w:right w:val="nil"/>
            </w:tcBorders>
            <w:shd w:val="clear" w:color="auto" w:fill="auto"/>
            <w:noWrap/>
            <w:vAlign w:val="center"/>
            <w:hideMark/>
          </w:tcPr>
          <w:p w14:paraId="6634FC32"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810" w:type="dxa"/>
            <w:tcBorders>
              <w:top w:val="nil"/>
              <w:left w:val="nil"/>
              <w:bottom w:val="nil"/>
              <w:right w:val="nil"/>
            </w:tcBorders>
            <w:shd w:val="clear" w:color="auto" w:fill="auto"/>
            <w:noWrap/>
            <w:vAlign w:val="center"/>
            <w:hideMark/>
          </w:tcPr>
          <w:p w14:paraId="19BBEDBF"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599C7B39"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63301472"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468D31FB"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028495BF"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295ABFC5" w14:textId="77777777" w:rsidR="00D52B72" w:rsidRPr="007A16B7" w:rsidRDefault="00D52B72" w:rsidP="005F00E8">
            <w:pPr>
              <w:rPr>
                <w:rFonts w:ascii="Arial Narrow" w:eastAsia="Times New Roman" w:hAnsi="Arial Narrow" w:cs="Times New Roman"/>
                <w:color w:val="000000"/>
              </w:rPr>
            </w:pPr>
            <w:r w:rsidRPr="003E19D6">
              <w:rPr>
                <w:rFonts w:ascii="Arial Narrow" w:eastAsia="Times New Roman" w:hAnsi="Arial Narrow" w:cs="Times New Roman"/>
                <w:color w:val="000000"/>
              </w:rPr>
              <w:t>Business New Construction</w:t>
            </w:r>
          </w:p>
        </w:tc>
        <w:tc>
          <w:tcPr>
            <w:tcW w:w="4500" w:type="dxa"/>
            <w:tcBorders>
              <w:top w:val="nil"/>
              <w:left w:val="nil"/>
              <w:bottom w:val="nil"/>
              <w:right w:val="nil"/>
            </w:tcBorders>
            <w:shd w:val="clear" w:color="auto" w:fill="D9D9D9" w:themeFill="background1" w:themeFillShade="D9"/>
            <w:noWrap/>
            <w:vAlign w:val="center"/>
            <w:hideMark/>
          </w:tcPr>
          <w:p w14:paraId="197BB06D"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tcBorders>
              <w:top w:val="nil"/>
              <w:left w:val="nil"/>
              <w:bottom w:val="nil"/>
              <w:right w:val="nil"/>
            </w:tcBorders>
            <w:shd w:val="clear" w:color="auto" w:fill="D9D9D9" w:themeFill="background1" w:themeFillShade="D9"/>
            <w:noWrap/>
            <w:vAlign w:val="center"/>
            <w:hideMark/>
          </w:tcPr>
          <w:p w14:paraId="392C007E"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681BB2C5"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09A616F9"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3CBF50C"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48884C9" w14:textId="77777777" w:rsidTr="005F00E8">
        <w:trPr>
          <w:trHeight w:val="300"/>
        </w:trPr>
        <w:tc>
          <w:tcPr>
            <w:tcW w:w="2250" w:type="dxa"/>
            <w:tcBorders>
              <w:top w:val="nil"/>
              <w:left w:val="nil"/>
              <w:bottom w:val="nil"/>
              <w:right w:val="nil"/>
            </w:tcBorders>
            <w:shd w:val="clear" w:color="auto" w:fill="auto"/>
            <w:noWrap/>
            <w:hideMark/>
          </w:tcPr>
          <w:p w14:paraId="33715F55" w14:textId="77777777" w:rsidR="00D52B72" w:rsidRPr="007A16B7" w:rsidRDefault="00D52B72" w:rsidP="005F00E8">
            <w:pPr>
              <w:rPr>
                <w:rFonts w:ascii="Arial Narrow" w:eastAsia="Times New Roman" w:hAnsi="Arial Narrow" w:cs="Times New Roman"/>
                <w:color w:val="000000"/>
              </w:rPr>
            </w:pPr>
            <w:r w:rsidRPr="003E19D6">
              <w:rPr>
                <w:rFonts w:ascii="Arial Narrow" w:eastAsia="Times New Roman" w:hAnsi="Arial Narrow" w:cs="Times New Roman"/>
                <w:color w:val="000000"/>
              </w:rPr>
              <w:t>Business New Construction</w:t>
            </w:r>
          </w:p>
        </w:tc>
        <w:tc>
          <w:tcPr>
            <w:tcW w:w="4500" w:type="dxa"/>
            <w:tcBorders>
              <w:top w:val="nil"/>
              <w:left w:val="nil"/>
              <w:bottom w:val="nil"/>
              <w:right w:val="nil"/>
            </w:tcBorders>
            <w:shd w:val="clear" w:color="auto" w:fill="auto"/>
            <w:noWrap/>
            <w:vAlign w:val="center"/>
            <w:hideMark/>
          </w:tcPr>
          <w:p w14:paraId="1F631A66"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tcBorders>
              <w:top w:val="nil"/>
              <w:left w:val="nil"/>
              <w:bottom w:val="nil"/>
              <w:right w:val="nil"/>
            </w:tcBorders>
            <w:shd w:val="clear" w:color="auto" w:fill="auto"/>
            <w:noWrap/>
            <w:vAlign w:val="center"/>
            <w:hideMark/>
          </w:tcPr>
          <w:p w14:paraId="37F86F5B"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50D4C7A8"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0DFC4A75"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22C1167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07C3A380"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645B08E1" w14:textId="77777777" w:rsidR="00D52B72" w:rsidRPr="007A16B7" w:rsidRDefault="00D52B72" w:rsidP="005F00E8">
            <w:pPr>
              <w:rPr>
                <w:rFonts w:ascii="Arial Narrow" w:eastAsia="Times New Roman" w:hAnsi="Arial Narrow" w:cs="Times New Roman"/>
                <w:color w:val="000000"/>
              </w:rPr>
            </w:pPr>
            <w:r w:rsidRPr="003E19D6">
              <w:rPr>
                <w:rFonts w:ascii="Arial Narrow" w:eastAsia="Times New Roman" w:hAnsi="Arial Narrow" w:cs="Times New Roman"/>
                <w:color w:val="000000"/>
              </w:rPr>
              <w:t>Business New Construction</w:t>
            </w:r>
          </w:p>
        </w:tc>
        <w:tc>
          <w:tcPr>
            <w:tcW w:w="4500" w:type="dxa"/>
            <w:tcBorders>
              <w:top w:val="nil"/>
              <w:left w:val="nil"/>
              <w:bottom w:val="nil"/>
              <w:right w:val="nil"/>
            </w:tcBorders>
            <w:shd w:val="clear" w:color="auto" w:fill="D9D9D9" w:themeFill="background1" w:themeFillShade="D9"/>
            <w:noWrap/>
            <w:vAlign w:val="center"/>
            <w:hideMark/>
          </w:tcPr>
          <w:p w14:paraId="1370953B"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Impact – Modeling</w:t>
            </w:r>
          </w:p>
        </w:tc>
        <w:tc>
          <w:tcPr>
            <w:tcW w:w="810" w:type="dxa"/>
            <w:tcBorders>
              <w:top w:val="nil"/>
              <w:left w:val="nil"/>
              <w:bottom w:val="nil"/>
              <w:right w:val="nil"/>
            </w:tcBorders>
            <w:shd w:val="clear" w:color="auto" w:fill="D9D9D9" w:themeFill="background1" w:themeFillShade="D9"/>
            <w:noWrap/>
            <w:vAlign w:val="center"/>
            <w:hideMark/>
          </w:tcPr>
          <w:p w14:paraId="6119A4B7"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2FD0E7BC"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C56D64F"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2A688BB0"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6C0CB6F" w14:textId="77777777" w:rsidTr="005F00E8">
        <w:trPr>
          <w:trHeight w:val="300"/>
        </w:trPr>
        <w:tc>
          <w:tcPr>
            <w:tcW w:w="2250" w:type="dxa"/>
            <w:tcBorders>
              <w:top w:val="nil"/>
              <w:left w:val="nil"/>
              <w:bottom w:val="nil"/>
              <w:right w:val="nil"/>
            </w:tcBorders>
            <w:shd w:val="clear" w:color="auto" w:fill="auto"/>
            <w:noWrap/>
            <w:hideMark/>
          </w:tcPr>
          <w:p w14:paraId="776420B1" w14:textId="77777777" w:rsidR="00D52B72" w:rsidRPr="007A16B7" w:rsidRDefault="00D52B72" w:rsidP="005F00E8">
            <w:pPr>
              <w:rPr>
                <w:rFonts w:ascii="Arial Narrow" w:eastAsia="Times New Roman" w:hAnsi="Arial Narrow" w:cs="Times New Roman"/>
                <w:color w:val="000000"/>
              </w:rPr>
            </w:pPr>
            <w:r w:rsidRPr="003E19D6">
              <w:rPr>
                <w:rFonts w:ascii="Arial Narrow" w:eastAsia="Times New Roman" w:hAnsi="Arial Narrow" w:cs="Times New Roman"/>
                <w:color w:val="000000"/>
              </w:rPr>
              <w:t>Business New Construction</w:t>
            </w:r>
          </w:p>
        </w:tc>
        <w:tc>
          <w:tcPr>
            <w:tcW w:w="4500" w:type="dxa"/>
            <w:tcBorders>
              <w:top w:val="nil"/>
              <w:left w:val="nil"/>
              <w:bottom w:val="nil"/>
              <w:right w:val="nil"/>
            </w:tcBorders>
            <w:shd w:val="clear" w:color="auto" w:fill="auto"/>
            <w:noWrap/>
            <w:vAlign w:val="center"/>
            <w:hideMark/>
          </w:tcPr>
          <w:p w14:paraId="5747132C"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tcBorders>
              <w:top w:val="nil"/>
              <w:left w:val="nil"/>
              <w:bottom w:val="nil"/>
              <w:right w:val="nil"/>
            </w:tcBorders>
            <w:shd w:val="clear" w:color="auto" w:fill="auto"/>
            <w:noWrap/>
            <w:vAlign w:val="center"/>
            <w:hideMark/>
          </w:tcPr>
          <w:p w14:paraId="5CB755FA"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006A2D3E"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045659B3"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FBBE804"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5E980208"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0D494428" w14:textId="77777777" w:rsidR="00D52B72" w:rsidRPr="007A16B7" w:rsidRDefault="00D52B72" w:rsidP="005F00E8">
            <w:pPr>
              <w:rPr>
                <w:rFonts w:ascii="Arial Narrow" w:eastAsia="Times New Roman" w:hAnsi="Arial Narrow" w:cs="Times New Roman"/>
                <w:color w:val="000000"/>
              </w:rPr>
            </w:pPr>
            <w:r w:rsidRPr="003E19D6">
              <w:rPr>
                <w:rFonts w:ascii="Arial Narrow" w:eastAsia="Times New Roman" w:hAnsi="Arial Narrow" w:cs="Times New Roman"/>
                <w:color w:val="000000"/>
              </w:rPr>
              <w:t>Business New Construction</w:t>
            </w:r>
          </w:p>
        </w:tc>
        <w:tc>
          <w:tcPr>
            <w:tcW w:w="4500" w:type="dxa"/>
            <w:tcBorders>
              <w:top w:val="nil"/>
              <w:left w:val="nil"/>
              <w:bottom w:val="nil"/>
              <w:right w:val="nil"/>
            </w:tcBorders>
            <w:shd w:val="clear" w:color="auto" w:fill="D9D9D9" w:themeFill="background1" w:themeFillShade="D9"/>
            <w:noWrap/>
            <w:vAlign w:val="center"/>
            <w:hideMark/>
          </w:tcPr>
          <w:p w14:paraId="4EC87C69"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810" w:type="dxa"/>
            <w:tcBorders>
              <w:top w:val="nil"/>
              <w:left w:val="nil"/>
              <w:bottom w:val="nil"/>
              <w:right w:val="nil"/>
            </w:tcBorders>
            <w:shd w:val="clear" w:color="auto" w:fill="D9D9D9" w:themeFill="background1" w:themeFillShade="D9"/>
            <w:noWrap/>
            <w:vAlign w:val="center"/>
            <w:hideMark/>
          </w:tcPr>
          <w:p w14:paraId="7C59A5BA" w14:textId="49447409" w:rsidR="00D52B72" w:rsidRPr="007A16B7" w:rsidRDefault="001314CB" w:rsidP="005F00E8">
            <w:pPr>
              <w:jc w:val="center"/>
              <w:rPr>
                <w:rFonts w:ascii="Arial Narrow" w:eastAsia="Times New Roman" w:hAnsi="Arial Narrow" w:cs="Times New Roman"/>
                <w:color w:val="000000"/>
              </w:rPr>
            </w:pPr>
            <w:r>
              <w:rPr>
                <w:rFonts w:ascii="Arial Narrow" w:eastAsia="Times New Roman" w:hAnsi="Arial Narrow" w:cs="Times New Roman"/>
                <w:color w:val="000000"/>
              </w:rPr>
              <w:t>X</w:t>
            </w:r>
            <w:r w:rsidR="00D52B72" w:rsidRPr="007A16B7">
              <w:rPr>
                <w:rFonts w:ascii="Arial Narrow" w:eastAsia="Times New Roman" w:hAnsi="Arial Narrow" w:cs="Times New Roman"/>
                <w:color w:val="000000"/>
              </w:rPr>
              <w:t> </w:t>
            </w:r>
          </w:p>
        </w:tc>
        <w:tc>
          <w:tcPr>
            <w:tcW w:w="720" w:type="dxa"/>
            <w:tcBorders>
              <w:top w:val="nil"/>
              <w:left w:val="nil"/>
              <w:bottom w:val="nil"/>
              <w:right w:val="nil"/>
            </w:tcBorders>
            <w:shd w:val="clear" w:color="auto" w:fill="D9D9D9" w:themeFill="background1" w:themeFillShade="D9"/>
            <w:noWrap/>
            <w:vAlign w:val="center"/>
            <w:hideMark/>
          </w:tcPr>
          <w:p w14:paraId="1637CBC1"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5907643" w14:textId="60495FD1" w:rsidR="00D52B72" w:rsidRPr="007A16B7" w:rsidRDefault="001314CB" w:rsidP="005F00E8">
            <w:pPr>
              <w:jc w:val="center"/>
              <w:rPr>
                <w:rFonts w:ascii="Arial Narrow" w:eastAsia="Times New Roman" w:hAnsi="Arial Narrow" w:cs="Times New Roman"/>
                <w:color w:val="000000"/>
              </w:rPr>
            </w:pPr>
            <w:r>
              <w:rPr>
                <w:rFonts w:ascii="Arial Narrow" w:eastAsia="Times New Roman" w:hAnsi="Arial Narrow" w:cs="Times New Roman"/>
                <w:color w:val="000000"/>
              </w:rPr>
              <w:t>X</w:t>
            </w:r>
            <w:r w:rsidR="00D52B72" w:rsidRPr="007A16B7">
              <w:rPr>
                <w:rFonts w:ascii="Arial Narrow" w:eastAsia="Times New Roman" w:hAnsi="Arial Narrow" w:cs="Times New Roman"/>
                <w:color w:val="000000"/>
              </w:rPr>
              <w:t> </w:t>
            </w:r>
          </w:p>
        </w:tc>
        <w:tc>
          <w:tcPr>
            <w:tcW w:w="630" w:type="dxa"/>
            <w:tcBorders>
              <w:top w:val="nil"/>
              <w:left w:val="nil"/>
              <w:bottom w:val="nil"/>
              <w:right w:val="nil"/>
            </w:tcBorders>
            <w:shd w:val="clear" w:color="auto" w:fill="D9D9D9" w:themeFill="background1" w:themeFillShade="D9"/>
            <w:noWrap/>
            <w:vAlign w:val="center"/>
            <w:hideMark/>
          </w:tcPr>
          <w:p w14:paraId="4215EFA9"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0663E8EB" w14:textId="77777777" w:rsidTr="005F00E8">
        <w:trPr>
          <w:trHeight w:val="300"/>
        </w:trPr>
        <w:tc>
          <w:tcPr>
            <w:tcW w:w="2250" w:type="dxa"/>
            <w:tcBorders>
              <w:top w:val="nil"/>
              <w:left w:val="nil"/>
              <w:bottom w:val="nil"/>
              <w:right w:val="nil"/>
            </w:tcBorders>
            <w:shd w:val="clear" w:color="auto" w:fill="auto"/>
            <w:noWrap/>
            <w:hideMark/>
          </w:tcPr>
          <w:p w14:paraId="0892CC5E" w14:textId="77777777" w:rsidR="00D52B72" w:rsidRPr="007A16B7" w:rsidRDefault="00D52B72" w:rsidP="005F00E8">
            <w:pPr>
              <w:rPr>
                <w:rFonts w:ascii="Arial Narrow" w:eastAsia="Times New Roman" w:hAnsi="Arial Narrow" w:cs="Times New Roman"/>
                <w:color w:val="000000"/>
              </w:rPr>
            </w:pPr>
            <w:r w:rsidRPr="003E19D6">
              <w:rPr>
                <w:rFonts w:ascii="Arial Narrow" w:eastAsia="Times New Roman" w:hAnsi="Arial Narrow" w:cs="Times New Roman"/>
                <w:color w:val="000000"/>
              </w:rPr>
              <w:t>Business New Construction</w:t>
            </w:r>
          </w:p>
        </w:tc>
        <w:tc>
          <w:tcPr>
            <w:tcW w:w="4500" w:type="dxa"/>
            <w:tcBorders>
              <w:top w:val="nil"/>
              <w:left w:val="nil"/>
              <w:bottom w:val="nil"/>
              <w:right w:val="nil"/>
            </w:tcBorders>
            <w:shd w:val="clear" w:color="auto" w:fill="auto"/>
            <w:noWrap/>
            <w:vAlign w:val="center"/>
            <w:hideMark/>
          </w:tcPr>
          <w:p w14:paraId="02B6F55D"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Trade Ally Interviews</w:t>
            </w:r>
          </w:p>
        </w:tc>
        <w:tc>
          <w:tcPr>
            <w:tcW w:w="810" w:type="dxa"/>
            <w:tcBorders>
              <w:top w:val="nil"/>
              <w:left w:val="nil"/>
              <w:bottom w:val="nil"/>
              <w:right w:val="nil"/>
            </w:tcBorders>
            <w:shd w:val="clear" w:color="auto" w:fill="auto"/>
            <w:noWrap/>
            <w:vAlign w:val="center"/>
            <w:hideMark/>
          </w:tcPr>
          <w:p w14:paraId="3FEFA1A4" w14:textId="77777777" w:rsidR="00D52B72" w:rsidRPr="00AC23D3" w:rsidRDefault="00D52B72" w:rsidP="005F00E8">
            <w:pPr>
              <w:rPr>
                <w:rFonts w:ascii="Arial Narrow" w:eastAsia="Times New Roman" w:hAnsi="Arial Narrow" w:cs="Times New Roman"/>
                <w:color w:val="000000"/>
                <w:szCs w:val="20"/>
              </w:rPr>
            </w:pPr>
          </w:p>
        </w:tc>
        <w:tc>
          <w:tcPr>
            <w:tcW w:w="720" w:type="dxa"/>
            <w:tcBorders>
              <w:top w:val="nil"/>
              <w:left w:val="nil"/>
              <w:bottom w:val="nil"/>
              <w:right w:val="nil"/>
            </w:tcBorders>
            <w:shd w:val="clear" w:color="auto" w:fill="auto"/>
            <w:noWrap/>
            <w:vAlign w:val="center"/>
            <w:hideMark/>
          </w:tcPr>
          <w:p w14:paraId="6718D48A" w14:textId="77777777" w:rsidR="00D52B72" w:rsidRPr="007A16B7" w:rsidRDefault="00D52B72" w:rsidP="005F00E8">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3E9E994F" w14:textId="77777777" w:rsidR="00D52B72" w:rsidRPr="00AC23D3" w:rsidRDefault="00D52B72" w:rsidP="005F00E8">
            <w:pPr>
              <w:jc w:val="center"/>
              <w:rPr>
                <w:rFonts w:ascii="Arial Narrow" w:eastAsia="Times New Roman" w:hAnsi="Arial Narrow" w:cs="Times New Roman"/>
                <w:color w:val="000000"/>
                <w:szCs w:val="20"/>
              </w:rPr>
            </w:pPr>
          </w:p>
        </w:tc>
        <w:tc>
          <w:tcPr>
            <w:tcW w:w="630" w:type="dxa"/>
            <w:tcBorders>
              <w:top w:val="nil"/>
              <w:left w:val="nil"/>
              <w:bottom w:val="nil"/>
              <w:right w:val="nil"/>
            </w:tcBorders>
            <w:shd w:val="clear" w:color="auto" w:fill="auto"/>
            <w:noWrap/>
            <w:vAlign w:val="center"/>
            <w:hideMark/>
          </w:tcPr>
          <w:p w14:paraId="656C4A1B" w14:textId="77777777" w:rsidR="00D52B72" w:rsidRPr="007A16B7" w:rsidRDefault="00D52B72" w:rsidP="005F00E8">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r>
      <w:tr w:rsidR="00D52B72" w:rsidRPr="00AC23D3" w14:paraId="31321BEC"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41EB438E" w14:textId="77777777" w:rsidR="00D52B72" w:rsidRPr="007A16B7" w:rsidRDefault="00D52B72" w:rsidP="005F00E8">
            <w:pPr>
              <w:rPr>
                <w:rFonts w:ascii="Arial Narrow" w:eastAsia="Times New Roman" w:hAnsi="Arial Narrow" w:cs="Times New Roman"/>
                <w:color w:val="000000"/>
              </w:rPr>
            </w:pPr>
            <w:r w:rsidRPr="003E19D6">
              <w:rPr>
                <w:rFonts w:ascii="Arial Narrow" w:eastAsia="Times New Roman" w:hAnsi="Arial Narrow" w:cs="Times New Roman"/>
                <w:color w:val="000000"/>
              </w:rPr>
              <w:t>Business New Construction</w:t>
            </w:r>
          </w:p>
        </w:tc>
        <w:tc>
          <w:tcPr>
            <w:tcW w:w="4500" w:type="dxa"/>
            <w:tcBorders>
              <w:top w:val="nil"/>
              <w:left w:val="nil"/>
              <w:bottom w:val="nil"/>
              <w:right w:val="nil"/>
            </w:tcBorders>
            <w:shd w:val="clear" w:color="auto" w:fill="D9D9D9" w:themeFill="background1" w:themeFillShade="D9"/>
            <w:noWrap/>
            <w:vAlign w:val="center"/>
            <w:hideMark/>
          </w:tcPr>
          <w:p w14:paraId="798B83A9"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tcBorders>
              <w:top w:val="nil"/>
              <w:left w:val="nil"/>
              <w:bottom w:val="nil"/>
              <w:right w:val="nil"/>
            </w:tcBorders>
            <w:shd w:val="clear" w:color="auto" w:fill="D9D9D9" w:themeFill="background1" w:themeFillShade="D9"/>
            <w:noWrap/>
            <w:vAlign w:val="center"/>
            <w:hideMark/>
          </w:tcPr>
          <w:p w14:paraId="7846EBDE"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53D39F0E"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889BC37"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57068BE8"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2F8E532E" w14:textId="77777777" w:rsidTr="005F00E8">
        <w:trPr>
          <w:trHeight w:val="300"/>
        </w:trPr>
        <w:tc>
          <w:tcPr>
            <w:tcW w:w="2250" w:type="dxa"/>
            <w:tcBorders>
              <w:top w:val="nil"/>
              <w:left w:val="nil"/>
              <w:bottom w:val="nil"/>
              <w:right w:val="nil"/>
            </w:tcBorders>
            <w:shd w:val="clear" w:color="auto" w:fill="auto"/>
            <w:noWrap/>
            <w:vAlign w:val="center"/>
            <w:hideMark/>
          </w:tcPr>
          <w:p w14:paraId="6A660200" w14:textId="77777777" w:rsidR="00D52B72" w:rsidRPr="007A16B7" w:rsidRDefault="00D52B72" w:rsidP="005F00E8">
            <w:pPr>
              <w:rPr>
                <w:rFonts w:ascii="Arial Narrow" w:eastAsia="Times New Roman" w:hAnsi="Arial Narrow" w:cs="Times New Roman"/>
                <w:color w:val="000000"/>
              </w:rPr>
            </w:pPr>
            <w:r>
              <w:rPr>
                <w:rFonts w:ascii="Arial Narrow" w:eastAsia="Times New Roman" w:hAnsi="Arial Narrow" w:cs="Times New Roman"/>
                <w:color w:val="000000"/>
              </w:rPr>
              <w:t xml:space="preserve">Appendix </w:t>
            </w:r>
          </w:p>
        </w:tc>
        <w:tc>
          <w:tcPr>
            <w:tcW w:w="4500" w:type="dxa"/>
            <w:tcBorders>
              <w:top w:val="nil"/>
              <w:left w:val="nil"/>
              <w:bottom w:val="nil"/>
              <w:right w:val="nil"/>
            </w:tcBorders>
            <w:shd w:val="clear" w:color="auto" w:fill="auto"/>
            <w:noWrap/>
            <w:vAlign w:val="center"/>
            <w:hideMark/>
          </w:tcPr>
          <w:p w14:paraId="6667AEF6"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tcBorders>
              <w:top w:val="nil"/>
              <w:left w:val="nil"/>
              <w:bottom w:val="nil"/>
              <w:right w:val="nil"/>
            </w:tcBorders>
            <w:shd w:val="clear" w:color="auto" w:fill="auto"/>
            <w:noWrap/>
            <w:vAlign w:val="center"/>
            <w:hideMark/>
          </w:tcPr>
          <w:p w14:paraId="32B001F6"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2548181B"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59D18033"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55300DC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5FD1E5E2"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0219E029" w14:textId="77777777" w:rsidR="00D52B72" w:rsidRPr="007A16B7" w:rsidRDefault="00D52B72" w:rsidP="005F00E8">
            <w:pPr>
              <w:rPr>
                <w:rFonts w:ascii="Arial Narrow" w:eastAsia="Times New Roman" w:hAnsi="Arial Narrow" w:cs="Times New Roman"/>
                <w:color w:val="000000"/>
              </w:rPr>
            </w:pPr>
            <w:r w:rsidRPr="00067706">
              <w:rPr>
                <w:rFonts w:ascii="Arial Narrow" w:eastAsia="Times New Roman" w:hAnsi="Arial Narrow" w:cs="Times New Roman"/>
                <w:color w:val="000000"/>
              </w:rPr>
              <w:t>Operational Efficiency/Facility Assessments</w:t>
            </w:r>
          </w:p>
        </w:tc>
        <w:tc>
          <w:tcPr>
            <w:tcW w:w="4500" w:type="dxa"/>
            <w:tcBorders>
              <w:top w:val="nil"/>
              <w:left w:val="nil"/>
              <w:bottom w:val="nil"/>
              <w:right w:val="nil"/>
            </w:tcBorders>
            <w:shd w:val="clear" w:color="auto" w:fill="D9D9D9" w:themeFill="background1" w:themeFillShade="D9"/>
            <w:noWrap/>
            <w:vAlign w:val="center"/>
            <w:hideMark/>
          </w:tcPr>
          <w:p w14:paraId="35B92D35"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810" w:type="dxa"/>
            <w:tcBorders>
              <w:top w:val="nil"/>
              <w:left w:val="nil"/>
              <w:bottom w:val="nil"/>
              <w:right w:val="nil"/>
            </w:tcBorders>
            <w:shd w:val="clear" w:color="auto" w:fill="D9D9D9" w:themeFill="background1" w:themeFillShade="D9"/>
            <w:noWrap/>
            <w:vAlign w:val="center"/>
            <w:hideMark/>
          </w:tcPr>
          <w:p w14:paraId="1C081975"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720" w:type="dxa"/>
            <w:tcBorders>
              <w:top w:val="nil"/>
              <w:left w:val="nil"/>
              <w:bottom w:val="nil"/>
              <w:right w:val="nil"/>
            </w:tcBorders>
            <w:shd w:val="clear" w:color="auto" w:fill="D9D9D9" w:themeFill="background1" w:themeFillShade="D9"/>
            <w:noWrap/>
            <w:vAlign w:val="center"/>
            <w:hideMark/>
          </w:tcPr>
          <w:p w14:paraId="7DC567C1"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192A578B"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630" w:type="dxa"/>
            <w:tcBorders>
              <w:top w:val="nil"/>
              <w:left w:val="nil"/>
              <w:bottom w:val="nil"/>
              <w:right w:val="nil"/>
            </w:tcBorders>
            <w:shd w:val="clear" w:color="auto" w:fill="D9D9D9" w:themeFill="background1" w:themeFillShade="D9"/>
            <w:noWrap/>
            <w:vAlign w:val="center"/>
            <w:hideMark/>
          </w:tcPr>
          <w:p w14:paraId="086D2FD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017D5046" w14:textId="77777777" w:rsidTr="005F00E8">
        <w:trPr>
          <w:trHeight w:val="300"/>
        </w:trPr>
        <w:tc>
          <w:tcPr>
            <w:tcW w:w="2250" w:type="dxa"/>
            <w:tcBorders>
              <w:top w:val="nil"/>
              <w:left w:val="nil"/>
              <w:bottom w:val="nil"/>
              <w:right w:val="nil"/>
            </w:tcBorders>
            <w:shd w:val="clear" w:color="auto" w:fill="auto"/>
            <w:noWrap/>
            <w:hideMark/>
          </w:tcPr>
          <w:p w14:paraId="126CFC93" w14:textId="77777777" w:rsidR="00D52B72" w:rsidRPr="007A16B7" w:rsidRDefault="00D52B72" w:rsidP="005F00E8">
            <w:pPr>
              <w:rPr>
                <w:rFonts w:ascii="Arial Narrow" w:eastAsia="Times New Roman" w:hAnsi="Arial Narrow" w:cs="Times New Roman"/>
                <w:color w:val="000000"/>
              </w:rPr>
            </w:pPr>
            <w:r w:rsidRPr="00067706">
              <w:rPr>
                <w:rFonts w:ascii="Arial Narrow" w:eastAsia="Times New Roman" w:hAnsi="Arial Narrow" w:cs="Times New Roman"/>
                <w:color w:val="000000"/>
              </w:rPr>
              <w:t>Operational Efficiency/Facility Assessments</w:t>
            </w:r>
          </w:p>
        </w:tc>
        <w:tc>
          <w:tcPr>
            <w:tcW w:w="4500" w:type="dxa"/>
            <w:tcBorders>
              <w:top w:val="nil"/>
              <w:left w:val="nil"/>
              <w:bottom w:val="nil"/>
              <w:right w:val="nil"/>
            </w:tcBorders>
            <w:shd w:val="clear" w:color="auto" w:fill="auto"/>
            <w:noWrap/>
            <w:vAlign w:val="center"/>
            <w:hideMark/>
          </w:tcPr>
          <w:p w14:paraId="7A225556"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tcBorders>
              <w:top w:val="nil"/>
              <w:left w:val="nil"/>
              <w:bottom w:val="nil"/>
              <w:right w:val="nil"/>
            </w:tcBorders>
            <w:shd w:val="clear" w:color="auto" w:fill="auto"/>
            <w:noWrap/>
            <w:vAlign w:val="center"/>
            <w:hideMark/>
          </w:tcPr>
          <w:p w14:paraId="1230BE74"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73072581"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436BCFF"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2FD7BA5"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450D6D95"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3F7D2D20" w14:textId="77777777" w:rsidR="00D52B72" w:rsidRPr="007A16B7" w:rsidRDefault="00D52B72" w:rsidP="005F00E8">
            <w:pPr>
              <w:rPr>
                <w:rFonts w:ascii="Arial Narrow" w:eastAsia="Times New Roman" w:hAnsi="Arial Narrow" w:cs="Times New Roman"/>
                <w:color w:val="000000"/>
              </w:rPr>
            </w:pPr>
            <w:r w:rsidRPr="00067706">
              <w:rPr>
                <w:rFonts w:ascii="Arial Narrow" w:eastAsia="Times New Roman" w:hAnsi="Arial Narrow" w:cs="Times New Roman"/>
                <w:color w:val="000000"/>
              </w:rPr>
              <w:t>Operational Efficiency/Facility Assessments</w:t>
            </w:r>
          </w:p>
        </w:tc>
        <w:tc>
          <w:tcPr>
            <w:tcW w:w="4500" w:type="dxa"/>
            <w:tcBorders>
              <w:top w:val="nil"/>
              <w:left w:val="nil"/>
              <w:bottom w:val="nil"/>
              <w:right w:val="nil"/>
            </w:tcBorders>
            <w:shd w:val="clear" w:color="auto" w:fill="D9D9D9" w:themeFill="background1" w:themeFillShade="D9"/>
            <w:noWrap/>
            <w:vAlign w:val="center"/>
            <w:hideMark/>
          </w:tcPr>
          <w:p w14:paraId="4038F819"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Stakeholder Interviews</w:t>
            </w:r>
          </w:p>
        </w:tc>
        <w:tc>
          <w:tcPr>
            <w:tcW w:w="810" w:type="dxa"/>
            <w:tcBorders>
              <w:top w:val="nil"/>
              <w:left w:val="nil"/>
              <w:bottom w:val="nil"/>
              <w:right w:val="nil"/>
            </w:tcBorders>
            <w:shd w:val="clear" w:color="auto" w:fill="D9D9D9" w:themeFill="background1" w:themeFillShade="D9"/>
            <w:noWrap/>
            <w:vAlign w:val="center"/>
            <w:hideMark/>
          </w:tcPr>
          <w:p w14:paraId="6492A35B"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6891D6D0"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DEAD3F6"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4D25B82"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1A5AEB7F" w14:textId="77777777" w:rsidTr="005F00E8">
        <w:trPr>
          <w:trHeight w:val="300"/>
        </w:trPr>
        <w:tc>
          <w:tcPr>
            <w:tcW w:w="2250" w:type="dxa"/>
            <w:tcBorders>
              <w:top w:val="nil"/>
              <w:left w:val="nil"/>
              <w:bottom w:val="nil"/>
              <w:right w:val="nil"/>
            </w:tcBorders>
            <w:shd w:val="clear" w:color="auto" w:fill="auto"/>
            <w:noWrap/>
            <w:hideMark/>
          </w:tcPr>
          <w:p w14:paraId="2F31C193" w14:textId="77777777" w:rsidR="00D52B72" w:rsidRPr="007A16B7" w:rsidRDefault="00D52B72" w:rsidP="005F00E8">
            <w:pPr>
              <w:rPr>
                <w:rFonts w:ascii="Arial Narrow" w:eastAsia="Times New Roman" w:hAnsi="Arial Narrow" w:cs="Times New Roman"/>
                <w:color w:val="000000"/>
              </w:rPr>
            </w:pPr>
            <w:r w:rsidRPr="00067706">
              <w:rPr>
                <w:rFonts w:ascii="Arial Narrow" w:eastAsia="Times New Roman" w:hAnsi="Arial Narrow" w:cs="Times New Roman"/>
                <w:color w:val="000000"/>
              </w:rPr>
              <w:t>Operational Efficiency/Facility Assessments</w:t>
            </w:r>
          </w:p>
        </w:tc>
        <w:tc>
          <w:tcPr>
            <w:tcW w:w="4500" w:type="dxa"/>
            <w:tcBorders>
              <w:top w:val="nil"/>
              <w:left w:val="nil"/>
              <w:bottom w:val="nil"/>
              <w:right w:val="nil"/>
            </w:tcBorders>
            <w:shd w:val="clear" w:color="auto" w:fill="auto"/>
            <w:noWrap/>
            <w:vAlign w:val="center"/>
            <w:hideMark/>
          </w:tcPr>
          <w:p w14:paraId="22DBF314"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Impact – Billing Analysis</w:t>
            </w:r>
          </w:p>
        </w:tc>
        <w:tc>
          <w:tcPr>
            <w:tcW w:w="810" w:type="dxa"/>
            <w:tcBorders>
              <w:top w:val="nil"/>
              <w:left w:val="nil"/>
              <w:bottom w:val="nil"/>
              <w:right w:val="nil"/>
            </w:tcBorders>
            <w:shd w:val="clear" w:color="auto" w:fill="auto"/>
            <w:noWrap/>
            <w:vAlign w:val="center"/>
            <w:hideMark/>
          </w:tcPr>
          <w:p w14:paraId="6B091576"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56894FD8"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6CC8F499"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45C7755"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6432713"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2D09251B" w14:textId="77777777" w:rsidR="00D52B72" w:rsidRPr="007A16B7" w:rsidRDefault="00D52B72" w:rsidP="005F00E8">
            <w:pPr>
              <w:rPr>
                <w:rFonts w:ascii="Arial Narrow" w:eastAsia="Times New Roman" w:hAnsi="Arial Narrow" w:cs="Times New Roman"/>
                <w:color w:val="000000"/>
              </w:rPr>
            </w:pPr>
            <w:r w:rsidRPr="00067706">
              <w:rPr>
                <w:rFonts w:ascii="Arial Narrow" w:eastAsia="Times New Roman" w:hAnsi="Arial Narrow" w:cs="Times New Roman"/>
                <w:color w:val="000000"/>
              </w:rPr>
              <w:t>Operational Efficiency/Facility Assessments</w:t>
            </w:r>
          </w:p>
        </w:tc>
        <w:tc>
          <w:tcPr>
            <w:tcW w:w="4500" w:type="dxa"/>
            <w:tcBorders>
              <w:top w:val="nil"/>
              <w:left w:val="nil"/>
              <w:bottom w:val="nil"/>
              <w:right w:val="nil"/>
            </w:tcBorders>
            <w:shd w:val="clear" w:color="auto" w:fill="D9D9D9" w:themeFill="background1" w:themeFillShade="D9"/>
            <w:noWrap/>
            <w:vAlign w:val="center"/>
            <w:hideMark/>
          </w:tcPr>
          <w:p w14:paraId="52E1389A"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tcBorders>
              <w:top w:val="nil"/>
              <w:left w:val="nil"/>
              <w:bottom w:val="nil"/>
              <w:right w:val="nil"/>
            </w:tcBorders>
            <w:shd w:val="clear" w:color="auto" w:fill="D9D9D9" w:themeFill="background1" w:themeFillShade="D9"/>
            <w:noWrap/>
            <w:vAlign w:val="center"/>
            <w:hideMark/>
          </w:tcPr>
          <w:p w14:paraId="254543D7"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6D48450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088DFB89"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9F77B54"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77ED67F2" w14:textId="77777777" w:rsidTr="005F00E8">
        <w:trPr>
          <w:trHeight w:val="300"/>
        </w:trPr>
        <w:tc>
          <w:tcPr>
            <w:tcW w:w="2250" w:type="dxa"/>
            <w:tcBorders>
              <w:top w:val="nil"/>
              <w:left w:val="nil"/>
              <w:bottom w:val="nil"/>
              <w:right w:val="nil"/>
            </w:tcBorders>
            <w:shd w:val="clear" w:color="auto" w:fill="auto"/>
            <w:noWrap/>
            <w:hideMark/>
          </w:tcPr>
          <w:p w14:paraId="493ECA69" w14:textId="77777777" w:rsidR="00D52B72" w:rsidRPr="007A16B7" w:rsidRDefault="00D52B72" w:rsidP="005F00E8">
            <w:pPr>
              <w:rPr>
                <w:rFonts w:ascii="Arial Narrow" w:eastAsia="Times New Roman" w:hAnsi="Arial Narrow" w:cs="Times New Roman"/>
                <w:color w:val="000000"/>
              </w:rPr>
            </w:pPr>
            <w:r w:rsidRPr="00067706">
              <w:rPr>
                <w:rFonts w:ascii="Arial Narrow" w:eastAsia="Times New Roman" w:hAnsi="Arial Narrow" w:cs="Times New Roman"/>
                <w:color w:val="000000"/>
              </w:rPr>
              <w:t>Operational Efficiency/Facility Assessments</w:t>
            </w:r>
          </w:p>
        </w:tc>
        <w:tc>
          <w:tcPr>
            <w:tcW w:w="4500" w:type="dxa"/>
            <w:tcBorders>
              <w:top w:val="nil"/>
              <w:left w:val="nil"/>
              <w:bottom w:val="nil"/>
              <w:right w:val="nil"/>
            </w:tcBorders>
            <w:shd w:val="clear" w:color="auto" w:fill="auto"/>
            <w:noWrap/>
            <w:vAlign w:val="center"/>
            <w:hideMark/>
          </w:tcPr>
          <w:p w14:paraId="08E7F511"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810" w:type="dxa"/>
            <w:tcBorders>
              <w:top w:val="nil"/>
              <w:left w:val="nil"/>
              <w:bottom w:val="nil"/>
              <w:right w:val="nil"/>
            </w:tcBorders>
            <w:shd w:val="clear" w:color="auto" w:fill="auto"/>
            <w:noWrap/>
            <w:vAlign w:val="center"/>
            <w:hideMark/>
          </w:tcPr>
          <w:p w14:paraId="45B13543"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3A552BFF"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085BB9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557B580A"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11375E14"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69B9B9D4" w14:textId="77777777" w:rsidR="00D52B72" w:rsidRPr="007A16B7" w:rsidRDefault="00D52B72" w:rsidP="005F00E8">
            <w:pPr>
              <w:rPr>
                <w:rFonts w:ascii="Arial Narrow" w:eastAsia="Times New Roman" w:hAnsi="Arial Narrow" w:cs="Times New Roman"/>
                <w:color w:val="000000"/>
              </w:rPr>
            </w:pPr>
            <w:r w:rsidRPr="00067706">
              <w:rPr>
                <w:rFonts w:ascii="Arial Narrow" w:eastAsia="Times New Roman" w:hAnsi="Arial Narrow" w:cs="Times New Roman"/>
                <w:color w:val="000000"/>
              </w:rPr>
              <w:t>Operational Efficiency/Facility Assessments</w:t>
            </w:r>
          </w:p>
        </w:tc>
        <w:tc>
          <w:tcPr>
            <w:tcW w:w="4500" w:type="dxa"/>
            <w:tcBorders>
              <w:top w:val="nil"/>
              <w:left w:val="nil"/>
              <w:bottom w:val="nil"/>
              <w:right w:val="nil"/>
            </w:tcBorders>
            <w:shd w:val="clear" w:color="auto" w:fill="D9D9D9" w:themeFill="background1" w:themeFillShade="D9"/>
            <w:noWrap/>
            <w:vAlign w:val="center"/>
            <w:hideMark/>
          </w:tcPr>
          <w:p w14:paraId="151AF13B"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Impact – Modeling</w:t>
            </w:r>
          </w:p>
        </w:tc>
        <w:tc>
          <w:tcPr>
            <w:tcW w:w="810" w:type="dxa"/>
            <w:tcBorders>
              <w:top w:val="nil"/>
              <w:left w:val="nil"/>
              <w:bottom w:val="nil"/>
              <w:right w:val="nil"/>
            </w:tcBorders>
            <w:shd w:val="clear" w:color="auto" w:fill="D9D9D9" w:themeFill="background1" w:themeFillShade="D9"/>
            <w:noWrap/>
            <w:vAlign w:val="center"/>
            <w:hideMark/>
          </w:tcPr>
          <w:p w14:paraId="45A51789"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6984B7F6"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2392465D"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DA22A23"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254D2C71" w14:textId="77777777" w:rsidTr="005F00E8">
        <w:trPr>
          <w:trHeight w:val="300"/>
        </w:trPr>
        <w:tc>
          <w:tcPr>
            <w:tcW w:w="2250" w:type="dxa"/>
            <w:tcBorders>
              <w:top w:val="nil"/>
              <w:left w:val="nil"/>
              <w:bottom w:val="nil"/>
              <w:right w:val="nil"/>
            </w:tcBorders>
            <w:shd w:val="clear" w:color="auto" w:fill="auto"/>
            <w:noWrap/>
            <w:hideMark/>
          </w:tcPr>
          <w:p w14:paraId="1420E52F" w14:textId="77777777" w:rsidR="00D52B72" w:rsidRPr="007A16B7" w:rsidRDefault="00D52B72" w:rsidP="005F00E8">
            <w:pPr>
              <w:rPr>
                <w:rFonts w:ascii="Arial Narrow" w:eastAsia="Times New Roman" w:hAnsi="Arial Narrow" w:cs="Times New Roman"/>
                <w:color w:val="000000"/>
              </w:rPr>
            </w:pPr>
            <w:r w:rsidRPr="00067706">
              <w:rPr>
                <w:rFonts w:ascii="Arial Narrow" w:eastAsia="Times New Roman" w:hAnsi="Arial Narrow" w:cs="Times New Roman"/>
                <w:color w:val="000000"/>
              </w:rPr>
              <w:t>Operational Efficiency/Facility Assessments</w:t>
            </w:r>
          </w:p>
        </w:tc>
        <w:tc>
          <w:tcPr>
            <w:tcW w:w="4500" w:type="dxa"/>
            <w:tcBorders>
              <w:top w:val="nil"/>
              <w:left w:val="nil"/>
              <w:bottom w:val="nil"/>
              <w:right w:val="nil"/>
            </w:tcBorders>
            <w:shd w:val="clear" w:color="auto" w:fill="auto"/>
            <w:noWrap/>
            <w:vAlign w:val="center"/>
            <w:hideMark/>
          </w:tcPr>
          <w:p w14:paraId="4D04ED3A" w14:textId="77777777" w:rsidR="00D52B72" w:rsidRPr="007A16B7" w:rsidRDefault="00D52B72" w:rsidP="005F00E8">
            <w:pPr>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tcBorders>
              <w:top w:val="nil"/>
              <w:left w:val="nil"/>
              <w:bottom w:val="nil"/>
              <w:right w:val="nil"/>
            </w:tcBorders>
            <w:shd w:val="clear" w:color="auto" w:fill="auto"/>
            <w:noWrap/>
            <w:vAlign w:val="center"/>
            <w:hideMark/>
          </w:tcPr>
          <w:p w14:paraId="510DA9E7"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143BE8F9"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59655B11"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20638760" w14:textId="77777777" w:rsidR="00D52B72" w:rsidRPr="007A16B7" w:rsidRDefault="00D52B72" w:rsidP="005F00E8">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0B49F8A7" w14:textId="77777777" w:rsidTr="005F00E8">
        <w:trPr>
          <w:trHeight w:val="300"/>
        </w:trPr>
        <w:tc>
          <w:tcPr>
            <w:tcW w:w="2250" w:type="dxa"/>
            <w:tcBorders>
              <w:top w:val="nil"/>
              <w:left w:val="nil"/>
              <w:bottom w:val="nil"/>
              <w:right w:val="nil"/>
            </w:tcBorders>
            <w:shd w:val="clear" w:color="auto" w:fill="D9D9D9" w:themeFill="background1" w:themeFillShade="D9"/>
            <w:noWrap/>
          </w:tcPr>
          <w:p w14:paraId="619D577E" w14:textId="343744E3" w:rsidR="001314CB" w:rsidRPr="00067706" w:rsidRDefault="001314CB" w:rsidP="005F00E8">
            <w:pPr>
              <w:rPr>
                <w:rFonts w:ascii="Arial Narrow" w:eastAsia="Times New Roman" w:hAnsi="Arial Narrow" w:cs="Times New Roman"/>
                <w:color w:val="000000"/>
              </w:rPr>
            </w:pPr>
            <w:r w:rsidRPr="00067706">
              <w:rPr>
                <w:rFonts w:ascii="Arial Narrow" w:eastAsia="Times New Roman" w:hAnsi="Arial Narrow" w:cs="Times New Roman"/>
                <w:color w:val="000000"/>
              </w:rPr>
              <w:t>Operational Efficiency/Facility Assessments</w:t>
            </w:r>
          </w:p>
        </w:tc>
        <w:tc>
          <w:tcPr>
            <w:tcW w:w="4500" w:type="dxa"/>
            <w:tcBorders>
              <w:top w:val="nil"/>
              <w:left w:val="nil"/>
              <w:bottom w:val="nil"/>
              <w:right w:val="nil"/>
            </w:tcBorders>
            <w:shd w:val="clear" w:color="auto" w:fill="D9D9D9" w:themeFill="background1" w:themeFillShade="D9"/>
            <w:noWrap/>
            <w:vAlign w:val="center"/>
          </w:tcPr>
          <w:p w14:paraId="6C327063" w14:textId="4E4B7686" w:rsidR="001314CB" w:rsidRPr="007A16B7" w:rsidRDefault="001314CB" w:rsidP="005F00E8">
            <w:pPr>
              <w:rPr>
                <w:rFonts w:ascii="Arial Narrow" w:eastAsia="Times New Roman" w:hAnsi="Arial Narrow" w:cs="Times New Roman"/>
                <w:color w:val="000000"/>
              </w:rPr>
            </w:pPr>
            <w:r>
              <w:rPr>
                <w:rFonts w:ascii="Arial Narrow" w:eastAsia="Times New Roman" w:hAnsi="Arial Narrow" w:cs="Times New Roman"/>
                <w:color w:val="000000"/>
              </w:rPr>
              <w:t>Researched NTG Analysis</w:t>
            </w:r>
          </w:p>
        </w:tc>
        <w:tc>
          <w:tcPr>
            <w:tcW w:w="810" w:type="dxa"/>
            <w:tcBorders>
              <w:top w:val="nil"/>
              <w:left w:val="nil"/>
              <w:bottom w:val="nil"/>
              <w:right w:val="nil"/>
            </w:tcBorders>
            <w:shd w:val="clear" w:color="auto" w:fill="D9D9D9" w:themeFill="background1" w:themeFillShade="D9"/>
            <w:noWrap/>
            <w:vAlign w:val="center"/>
          </w:tcPr>
          <w:p w14:paraId="660E6A38" w14:textId="77777777" w:rsidR="001314CB" w:rsidRPr="007A16B7" w:rsidRDefault="001314CB" w:rsidP="005F00E8">
            <w:pPr>
              <w:jc w:val="center"/>
              <w:rPr>
                <w:rFonts w:ascii="Arial Narrow" w:eastAsia="Times New Roman" w:hAnsi="Arial Narrow" w:cs="Times New Roman"/>
                <w:color w:val="000000"/>
              </w:rPr>
            </w:pPr>
          </w:p>
        </w:tc>
        <w:tc>
          <w:tcPr>
            <w:tcW w:w="720" w:type="dxa"/>
            <w:tcBorders>
              <w:top w:val="nil"/>
              <w:left w:val="nil"/>
              <w:bottom w:val="nil"/>
              <w:right w:val="nil"/>
            </w:tcBorders>
            <w:shd w:val="clear" w:color="auto" w:fill="D9D9D9" w:themeFill="background1" w:themeFillShade="D9"/>
            <w:noWrap/>
            <w:vAlign w:val="center"/>
          </w:tcPr>
          <w:p w14:paraId="520DC1AE" w14:textId="32BFA482" w:rsidR="001314CB" w:rsidRPr="007A16B7" w:rsidRDefault="001314CB" w:rsidP="005F00E8">
            <w:pPr>
              <w:jc w:val="center"/>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tcPr>
          <w:p w14:paraId="74CC1A28" w14:textId="3DE62C22" w:rsidR="001314CB" w:rsidRPr="007A16B7" w:rsidRDefault="001314CB" w:rsidP="005F00E8">
            <w:pPr>
              <w:jc w:val="center"/>
              <w:rPr>
                <w:rFonts w:ascii="Arial Narrow" w:eastAsia="Times New Roman" w:hAnsi="Arial Narrow" w:cs="Times New Roman"/>
                <w:color w:val="000000"/>
              </w:rPr>
            </w:pPr>
          </w:p>
        </w:tc>
        <w:tc>
          <w:tcPr>
            <w:tcW w:w="630" w:type="dxa"/>
            <w:tcBorders>
              <w:top w:val="nil"/>
              <w:left w:val="nil"/>
              <w:bottom w:val="nil"/>
              <w:right w:val="nil"/>
            </w:tcBorders>
            <w:shd w:val="clear" w:color="auto" w:fill="D9D9D9" w:themeFill="background1" w:themeFillShade="D9"/>
            <w:noWrap/>
            <w:vAlign w:val="center"/>
          </w:tcPr>
          <w:p w14:paraId="55146A97" w14:textId="0B0704CE" w:rsidR="001314CB" w:rsidRPr="007A16B7" w:rsidRDefault="001314CB" w:rsidP="005F00E8">
            <w:pPr>
              <w:jc w:val="center"/>
              <w:rPr>
                <w:rFonts w:ascii="Arial Narrow" w:eastAsia="Times New Roman" w:hAnsi="Arial Narrow" w:cs="Times New Roman"/>
                <w:color w:val="000000"/>
              </w:rPr>
            </w:pPr>
            <w:r>
              <w:rPr>
                <w:rFonts w:ascii="Arial Narrow" w:eastAsia="Times New Roman" w:hAnsi="Arial Narrow" w:cs="Times New Roman"/>
                <w:color w:val="000000"/>
              </w:rPr>
              <w:t>X</w:t>
            </w:r>
          </w:p>
        </w:tc>
      </w:tr>
      <w:tr w:rsidR="001314CB" w:rsidRPr="00AC23D3" w14:paraId="15D06FF4" w14:textId="77777777" w:rsidTr="001314CB">
        <w:trPr>
          <w:trHeight w:val="300"/>
        </w:trPr>
        <w:tc>
          <w:tcPr>
            <w:tcW w:w="2250" w:type="dxa"/>
            <w:tcBorders>
              <w:top w:val="nil"/>
              <w:left w:val="nil"/>
              <w:bottom w:val="nil"/>
              <w:right w:val="nil"/>
            </w:tcBorders>
            <w:shd w:val="clear" w:color="auto" w:fill="FFFFFF" w:themeFill="background1"/>
            <w:noWrap/>
          </w:tcPr>
          <w:p w14:paraId="0E57B42C" w14:textId="10A8DA8A" w:rsidR="001314CB" w:rsidRPr="00067706" w:rsidRDefault="001314CB" w:rsidP="005F00E8">
            <w:pPr>
              <w:rPr>
                <w:rFonts w:ascii="Arial Narrow" w:eastAsia="Times New Roman" w:hAnsi="Arial Narrow" w:cs="Times New Roman"/>
                <w:color w:val="000000"/>
              </w:rPr>
            </w:pPr>
            <w:r w:rsidRPr="00067706">
              <w:rPr>
                <w:rFonts w:ascii="Arial Narrow" w:eastAsia="Times New Roman" w:hAnsi="Arial Narrow" w:cs="Times New Roman"/>
                <w:color w:val="000000"/>
              </w:rPr>
              <w:t>Operational Efficiency/Facility Assessments</w:t>
            </w:r>
          </w:p>
        </w:tc>
        <w:tc>
          <w:tcPr>
            <w:tcW w:w="4500" w:type="dxa"/>
            <w:tcBorders>
              <w:top w:val="nil"/>
              <w:left w:val="nil"/>
              <w:bottom w:val="nil"/>
              <w:right w:val="nil"/>
            </w:tcBorders>
            <w:shd w:val="clear" w:color="auto" w:fill="FFFFFF" w:themeFill="background1"/>
            <w:noWrap/>
            <w:vAlign w:val="center"/>
          </w:tcPr>
          <w:p w14:paraId="55A7B54E" w14:textId="137042BD" w:rsidR="001314CB" w:rsidRDefault="001314CB" w:rsidP="005F00E8">
            <w:pPr>
              <w:rPr>
                <w:rFonts w:ascii="Arial Narrow" w:eastAsia="Times New Roman" w:hAnsi="Arial Narrow" w:cs="Times New Roman"/>
                <w:color w:val="000000"/>
              </w:rPr>
            </w:pPr>
            <w:r>
              <w:rPr>
                <w:rFonts w:ascii="Arial Narrow" w:eastAsia="Times New Roman" w:hAnsi="Arial Narrow" w:cs="Times New Roman"/>
                <w:color w:val="000000"/>
              </w:rPr>
              <w:t>Participant Interviews</w:t>
            </w:r>
          </w:p>
        </w:tc>
        <w:tc>
          <w:tcPr>
            <w:tcW w:w="810" w:type="dxa"/>
            <w:tcBorders>
              <w:top w:val="nil"/>
              <w:left w:val="nil"/>
              <w:bottom w:val="nil"/>
              <w:right w:val="nil"/>
            </w:tcBorders>
            <w:shd w:val="clear" w:color="auto" w:fill="FFFFFF" w:themeFill="background1"/>
            <w:noWrap/>
            <w:vAlign w:val="center"/>
          </w:tcPr>
          <w:p w14:paraId="1DE34974" w14:textId="66B864FB" w:rsidR="001314CB" w:rsidRPr="007A16B7" w:rsidRDefault="001314CB" w:rsidP="005F00E8">
            <w:pPr>
              <w:jc w:val="center"/>
              <w:rPr>
                <w:rFonts w:ascii="Arial Narrow" w:eastAsia="Times New Roman" w:hAnsi="Arial Narrow" w:cs="Times New Roman"/>
                <w:color w:val="000000"/>
              </w:rPr>
            </w:pPr>
            <w:r>
              <w:rPr>
                <w:rFonts w:ascii="Arial Narrow" w:eastAsia="Times New Roman" w:hAnsi="Arial Narrow" w:cs="Times New Roman"/>
                <w:color w:val="000000"/>
              </w:rPr>
              <w:t>X</w:t>
            </w:r>
          </w:p>
        </w:tc>
        <w:tc>
          <w:tcPr>
            <w:tcW w:w="720" w:type="dxa"/>
            <w:tcBorders>
              <w:top w:val="nil"/>
              <w:left w:val="nil"/>
              <w:bottom w:val="nil"/>
              <w:right w:val="nil"/>
            </w:tcBorders>
            <w:shd w:val="clear" w:color="auto" w:fill="FFFFFF" w:themeFill="background1"/>
            <w:noWrap/>
            <w:vAlign w:val="center"/>
          </w:tcPr>
          <w:p w14:paraId="3385B1FF" w14:textId="7C2D93C6" w:rsidR="001314CB" w:rsidRDefault="001314CB" w:rsidP="005F00E8">
            <w:pPr>
              <w:jc w:val="center"/>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tcPr>
          <w:p w14:paraId="2B0A48B9" w14:textId="2B5D930B" w:rsidR="001314CB" w:rsidRPr="007A16B7" w:rsidRDefault="001314CB" w:rsidP="005F00E8">
            <w:pPr>
              <w:jc w:val="center"/>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tcPr>
          <w:p w14:paraId="4494A6D1" w14:textId="714B93D1" w:rsidR="001314CB" w:rsidRDefault="001314CB" w:rsidP="005F00E8">
            <w:pPr>
              <w:jc w:val="center"/>
              <w:rPr>
                <w:rFonts w:ascii="Arial Narrow" w:eastAsia="Times New Roman" w:hAnsi="Arial Narrow" w:cs="Times New Roman"/>
                <w:color w:val="000000"/>
              </w:rPr>
            </w:pPr>
            <w:r>
              <w:rPr>
                <w:rFonts w:ascii="Arial Narrow" w:eastAsia="Times New Roman" w:hAnsi="Arial Narrow" w:cs="Times New Roman"/>
                <w:color w:val="000000"/>
              </w:rPr>
              <w:t>X</w:t>
            </w:r>
          </w:p>
        </w:tc>
      </w:tr>
      <w:tr w:rsidR="001314CB" w:rsidRPr="00AC23D3" w14:paraId="7ADB572D" w14:textId="77777777" w:rsidTr="005F00E8">
        <w:trPr>
          <w:trHeight w:val="300"/>
        </w:trPr>
        <w:tc>
          <w:tcPr>
            <w:tcW w:w="2250" w:type="dxa"/>
            <w:tcBorders>
              <w:top w:val="nil"/>
              <w:left w:val="nil"/>
              <w:bottom w:val="nil"/>
              <w:right w:val="nil"/>
            </w:tcBorders>
            <w:shd w:val="clear" w:color="auto" w:fill="D9D9D9" w:themeFill="background1" w:themeFillShade="D9"/>
            <w:noWrap/>
          </w:tcPr>
          <w:p w14:paraId="1448790D" w14:textId="720AFE2A" w:rsidR="001314CB" w:rsidRPr="00067706" w:rsidRDefault="001314CB" w:rsidP="005F00E8">
            <w:pPr>
              <w:rPr>
                <w:rFonts w:ascii="Arial Narrow" w:eastAsia="Times New Roman" w:hAnsi="Arial Narrow" w:cs="Times New Roman"/>
                <w:color w:val="000000"/>
              </w:rPr>
            </w:pPr>
            <w:r w:rsidRPr="00067706">
              <w:rPr>
                <w:rFonts w:ascii="Arial Narrow" w:eastAsia="Times New Roman" w:hAnsi="Arial Narrow" w:cs="Times New Roman"/>
                <w:color w:val="000000"/>
              </w:rPr>
              <w:t>Operational Efficiency/Facility Assessments</w:t>
            </w:r>
          </w:p>
        </w:tc>
        <w:tc>
          <w:tcPr>
            <w:tcW w:w="4500" w:type="dxa"/>
            <w:tcBorders>
              <w:top w:val="nil"/>
              <w:left w:val="nil"/>
              <w:bottom w:val="nil"/>
              <w:right w:val="nil"/>
            </w:tcBorders>
            <w:shd w:val="clear" w:color="auto" w:fill="D9D9D9" w:themeFill="background1" w:themeFillShade="D9"/>
            <w:noWrap/>
            <w:vAlign w:val="center"/>
          </w:tcPr>
          <w:p w14:paraId="3B5898BA" w14:textId="490D7B8D" w:rsidR="001314CB" w:rsidRPr="007A16B7" w:rsidRDefault="001314CB" w:rsidP="005F00E8">
            <w:pPr>
              <w:rPr>
                <w:rFonts w:ascii="Arial Narrow" w:eastAsia="Times New Roman" w:hAnsi="Arial Narrow" w:cs="Times New Roman"/>
                <w:color w:val="000000"/>
              </w:rPr>
            </w:pPr>
            <w:r>
              <w:rPr>
                <w:rFonts w:ascii="Arial Narrow" w:eastAsia="Times New Roman" w:hAnsi="Arial Narrow" w:cs="Times New Roman"/>
                <w:color w:val="000000"/>
              </w:rPr>
              <w:t>Effective Useful Life Determination</w:t>
            </w:r>
          </w:p>
        </w:tc>
        <w:tc>
          <w:tcPr>
            <w:tcW w:w="810" w:type="dxa"/>
            <w:tcBorders>
              <w:top w:val="nil"/>
              <w:left w:val="nil"/>
              <w:bottom w:val="nil"/>
              <w:right w:val="nil"/>
            </w:tcBorders>
            <w:shd w:val="clear" w:color="auto" w:fill="D9D9D9" w:themeFill="background1" w:themeFillShade="D9"/>
            <w:noWrap/>
            <w:vAlign w:val="center"/>
          </w:tcPr>
          <w:p w14:paraId="50E7E977" w14:textId="7A680E39" w:rsidR="001314CB" w:rsidRPr="007A16B7" w:rsidRDefault="001314CB" w:rsidP="005F00E8">
            <w:pPr>
              <w:jc w:val="center"/>
              <w:rPr>
                <w:rFonts w:ascii="Arial Narrow" w:eastAsia="Times New Roman" w:hAnsi="Arial Narrow" w:cs="Times New Roman"/>
                <w:color w:val="000000"/>
              </w:rPr>
            </w:pPr>
            <w:r>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tcPr>
          <w:p w14:paraId="6BF46886" w14:textId="53AE28E8" w:rsidR="001314CB" w:rsidRPr="007A16B7" w:rsidRDefault="001314CB" w:rsidP="005F00E8">
            <w:pPr>
              <w:jc w:val="center"/>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tcPr>
          <w:p w14:paraId="1A5AC4E8" w14:textId="602E4299" w:rsidR="001314CB" w:rsidRPr="007A16B7" w:rsidRDefault="001314CB" w:rsidP="005F00E8">
            <w:pPr>
              <w:jc w:val="center"/>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tcPr>
          <w:p w14:paraId="2740C53C" w14:textId="02F62FD7" w:rsidR="001314CB" w:rsidRPr="007A16B7" w:rsidRDefault="001314CB" w:rsidP="005F00E8">
            <w:pPr>
              <w:jc w:val="center"/>
              <w:rPr>
                <w:rFonts w:ascii="Arial Narrow" w:eastAsia="Times New Roman" w:hAnsi="Arial Narrow" w:cs="Times New Roman"/>
                <w:color w:val="000000"/>
              </w:rPr>
            </w:pPr>
            <w:r>
              <w:rPr>
                <w:rFonts w:ascii="Arial Narrow" w:eastAsia="Times New Roman" w:hAnsi="Arial Narrow" w:cs="Times New Roman"/>
                <w:color w:val="000000"/>
              </w:rPr>
              <w:t>X</w:t>
            </w:r>
          </w:p>
        </w:tc>
      </w:tr>
      <w:tr w:rsidR="001314CB" w:rsidRPr="00AC23D3" w14:paraId="422DDCCF" w14:textId="77777777" w:rsidTr="00B46BAA">
        <w:trPr>
          <w:trHeight w:val="300"/>
        </w:trPr>
        <w:tc>
          <w:tcPr>
            <w:tcW w:w="2250" w:type="dxa"/>
            <w:tcBorders>
              <w:top w:val="nil"/>
              <w:left w:val="nil"/>
              <w:bottom w:val="nil"/>
              <w:right w:val="nil"/>
            </w:tcBorders>
            <w:shd w:val="clear" w:color="auto" w:fill="auto"/>
            <w:noWrap/>
            <w:vAlign w:val="center"/>
          </w:tcPr>
          <w:p w14:paraId="7BA02295" w14:textId="0419B62B" w:rsidR="001314CB" w:rsidRPr="009A3C63" w:rsidRDefault="001314CB" w:rsidP="001314CB">
            <w:pPr>
              <w:rPr>
                <w:rFonts w:ascii="Arial Narrow" w:eastAsia="Times New Roman" w:hAnsi="Arial Narrow" w:cs="Times New Roman"/>
                <w:color w:val="000000"/>
              </w:rPr>
            </w:pPr>
            <w:r w:rsidRPr="00067706">
              <w:rPr>
                <w:rFonts w:ascii="Arial Narrow" w:eastAsia="Times New Roman" w:hAnsi="Arial Narrow" w:cs="Times New Roman"/>
                <w:color w:val="000000"/>
              </w:rPr>
              <w:t>Operational Efficiency/Facility Assessments</w:t>
            </w:r>
          </w:p>
        </w:tc>
        <w:tc>
          <w:tcPr>
            <w:tcW w:w="4500" w:type="dxa"/>
            <w:tcBorders>
              <w:top w:val="nil"/>
              <w:left w:val="nil"/>
              <w:bottom w:val="nil"/>
              <w:right w:val="nil"/>
            </w:tcBorders>
            <w:shd w:val="clear" w:color="auto" w:fill="auto"/>
            <w:noWrap/>
            <w:vAlign w:val="center"/>
          </w:tcPr>
          <w:p w14:paraId="495BB9DF" w14:textId="3442C105"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tcBorders>
              <w:top w:val="nil"/>
              <w:left w:val="nil"/>
              <w:bottom w:val="nil"/>
              <w:right w:val="nil"/>
            </w:tcBorders>
            <w:shd w:val="clear" w:color="auto" w:fill="auto"/>
            <w:noWrap/>
            <w:vAlign w:val="center"/>
          </w:tcPr>
          <w:p w14:paraId="5EF670B5" w14:textId="2C27783A"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tcPr>
          <w:p w14:paraId="2F4EC1A5" w14:textId="013C05B1"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tcPr>
          <w:p w14:paraId="7B67B460" w14:textId="76B308C0"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tcPr>
          <w:p w14:paraId="547FB41F" w14:textId="4D63A975"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20E5124D" w14:textId="77777777" w:rsidTr="001314CB">
        <w:trPr>
          <w:trHeight w:val="300"/>
        </w:trPr>
        <w:tc>
          <w:tcPr>
            <w:tcW w:w="2250" w:type="dxa"/>
            <w:tcBorders>
              <w:top w:val="nil"/>
              <w:left w:val="nil"/>
              <w:bottom w:val="nil"/>
              <w:right w:val="nil"/>
            </w:tcBorders>
            <w:shd w:val="clear" w:color="auto" w:fill="D9D9D9" w:themeFill="background1" w:themeFillShade="D9"/>
            <w:noWrap/>
            <w:hideMark/>
          </w:tcPr>
          <w:p w14:paraId="1CAEB83B" w14:textId="57B74DF1" w:rsidR="001314CB" w:rsidRPr="007A16B7" w:rsidRDefault="001314CB" w:rsidP="001314CB">
            <w:pPr>
              <w:rPr>
                <w:rFonts w:ascii="Arial Narrow" w:eastAsia="Times New Roman" w:hAnsi="Arial Narrow" w:cs="Times New Roman"/>
                <w:color w:val="000000"/>
              </w:rPr>
            </w:pPr>
          </w:p>
        </w:tc>
        <w:tc>
          <w:tcPr>
            <w:tcW w:w="4500" w:type="dxa"/>
            <w:tcBorders>
              <w:top w:val="nil"/>
              <w:left w:val="nil"/>
              <w:bottom w:val="nil"/>
              <w:right w:val="nil"/>
            </w:tcBorders>
            <w:shd w:val="clear" w:color="auto" w:fill="D9D9D9" w:themeFill="background1" w:themeFillShade="D9"/>
            <w:noWrap/>
            <w:vAlign w:val="center"/>
            <w:hideMark/>
          </w:tcPr>
          <w:p w14:paraId="75DE665A" w14:textId="14BC4C86" w:rsidR="001314CB" w:rsidRPr="007A16B7" w:rsidRDefault="001314CB" w:rsidP="001314CB">
            <w:pPr>
              <w:rPr>
                <w:rFonts w:ascii="Arial Narrow" w:eastAsia="Times New Roman" w:hAnsi="Arial Narrow" w:cs="Times New Roman"/>
                <w:color w:val="000000"/>
              </w:rPr>
            </w:pPr>
          </w:p>
        </w:tc>
        <w:tc>
          <w:tcPr>
            <w:tcW w:w="810" w:type="dxa"/>
            <w:tcBorders>
              <w:top w:val="nil"/>
              <w:left w:val="nil"/>
              <w:bottom w:val="nil"/>
              <w:right w:val="nil"/>
            </w:tcBorders>
            <w:shd w:val="clear" w:color="auto" w:fill="D9D9D9" w:themeFill="background1" w:themeFillShade="D9"/>
            <w:noWrap/>
            <w:vAlign w:val="center"/>
          </w:tcPr>
          <w:p w14:paraId="7009905D" w14:textId="21F29EB1" w:rsidR="001314CB" w:rsidRPr="007A16B7" w:rsidRDefault="001314CB" w:rsidP="001314CB">
            <w:pPr>
              <w:jc w:val="center"/>
              <w:rPr>
                <w:rFonts w:ascii="Arial Narrow" w:eastAsia="Times New Roman" w:hAnsi="Arial Narrow" w:cs="Times New Roman"/>
                <w:color w:val="000000"/>
              </w:rPr>
            </w:pPr>
          </w:p>
        </w:tc>
        <w:tc>
          <w:tcPr>
            <w:tcW w:w="720" w:type="dxa"/>
            <w:tcBorders>
              <w:top w:val="nil"/>
              <w:left w:val="nil"/>
              <w:bottom w:val="nil"/>
              <w:right w:val="nil"/>
            </w:tcBorders>
            <w:shd w:val="clear" w:color="auto" w:fill="D9D9D9" w:themeFill="background1" w:themeFillShade="D9"/>
            <w:noWrap/>
            <w:vAlign w:val="center"/>
          </w:tcPr>
          <w:p w14:paraId="39F441C9" w14:textId="49C83DAB" w:rsidR="001314CB" w:rsidRPr="007A16B7" w:rsidRDefault="001314CB" w:rsidP="001314CB">
            <w:pPr>
              <w:jc w:val="center"/>
              <w:rPr>
                <w:rFonts w:ascii="Arial Narrow" w:eastAsia="Times New Roman" w:hAnsi="Arial Narrow" w:cs="Times New Roman"/>
                <w:color w:val="000000"/>
              </w:rPr>
            </w:pPr>
          </w:p>
        </w:tc>
        <w:tc>
          <w:tcPr>
            <w:tcW w:w="630" w:type="dxa"/>
            <w:tcBorders>
              <w:top w:val="nil"/>
              <w:left w:val="nil"/>
              <w:bottom w:val="nil"/>
              <w:right w:val="nil"/>
            </w:tcBorders>
            <w:shd w:val="clear" w:color="auto" w:fill="D9D9D9" w:themeFill="background1" w:themeFillShade="D9"/>
            <w:noWrap/>
            <w:vAlign w:val="center"/>
          </w:tcPr>
          <w:p w14:paraId="6A8C9B8D" w14:textId="1C5D7E70" w:rsidR="001314CB" w:rsidRPr="007A16B7" w:rsidRDefault="001314CB" w:rsidP="001314CB">
            <w:pPr>
              <w:jc w:val="center"/>
              <w:rPr>
                <w:rFonts w:ascii="Arial Narrow" w:eastAsia="Times New Roman" w:hAnsi="Arial Narrow" w:cs="Times New Roman"/>
                <w:color w:val="000000"/>
              </w:rPr>
            </w:pPr>
          </w:p>
        </w:tc>
        <w:tc>
          <w:tcPr>
            <w:tcW w:w="630" w:type="dxa"/>
            <w:tcBorders>
              <w:top w:val="nil"/>
              <w:left w:val="nil"/>
              <w:bottom w:val="nil"/>
              <w:right w:val="nil"/>
            </w:tcBorders>
            <w:shd w:val="clear" w:color="auto" w:fill="D9D9D9" w:themeFill="background1" w:themeFillShade="D9"/>
            <w:noWrap/>
            <w:vAlign w:val="center"/>
          </w:tcPr>
          <w:p w14:paraId="2F3860C4" w14:textId="0CE3DB37" w:rsidR="001314CB" w:rsidRPr="007A16B7" w:rsidRDefault="001314CB" w:rsidP="001314CB">
            <w:pPr>
              <w:jc w:val="center"/>
              <w:rPr>
                <w:rFonts w:ascii="Arial Narrow" w:eastAsia="Times New Roman" w:hAnsi="Arial Narrow" w:cs="Times New Roman"/>
                <w:color w:val="000000"/>
              </w:rPr>
            </w:pPr>
          </w:p>
        </w:tc>
      </w:tr>
      <w:tr w:rsidR="001314CB" w:rsidRPr="00AC23D3" w14:paraId="1951F69B" w14:textId="77777777" w:rsidTr="005F00E8">
        <w:trPr>
          <w:trHeight w:val="300"/>
        </w:trPr>
        <w:tc>
          <w:tcPr>
            <w:tcW w:w="2250" w:type="dxa"/>
            <w:tcBorders>
              <w:top w:val="nil"/>
              <w:left w:val="nil"/>
              <w:bottom w:val="nil"/>
              <w:right w:val="nil"/>
            </w:tcBorders>
            <w:shd w:val="clear" w:color="auto" w:fill="auto"/>
            <w:noWrap/>
            <w:vAlign w:val="center"/>
            <w:hideMark/>
          </w:tcPr>
          <w:p w14:paraId="0EFBD850"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Power TakeOff</w:t>
            </w:r>
          </w:p>
        </w:tc>
        <w:tc>
          <w:tcPr>
            <w:tcW w:w="4500" w:type="dxa"/>
            <w:tcBorders>
              <w:top w:val="nil"/>
              <w:left w:val="nil"/>
              <w:bottom w:val="nil"/>
              <w:right w:val="nil"/>
            </w:tcBorders>
            <w:shd w:val="clear" w:color="auto" w:fill="auto"/>
            <w:noWrap/>
            <w:vAlign w:val="center"/>
            <w:hideMark/>
          </w:tcPr>
          <w:p w14:paraId="6EA61B59"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tcBorders>
              <w:top w:val="nil"/>
              <w:left w:val="nil"/>
              <w:bottom w:val="nil"/>
              <w:right w:val="nil"/>
            </w:tcBorders>
            <w:shd w:val="clear" w:color="auto" w:fill="auto"/>
            <w:noWrap/>
            <w:vAlign w:val="center"/>
            <w:hideMark/>
          </w:tcPr>
          <w:p w14:paraId="75741E9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02C5769F"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6C64726C"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64869012"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6CC54699"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786E59A5"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Power TakeOff</w:t>
            </w:r>
          </w:p>
        </w:tc>
        <w:tc>
          <w:tcPr>
            <w:tcW w:w="4500" w:type="dxa"/>
            <w:tcBorders>
              <w:top w:val="nil"/>
              <w:left w:val="nil"/>
              <w:bottom w:val="nil"/>
              <w:right w:val="nil"/>
            </w:tcBorders>
            <w:shd w:val="clear" w:color="auto" w:fill="D9D9D9" w:themeFill="background1" w:themeFillShade="D9"/>
            <w:noWrap/>
            <w:vAlign w:val="center"/>
            <w:hideMark/>
          </w:tcPr>
          <w:p w14:paraId="3C71F7C4"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tcBorders>
              <w:top w:val="nil"/>
              <w:left w:val="nil"/>
              <w:bottom w:val="nil"/>
              <w:right w:val="nil"/>
            </w:tcBorders>
            <w:shd w:val="clear" w:color="auto" w:fill="D9D9D9" w:themeFill="background1" w:themeFillShade="D9"/>
            <w:noWrap/>
            <w:vAlign w:val="center"/>
            <w:hideMark/>
          </w:tcPr>
          <w:p w14:paraId="7B3AF88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205D93E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1001A1A"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BF623B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1D27E1EE" w14:textId="77777777" w:rsidTr="005F00E8">
        <w:trPr>
          <w:trHeight w:val="300"/>
        </w:trPr>
        <w:tc>
          <w:tcPr>
            <w:tcW w:w="2250" w:type="dxa"/>
            <w:tcBorders>
              <w:top w:val="nil"/>
              <w:left w:val="nil"/>
              <w:bottom w:val="nil"/>
              <w:right w:val="nil"/>
            </w:tcBorders>
            <w:shd w:val="clear" w:color="auto" w:fill="auto"/>
            <w:noWrap/>
            <w:vAlign w:val="center"/>
            <w:hideMark/>
          </w:tcPr>
          <w:p w14:paraId="673245FA"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Power TakeOff</w:t>
            </w:r>
          </w:p>
        </w:tc>
        <w:tc>
          <w:tcPr>
            <w:tcW w:w="4500" w:type="dxa"/>
            <w:tcBorders>
              <w:top w:val="nil"/>
              <w:left w:val="nil"/>
              <w:bottom w:val="nil"/>
              <w:right w:val="nil"/>
            </w:tcBorders>
            <w:shd w:val="clear" w:color="auto" w:fill="auto"/>
            <w:noWrap/>
            <w:vAlign w:val="center"/>
            <w:hideMark/>
          </w:tcPr>
          <w:p w14:paraId="0EB38554"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810" w:type="dxa"/>
            <w:tcBorders>
              <w:top w:val="nil"/>
              <w:left w:val="nil"/>
              <w:bottom w:val="nil"/>
              <w:right w:val="nil"/>
            </w:tcBorders>
            <w:shd w:val="clear" w:color="auto" w:fill="auto"/>
            <w:noWrap/>
            <w:vAlign w:val="center"/>
            <w:hideMark/>
          </w:tcPr>
          <w:p w14:paraId="180EA48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04C9E386" w14:textId="77777777" w:rsidR="001314CB" w:rsidRPr="00AC23D3" w:rsidRDefault="001314CB" w:rsidP="001314CB">
            <w:pPr>
              <w:jc w:val="center"/>
              <w:rPr>
                <w:rFonts w:ascii="Arial Narrow" w:eastAsia="Times New Roman" w:hAnsi="Arial Narrow" w:cs="Times New Roman"/>
                <w:color w:val="000000"/>
                <w:szCs w:val="20"/>
              </w:rPr>
            </w:pPr>
          </w:p>
        </w:tc>
        <w:tc>
          <w:tcPr>
            <w:tcW w:w="630" w:type="dxa"/>
            <w:tcBorders>
              <w:top w:val="nil"/>
              <w:left w:val="nil"/>
              <w:bottom w:val="nil"/>
              <w:right w:val="nil"/>
            </w:tcBorders>
            <w:shd w:val="clear" w:color="auto" w:fill="auto"/>
            <w:noWrap/>
            <w:vAlign w:val="center"/>
            <w:hideMark/>
          </w:tcPr>
          <w:p w14:paraId="502A4C6B" w14:textId="77777777" w:rsidR="001314CB" w:rsidRPr="00AC23D3" w:rsidRDefault="001314CB" w:rsidP="001314CB">
            <w:pPr>
              <w:jc w:val="center"/>
              <w:rPr>
                <w:rFonts w:ascii="Times New Roman" w:eastAsia="Times New Roman" w:hAnsi="Times New Roman" w:cs="Times New Roman"/>
                <w:szCs w:val="20"/>
              </w:rPr>
            </w:pPr>
          </w:p>
        </w:tc>
        <w:tc>
          <w:tcPr>
            <w:tcW w:w="630" w:type="dxa"/>
            <w:tcBorders>
              <w:top w:val="nil"/>
              <w:left w:val="nil"/>
              <w:bottom w:val="nil"/>
              <w:right w:val="nil"/>
            </w:tcBorders>
            <w:shd w:val="clear" w:color="auto" w:fill="auto"/>
            <w:noWrap/>
            <w:vAlign w:val="center"/>
            <w:hideMark/>
          </w:tcPr>
          <w:p w14:paraId="01C27C51" w14:textId="77777777" w:rsidR="001314CB" w:rsidRPr="00AC23D3" w:rsidRDefault="001314CB" w:rsidP="001314CB">
            <w:pPr>
              <w:jc w:val="center"/>
              <w:rPr>
                <w:rFonts w:ascii="Times New Roman" w:eastAsia="Times New Roman" w:hAnsi="Times New Roman" w:cs="Times New Roman"/>
                <w:szCs w:val="20"/>
              </w:rPr>
            </w:pPr>
          </w:p>
        </w:tc>
      </w:tr>
      <w:tr w:rsidR="001314CB" w:rsidRPr="00AC23D3" w14:paraId="029187A3"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1E132B47"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Power TakeOff</w:t>
            </w:r>
          </w:p>
        </w:tc>
        <w:tc>
          <w:tcPr>
            <w:tcW w:w="4500" w:type="dxa"/>
            <w:tcBorders>
              <w:top w:val="nil"/>
              <w:left w:val="nil"/>
              <w:bottom w:val="nil"/>
              <w:right w:val="nil"/>
            </w:tcBorders>
            <w:shd w:val="clear" w:color="auto" w:fill="D9D9D9" w:themeFill="background1" w:themeFillShade="D9"/>
            <w:noWrap/>
            <w:vAlign w:val="center"/>
            <w:hideMark/>
          </w:tcPr>
          <w:p w14:paraId="606FF5AB"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Modeling</w:t>
            </w:r>
          </w:p>
        </w:tc>
        <w:tc>
          <w:tcPr>
            <w:tcW w:w="810" w:type="dxa"/>
            <w:tcBorders>
              <w:top w:val="nil"/>
              <w:left w:val="nil"/>
              <w:bottom w:val="nil"/>
              <w:right w:val="nil"/>
            </w:tcBorders>
            <w:shd w:val="clear" w:color="auto" w:fill="D9D9D9" w:themeFill="background1" w:themeFillShade="D9"/>
            <w:noWrap/>
            <w:vAlign w:val="center"/>
            <w:hideMark/>
          </w:tcPr>
          <w:p w14:paraId="423087C6"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5AD58AEC"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D3F715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15EB6515"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1FDBD271" w14:textId="77777777" w:rsidTr="005F00E8">
        <w:trPr>
          <w:trHeight w:val="300"/>
        </w:trPr>
        <w:tc>
          <w:tcPr>
            <w:tcW w:w="2250" w:type="dxa"/>
            <w:tcBorders>
              <w:top w:val="nil"/>
              <w:left w:val="nil"/>
              <w:bottom w:val="nil"/>
              <w:right w:val="nil"/>
            </w:tcBorders>
            <w:shd w:val="clear" w:color="auto" w:fill="auto"/>
            <w:noWrap/>
            <w:vAlign w:val="center"/>
            <w:hideMark/>
          </w:tcPr>
          <w:p w14:paraId="240D23C0"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Public Housing</w:t>
            </w:r>
            <w:r>
              <w:rPr>
                <w:rFonts w:ascii="Arial Narrow" w:eastAsia="Times New Roman" w:hAnsi="Arial Narrow" w:cs="Times New Roman"/>
                <w:color w:val="000000"/>
              </w:rPr>
              <w:t xml:space="preserve"> Authorities</w:t>
            </w:r>
          </w:p>
        </w:tc>
        <w:tc>
          <w:tcPr>
            <w:tcW w:w="4500" w:type="dxa"/>
            <w:tcBorders>
              <w:top w:val="nil"/>
              <w:left w:val="nil"/>
              <w:bottom w:val="nil"/>
              <w:right w:val="nil"/>
            </w:tcBorders>
            <w:shd w:val="clear" w:color="auto" w:fill="auto"/>
            <w:noWrap/>
            <w:vAlign w:val="center"/>
            <w:hideMark/>
          </w:tcPr>
          <w:p w14:paraId="272144AF"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tcBorders>
              <w:top w:val="nil"/>
              <w:left w:val="nil"/>
              <w:bottom w:val="nil"/>
              <w:right w:val="nil"/>
            </w:tcBorders>
            <w:shd w:val="clear" w:color="auto" w:fill="auto"/>
            <w:noWrap/>
            <w:vAlign w:val="center"/>
            <w:hideMark/>
          </w:tcPr>
          <w:p w14:paraId="4254C67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494DA0DC"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42210086"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071DDE0A"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4085828C"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4F25045A"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Public Housing</w:t>
            </w:r>
            <w:r>
              <w:rPr>
                <w:rFonts w:ascii="Arial Narrow" w:eastAsia="Times New Roman" w:hAnsi="Arial Narrow" w:cs="Times New Roman"/>
                <w:color w:val="000000"/>
              </w:rPr>
              <w:t xml:space="preserve"> Authorities</w:t>
            </w:r>
          </w:p>
        </w:tc>
        <w:tc>
          <w:tcPr>
            <w:tcW w:w="4500" w:type="dxa"/>
            <w:tcBorders>
              <w:top w:val="nil"/>
              <w:left w:val="nil"/>
              <w:bottom w:val="nil"/>
              <w:right w:val="nil"/>
            </w:tcBorders>
            <w:shd w:val="clear" w:color="auto" w:fill="D9D9D9" w:themeFill="background1" w:themeFillShade="D9"/>
            <w:noWrap/>
            <w:vAlign w:val="center"/>
            <w:hideMark/>
          </w:tcPr>
          <w:p w14:paraId="5A24DF97"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810" w:type="dxa"/>
            <w:tcBorders>
              <w:top w:val="nil"/>
              <w:left w:val="nil"/>
              <w:bottom w:val="nil"/>
              <w:right w:val="nil"/>
            </w:tcBorders>
            <w:shd w:val="clear" w:color="auto" w:fill="D9D9D9" w:themeFill="background1" w:themeFillShade="D9"/>
            <w:noWrap/>
            <w:vAlign w:val="center"/>
            <w:hideMark/>
          </w:tcPr>
          <w:p w14:paraId="53A2771A"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1ABFF2B8"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50CF4141"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A072E3C"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630A3729" w14:textId="77777777" w:rsidTr="005F00E8">
        <w:trPr>
          <w:trHeight w:val="300"/>
        </w:trPr>
        <w:tc>
          <w:tcPr>
            <w:tcW w:w="2250" w:type="dxa"/>
            <w:tcBorders>
              <w:top w:val="nil"/>
              <w:left w:val="nil"/>
              <w:bottom w:val="nil"/>
              <w:right w:val="nil"/>
            </w:tcBorders>
            <w:shd w:val="clear" w:color="auto" w:fill="auto"/>
            <w:noWrap/>
            <w:vAlign w:val="center"/>
            <w:hideMark/>
          </w:tcPr>
          <w:p w14:paraId="5CEE0B07"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Public Housing</w:t>
            </w:r>
            <w:r>
              <w:rPr>
                <w:rFonts w:ascii="Arial Narrow" w:eastAsia="Times New Roman" w:hAnsi="Arial Narrow" w:cs="Times New Roman"/>
                <w:color w:val="000000"/>
              </w:rPr>
              <w:t xml:space="preserve"> Authorities</w:t>
            </w:r>
          </w:p>
        </w:tc>
        <w:tc>
          <w:tcPr>
            <w:tcW w:w="4500" w:type="dxa"/>
            <w:tcBorders>
              <w:top w:val="nil"/>
              <w:left w:val="nil"/>
              <w:bottom w:val="nil"/>
              <w:right w:val="nil"/>
            </w:tcBorders>
            <w:shd w:val="clear" w:color="auto" w:fill="auto"/>
            <w:noWrap/>
            <w:vAlign w:val="center"/>
            <w:hideMark/>
          </w:tcPr>
          <w:p w14:paraId="3329E10A"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tcBorders>
              <w:top w:val="nil"/>
              <w:left w:val="nil"/>
              <w:bottom w:val="nil"/>
              <w:right w:val="nil"/>
            </w:tcBorders>
            <w:shd w:val="clear" w:color="auto" w:fill="auto"/>
            <w:noWrap/>
            <w:vAlign w:val="center"/>
            <w:hideMark/>
          </w:tcPr>
          <w:p w14:paraId="68AAF9C6"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023D032A"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9AF1AC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4DA2364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0DA3B0E8"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19F2FE28"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Public Housing</w:t>
            </w:r>
            <w:r>
              <w:rPr>
                <w:rFonts w:ascii="Arial Narrow" w:eastAsia="Times New Roman" w:hAnsi="Arial Narrow" w:cs="Times New Roman"/>
                <w:color w:val="000000"/>
              </w:rPr>
              <w:t xml:space="preserve"> Authorities</w:t>
            </w:r>
          </w:p>
        </w:tc>
        <w:tc>
          <w:tcPr>
            <w:tcW w:w="4500" w:type="dxa"/>
            <w:tcBorders>
              <w:top w:val="nil"/>
              <w:left w:val="nil"/>
              <w:bottom w:val="nil"/>
              <w:right w:val="nil"/>
            </w:tcBorders>
            <w:shd w:val="clear" w:color="auto" w:fill="D9D9D9" w:themeFill="background1" w:themeFillShade="D9"/>
            <w:noWrap/>
            <w:vAlign w:val="center"/>
            <w:hideMark/>
          </w:tcPr>
          <w:p w14:paraId="1A0D0B57"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tcBorders>
              <w:top w:val="nil"/>
              <w:left w:val="nil"/>
              <w:bottom w:val="nil"/>
              <w:right w:val="nil"/>
            </w:tcBorders>
            <w:shd w:val="clear" w:color="auto" w:fill="D9D9D9" w:themeFill="background1" w:themeFillShade="D9"/>
            <w:noWrap/>
            <w:vAlign w:val="center"/>
            <w:hideMark/>
          </w:tcPr>
          <w:p w14:paraId="0178D50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1391783D"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EBE77F4"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C0CAF08"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13E5B4C1" w14:textId="77777777" w:rsidTr="005F00E8">
        <w:trPr>
          <w:trHeight w:val="300"/>
        </w:trPr>
        <w:tc>
          <w:tcPr>
            <w:tcW w:w="2250" w:type="dxa"/>
            <w:tcBorders>
              <w:top w:val="nil"/>
              <w:left w:val="nil"/>
              <w:bottom w:val="nil"/>
              <w:right w:val="nil"/>
            </w:tcBorders>
            <w:shd w:val="clear" w:color="auto" w:fill="auto"/>
            <w:noWrap/>
            <w:vAlign w:val="center"/>
            <w:hideMark/>
          </w:tcPr>
          <w:p w14:paraId="5BC67671"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Public Housing</w:t>
            </w:r>
            <w:r>
              <w:rPr>
                <w:rFonts w:ascii="Arial Narrow" w:eastAsia="Times New Roman" w:hAnsi="Arial Narrow" w:cs="Times New Roman"/>
                <w:color w:val="000000"/>
              </w:rPr>
              <w:t xml:space="preserve"> Authorities</w:t>
            </w:r>
          </w:p>
        </w:tc>
        <w:tc>
          <w:tcPr>
            <w:tcW w:w="4500" w:type="dxa"/>
            <w:tcBorders>
              <w:top w:val="nil"/>
              <w:left w:val="nil"/>
              <w:bottom w:val="nil"/>
              <w:right w:val="nil"/>
            </w:tcBorders>
            <w:shd w:val="clear" w:color="auto" w:fill="auto"/>
            <w:noWrap/>
            <w:vAlign w:val="center"/>
            <w:hideMark/>
          </w:tcPr>
          <w:p w14:paraId="67BAB5CC"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Modeling</w:t>
            </w:r>
          </w:p>
        </w:tc>
        <w:tc>
          <w:tcPr>
            <w:tcW w:w="810" w:type="dxa"/>
            <w:tcBorders>
              <w:top w:val="nil"/>
              <w:left w:val="nil"/>
              <w:bottom w:val="nil"/>
              <w:right w:val="nil"/>
            </w:tcBorders>
            <w:shd w:val="clear" w:color="auto" w:fill="auto"/>
            <w:noWrap/>
            <w:vAlign w:val="center"/>
            <w:hideMark/>
          </w:tcPr>
          <w:p w14:paraId="00DD50C5"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45703A22"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D72F667"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3E63C0BC"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10DD3C5C"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6E541C63"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Public Housing</w:t>
            </w:r>
            <w:r>
              <w:rPr>
                <w:rFonts w:ascii="Arial Narrow" w:eastAsia="Times New Roman" w:hAnsi="Arial Narrow" w:cs="Times New Roman"/>
                <w:color w:val="000000"/>
              </w:rPr>
              <w:t xml:space="preserve"> Authorities</w:t>
            </w:r>
          </w:p>
        </w:tc>
        <w:tc>
          <w:tcPr>
            <w:tcW w:w="4500" w:type="dxa"/>
            <w:tcBorders>
              <w:top w:val="nil"/>
              <w:left w:val="nil"/>
              <w:bottom w:val="nil"/>
              <w:right w:val="nil"/>
            </w:tcBorders>
            <w:shd w:val="clear" w:color="auto" w:fill="D9D9D9" w:themeFill="background1" w:themeFillShade="D9"/>
            <w:noWrap/>
            <w:vAlign w:val="center"/>
            <w:hideMark/>
          </w:tcPr>
          <w:p w14:paraId="2BD1FEB9"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tcBorders>
              <w:top w:val="nil"/>
              <w:left w:val="nil"/>
              <w:bottom w:val="nil"/>
              <w:right w:val="nil"/>
            </w:tcBorders>
            <w:shd w:val="clear" w:color="auto" w:fill="D9D9D9" w:themeFill="background1" w:themeFillShade="D9"/>
            <w:noWrap/>
            <w:vAlign w:val="center"/>
            <w:hideMark/>
          </w:tcPr>
          <w:p w14:paraId="3225C351"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6DC2D88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66F9DF0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1AECFE1C"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48377DBF" w14:textId="77777777" w:rsidTr="005F00E8">
        <w:trPr>
          <w:trHeight w:val="300"/>
        </w:trPr>
        <w:tc>
          <w:tcPr>
            <w:tcW w:w="2250" w:type="dxa"/>
            <w:tcBorders>
              <w:top w:val="nil"/>
              <w:left w:val="nil"/>
              <w:bottom w:val="nil"/>
              <w:right w:val="nil"/>
            </w:tcBorders>
            <w:shd w:val="clear" w:color="auto" w:fill="auto"/>
            <w:noWrap/>
            <w:vAlign w:val="center"/>
            <w:hideMark/>
          </w:tcPr>
          <w:p w14:paraId="12615424"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Public Housing</w:t>
            </w:r>
            <w:r>
              <w:rPr>
                <w:rFonts w:ascii="Arial Narrow" w:eastAsia="Times New Roman" w:hAnsi="Arial Narrow" w:cs="Times New Roman"/>
                <w:color w:val="000000"/>
              </w:rPr>
              <w:t xml:space="preserve"> Authorities</w:t>
            </w:r>
          </w:p>
        </w:tc>
        <w:tc>
          <w:tcPr>
            <w:tcW w:w="4500" w:type="dxa"/>
            <w:tcBorders>
              <w:top w:val="nil"/>
              <w:left w:val="nil"/>
              <w:bottom w:val="nil"/>
              <w:right w:val="nil"/>
            </w:tcBorders>
            <w:shd w:val="clear" w:color="auto" w:fill="auto"/>
            <w:noWrap/>
            <w:vAlign w:val="center"/>
            <w:hideMark/>
          </w:tcPr>
          <w:p w14:paraId="3AE59DD4"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810" w:type="dxa"/>
            <w:tcBorders>
              <w:top w:val="nil"/>
              <w:left w:val="nil"/>
              <w:bottom w:val="nil"/>
              <w:right w:val="nil"/>
            </w:tcBorders>
            <w:shd w:val="clear" w:color="auto" w:fill="auto"/>
            <w:noWrap/>
            <w:vAlign w:val="center"/>
            <w:hideMark/>
          </w:tcPr>
          <w:p w14:paraId="15E4A310" w14:textId="77777777" w:rsidR="001314CB" w:rsidRPr="00AC23D3" w:rsidRDefault="001314CB" w:rsidP="001314CB">
            <w:pPr>
              <w:rPr>
                <w:rFonts w:ascii="Arial Narrow" w:eastAsia="Times New Roman" w:hAnsi="Arial Narrow" w:cs="Times New Roman"/>
                <w:color w:val="000000"/>
                <w:szCs w:val="20"/>
              </w:rPr>
            </w:pPr>
          </w:p>
        </w:tc>
        <w:tc>
          <w:tcPr>
            <w:tcW w:w="720" w:type="dxa"/>
            <w:tcBorders>
              <w:top w:val="nil"/>
              <w:left w:val="nil"/>
              <w:bottom w:val="nil"/>
              <w:right w:val="nil"/>
            </w:tcBorders>
            <w:shd w:val="clear" w:color="auto" w:fill="auto"/>
            <w:noWrap/>
            <w:vAlign w:val="center"/>
            <w:hideMark/>
          </w:tcPr>
          <w:p w14:paraId="7F505681" w14:textId="77777777" w:rsidR="001314CB" w:rsidRPr="007A16B7" w:rsidRDefault="001314CB" w:rsidP="001314CB">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48138DD2" w14:textId="77777777" w:rsidR="001314CB" w:rsidRPr="00AC23D3" w:rsidRDefault="001314CB" w:rsidP="001314CB">
            <w:pPr>
              <w:jc w:val="center"/>
              <w:rPr>
                <w:rFonts w:ascii="Arial Narrow" w:eastAsia="Times New Roman" w:hAnsi="Arial Narrow" w:cs="Times New Roman"/>
                <w:color w:val="000000"/>
                <w:szCs w:val="20"/>
              </w:rPr>
            </w:pPr>
          </w:p>
        </w:tc>
        <w:tc>
          <w:tcPr>
            <w:tcW w:w="630" w:type="dxa"/>
            <w:tcBorders>
              <w:top w:val="nil"/>
              <w:left w:val="nil"/>
              <w:bottom w:val="nil"/>
              <w:right w:val="nil"/>
            </w:tcBorders>
            <w:shd w:val="clear" w:color="auto" w:fill="auto"/>
            <w:noWrap/>
            <w:vAlign w:val="center"/>
            <w:hideMark/>
          </w:tcPr>
          <w:p w14:paraId="31348DFA" w14:textId="77777777" w:rsidR="001314CB" w:rsidRPr="007A16B7" w:rsidRDefault="001314CB" w:rsidP="001314CB">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r>
      <w:tr w:rsidR="001314CB" w:rsidRPr="00AC23D3" w14:paraId="30BD387F"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13DFDEA2"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Public Housing</w:t>
            </w:r>
            <w:r>
              <w:rPr>
                <w:rFonts w:ascii="Arial Narrow" w:eastAsia="Times New Roman" w:hAnsi="Arial Narrow" w:cs="Times New Roman"/>
                <w:color w:val="000000"/>
              </w:rPr>
              <w:t xml:space="preserve"> Authorities</w:t>
            </w:r>
          </w:p>
        </w:tc>
        <w:tc>
          <w:tcPr>
            <w:tcW w:w="4500" w:type="dxa"/>
            <w:tcBorders>
              <w:top w:val="nil"/>
              <w:left w:val="nil"/>
              <w:bottom w:val="nil"/>
              <w:right w:val="nil"/>
            </w:tcBorders>
            <w:shd w:val="clear" w:color="auto" w:fill="D9D9D9" w:themeFill="background1" w:themeFillShade="D9"/>
            <w:noWrap/>
            <w:vAlign w:val="center"/>
            <w:hideMark/>
          </w:tcPr>
          <w:p w14:paraId="0E6CA2F4"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Trade Ally Interviews</w:t>
            </w:r>
          </w:p>
        </w:tc>
        <w:tc>
          <w:tcPr>
            <w:tcW w:w="810" w:type="dxa"/>
            <w:tcBorders>
              <w:top w:val="nil"/>
              <w:left w:val="nil"/>
              <w:bottom w:val="nil"/>
              <w:right w:val="nil"/>
            </w:tcBorders>
            <w:shd w:val="clear" w:color="auto" w:fill="D9D9D9" w:themeFill="background1" w:themeFillShade="D9"/>
            <w:noWrap/>
            <w:vAlign w:val="center"/>
            <w:hideMark/>
          </w:tcPr>
          <w:p w14:paraId="78B423A8"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720" w:type="dxa"/>
            <w:tcBorders>
              <w:top w:val="nil"/>
              <w:left w:val="nil"/>
              <w:bottom w:val="nil"/>
              <w:right w:val="nil"/>
            </w:tcBorders>
            <w:shd w:val="clear" w:color="auto" w:fill="D9D9D9" w:themeFill="background1" w:themeFillShade="D9"/>
            <w:noWrap/>
            <w:vAlign w:val="center"/>
            <w:hideMark/>
          </w:tcPr>
          <w:p w14:paraId="31C8ED0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0438F457"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630" w:type="dxa"/>
            <w:tcBorders>
              <w:top w:val="nil"/>
              <w:left w:val="nil"/>
              <w:bottom w:val="nil"/>
              <w:right w:val="nil"/>
            </w:tcBorders>
            <w:shd w:val="clear" w:color="auto" w:fill="D9D9D9" w:themeFill="background1" w:themeFillShade="D9"/>
            <w:noWrap/>
            <w:vAlign w:val="center"/>
            <w:hideMark/>
          </w:tcPr>
          <w:p w14:paraId="18027132"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5163E963" w14:textId="77777777" w:rsidTr="005F00E8">
        <w:trPr>
          <w:trHeight w:val="300"/>
        </w:trPr>
        <w:tc>
          <w:tcPr>
            <w:tcW w:w="2250" w:type="dxa"/>
            <w:tcBorders>
              <w:top w:val="nil"/>
              <w:left w:val="nil"/>
              <w:bottom w:val="nil"/>
              <w:right w:val="nil"/>
            </w:tcBorders>
            <w:shd w:val="clear" w:color="auto" w:fill="auto"/>
            <w:noWrap/>
            <w:vAlign w:val="center"/>
            <w:hideMark/>
          </w:tcPr>
          <w:p w14:paraId="662D35DA"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Public Housing</w:t>
            </w:r>
            <w:r>
              <w:rPr>
                <w:rFonts w:ascii="Arial Narrow" w:eastAsia="Times New Roman" w:hAnsi="Arial Narrow" w:cs="Times New Roman"/>
                <w:color w:val="000000"/>
              </w:rPr>
              <w:t xml:space="preserve"> Authorities</w:t>
            </w:r>
          </w:p>
        </w:tc>
        <w:tc>
          <w:tcPr>
            <w:tcW w:w="4500" w:type="dxa"/>
            <w:tcBorders>
              <w:top w:val="nil"/>
              <w:left w:val="nil"/>
              <w:bottom w:val="nil"/>
              <w:right w:val="nil"/>
            </w:tcBorders>
            <w:shd w:val="clear" w:color="auto" w:fill="auto"/>
            <w:noWrap/>
            <w:vAlign w:val="center"/>
            <w:hideMark/>
          </w:tcPr>
          <w:p w14:paraId="6F77E49A"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tcBorders>
              <w:top w:val="nil"/>
              <w:left w:val="nil"/>
              <w:bottom w:val="nil"/>
              <w:right w:val="nil"/>
            </w:tcBorders>
            <w:shd w:val="clear" w:color="auto" w:fill="auto"/>
            <w:noWrap/>
            <w:vAlign w:val="center"/>
            <w:hideMark/>
          </w:tcPr>
          <w:p w14:paraId="6589E42D"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7603727A"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D4BB43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5C4EAD87"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5A4433A1"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00FD508A" w14:textId="77777777" w:rsidR="001314CB" w:rsidRPr="007A16B7" w:rsidRDefault="001314CB" w:rsidP="001314CB">
            <w:pPr>
              <w:rPr>
                <w:rFonts w:ascii="Arial Narrow" w:eastAsia="Times New Roman" w:hAnsi="Arial Narrow" w:cs="Times New Roman"/>
                <w:color w:val="000000"/>
              </w:rPr>
            </w:pPr>
            <w:r>
              <w:rPr>
                <w:rFonts w:ascii="Arial Narrow" w:eastAsia="Times New Roman" w:hAnsi="Arial Narrow" w:cs="Times New Roman"/>
                <w:color w:val="000000"/>
              </w:rPr>
              <w:t>Retrocommissioning</w:t>
            </w:r>
          </w:p>
        </w:tc>
        <w:tc>
          <w:tcPr>
            <w:tcW w:w="4500" w:type="dxa"/>
            <w:tcBorders>
              <w:top w:val="nil"/>
              <w:left w:val="nil"/>
              <w:bottom w:val="nil"/>
              <w:right w:val="nil"/>
            </w:tcBorders>
            <w:shd w:val="clear" w:color="auto" w:fill="D9D9D9" w:themeFill="background1" w:themeFillShade="D9"/>
            <w:noWrap/>
            <w:vAlign w:val="center"/>
            <w:hideMark/>
          </w:tcPr>
          <w:p w14:paraId="11075BE2"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tcBorders>
              <w:top w:val="nil"/>
              <w:left w:val="nil"/>
              <w:bottom w:val="nil"/>
              <w:right w:val="nil"/>
            </w:tcBorders>
            <w:shd w:val="clear" w:color="auto" w:fill="D9D9D9" w:themeFill="background1" w:themeFillShade="D9"/>
            <w:noWrap/>
            <w:vAlign w:val="center"/>
            <w:hideMark/>
          </w:tcPr>
          <w:p w14:paraId="625CA4D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172D0392"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4EEB508"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4A3C83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6C34E4A7" w14:textId="77777777" w:rsidTr="005F00E8">
        <w:trPr>
          <w:trHeight w:val="300"/>
        </w:trPr>
        <w:tc>
          <w:tcPr>
            <w:tcW w:w="2250" w:type="dxa"/>
            <w:tcBorders>
              <w:top w:val="nil"/>
              <w:left w:val="nil"/>
              <w:bottom w:val="nil"/>
              <w:right w:val="nil"/>
            </w:tcBorders>
            <w:shd w:val="clear" w:color="auto" w:fill="auto"/>
            <w:noWrap/>
            <w:hideMark/>
          </w:tcPr>
          <w:p w14:paraId="057D7EEF" w14:textId="77777777" w:rsidR="001314CB" w:rsidRPr="007A16B7" w:rsidRDefault="001314CB" w:rsidP="001314CB">
            <w:pPr>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tcBorders>
              <w:top w:val="nil"/>
              <w:left w:val="nil"/>
              <w:bottom w:val="nil"/>
              <w:right w:val="nil"/>
            </w:tcBorders>
            <w:shd w:val="clear" w:color="auto" w:fill="auto"/>
            <w:noWrap/>
            <w:vAlign w:val="center"/>
            <w:hideMark/>
          </w:tcPr>
          <w:p w14:paraId="3A7B4954"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810" w:type="dxa"/>
            <w:tcBorders>
              <w:top w:val="nil"/>
              <w:left w:val="nil"/>
              <w:bottom w:val="nil"/>
              <w:right w:val="nil"/>
            </w:tcBorders>
            <w:shd w:val="clear" w:color="auto" w:fill="auto"/>
            <w:noWrap/>
            <w:vAlign w:val="center"/>
            <w:hideMark/>
          </w:tcPr>
          <w:p w14:paraId="26B8DF54" w14:textId="77777777" w:rsidR="001314CB" w:rsidRPr="00AC23D3" w:rsidRDefault="001314CB" w:rsidP="001314CB">
            <w:pPr>
              <w:rPr>
                <w:rFonts w:ascii="Arial Narrow" w:eastAsia="Times New Roman" w:hAnsi="Arial Narrow" w:cs="Times New Roman"/>
                <w:color w:val="000000"/>
                <w:szCs w:val="20"/>
              </w:rPr>
            </w:pPr>
          </w:p>
        </w:tc>
        <w:tc>
          <w:tcPr>
            <w:tcW w:w="720" w:type="dxa"/>
            <w:tcBorders>
              <w:top w:val="nil"/>
              <w:left w:val="nil"/>
              <w:bottom w:val="nil"/>
              <w:right w:val="nil"/>
            </w:tcBorders>
            <w:shd w:val="clear" w:color="auto" w:fill="auto"/>
            <w:noWrap/>
            <w:vAlign w:val="center"/>
            <w:hideMark/>
          </w:tcPr>
          <w:p w14:paraId="1D5C5BC1" w14:textId="77777777" w:rsidR="001314CB" w:rsidRPr="007A16B7" w:rsidRDefault="001314CB" w:rsidP="001314CB">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B38C477" w14:textId="77777777" w:rsidR="001314CB" w:rsidRPr="00AC23D3" w:rsidRDefault="001314CB" w:rsidP="001314CB">
            <w:pPr>
              <w:jc w:val="center"/>
              <w:rPr>
                <w:rFonts w:ascii="Arial Narrow" w:eastAsia="Times New Roman" w:hAnsi="Arial Narrow" w:cs="Times New Roman"/>
                <w:color w:val="000000"/>
                <w:szCs w:val="20"/>
              </w:rPr>
            </w:pPr>
          </w:p>
        </w:tc>
        <w:tc>
          <w:tcPr>
            <w:tcW w:w="630" w:type="dxa"/>
            <w:tcBorders>
              <w:top w:val="nil"/>
              <w:left w:val="nil"/>
              <w:bottom w:val="nil"/>
              <w:right w:val="nil"/>
            </w:tcBorders>
            <w:shd w:val="clear" w:color="auto" w:fill="auto"/>
            <w:noWrap/>
            <w:vAlign w:val="center"/>
            <w:hideMark/>
          </w:tcPr>
          <w:p w14:paraId="4BD602C4" w14:textId="77777777" w:rsidR="001314CB" w:rsidRPr="007A16B7" w:rsidRDefault="001314CB" w:rsidP="001314CB">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r>
      <w:tr w:rsidR="001314CB" w:rsidRPr="00AC23D3" w14:paraId="1ED356E3"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4434D780" w14:textId="77777777" w:rsidR="001314CB" w:rsidRPr="007A16B7" w:rsidRDefault="001314CB" w:rsidP="001314CB">
            <w:pPr>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tcBorders>
              <w:top w:val="nil"/>
              <w:left w:val="nil"/>
              <w:bottom w:val="nil"/>
              <w:right w:val="nil"/>
            </w:tcBorders>
            <w:shd w:val="clear" w:color="auto" w:fill="D9D9D9" w:themeFill="background1" w:themeFillShade="D9"/>
            <w:noWrap/>
            <w:vAlign w:val="center"/>
            <w:hideMark/>
          </w:tcPr>
          <w:p w14:paraId="3A3C14A7"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tcBorders>
              <w:top w:val="nil"/>
              <w:left w:val="nil"/>
              <w:bottom w:val="nil"/>
              <w:right w:val="nil"/>
            </w:tcBorders>
            <w:shd w:val="clear" w:color="auto" w:fill="D9D9D9" w:themeFill="background1" w:themeFillShade="D9"/>
            <w:noWrap/>
            <w:vAlign w:val="center"/>
            <w:hideMark/>
          </w:tcPr>
          <w:p w14:paraId="2DF12BA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1823749D"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233D7C8F"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08E04568"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77EC6135" w14:textId="77777777" w:rsidTr="005F00E8">
        <w:trPr>
          <w:trHeight w:val="300"/>
        </w:trPr>
        <w:tc>
          <w:tcPr>
            <w:tcW w:w="2250" w:type="dxa"/>
            <w:tcBorders>
              <w:top w:val="nil"/>
              <w:left w:val="nil"/>
              <w:bottom w:val="nil"/>
              <w:right w:val="nil"/>
            </w:tcBorders>
            <w:shd w:val="clear" w:color="auto" w:fill="auto"/>
            <w:noWrap/>
            <w:hideMark/>
          </w:tcPr>
          <w:p w14:paraId="2CB90D78" w14:textId="77777777" w:rsidR="001314CB" w:rsidRPr="007A16B7" w:rsidRDefault="001314CB" w:rsidP="001314CB">
            <w:pPr>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tcBorders>
              <w:top w:val="nil"/>
              <w:left w:val="nil"/>
              <w:bottom w:val="nil"/>
              <w:right w:val="nil"/>
            </w:tcBorders>
            <w:shd w:val="clear" w:color="auto" w:fill="auto"/>
            <w:noWrap/>
            <w:vAlign w:val="center"/>
            <w:hideMark/>
          </w:tcPr>
          <w:p w14:paraId="5246879D"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Trade Ally Interviews</w:t>
            </w:r>
          </w:p>
        </w:tc>
        <w:tc>
          <w:tcPr>
            <w:tcW w:w="810" w:type="dxa"/>
            <w:tcBorders>
              <w:top w:val="nil"/>
              <w:left w:val="nil"/>
              <w:bottom w:val="nil"/>
              <w:right w:val="nil"/>
            </w:tcBorders>
            <w:shd w:val="clear" w:color="auto" w:fill="auto"/>
            <w:noWrap/>
            <w:vAlign w:val="center"/>
            <w:hideMark/>
          </w:tcPr>
          <w:p w14:paraId="76CD75C3" w14:textId="77777777" w:rsidR="001314CB" w:rsidRPr="00AC23D3" w:rsidRDefault="001314CB" w:rsidP="001314CB">
            <w:pPr>
              <w:rPr>
                <w:rFonts w:ascii="Arial Narrow" w:eastAsia="Times New Roman" w:hAnsi="Arial Narrow" w:cs="Times New Roman"/>
                <w:color w:val="000000"/>
                <w:szCs w:val="20"/>
              </w:rPr>
            </w:pPr>
          </w:p>
        </w:tc>
        <w:tc>
          <w:tcPr>
            <w:tcW w:w="720" w:type="dxa"/>
            <w:tcBorders>
              <w:top w:val="nil"/>
              <w:left w:val="nil"/>
              <w:bottom w:val="nil"/>
              <w:right w:val="nil"/>
            </w:tcBorders>
            <w:shd w:val="clear" w:color="auto" w:fill="auto"/>
            <w:noWrap/>
            <w:vAlign w:val="center"/>
            <w:hideMark/>
          </w:tcPr>
          <w:p w14:paraId="432BB0FA" w14:textId="77777777" w:rsidR="001314CB" w:rsidRPr="007A16B7" w:rsidRDefault="001314CB" w:rsidP="001314CB">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E313976" w14:textId="77777777" w:rsidR="001314CB" w:rsidRPr="00AC23D3" w:rsidRDefault="001314CB" w:rsidP="001314CB">
            <w:pPr>
              <w:jc w:val="center"/>
              <w:rPr>
                <w:rFonts w:ascii="Arial Narrow" w:eastAsia="Times New Roman" w:hAnsi="Arial Narrow" w:cs="Times New Roman"/>
                <w:color w:val="000000"/>
                <w:szCs w:val="20"/>
              </w:rPr>
            </w:pPr>
          </w:p>
        </w:tc>
        <w:tc>
          <w:tcPr>
            <w:tcW w:w="630" w:type="dxa"/>
            <w:tcBorders>
              <w:top w:val="nil"/>
              <w:left w:val="nil"/>
              <w:bottom w:val="nil"/>
              <w:right w:val="nil"/>
            </w:tcBorders>
            <w:shd w:val="clear" w:color="auto" w:fill="auto"/>
            <w:noWrap/>
            <w:vAlign w:val="center"/>
            <w:hideMark/>
          </w:tcPr>
          <w:p w14:paraId="4176717B" w14:textId="77777777" w:rsidR="001314CB" w:rsidRPr="007A16B7" w:rsidRDefault="001314CB" w:rsidP="001314CB">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r>
      <w:tr w:rsidR="001314CB" w:rsidRPr="00AC23D3" w14:paraId="26117138"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425A332D" w14:textId="77777777" w:rsidR="001314CB" w:rsidRPr="007A16B7" w:rsidRDefault="001314CB" w:rsidP="001314CB">
            <w:pPr>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tcBorders>
              <w:top w:val="nil"/>
              <w:left w:val="nil"/>
              <w:bottom w:val="nil"/>
              <w:right w:val="nil"/>
            </w:tcBorders>
            <w:shd w:val="clear" w:color="auto" w:fill="D9D9D9" w:themeFill="background1" w:themeFillShade="D9"/>
            <w:noWrap/>
            <w:vAlign w:val="center"/>
            <w:hideMark/>
          </w:tcPr>
          <w:p w14:paraId="196A282E"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Project-specific Billing Analysis</w:t>
            </w:r>
          </w:p>
        </w:tc>
        <w:tc>
          <w:tcPr>
            <w:tcW w:w="810" w:type="dxa"/>
            <w:tcBorders>
              <w:top w:val="nil"/>
              <w:left w:val="nil"/>
              <w:bottom w:val="nil"/>
              <w:right w:val="nil"/>
            </w:tcBorders>
            <w:shd w:val="clear" w:color="auto" w:fill="D9D9D9" w:themeFill="background1" w:themeFillShade="D9"/>
            <w:noWrap/>
            <w:vAlign w:val="center"/>
            <w:hideMark/>
          </w:tcPr>
          <w:p w14:paraId="18943698"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08FF1C72"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DF2EFDF"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2BE9092B"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416CC427" w14:textId="77777777" w:rsidTr="005F00E8">
        <w:trPr>
          <w:trHeight w:val="300"/>
        </w:trPr>
        <w:tc>
          <w:tcPr>
            <w:tcW w:w="2250" w:type="dxa"/>
            <w:tcBorders>
              <w:top w:val="nil"/>
              <w:left w:val="nil"/>
              <w:bottom w:val="nil"/>
              <w:right w:val="nil"/>
            </w:tcBorders>
            <w:shd w:val="clear" w:color="auto" w:fill="auto"/>
            <w:noWrap/>
            <w:hideMark/>
          </w:tcPr>
          <w:p w14:paraId="06312679" w14:textId="77777777" w:rsidR="001314CB" w:rsidRPr="007A16B7" w:rsidRDefault="001314CB" w:rsidP="001314CB">
            <w:pPr>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tcBorders>
              <w:top w:val="nil"/>
              <w:left w:val="nil"/>
              <w:bottom w:val="nil"/>
              <w:right w:val="nil"/>
            </w:tcBorders>
            <w:shd w:val="clear" w:color="auto" w:fill="auto"/>
            <w:noWrap/>
            <w:vAlign w:val="center"/>
            <w:hideMark/>
          </w:tcPr>
          <w:p w14:paraId="269D9B1E"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tcBorders>
              <w:top w:val="nil"/>
              <w:left w:val="nil"/>
              <w:bottom w:val="nil"/>
              <w:right w:val="nil"/>
            </w:tcBorders>
            <w:shd w:val="clear" w:color="auto" w:fill="auto"/>
            <w:noWrap/>
            <w:vAlign w:val="center"/>
            <w:hideMark/>
          </w:tcPr>
          <w:p w14:paraId="0754995B"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538BE82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39565E4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416B035C"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4431B5A4"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04ADDCF2" w14:textId="77777777" w:rsidR="001314CB" w:rsidRPr="007A16B7" w:rsidRDefault="001314CB" w:rsidP="001314CB">
            <w:pPr>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tcBorders>
              <w:top w:val="nil"/>
              <w:left w:val="nil"/>
              <w:bottom w:val="nil"/>
              <w:right w:val="nil"/>
            </w:tcBorders>
            <w:shd w:val="clear" w:color="auto" w:fill="D9D9D9" w:themeFill="background1" w:themeFillShade="D9"/>
            <w:noWrap/>
            <w:vAlign w:val="center"/>
            <w:hideMark/>
          </w:tcPr>
          <w:p w14:paraId="1D01DC0D"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tcBorders>
              <w:top w:val="nil"/>
              <w:left w:val="nil"/>
              <w:bottom w:val="nil"/>
              <w:right w:val="nil"/>
            </w:tcBorders>
            <w:shd w:val="clear" w:color="auto" w:fill="D9D9D9" w:themeFill="background1" w:themeFillShade="D9"/>
            <w:noWrap/>
            <w:vAlign w:val="center"/>
            <w:hideMark/>
          </w:tcPr>
          <w:p w14:paraId="6B6391AC"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65D8611A"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91218C2"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064C9D0D"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42D860FA" w14:textId="77777777" w:rsidTr="005F00E8">
        <w:trPr>
          <w:trHeight w:val="300"/>
        </w:trPr>
        <w:tc>
          <w:tcPr>
            <w:tcW w:w="2250" w:type="dxa"/>
            <w:tcBorders>
              <w:top w:val="nil"/>
              <w:left w:val="nil"/>
              <w:bottom w:val="nil"/>
              <w:right w:val="nil"/>
            </w:tcBorders>
            <w:shd w:val="clear" w:color="auto" w:fill="auto"/>
            <w:noWrap/>
            <w:hideMark/>
          </w:tcPr>
          <w:p w14:paraId="42123E14" w14:textId="77777777" w:rsidR="001314CB" w:rsidRPr="007A16B7" w:rsidRDefault="001314CB" w:rsidP="001314CB">
            <w:pPr>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tcBorders>
              <w:top w:val="nil"/>
              <w:left w:val="nil"/>
              <w:bottom w:val="nil"/>
              <w:right w:val="nil"/>
            </w:tcBorders>
            <w:shd w:val="clear" w:color="auto" w:fill="auto"/>
            <w:noWrap/>
            <w:vAlign w:val="center"/>
            <w:hideMark/>
          </w:tcPr>
          <w:p w14:paraId="50E45583"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810" w:type="dxa"/>
            <w:tcBorders>
              <w:top w:val="nil"/>
              <w:left w:val="nil"/>
              <w:bottom w:val="nil"/>
              <w:right w:val="nil"/>
            </w:tcBorders>
            <w:shd w:val="clear" w:color="auto" w:fill="auto"/>
            <w:noWrap/>
            <w:vAlign w:val="center"/>
            <w:hideMark/>
          </w:tcPr>
          <w:p w14:paraId="62B17108" w14:textId="77777777" w:rsidR="001314CB" w:rsidRPr="00AC23D3" w:rsidRDefault="001314CB" w:rsidP="001314CB">
            <w:pPr>
              <w:rPr>
                <w:rFonts w:ascii="Arial Narrow" w:eastAsia="Times New Roman" w:hAnsi="Arial Narrow" w:cs="Times New Roman"/>
                <w:color w:val="000000"/>
                <w:szCs w:val="20"/>
              </w:rPr>
            </w:pPr>
          </w:p>
        </w:tc>
        <w:tc>
          <w:tcPr>
            <w:tcW w:w="720" w:type="dxa"/>
            <w:tcBorders>
              <w:top w:val="nil"/>
              <w:left w:val="nil"/>
              <w:bottom w:val="nil"/>
              <w:right w:val="nil"/>
            </w:tcBorders>
            <w:shd w:val="clear" w:color="auto" w:fill="auto"/>
            <w:noWrap/>
            <w:vAlign w:val="center"/>
            <w:hideMark/>
          </w:tcPr>
          <w:p w14:paraId="4C4A3611" w14:textId="77777777" w:rsidR="001314CB" w:rsidRPr="007A16B7" w:rsidRDefault="001314CB" w:rsidP="001314CB">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5609152C" w14:textId="77777777" w:rsidR="001314CB" w:rsidRPr="00AC23D3" w:rsidRDefault="001314CB" w:rsidP="001314CB">
            <w:pPr>
              <w:jc w:val="center"/>
              <w:rPr>
                <w:rFonts w:ascii="Arial Narrow" w:eastAsia="Times New Roman" w:hAnsi="Arial Narrow" w:cs="Times New Roman"/>
                <w:color w:val="000000"/>
                <w:szCs w:val="20"/>
              </w:rPr>
            </w:pPr>
          </w:p>
        </w:tc>
        <w:tc>
          <w:tcPr>
            <w:tcW w:w="630" w:type="dxa"/>
            <w:tcBorders>
              <w:top w:val="nil"/>
              <w:left w:val="nil"/>
              <w:bottom w:val="nil"/>
              <w:right w:val="nil"/>
            </w:tcBorders>
            <w:shd w:val="clear" w:color="auto" w:fill="auto"/>
            <w:noWrap/>
            <w:vAlign w:val="center"/>
            <w:hideMark/>
          </w:tcPr>
          <w:p w14:paraId="357E2183" w14:textId="77777777" w:rsidR="001314CB" w:rsidRPr="007A16B7" w:rsidRDefault="001314CB" w:rsidP="001314CB">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r>
      <w:tr w:rsidR="001314CB" w:rsidRPr="00AC23D3" w14:paraId="2635C1D3"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020D2E1E" w14:textId="77777777" w:rsidR="001314CB" w:rsidRPr="007A16B7" w:rsidRDefault="001314CB" w:rsidP="001314CB">
            <w:pPr>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tcBorders>
              <w:top w:val="nil"/>
              <w:left w:val="nil"/>
              <w:bottom w:val="nil"/>
              <w:right w:val="nil"/>
            </w:tcBorders>
            <w:shd w:val="clear" w:color="auto" w:fill="D9D9D9" w:themeFill="background1" w:themeFillShade="D9"/>
            <w:noWrap/>
            <w:vAlign w:val="center"/>
            <w:hideMark/>
          </w:tcPr>
          <w:p w14:paraId="4EAED976"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Trade Ally Interviews</w:t>
            </w:r>
          </w:p>
        </w:tc>
        <w:tc>
          <w:tcPr>
            <w:tcW w:w="810" w:type="dxa"/>
            <w:tcBorders>
              <w:top w:val="nil"/>
              <w:left w:val="nil"/>
              <w:bottom w:val="nil"/>
              <w:right w:val="nil"/>
            </w:tcBorders>
            <w:shd w:val="clear" w:color="auto" w:fill="D9D9D9" w:themeFill="background1" w:themeFillShade="D9"/>
            <w:noWrap/>
            <w:vAlign w:val="center"/>
            <w:hideMark/>
          </w:tcPr>
          <w:p w14:paraId="24D9764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720" w:type="dxa"/>
            <w:tcBorders>
              <w:top w:val="nil"/>
              <w:left w:val="nil"/>
              <w:bottom w:val="nil"/>
              <w:right w:val="nil"/>
            </w:tcBorders>
            <w:shd w:val="clear" w:color="auto" w:fill="D9D9D9" w:themeFill="background1" w:themeFillShade="D9"/>
            <w:noWrap/>
            <w:vAlign w:val="center"/>
            <w:hideMark/>
          </w:tcPr>
          <w:p w14:paraId="459BA70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F62E56B"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630" w:type="dxa"/>
            <w:tcBorders>
              <w:top w:val="nil"/>
              <w:left w:val="nil"/>
              <w:bottom w:val="nil"/>
              <w:right w:val="nil"/>
            </w:tcBorders>
            <w:shd w:val="clear" w:color="auto" w:fill="D9D9D9" w:themeFill="background1" w:themeFillShade="D9"/>
            <w:noWrap/>
            <w:vAlign w:val="center"/>
            <w:hideMark/>
          </w:tcPr>
          <w:p w14:paraId="10083714"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74FEEEC0" w14:textId="77777777" w:rsidTr="005F00E8">
        <w:trPr>
          <w:trHeight w:val="300"/>
        </w:trPr>
        <w:tc>
          <w:tcPr>
            <w:tcW w:w="2250" w:type="dxa"/>
            <w:tcBorders>
              <w:top w:val="nil"/>
              <w:left w:val="nil"/>
              <w:bottom w:val="nil"/>
              <w:right w:val="nil"/>
            </w:tcBorders>
            <w:shd w:val="clear" w:color="auto" w:fill="auto"/>
            <w:noWrap/>
            <w:hideMark/>
          </w:tcPr>
          <w:p w14:paraId="77598108" w14:textId="77777777" w:rsidR="001314CB" w:rsidRPr="007A16B7" w:rsidRDefault="001314CB" w:rsidP="001314CB">
            <w:pPr>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tcBorders>
              <w:top w:val="nil"/>
              <w:left w:val="nil"/>
              <w:bottom w:val="nil"/>
              <w:right w:val="nil"/>
            </w:tcBorders>
            <w:shd w:val="clear" w:color="auto" w:fill="auto"/>
            <w:noWrap/>
            <w:vAlign w:val="center"/>
            <w:hideMark/>
          </w:tcPr>
          <w:p w14:paraId="3FB817C0"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tcBorders>
              <w:top w:val="nil"/>
              <w:left w:val="nil"/>
              <w:bottom w:val="nil"/>
              <w:right w:val="nil"/>
            </w:tcBorders>
            <w:shd w:val="clear" w:color="auto" w:fill="auto"/>
            <w:noWrap/>
            <w:vAlign w:val="center"/>
            <w:hideMark/>
          </w:tcPr>
          <w:p w14:paraId="147406BB"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4232EF94"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371DCAB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0CF6D967"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425125DC" w14:textId="77777777" w:rsidTr="00EB4782">
        <w:trPr>
          <w:trHeight w:val="300"/>
        </w:trPr>
        <w:tc>
          <w:tcPr>
            <w:tcW w:w="2250" w:type="dxa"/>
            <w:tcBorders>
              <w:top w:val="nil"/>
              <w:left w:val="nil"/>
              <w:bottom w:val="nil"/>
              <w:right w:val="nil"/>
            </w:tcBorders>
            <w:shd w:val="clear" w:color="auto" w:fill="D9D9D9" w:themeFill="background1" w:themeFillShade="D9"/>
            <w:noWrap/>
            <w:vAlign w:val="center"/>
            <w:hideMark/>
          </w:tcPr>
          <w:p w14:paraId="6DFD7810" w14:textId="77777777" w:rsidR="001314CB" w:rsidRPr="007A16B7" w:rsidRDefault="001314CB" w:rsidP="001314CB">
            <w:pPr>
              <w:rPr>
                <w:rFonts w:ascii="Arial Narrow" w:eastAsia="Times New Roman" w:hAnsi="Arial Narrow" w:cs="Times New Roman"/>
                <w:color w:val="000000"/>
              </w:rPr>
            </w:pPr>
            <w:r>
              <w:rPr>
                <w:rFonts w:ascii="Arial Narrow" w:eastAsia="Times New Roman" w:hAnsi="Arial Narrow" w:cs="Times New Roman"/>
                <w:color w:val="000000"/>
              </w:rPr>
              <w:t>Strategic Energy Management</w:t>
            </w:r>
          </w:p>
        </w:tc>
        <w:tc>
          <w:tcPr>
            <w:tcW w:w="4500" w:type="dxa"/>
            <w:tcBorders>
              <w:top w:val="nil"/>
              <w:left w:val="nil"/>
              <w:bottom w:val="nil"/>
              <w:right w:val="nil"/>
            </w:tcBorders>
            <w:shd w:val="clear" w:color="auto" w:fill="D9D9D9" w:themeFill="background1" w:themeFillShade="D9"/>
            <w:noWrap/>
            <w:vAlign w:val="center"/>
            <w:hideMark/>
          </w:tcPr>
          <w:p w14:paraId="2FF3FDCB"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tcBorders>
              <w:top w:val="nil"/>
              <w:left w:val="nil"/>
              <w:bottom w:val="nil"/>
              <w:right w:val="nil"/>
            </w:tcBorders>
            <w:shd w:val="clear" w:color="auto" w:fill="D9D9D9" w:themeFill="background1" w:themeFillShade="D9"/>
            <w:noWrap/>
            <w:vAlign w:val="center"/>
            <w:hideMark/>
          </w:tcPr>
          <w:p w14:paraId="3E5C118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6D18B457"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67CB6111"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0057C5F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64E425C3" w14:textId="77777777" w:rsidTr="00EB4782">
        <w:trPr>
          <w:trHeight w:val="300"/>
        </w:trPr>
        <w:tc>
          <w:tcPr>
            <w:tcW w:w="2250" w:type="dxa"/>
            <w:tcBorders>
              <w:top w:val="nil"/>
              <w:left w:val="nil"/>
              <w:bottom w:val="nil"/>
              <w:right w:val="nil"/>
            </w:tcBorders>
            <w:shd w:val="clear" w:color="auto" w:fill="FFFFFF" w:themeFill="background1"/>
            <w:noWrap/>
            <w:hideMark/>
          </w:tcPr>
          <w:p w14:paraId="3E264011" w14:textId="77777777" w:rsidR="001314CB" w:rsidRPr="007A16B7" w:rsidRDefault="001314CB" w:rsidP="001314CB">
            <w:pPr>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tcBorders>
              <w:top w:val="nil"/>
              <w:left w:val="nil"/>
              <w:bottom w:val="nil"/>
              <w:right w:val="nil"/>
            </w:tcBorders>
            <w:shd w:val="clear" w:color="auto" w:fill="FFFFFF" w:themeFill="background1"/>
            <w:noWrap/>
            <w:vAlign w:val="center"/>
            <w:hideMark/>
          </w:tcPr>
          <w:p w14:paraId="5C74978D"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810" w:type="dxa"/>
            <w:tcBorders>
              <w:top w:val="nil"/>
              <w:left w:val="nil"/>
              <w:bottom w:val="nil"/>
              <w:right w:val="nil"/>
            </w:tcBorders>
            <w:shd w:val="clear" w:color="auto" w:fill="FFFFFF" w:themeFill="background1"/>
            <w:noWrap/>
            <w:vAlign w:val="center"/>
            <w:hideMark/>
          </w:tcPr>
          <w:p w14:paraId="7FE6F215"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720" w:type="dxa"/>
            <w:tcBorders>
              <w:top w:val="nil"/>
              <w:left w:val="nil"/>
              <w:bottom w:val="nil"/>
              <w:right w:val="nil"/>
            </w:tcBorders>
            <w:shd w:val="clear" w:color="auto" w:fill="FFFFFF" w:themeFill="background1"/>
            <w:noWrap/>
            <w:vAlign w:val="center"/>
            <w:hideMark/>
          </w:tcPr>
          <w:p w14:paraId="59E2051D"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4EEB228B"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630" w:type="dxa"/>
            <w:tcBorders>
              <w:top w:val="nil"/>
              <w:left w:val="nil"/>
              <w:bottom w:val="nil"/>
              <w:right w:val="nil"/>
            </w:tcBorders>
            <w:shd w:val="clear" w:color="auto" w:fill="FFFFFF" w:themeFill="background1"/>
            <w:noWrap/>
            <w:vAlign w:val="center"/>
            <w:hideMark/>
          </w:tcPr>
          <w:p w14:paraId="2D9915C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19C4E0BB" w14:textId="77777777" w:rsidTr="00EB4782">
        <w:trPr>
          <w:trHeight w:val="300"/>
        </w:trPr>
        <w:tc>
          <w:tcPr>
            <w:tcW w:w="2250" w:type="dxa"/>
            <w:tcBorders>
              <w:top w:val="nil"/>
              <w:left w:val="nil"/>
              <w:bottom w:val="nil"/>
              <w:right w:val="nil"/>
            </w:tcBorders>
            <w:shd w:val="clear" w:color="auto" w:fill="D9D9D9" w:themeFill="background1" w:themeFillShade="D9"/>
            <w:noWrap/>
            <w:hideMark/>
          </w:tcPr>
          <w:p w14:paraId="1F89A0D4" w14:textId="77777777" w:rsidR="001314CB" w:rsidRPr="007A16B7" w:rsidRDefault="001314CB" w:rsidP="001314CB">
            <w:pPr>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tcBorders>
              <w:top w:val="nil"/>
              <w:left w:val="nil"/>
              <w:bottom w:val="nil"/>
              <w:right w:val="nil"/>
            </w:tcBorders>
            <w:shd w:val="clear" w:color="auto" w:fill="D9D9D9" w:themeFill="background1" w:themeFillShade="D9"/>
            <w:noWrap/>
            <w:vAlign w:val="center"/>
            <w:hideMark/>
          </w:tcPr>
          <w:p w14:paraId="7DEBA992"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tcBorders>
              <w:top w:val="nil"/>
              <w:left w:val="nil"/>
              <w:bottom w:val="nil"/>
              <w:right w:val="nil"/>
            </w:tcBorders>
            <w:shd w:val="clear" w:color="auto" w:fill="D9D9D9" w:themeFill="background1" w:themeFillShade="D9"/>
            <w:noWrap/>
            <w:vAlign w:val="center"/>
            <w:hideMark/>
          </w:tcPr>
          <w:p w14:paraId="54D54DF5"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161C9D07"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62C0D408"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1A93237B"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78C8DE00" w14:textId="77777777" w:rsidTr="00EB4782">
        <w:trPr>
          <w:trHeight w:val="300"/>
        </w:trPr>
        <w:tc>
          <w:tcPr>
            <w:tcW w:w="2250" w:type="dxa"/>
            <w:tcBorders>
              <w:top w:val="nil"/>
              <w:left w:val="nil"/>
              <w:bottom w:val="nil"/>
              <w:right w:val="nil"/>
            </w:tcBorders>
            <w:shd w:val="clear" w:color="auto" w:fill="FFFFFF" w:themeFill="background1"/>
            <w:noWrap/>
            <w:hideMark/>
          </w:tcPr>
          <w:p w14:paraId="30EE1E81" w14:textId="77777777" w:rsidR="001314CB" w:rsidRPr="007A16B7" w:rsidRDefault="001314CB" w:rsidP="001314CB">
            <w:pPr>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tcBorders>
              <w:top w:val="nil"/>
              <w:left w:val="nil"/>
              <w:bottom w:val="nil"/>
              <w:right w:val="nil"/>
            </w:tcBorders>
            <w:shd w:val="clear" w:color="auto" w:fill="FFFFFF" w:themeFill="background1"/>
            <w:noWrap/>
            <w:vAlign w:val="center"/>
            <w:hideMark/>
          </w:tcPr>
          <w:p w14:paraId="3A151A06"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Stakeholder Interviews</w:t>
            </w:r>
          </w:p>
        </w:tc>
        <w:tc>
          <w:tcPr>
            <w:tcW w:w="810" w:type="dxa"/>
            <w:tcBorders>
              <w:top w:val="nil"/>
              <w:left w:val="nil"/>
              <w:bottom w:val="nil"/>
              <w:right w:val="nil"/>
            </w:tcBorders>
            <w:shd w:val="clear" w:color="auto" w:fill="FFFFFF" w:themeFill="background1"/>
            <w:noWrap/>
            <w:vAlign w:val="center"/>
            <w:hideMark/>
          </w:tcPr>
          <w:p w14:paraId="569425E1"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FFFFFF" w:themeFill="background1"/>
            <w:noWrap/>
            <w:vAlign w:val="center"/>
            <w:hideMark/>
          </w:tcPr>
          <w:p w14:paraId="0C7E1071"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5B49818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2DFA5CDA"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2F097170" w14:textId="77777777" w:rsidTr="005E73E1">
        <w:trPr>
          <w:trHeight w:val="300"/>
        </w:trPr>
        <w:tc>
          <w:tcPr>
            <w:tcW w:w="2250" w:type="dxa"/>
            <w:tcBorders>
              <w:top w:val="nil"/>
              <w:left w:val="nil"/>
              <w:bottom w:val="nil"/>
              <w:right w:val="nil"/>
            </w:tcBorders>
            <w:shd w:val="clear" w:color="auto" w:fill="D9D9D9" w:themeFill="background1" w:themeFillShade="D9"/>
            <w:noWrap/>
            <w:hideMark/>
          </w:tcPr>
          <w:p w14:paraId="4CF998CA" w14:textId="77777777" w:rsidR="001314CB" w:rsidRPr="007A16B7" w:rsidRDefault="001314CB" w:rsidP="001314CB">
            <w:pPr>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tcBorders>
              <w:top w:val="nil"/>
              <w:left w:val="nil"/>
              <w:bottom w:val="nil"/>
              <w:right w:val="nil"/>
            </w:tcBorders>
            <w:shd w:val="clear" w:color="auto" w:fill="D9D9D9" w:themeFill="background1" w:themeFillShade="D9"/>
            <w:noWrap/>
            <w:vAlign w:val="center"/>
            <w:hideMark/>
          </w:tcPr>
          <w:p w14:paraId="1E6761B7"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Billing Analysis</w:t>
            </w:r>
          </w:p>
        </w:tc>
        <w:tc>
          <w:tcPr>
            <w:tcW w:w="810" w:type="dxa"/>
            <w:tcBorders>
              <w:top w:val="nil"/>
              <w:left w:val="nil"/>
              <w:bottom w:val="nil"/>
              <w:right w:val="nil"/>
            </w:tcBorders>
            <w:shd w:val="clear" w:color="auto" w:fill="D9D9D9" w:themeFill="background1" w:themeFillShade="D9"/>
            <w:noWrap/>
            <w:vAlign w:val="center"/>
            <w:hideMark/>
          </w:tcPr>
          <w:p w14:paraId="7F1C6545"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7F660651"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080D542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02631AD8"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46F21287" w14:textId="77777777" w:rsidTr="005E73E1">
        <w:trPr>
          <w:trHeight w:val="300"/>
        </w:trPr>
        <w:tc>
          <w:tcPr>
            <w:tcW w:w="2250" w:type="dxa"/>
            <w:tcBorders>
              <w:top w:val="nil"/>
              <w:left w:val="nil"/>
              <w:bottom w:val="nil"/>
              <w:right w:val="nil"/>
            </w:tcBorders>
            <w:shd w:val="clear" w:color="auto" w:fill="FFFFFF" w:themeFill="background1"/>
            <w:noWrap/>
            <w:hideMark/>
          </w:tcPr>
          <w:p w14:paraId="1851AC89" w14:textId="77777777" w:rsidR="001314CB" w:rsidRPr="007A16B7" w:rsidRDefault="001314CB" w:rsidP="001314CB">
            <w:pPr>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tcBorders>
              <w:top w:val="nil"/>
              <w:left w:val="nil"/>
              <w:bottom w:val="nil"/>
              <w:right w:val="nil"/>
            </w:tcBorders>
            <w:shd w:val="clear" w:color="auto" w:fill="FFFFFF" w:themeFill="background1"/>
            <w:noWrap/>
            <w:vAlign w:val="center"/>
            <w:hideMark/>
          </w:tcPr>
          <w:p w14:paraId="1054BBE5"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tcBorders>
              <w:top w:val="nil"/>
              <w:left w:val="nil"/>
              <w:bottom w:val="nil"/>
              <w:right w:val="nil"/>
            </w:tcBorders>
            <w:shd w:val="clear" w:color="auto" w:fill="FFFFFF" w:themeFill="background1"/>
            <w:noWrap/>
            <w:vAlign w:val="center"/>
            <w:hideMark/>
          </w:tcPr>
          <w:p w14:paraId="1DB8F58B"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FFFFFF" w:themeFill="background1"/>
            <w:noWrap/>
            <w:vAlign w:val="center"/>
            <w:hideMark/>
          </w:tcPr>
          <w:p w14:paraId="5BB0958F"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20667468"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158C6B0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169D1CDF" w14:textId="77777777" w:rsidTr="005E73E1">
        <w:trPr>
          <w:trHeight w:val="300"/>
        </w:trPr>
        <w:tc>
          <w:tcPr>
            <w:tcW w:w="2250" w:type="dxa"/>
            <w:tcBorders>
              <w:top w:val="nil"/>
              <w:left w:val="nil"/>
              <w:bottom w:val="nil"/>
              <w:right w:val="nil"/>
            </w:tcBorders>
            <w:shd w:val="clear" w:color="auto" w:fill="D9D9D9" w:themeFill="background1" w:themeFillShade="D9"/>
            <w:noWrap/>
            <w:hideMark/>
          </w:tcPr>
          <w:p w14:paraId="4FBDA6F9" w14:textId="77777777" w:rsidR="001314CB" w:rsidRPr="007A16B7" w:rsidRDefault="001314CB" w:rsidP="001314CB">
            <w:pPr>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tcBorders>
              <w:top w:val="nil"/>
              <w:left w:val="nil"/>
              <w:bottom w:val="nil"/>
              <w:right w:val="nil"/>
            </w:tcBorders>
            <w:shd w:val="clear" w:color="auto" w:fill="D9D9D9" w:themeFill="background1" w:themeFillShade="D9"/>
            <w:noWrap/>
            <w:vAlign w:val="center"/>
            <w:hideMark/>
          </w:tcPr>
          <w:p w14:paraId="39BB87CF"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810" w:type="dxa"/>
            <w:tcBorders>
              <w:top w:val="nil"/>
              <w:left w:val="nil"/>
              <w:bottom w:val="nil"/>
              <w:right w:val="nil"/>
            </w:tcBorders>
            <w:shd w:val="clear" w:color="auto" w:fill="D9D9D9" w:themeFill="background1" w:themeFillShade="D9"/>
            <w:noWrap/>
            <w:vAlign w:val="center"/>
            <w:hideMark/>
          </w:tcPr>
          <w:p w14:paraId="6A55D282"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7979BBE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E2ACF0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5B563E3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4A7CBD40" w14:textId="77777777" w:rsidTr="005E73E1">
        <w:trPr>
          <w:trHeight w:val="300"/>
        </w:trPr>
        <w:tc>
          <w:tcPr>
            <w:tcW w:w="2250" w:type="dxa"/>
            <w:tcBorders>
              <w:top w:val="nil"/>
              <w:left w:val="nil"/>
              <w:bottom w:val="nil"/>
              <w:right w:val="nil"/>
            </w:tcBorders>
            <w:shd w:val="clear" w:color="auto" w:fill="FFFFFF" w:themeFill="background1"/>
            <w:noWrap/>
            <w:hideMark/>
          </w:tcPr>
          <w:p w14:paraId="24695188" w14:textId="77777777" w:rsidR="001314CB" w:rsidRPr="007A16B7" w:rsidRDefault="001314CB" w:rsidP="001314CB">
            <w:pPr>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tcBorders>
              <w:top w:val="nil"/>
              <w:left w:val="nil"/>
              <w:bottom w:val="nil"/>
              <w:right w:val="nil"/>
            </w:tcBorders>
            <w:shd w:val="clear" w:color="auto" w:fill="FFFFFF" w:themeFill="background1"/>
            <w:noWrap/>
            <w:vAlign w:val="center"/>
            <w:hideMark/>
          </w:tcPr>
          <w:p w14:paraId="7769A2EC"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Modeling</w:t>
            </w:r>
          </w:p>
        </w:tc>
        <w:tc>
          <w:tcPr>
            <w:tcW w:w="810" w:type="dxa"/>
            <w:tcBorders>
              <w:top w:val="nil"/>
              <w:left w:val="nil"/>
              <w:bottom w:val="nil"/>
              <w:right w:val="nil"/>
            </w:tcBorders>
            <w:shd w:val="clear" w:color="auto" w:fill="FFFFFF" w:themeFill="background1"/>
            <w:noWrap/>
            <w:vAlign w:val="center"/>
            <w:hideMark/>
          </w:tcPr>
          <w:p w14:paraId="2A9C33B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FFFFFF" w:themeFill="background1"/>
            <w:noWrap/>
            <w:vAlign w:val="center"/>
            <w:hideMark/>
          </w:tcPr>
          <w:p w14:paraId="4579CB2D"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6C745E4D"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4752B1D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2361F534" w14:textId="77777777" w:rsidTr="005E73E1">
        <w:trPr>
          <w:trHeight w:val="300"/>
        </w:trPr>
        <w:tc>
          <w:tcPr>
            <w:tcW w:w="2250" w:type="dxa"/>
            <w:tcBorders>
              <w:top w:val="nil"/>
              <w:left w:val="nil"/>
              <w:bottom w:val="nil"/>
              <w:right w:val="nil"/>
            </w:tcBorders>
            <w:shd w:val="clear" w:color="auto" w:fill="D9D9D9" w:themeFill="background1" w:themeFillShade="D9"/>
            <w:noWrap/>
            <w:hideMark/>
          </w:tcPr>
          <w:p w14:paraId="2E7512AC" w14:textId="77777777" w:rsidR="001314CB" w:rsidRPr="007A16B7" w:rsidRDefault="001314CB" w:rsidP="001314CB">
            <w:pPr>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tcBorders>
              <w:top w:val="nil"/>
              <w:left w:val="nil"/>
              <w:bottom w:val="nil"/>
              <w:right w:val="nil"/>
            </w:tcBorders>
            <w:shd w:val="clear" w:color="auto" w:fill="D9D9D9" w:themeFill="background1" w:themeFillShade="D9"/>
            <w:noWrap/>
            <w:vAlign w:val="center"/>
            <w:hideMark/>
          </w:tcPr>
          <w:p w14:paraId="5C5A22D4"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tcBorders>
              <w:top w:val="nil"/>
              <w:left w:val="nil"/>
              <w:bottom w:val="nil"/>
              <w:right w:val="nil"/>
            </w:tcBorders>
            <w:shd w:val="clear" w:color="auto" w:fill="D9D9D9" w:themeFill="background1" w:themeFillShade="D9"/>
            <w:noWrap/>
            <w:vAlign w:val="center"/>
            <w:hideMark/>
          </w:tcPr>
          <w:p w14:paraId="08F710C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094AB1FB"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119A92F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204208F"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00DFF56E" w14:textId="77777777" w:rsidTr="005E73E1">
        <w:trPr>
          <w:trHeight w:val="300"/>
        </w:trPr>
        <w:tc>
          <w:tcPr>
            <w:tcW w:w="2250" w:type="dxa"/>
            <w:tcBorders>
              <w:top w:val="nil"/>
              <w:left w:val="nil"/>
              <w:bottom w:val="nil"/>
              <w:right w:val="nil"/>
            </w:tcBorders>
            <w:shd w:val="clear" w:color="auto" w:fill="FFFFFF" w:themeFill="background1"/>
            <w:noWrap/>
            <w:hideMark/>
          </w:tcPr>
          <w:p w14:paraId="00088B0F" w14:textId="77777777" w:rsidR="001314CB" w:rsidRPr="007A16B7" w:rsidRDefault="001314CB" w:rsidP="001314CB">
            <w:pPr>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tcBorders>
              <w:top w:val="nil"/>
              <w:left w:val="nil"/>
              <w:bottom w:val="nil"/>
              <w:right w:val="nil"/>
            </w:tcBorders>
            <w:shd w:val="clear" w:color="auto" w:fill="FFFFFF" w:themeFill="background1"/>
            <w:noWrap/>
            <w:vAlign w:val="center"/>
            <w:hideMark/>
          </w:tcPr>
          <w:p w14:paraId="62CB76A5"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tcBorders>
              <w:top w:val="nil"/>
              <w:left w:val="nil"/>
              <w:bottom w:val="nil"/>
              <w:right w:val="nil"/>
            </w:tcBorders>
            <w:shd w:val="clear" w:color="auto" w:fill="FFFFFF" w:themeFill="background1"/>
            <w:noWrap/>
            <w:vAlign w:val="center"/>
            <w:hideMark/>
          </w:tcPr>
          <w:p w14:paraId="32937AA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FFFFFF" w:themeFill="background1"/>
            <w:noWrap/>
            <w:vAlign w:val="center"/>
            <w:hideMark/>
          </w:tcPr>
          <w:p w14:paraId="5ED415B4"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09518278"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hideMark/>
          </w:tcPr>
          <w:p w14:paraId="1706F48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7C4302F3" w14:textId="77777777" w:rsidTr="005E73E1">
        <w:trPr>
          <w:trHeight w:val="300"/>
        </w:trPr>
        <w:tc>
          <w:tcPr>
            <w:tcW w:w="2250" w:type="dxa"/>
            <w:tcBorders>
              <w:top w:val="nil"/>
              <w:left w:val="nil"/>
              <w:bottom w:val="nil"/>
              <w:right w:val="nil"/>
            </w:tcBorders>
            <w:shd w:val="clear" w:color="auto" w:fill="D9D9D9" w:themeFill="background1" w:themeFillShade="D9"/>
            <w:noWrap/>
            <w:hideMark/>
          </w:tcPr>
          <w:p w14:paraId="2AD71F48" w14:textId="77777777" w:rsidR="001314CB" w:rsidRPr="007A16B7" w:rsidRDefault="001314CB" w:rsidP="001314CB">
            <w:pPr>
              <w:rPr>
                <w:rFonts w:ascii="Arial Narrow" w:eastAsia="Times New Roman" w:hAnsi="Arial Narrow" w:cs="Times New Roman"/>
                <w:color w:val="000000"/>
              </w:rPr>
            </w:pPr>
            <w:r w:rsidRPr="003C0D1E">
              <w:rPr>
                <w:rFonts w:ascii="Arial Narrow" w:eastAsia="Times New Roman" w:hAnsi="Arial Narrow" w:cs="Times New Roman"/>
                <w:color w:val="000000"/>
              </w:rPr>
              <w:t>Small Business (private sector)</w:t>
            </w:r>
          </w:p>
        </w:tc>
        <w:tc>
          <w:tcPr>
            <w:tcW w:w="4500" w:type="dxa"/>
            <w:tcBorders>
              <w:top w:val="nil"/>
              <w:left w:val="nil"/>
              <w:bottom w:val="nil"/>
              <w:right w:val="nil"/>
            </w:tcBorders>
            <w:shd w:val="clear" w:color="auto" w:fill="D9D9D9" w:themeFill="background1" w:themeFillShade="D9"/>
            <w:noWrap/>
            <w:vAlign w:val="center"/>
            <w:hideMark/>
          </w:tcPr>
          <w:p w14:paraId="19D7C7FB"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tcBorders>
              <w:top w:val="nil"/>
              <w:left w:val="nil"/>
              <w:bottom w:val="nil"/>
              <w:right w:val="nil"/>
            </w:tcBorders>
            <w:shd w:val="clear" w:color="auto" w:fill="D9D9D9" w:themeFill="background1" w:themeFillShade="D9"/>
            <w:noWrap/>
            <w:vAlign w:val="center"/>
            <w:hideMark/>
          </w:tcPr>
          <w:p w14:paraId="061F975B"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04FE2B82"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25D7C0DB"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610E4A3D"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09DF4FC6"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31D5254E" w14:textId="77777777" w:rsidR="001314CB" w:rsidRPr="007A16B7" w:rsidRDefault="001314CB" w:rsidP="001314CB">
            <w:pPr>
              <w:rPr>
                <w:rFonts w:ascii="Arial Narrow" w:eastAsia="Times New Roman" w:hAnsi="Arial Narrow" w:cs="Times New Roman"/>
                <w:color w:val="000000"/>
              </w:rPr>
            </w:pPr>
            <w:r w:rsidRPr="003C0D1E">
              <w:rPr>
                <w:rFonts w:ascii="Arial Narrow" w:eastAsia="Times New Roman" w:hAnsi="Arial Narrow" w:cs="Times New Roman"/>
                <w:color w:val="000000"/>
              </w:rPr>
              <w:t>Small Business (private sector)</w:t>
            </w:r>
          </w:p>
        </w:tc>
        <w:tc>
          <w:tcPr>
            <w:tcW w:w="4500" w:type="dxa"/>
            <w:tcBorders>
              <w:top w:val="nil"/>
              <w:left w:val="nil"/>
              <w:bottom w:val="nil"/>
              <w:right w:val="nil"/>
            </w:tcBorders>
            <w:shd w:val="clear" w:color="auto" w:fill="D9D9D9" w:themeFill="background1" w:themeFillShade="D9"/>
            <w:noWrap/>
            <w:vAlign w:val="center"/>
            <w:hideMark/>
          </w:tcPr>
          <w:p w14:paraId="5904F315"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General Population Surveys</w:t>
            </w:r>
          </w:p>
        </w:tc>
        <w:tc>
          <w:tcPr>
            <w:tcW w:w="810" w:type="dxa"/>
            <w:tcBorders>
              <w:top w:val="nil"/>
              <w:left w:val="nil"/>
              <w:bottom w:val="nil"/>
              <w:right w:val="nil"/>
            </w:tcBorders>
            <w:shd w:val="clear" w:color="auto" w:fill="D9D9D9" w:themeFill="background1" w:themeFillShade="D9"/>
            <w:noWrap/>
            <w:vAlign w:val="center"/>
            <w:hideMark/>
          </w:tcPr>
          <w:p w14:paraId="2DEE4CFD"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2A0C5004" w14:textId="49917427" w:rsidR="001314CB" w:rsidRPr="007A16B7" w:rsidRDefault="001314CB" w:rsidP="001314CB">
            <w:pPr>
              <w:jc w:val="center"/>
              <w:rPr>
                <w:rFonts w:ascii="Arial Narrow" w:eastAsia="Times New Roman" w:hAnsi="Arial Narrow" w:cs="Times New Roman"/>
                <w:color w:val="000000"/>
              </w:rPr>
            </w:pPr>
            <w:r>
              <w:rPr>
                <w:rFonts w:ascii="Arial Narrow" w:eastAsia="Times New Roman" w:hAnsi="Arial Narrow" w:cs="Times New Roman"/>
                <w:color w:val="000000"/>
              </w:rPr>
              <w:t>X</w:t>
            </w:r>
            <w:r w:rsidRPr="007A16B7">
              <w:rPr>
                <w:rFonts w:ascii="Arial Narrow" w:eastAsia="Times New Roman" w:hAnsi="Arial Narrow" w:cs="Times New Roman"/>
                <w:color w:val="000000"/>
              </w:rPr>
              <w:t> </w:t>
            </w:r>
          </w:p>
        </w:tc>
        <w:tc>
          <w:tcPr>
            <w:tcW w:w="630" w:type="dxa"/>
            <w:tcBorders>
              <w:top w:val="nil"/>
              <w:left w:val="nil"/>
              <w:bottom w:val="nil"/>
              <w:right w:val="nil"/>
            </w:tcBorders>
            <w:shd w:val="clear" w:color="auto" w:fill="D9D9D9" w:themeFill="background1" w:themeFillShade="D9"/>
            <w:noWrap/>
            <w:vAlign w:val="center"/>
            <w:hideMark/>
          </w:tcPr>
          <w:p w14:paraId="35667595" w14:textId="2AB413C2" w:rsidR="001314CB" w:rsidRPr="007A16B7" w:rsidRDefault="001314CB" w:rsidP="001314CB">
            <w:pPr>
              <w:jc w:val="center"/>
              <w:rPr>
                <w:rFonts w:ascii="Arial Narrow" w:eastAsia="Times New Roman" w:hAnsi="Arial Narrow" w:cs="Times New Roman"/>
                <w:color w:val="000000"/>
              </w:rPr>
            </w:pPr>
          </w:p>
        </w:tc>
        <w:tc>
          <w:tcPr>
            <w:tcW w:w="630" w:type="dxa"/>
            <w:tcBorders>
              <w:top w:val="nil"/>
              <w:left w:val="nil"/>
              <w:bottom w:val="nil"/>
              <w:right w:val="nil"/>
            </w:tcBorders>
            <w:shd w:val="clear" w:color="auto" w:fill="D9D9D9" w:themeFill="background1" w:themeFillShade="D9"/>
            <w:noWrap/>
            <w:vAlign w:val="center"/>
            <w:hideMark/>
          </w:tcPr>
          <w:p w14:paraId="36B99D96"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r>
      <w:tr w:rsidR="001314CB" w:rsidRPr="00AC23D3" w14:paraId="4C7ACD4C" w14:textId="77777777" w:rsidTr="005F00E8">
        <w:trPr>
          <w:trHeight w:val="300"/>
        </w:trPr>
        <w:tc>
          <w:tcPr>
            <w:tcW w:w="2250" w:type="dxa"/>
            <w:tcBorders>
              <w:top w:val="nil"/>
              <w:left w:val="nil"/>
              <w:bottom w:val="nil"/>
              <w:right w:val="nil"/>
            </w:tcBorders>
            <w:shd w:val="clear" w:color="auto" w:fill="auto"/>
            <w:noWrap/>
            <w:hideMark/>
          </w:tcPr>
          <w:p w14:paraId="57040EF5" w14:textId="77777777" w:rsidR="001314CB" w:rsidRPr="007A16B7" w:rsidRDefault="001314CB" w:rsidP="001314CB">
            <w:pPr>
              <w:rPr>
                <w:rFonts w:ascii="Arial Narrow" w:eastAsia="Times New Roman" w:hAnsi="Arial Narrow" w:cs="Times New Roman"/>
                <w:color w:val="000000"/>
              </w:rPr>
            </w:pPr>
            <w:r w:rsidRPr="003C0D1E">
              <w:rPr>
                <w:rFonts w:ascii="Arial Narrow" w:eastAsia="Times New Roman" w:hAnsi="Arial Narrow" w:cs="Times New Roman"/>
                <w:color w:val="000000"/>
              </w:rPr>
              <w:t>Small Business (private sector)</w:t>
            </w:r>
          </w:p>
        </w:tc>
        <w:tc>
          <w:tcPr>
            <w:tcW w:w="4500" w:type="dxa"/>
            <w:tcBorders>
              <w:top w:val="nil"/>
              <w:left w:val="nil"/>
              <w:bottom w:val="nil"/>
              <w:right w:val="nil"/>
            </w:tcBorders>
            <w:shd w:val="clear" w:color="auto" w:fill="auto"/>
            <w:noWrap/>
            <w:vAlign w:val="center"/>
            <w:hideMark/>
          </w:tcPr>
          <w:p w14:paraId="51BEB767"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810" w:type="dxa"/>
            <w:tcBorders>
              <w:top w:val="nil"/>
              <w:left w:val="nil"/>
              <w:bottom w:val="nil"/>
              <w:right w:val="nil"/>
            </w:tcBorders>
            <w:shd w:val="clear" w:color="auto" w:fill="auto"/>
            <w:noWrap/>
            <w:vAlign w:val="center"/>
            <w:hideMark/>
          </w:tcPr>
          <w:p w14:paraId="1C8EC19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2BA46E4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5E287AA1"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51F55997" w14:textId="75E76C81" w:rsidR="001314CB" w:rsidRPr="00AC23D3" w:rsidRDefault="001314CB" w:rsidP="001314CB">
            <w:pPr>
              <w:jc w:val="center"/>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1314CB" w:rsidRPr="00AC23D3" w14:paraId="7F258777"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1E22B57A" w14:textId="77777777" w:rsidR="001314CB" w:rsidRPr="007A16B7" w:rsidRDefault="001314CB" w:rsidP="001314CB">
            <w:pPr>
              <w:rPr>
                <w:rFonts w:ascii="Arial Narrow" w:eastAsia="Times New Roman" w:hAnsi="Arial Narrow" w:cs="Times New Roman"/>
                <w:color w:val="000000"/>
              </w:rPr>
            </w:pPr>
            <w:r w:rsidRPr="003C0D1E">
              <w:rPr>
                <w:rFonts w:ascii="Arial Narrow" w:eastAsia="Times New Roman" w:hAnsi="Arial Narrow" w:cs="Times New Roman"/>
                <w:color w:val="000000"/>
              </w:rPr>
              <w:t>Small Business (private sector)</w:t>
            </w:r>
          </w:p>
        </w:tc>
        <w:tc>
          <w:tcPr>
            <w:tcW w:w="4500" w:type="dxa"/>
            <w:tcBorders>
              <w:top w:val="nil"/>
              <w:left w:val="nil"/>
              <w:bottom w:val="nil"/>
              <w:right w:val="nil"/>
            </w:tcBorders>
            <w:shd w:val="clear" w:color="auto" w:fill="D9D9D9" w:themeFill="background1" w:themeFillShade="D9"/>
            <w:noWrap/>
            <w:vAlign w:val="center"/>
            <w:hideMark/>
          </w:tcPr>
          <w:p w14:paraId="3498CD22"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tcBorders>
              <w:top w:val="nil"/>
              <w:left w:val="nil"/>
              <w:bottom w:val="nil"/>
              <w:right w:val="nil"/>
            </w:tcBorders>
            <w:shd w:val="clear" w:color="auto" w:fill="D9D9D9" w:themeFill="background1" w:themeFillShade="D9"/>
            <w:noWrap/>
            <w:vAlign w:val="center"/>
            <w:hideMark/>
          </w:tcPr>
          <w:p w14:paraId="65025396"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254D9136"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2BC897CA"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973EBAF"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2032C24B" w14:textId="77777777" w:rsidTr="005F00E8">
        <w:trPr>
          <w:trHeight w:val="300"/>
        </w:trPr>
        <w:tc>
          <w:tcPr>
            <w:tcW w:w="2250" w:type="dxa"/>
            <w:tcBorders>
              <w:top w:val="nil"/>
              <w:left w:val="nil"/>
              <w:bottom w:val="nil"/>
              <w:right w:val="nil"/>
            </w:tcBorders>
            <w:shd w:val="clear" w:color="auto" w:fill="auto"/>
            <w:noWrap/>
            <w:vAlign w:val="center"/>
            <w:hideMark/>
          </w:tcPr>
          <w:p w14:paraId="5DCAD9D6"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Small Business</w:t>
            </w:r>
            <w:r>
              <w:rPr>
                <w:rFonts w:ascii="Arial Narrow" w:eastAsia="Times New Roman" w:hAnsi="Arial Narrow" w:cs="Times New Roman"/>
                <w:color w:val="000000"/>
              </w:rPr>
              <w:t xml:space="preserve"> (private sector)</w:t>
            </w:r>
          </w:p>
        </w:tc>
        <w:tc>
          <w:tcPr>
            <w:tcW w:w="4500" w:type="dxa"/>
            <w:tcBorders>
              <w:top w:val="nil"/>
              <w:left w:val="nil"/>
              <w:bottom w:val="nil"/>
              <w:right w:val="nil"/>
            </w:tcBorders>
            <w:shd w:val="clear" w:color="auto" w:fill="auto"/>
            <w:noWrap/>
            <w:vAlign w:val="center"/>
            <w:hideMark/>
          </w:tcPr>
          <w:p w14:paraId="4A13DF74"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Stakeholder Interviews</w:t>
            </w:r>
          </w:p>
        </w:tc>
        <w:tc>
          <w:tcPr>
            <w:tcW w:w="810" w:type="dxa"/>
            <w:tcBorders>
              <w:top w:val="nil"/>
              <w:left w:val="nil"/>
              <w:bottom w:val="nil"/>
              <w:right w:val="nil"/>
            </w:tcBorders>
            <w:shd w:val="clear" w:color="auto" w:fill="auto"/>
            <w:noWrap/>
            <w:vAlign w:val="center"/>
            <w:hideMark/>
          </w:tcPr>
          <w:p w14:paraId="77703084"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26022DD1"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3CA47A2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0CEDF73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20009B21"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565476A2" w14:textId="77777777" w:rsidR="001314CB" w:rsidRPr="007A16B7" w:rsidRDefault="001314CB" w:rsidP="001314CB">
            <w:pPr>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tcBorders>
              <w:top w:val="nil"/>
              <w:left w:val="nil"/>
              <w:bottom w:val="nil"/>
              <w:right w:val="nil"/>
            </w:tcBorders>
            <w:shd w:val="clear" w:color="auto" w:fill="D9D9D9" w:themeFill="background1" w:themeFillShade="D9"/>
            <w:noWrap/>
            <w:vAlign w:val="center"/>
            <w:hideMark/>
          </w:tcPr>
          <w:p w14:paraId="01581852"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Trade Ally Interviews</w:t>
            </w:r>
          </w:p>
        </w:tc>
        <w:tc>
          <w:tcPr>
            <w:tcW w:w="810" w:type="dxa"/>
            <w:tcBorders>
              <w:top w:val="nil"/>
              <w:left w:val="nil"/>
              <w:bottom w:val="nil"/>
              <w:right w:val="nil"/>
            </w:tcBorders>
            <w:shd w:val="clear" w:color="auto" w:fill="D9D9D9" w:themeFill="background1" w:themeFillShade="D9"/>
            <w:noWrap/>
            <w:vAlign w:val="center"/>
            <w:hideMark/>
          </w:tcPr>
          <w:p w14:paraId="2BA9B1BF"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2814A975"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BB5ADE8"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3DD688C"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r>
      <w:tr w:rsidR="001314CB" w:rsidRPr="00AC23D3" w14:paraId="068F15B5" w14:textId="77777777" w:rsidTr="005F00E8">
        <w:trPr>
          <w:trHeight w:val="300"/>
        </w:trPr>
        <w:tc>
          <w:tcPr>
            <w:tcW w:w="2250" w:type="dxa"/>
            <w:tcBorders>
              <w:top w:val="nil"/>
              <w:left w:val="nil"/>
              <w:bottom w:val="nil"/>
              <w:right w:val="nil"/>
            </w:tcBorders>
            <w:shd w:val="clear" w:color="auto" w:fill="auto"/>
            <w:noWrap/>
            <w:hideMark/>
          </w:tcPr>
          <w:p w14:paraId="524BF36A" w14:textId="77777777" w:rsidR="001314CB" w:rsidRPr="007A16B7" w:rsidRDefault="001314CB" w:rsidP="001314CB">
            <w:pPr>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tcBorders>
              <w:top w:val="nil"/>
              <w:left w:val="nil"/>
              <w:bottom w:val="nil"/>
              <w:right w:val="nil"/>
            </w:tcBorders>
            <w:shd w:val="clear" w:color="auto" w:fill="auto"/>
            <w:noWrap/>
            <w:vAlign w:val="center"/>
            <w:hideMark/>
          </w:tcPr>
          <w:p w14:paraId="46C60CB6"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Billing Analysis</w:t>
            </w:r>
          </w:p>
        </w:tc>
        <w:tc>
          <w:tcPr>
            <w:tcW w:w="810" w:type="dxa"/>
            <w:tcBorders>
              <w:top w:val="nil"/>
              <w:left w:val="nil"/>
              <w:bottom w:val="nil"/>
              <w:right w:val="nil"/>
            </w:tcBorders>
            <w:shd w:val="clear" w:color="auto" w:fill="auto"/>
            <w:noWrap/>
            <w:vAlign w:val="center"/>
            <w:hideMark/>
          </w:tcPr>
          <w:p w14:paraId="36E28ED7"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2C8E9716"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546FDA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3F7F027C"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4E1FA8B6"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3A407F3F" w14:textId="77777777" w:rsidR="001314CB" w:rsidRPr="007A16B7" w:rsidRDefault="001314CB" w:rsidP="001314CB">
            <w:pPr>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tcBorders>
              <w:top w:val="nil"/>
              <w:left w:val="nil"/>
              <w:bottom w:val="nil"/>
              <w:right w:val="nil"/>
            </w:tcBorders>
            <w:shd w:val="clear" w:color="auto" w:fill="D9D9D9" w:themeFill="background1" w:themeFillShade="D9"/>
            <w:noWrap/>
            <w:vAlign w:val="center"/>
            <w:hideMark/>
          </w:tcPr>
          <w:p w14:paraId="575E5A18"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tcBorders>
              <w:top w:val="nil"/>
              <w:left w:val="nil"/>
              <w:bottom w:val="nil"/>
              <w:right w:val="nil"/>
            </w:tcBorders>
            <w:shd w:val="clear" w:color="auto" w:fill="D9D9D9" w:themeFill="background1" w:themeFillShade="D9"/>
            <w:noWrap/>
            <w:vAlign w:val="center"/>
            <w:hideMark/>
          </w:tcPr>
          <w:p w14:paraId="59B32C2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49B0A68F"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18F29B1C"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2E354EE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1BF16E45" w14:textId="77777777" w:rsidTr="005F00E8">
        <w:trPr>
          <w:trHeight w:val="300"/>
        </w:trPr>
        <w:tc>
          <w:tcPr>
            <w:tcW w:w="2250" w:type="dxa"/>
            <w:tcBorders>
              <w:top w:val="nil"/>
              <w:left w:val="nil"/>
              <w:bottom w:val="nil"/>
              <w:right w:val="nil"/>
            </w:tcBorders>
            <w:shd w:val="clear" w:color="auto" w:fill="auto"/>
            <w:noWrap/>
            <w:hideMark/>
          </w:tcPr>
          <w:p w14:paraId="2F9836F1" w14:textId="77777777" w:rsidR="001314CB" w:rsidRPr="007A16B7" w:rsidRDefault="001314CB" w:rsidP="001314CB">
            <w:pPr>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tcBorders>
              <w:top w:val="nil"/>
              <w:left w:val="nil"/>
              <w:bottom w:val="nil"/>
              <w:right w:val="nil"/>
            </w:tcBorders>
            <w:shd w:val="clear" w:color="auto" w:fill="auto"/>
            <w:noWrap/>
            <w:vAlign w:val="center"/>
            <w:hideMark/>
          </w:tcPr>
          <w:p w14:paraId="7D8099CF"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810" w:type="dxa"/>
            <w:tcBorders>
              <w:top w:val="nil"/>
              <w:left w:val="nil"/>
              <w:bottom w:val="nil"/>
              <w:right w:val="nil"/>
            </w:tcBorders>
            <w:shd w:val="clear" w:color="auto" w:fill="auto"/>
            <w:noWrap/>
            <w:vAlign w:val="center"/>
            <w:hideMark/>
          </w:tcPr>
          <w:p w14:paraId="4999875F"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21EB1404"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526BA26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06418E01"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35055771"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181FFF7F" w14:textId="77777777" w:rsidR="001314CB" w:rsidRPr="007A16B7" w:rsidRDefault="001314CB" w:rsidP="001314CB">
            <w:pPr>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tcBorders>
              <w:top w:val="nil"/>
              <w:left w:val="nil"/>
              <w:bottom w:val="nil"/>
              <w:right w:val="nil"/>
            </w:tcBorders>
            <w:shd w:val="clear" w:color="auto" w:fill="D9D9D9" w:themeFill="background1" w:themeFillShade="D9"/>
            <w:noWrap/>
            <w:vAlign w:val="center"/>
            <w:hideMark/>
          </w:tcPr>
          <w:p w14:paraId="1E9967FB"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Modeling</w:t>
            </w:r>
          </w:p>
        </w:tc>
        <w:tc>
          <w:tcPr>
            <w:tcW w:w="810" w:type="dxa"/>
            <w:tcBorders>
              <w:top w:val="nil"/>
              <w:left w:val="nil"/>
              <w:bottom w:val="nil"/>
              <w:right w:val="nil"/>
            </w:tcBorders>
            <w:shd w:val="clear" w:color="auto" w:fill="D9D9D9" w:themeFill="background1" w:themeFillShade="D9"/>
            <w:noWrap/>
            <w:vAlign w:val="center"/>
            <w:hideMark/>
          </w:tcPr>
          <w:p w14:paraId="7E36CE8A"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179E737B"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630" w:type="dxa"/>
            <w:tcBorders>
              <w:top w:val="nil"/>
              <w:left w:val="nil"/>
              <w:bottom w:val="nil"/>
              <w:right w:val="nil"/>
            </w:tcBorders>
            <w:shd w:val="clear" w:color="auto" w:fill="D9D9D9" w:themeFill="background1" w:themeFillShade="D9"/>
            <w:noWrap/>
            <w:vAlign w:val="center"/>
            <w:hideMark/>
          </w:tcPr>
          <w:p w14:paraId="34C0E62A"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674AA0BD"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r>
      <w:tr w:rsidR="001314CB" w:rsidRPr="00AC23D3" w14:paraId="5331FC92" w14:textId="77777777" w:rsidTr="005F00E8">
        <w:trPr>
          <w:trHeight w:val="300"/>
        </w:trPr>
        <w:tc>
          <w:tcPr>
            <w:tcW w:w="2250" w:type="dxa"/>
            <w:tcBorders>
              <w:top w:val="nil"/>
              <w:left w:val="nil"/>
              <w:bottom w:val="nil"/>
              <w:right w:val="nil"/>
            </w:tcBorders>
            <w:shd w:val="clear" w:color="auto" w:fill="auto"/>
            <w:noWrap/>
            <w:hideMark/>
          </w:tcPr>
          <w:p w14:paraId="28F8494B" w14:textId="77777777" w:rsidR="001314CB" w:rsidRPr="007A16B7" w:rsidRDefault="001314CB" w:rsidP="001314CB">
            <w:pPr>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tcBorders>
              <w:top w:val="nil"/>
              <w:left w:val="nil"/>
              <w:bottom w:val="nil"/>
              <w:right w:val="nil"/>
            </w:tcBorders>
            <w:shd w:val="clear" w:color="auto" w:fill="auto"/>
            <w:noWrap/>
            <w:vAlign w:val="center"/>
            <w:hideMark/>
          </w:tcPr>
          <w:p w14:paraId="58208169"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tcBorders>
              <w:top w:val="nil"/>
              <w:left w:val="nil"/>
              <w:bottom w:val="nil"/>
              <w:right w:val="nil"/>
            </w:tcBorders>
            <w:shd w:val="clear" w:color="auto" w:fill="auto"/>
            <w:noWrap/>
            <w:vAlign w:val="center"/>
            <w:hideMark/>
          </w:tcPr>
          <w:p w14:paraId="721177B4"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232A171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20C3EFEC"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17D7F72B"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09F3F53D" w14:textId="77777777" w:rsidTr="001314CB">
        <w:trPr>
          <w:trHeight w:val="300"/>
        </w:trPr>
        <w:tc>
          <w:tcPr>
            <w:tcW w:w="2250" w:type="dxa"/>
            <w:tcBorders>
              <w:top w:val="nil"/>
              <w:left w:val="nil"/>
              <w:bottom w:val="nil"/>
              <w:right w:val="nil"/>
            </w:tcBorders>
            <w:shd w:val="clear" w:color="auto" w:fill="D9D9D9" w:themeFill="background1" w:themeFillShade="D9"/>
            <w:noWrap/>
            <w:hideMark/>
          </w:tcPr>
          <w:p w14:paraId="3FB33F9C" w14:textId="77777777" w:rsidR="001314CB" w:rsidRPr="007A16B7" w:rsidRDefault="001314CB" w:rsidP="001314CB">
            <w:pPr>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tcBorders>
              <w:top w:val="nil"/>
              <w:left w:val="nil"/>
              <w:bottom w:val="nil"/>
              <w:right w:val="nil"/>
            </w:tcBorders>
            <w:shd w:val="clear" w:color="auto" w:fill="D9D9D9" w:themeFill="background1" w:themeFillShade="D9"/>
            <w:noWrap/>
            <w:vAlign w:val="center"/>
            <w:hideMark/>
          </w:tcPr>
          <w:p w14:paraId="5A9C23F4"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810" w:type="dxa"/>
            <w:tcBorders>
              <w:top w:val="nil"/>
              <w:left w:val="nil"/>
              <w:bottom w:val="nil"/>
              <w:right w:val="nil"/>
            </w:tcBorders>
            <w:shd w:val="clear" w:color="auto" w:fill="D9D9D9" w:themeFill="background1" w:themeFillShade="D9"/>
            <w:noWrap/>
            <w:vAlign w:val="center"/>
            <w:hideMark/>
          </w:tcPr>
          <w:p w14:paraId="331C3124"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tcPr>
          <w:p w14:paraId="5B960253" w14:textId="666930FF" w:rsidR="001314CB" w:rsidRPr="007A16B7" w:rsidRDefault="001314CB" w:rsidP="001314CB">
            <w:pPr>
              <w:jc w:val="center"/>
              <w:rPr>
                <w:rFonts w:ascii="Arial Narrow" w:eastAsia="Times New Roman" w:hAnsi="Arial Narrow" w:cs="Times New Roman"/>
                <w:color w:val="000000"/>
              </w:rPr>
            </w:pPr>
          </w:p>
        </w:tc>
        <w:tc>
          <w:tcPr>
            <w:tcW w:w="630" w:type="dxa"/>
            <w:tcBorders>
              <w:top w:val="nil"/>
              <w:left w:val="nil"/>
              <w:bottom w:val="nil"/>
              <w:right w:val="nil"/>
            </w:tcBorders>
            <w:shd w:val="clear" w:color="auto" w:fill="D9D9D9" w:themeFill="background1" w:themeFillShade="D9"/>
            <w:noWrap/>
            <w:vAlign w:val="center"/>
            <w:hideMark/>
          </w:tcPr>
          <w:p w14:paraId="24E4189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5D907561"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r>
      <w:tr w:rsidR="001314CB" w:rsidRPr="00AC23D3" w14:paraId="3B2840F5" w14:textId="77777777" w:rsidTr="005F00E8">
        <w:trPr>
          <w:trHeight w:val="300"/>
        </w:trPr>
        <w:tc>
          <w:tcPr>
            <w:tcW w:w="2250" w:type="dxa"/>
            <w:tcBorders>
              <w:top w:val="nil"/>
              <w:left w:val="nil"/>
              <w:bottom w:val="nil"/>
              <w:right w:val="nil"/>
            </w:tcBorders>
            <w:shd w:val="clear" w:color="auto" w:fill="auto"/>
            <w:noWrap/>
            <w:hideMark/>
          </w:tcPr>
          <w:p w14:paraId="6F13E752" w14:textId="77777777" w:rsidR="001314CB" w:rsidRPr="007A16B7" w:rsidRDefault="001314CB" w:rsidP="001314CB">
            <w:pPr>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tcBorders>
              <w:top w:val="nil"/>
              <w:left w:val="nil"/>
              <w:bottom w:val="nil"/>
              <w:right w:val="nil"/>
            </w:tcBorders>
            <w:shd w:val="clear" w:color="auto" w:fill="auto"/>
            <w:noWrap/>
            <w:vAlign w:val="center"/>
            <w:hideMark/>
          </w:tcPr>
          <w:p w14:paraId="699E1D89"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Trade Ally Interviews</w:t>
            </w:r>
          </w:p>
        </w:tc>
        <w:tc>
          <w:tcPr>
            <w:tcW w:w="810" w:type="dxa"/>
            <w:tcBorders>
              <w:top w:val="nil"/>
              <w:left w:val="nil"/>
              <w:bottom w:val="nil"/>
              <w:right w:val="nil"/>
            </w:tcBorders>
            <w:shd w:val="clear" w:color="auto" w:fill="auto"/>
            <w:noWrap/>
            <w:vAlign w:val="center"/>
            <w:hideMark/>
          </w:tcPr>
          <w:p w14:paraId="71E00E92"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3B9BF645" w14:textId="3A15AD7E" w:rsidR="001314CB" w:rsidRPr="007A16B7" w:rsidRDefault="001314CB" w:rsidP="001314CB">
            <w:pPr>
              <w:jc w:val="center"/>
              <w:rPr>
                <w:rFonts w:ascii="Arial Narrow" w:eastAsia="Times New Roman" w:hAnsi="Arial Narrow" w:cs="Times New Roman"/>
                <w:color w:val="000000"/>
              </w:rPr>
            </w:pPr>
          </w:p>
        </w:tc>
        <w:tc>
          <w:tcPr>
            <w:tcW w:w="630" w:type="dxa"/>
            <w:tcBorders>
              <w:top w:val="nil"/>
              <w:left w:val="nil"/>
              <w:bottom w:val="nil"/>
              <w:right w:val="nil"/>
            </w:tcBorders>
            <w:shd w:val="clear" w:color="auto" w:fill="auto"/>
            <w:noWrap/>
            <w:vAlign w:val="center"/>
            <w:hideMark/>
          </w:tcPr>
          <w:p w14:paraId="69437906"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5C86D1B7" w14:textId="77777777" w:rsidR="001314CB" w:rsidRPr="00AC23D3" w:rsidRDefault="001314CB" w:rsidP="001314CB">
            <w:pPr>
              <w:jc w:val="center"/>
              <w:rPr>
                <w:rFonts w:ascii="Arial Narrow" w:eastAsia="Times New Roman" w:hAnsi="Arial Narrow" w:cs="Times New Roman"/>
                <w:color w:val="000000"/>
                <w:szCs w:val="20"/>
              </w:rPr>
            </w:pPr>
          </w:p>
        </w:tc>
      </w:tr>
      <w:tr w:rsidR="001314CB" w:rsidRPr="00AC23D3" w14:paraId="4437A123"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1250CAED" w14:textId="77777777" w:rsidR="001314CB" w:rsidRPr="007A16B7" w:rsidRDefault="001314CB" w:rsidP="001314CB">
            <w:pPr>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tcBorders>
              <w:top w:val="nil"/>
              <w:left w:val="nil"/>
              <w:bottom w:val="nil"/>
              <w:right w:val="nil"/>
            </w:tcBorders>
            <w:shd w:val="clear" w:color="auto" w:fill="D9D9D9" w:themeFill="background1" w:themeFillShade="D9"/>
            <w:noWrap/>
            <w:vAlign w:val="center"/>
            <w:hideMark/>
          </w:tcPr>
          <w:p w14:paraId="4085AA5C"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tcBorders>
              <w:top w:val="nil"/>
              <w:left w:val="nil"/>
              <w:bottom w:val="nil"/>
              <w:right w:val="nil"/>
            </w:tcBorders>
            <w:shd w:val="clear" w:color="auto" w:fill="D9D9D9" w:themeFill="background1" w:themeFillShade="D9"/>
            <w:noWrap/>
            <w:vAlign w:val="center"/>
            <w:hideMark/>
          </w:tcPr>
          <w:p w14:paraId="62E5511A"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12654FC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53B340E4"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1ECD475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7A16B7" w14:paraId="00968CB1" w14:textId="77777777" w:rsidTr="005F00E8">
        <w:trPr>
          <w:trHeight w:val="300"/>
        </w:trPr>
        <w:tc>
          <w:tcPr>
            <w:tcW w:w="2250" w:type="dxa"/>
            <w:tcBorders>
              <w:top w:val="nil"/>
              <w:left w:val="nil"/>
              <w:bottom w:val="nil"/>
              <w:right w:val="nil"/>
            </w:tcBorders>
            <w:shd w:val="clear" w:color="auto" w:fill="auto"/>
            <w:noWrap/>
            <w:hideMark/>
          </w:tcPr>
          <w:p w14:paraId="252D9A34" w14:textId="77777777" w:rsidR="001314CB" w:rsidRPr="007A16B7" w:rsidRDefault="001314CB" w:rsidP="001314CB">
            <w:pPr>
              <w:rPr>
                <w:rFonts w:ascii="Arial Narrow" w:eastAsia="Times New Roman" w:hAnsi="Arial Narrow" w:cs="Times New Roman"/>
                <w:color w:val="000000"/>
              </w:rPr>
            </w:pPr>
            <w:r w:rsidRPr="003C0D1E">
              <w:rPr>
                <w:rFonts w:ascii="Arial Narrow" w:eastAsia="Times New Roman" w:hAnsi="Arial Narrow" w:cs="Times New Roman"/>
                <w:color w:val="000000"/>
              </w:rPr>
              <w:t xml:space="preserve">Small </w:t>
            </w:r>
            <w:r>
              <w:rPr>
                <w:rFonts w:ascii="Arial Narrow" w:eastAsia="Times New Roman" w:hAnsi="Arial Narrow" w:cs="Times New Roman"/>
                <w:color w:val="000000"/>
              </w:rPr>
              <w:t>Public Facilities</w:t>
            </w:r>
            <w:r w:rsidRPr="003C0D1E">
              <w:rPr>
                <w:rFonts w:ascii="Arial Narrow" w:eastAsia="Times New Roman" w:hAnsi="Arial Narrow" w:cs="Times New Roman"/>
                <w:color w:val="000000"/>
              </w:rPr>
              <w:t xml:space="preserve"> (</w:t>
            </w:r>
            <w:r>
              <w:rPr>
                <w:rFonts w:ascii="Arial Narrow" w:eastAsia="Times New Roman" w:hAnsi="Arial Narrow" w:cs="Times New Roman"/>
                <w:color w:val="000000"/>
              </w:rPr>
              <w:t>public</w:t>
            </w:r>
            <w:r w:rsidRPr="003C0D1E">
              <w:rPr>
                <w:rFonts w:ascii="Arial Narrow" w:eastAsia="Times New Roman" w:hAnsi="Arial Narrow" w:cs="Times New Roman"/>
                <w:color w:val="000000"/>
              </w:rPr>
              <w:t xml:space="preserve"> sector)</w:t>
            </w:r>
          </w:p>
        </w:tc>
        <w:tc>
          <w:tcPr>
            <w:tcW w:w="4500" w:type="dxa"/>
            <w:tcBorders>
              <w:top w:val="nil"/>
              <w:left w:val="nil"/>
              <w:bottom w:val="nil"/>
              <w:right w:val="nil"/>
            </w:tcBorders>
            <w:shd w:val="clear" w:color="auto" w:fill="auto"/>
            <w:noWrap/>
            <w:vAlign w:val="center"/>
            <w:hideMark/>
          </w:tcPr>
          <w:p w14:paraId="6181723D"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tcBorders>
              <w:top w:val="nil"/>
              <w:left w:val="nil"/>
              <w:bottom w:val="nil"/>
              <w:right w:val="nil"/>
            </w:tcBorders>
            <w:shd w:val="clear" w:color="auto" w:fill="auto"/>
            <w:noWrap/>
            <w:vAlign w:val="center"/>
            <w:hideMark/>
          </w:tcPr>
          <w:p w14:paraId="3E087496"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656D83F1"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356BB282"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FABE5A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7A16B7" w14:paraId="077D440D"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2AA0255D" w14:textId="77777777" w:rsidR="001314CB" w:rsidRPr="007A16B7" w:rsidRDefault="001314CB" w:rsidP="001314CB">
            <w:pPr>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tcBorders>
              <w:top w:val="nil"/>
              <w:left w:val="nil"/>
              <w:bottom w:val="nil"/>
              <w:right w:val="nil"/>
            </w:tcBorders>
            <w:shd w:val="clear" w:color="auto" w:fill="D9D9D9" w:themeFill="background1" w:themeFillShade="D9"/>
            <w:noWrap/>
            <w:vAlign w:val="center"/>
            <w:hideMark/>
          </w:tcPr>
          <w:p w14:paraId="5CC62A11"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General Population Surveys</w:t>
            </w:r>
          </w:p>
        </w:tc>
        <w:tc>
          <w:tcPr>
            <w:tcW w:w="810" w:type="dxa"/>
            <w:tcBorders>
              <w:top w:val="nil"/>
              <w:left w:val="nil"/>
              <w:bottom w:val="nil"/>
              <w:right w:val="nil"/>
            </w:tcBorders>
            <w:shd w:val="clear" w:color="auto" w:fill="D9D9D9" w:themeFill="background1" w:themeFillShade="D9"/>
            <w:noWrap/>
            <w:vAlign w:val="center"/>
            <w:hideMark/>
          </w:tcPr>
          <w:p w14:paraId="3948A5E1"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331086D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630" w:type="dxa"/>
            <w:tcBorders>
              <w:top w:val="nil"/>
              <w:left w:val="nil"/>
              <w:bottom w:val="nil"/>
              <w:right w:val="nil"/>
            </w:tcBorders>
            <w:shd w:val="clear" w:color="auto" w:fill="D9D9D9" w:themeFill="background1" w:themeFillShade="D9"/>
            <w:noWrap/>
            <w:vAlign w:val="center"/>
            <w:hideMark/>
          </w:tcPr>
          <w:p w14:paraId="1C121212"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C4BEAD7"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r>
      <w:tr w:rsidR="001314CB" w:rsidRPr="00AC23D3" w14:paraId="03BEE70C" w14:textId="77777777" w:rsidTr="005F00E8">
        <w:trPr>
          <w:trHeight w:val="300"/>
        </w:trPr>
        <w:tc>
          <w:tcPr>
            <w:tcW w:w="2250" w:type="dxa"/>
            <w:tcBorders>
              <w:top w:val="nil"/>
              <w:left w:val="nil"/>
              <w:bottom w:val="nil"/>
              <w:right w:val="nil"/>
            </w:tcBorders>
            <w:shd w:val="clear" w:color="auto" w:fill="auto"/>
            <w:noWrap/>
            <w:hideMark/>
          </w:tcPr>
          <w:p w14:paraId="6BA869A2" w14:textId="77777777" w:rsidR="001314CB" w:rsidRPr="007A16B7" w:rsidRDefault="001314CB" w:rsidP="001314CB">
            <w:pPr>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tcBorders>
              <w:top w:val="nil"/>
              <w:left w:val="nil"/>
              <w:bottom w:val="nil"/>
              <w:right w:val="nil"/>
            </w:tcBorders>
            <w:shd w:val="clear" w:color="auto" w:fill="auto"/>
            <w:noWrap/>
            <w:vAlign w:val="center"/>
            <w:hideMark/>
          </w:tcPr>
          <w:p w14:paraId="36E94D8F"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810" w:type="dxa"/>
            <w:tcBorders>
              <w:top w:val="nil"/>
              <w:left w:val="nil"/>
              <w:bottom w:val="nil"/>
              <w:right w:val="nil"/>
            </w:tcBorders>
            <w:shd w:val="clear" w:color="auto" w:fill="auto"/>
            <w:noWrap/>
            <w:vAlign w:val="center"/>
            <w:hideMark/>
          </w:tcPr>
          <w:p w14:paraId="2F513B65"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5A60605D"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3E5DC559" w14:textId="77777777" w:rsidR="001314CB" w:rsidRPr="007A16B7" w:rsidRDefault="001314CB" w:rsidP="001314CB">
            <w:pPr>
              <w:jc w:val="center"/>
              <w:rPr>
                <w:rFonts w:ascii="Arial Narrow" w:eastAsia="Times New Roman" w:hAnsi="Arial Narrow" w:cs="Times New Roman"/>
                <w:color w:val="000000"/>
              </w:rPr>
            </w:pPr>
            <w:r>
              <w:rPr>
                <w:rFonts w:ascii="Arial Narrow" w:eastAsia="Times New Roman" w:hAnsi="Arial Narrow" w:cs="Times New Roman"/>
                <w:color w:val="000000"/>
              </w:rPr>
              <w:t xml:space="preserve"> </w:t>
            </w:r>
          </w:p>
        </w:tc>
        <w:tc>
          <w:tcPr>
            <w:tcW w:w="630" w:type="dxa"/>
            <w:tcBorders>
              <w:top w:val="nil"/>
              <w:left w:val="nil"/>
              <w:bottom w:val="nil"/>
              <w:right w:val="nil"/>
            </w:tcBorders>
            <w:shd w:val="clear" w:color="auto" w:fill="auto"/>
            <w:noWrap/>
            <w:vAlign w:val="center"/>
            <w:hideMark/>
          </w:tcPr>
          <w:p w14:paraId="2E68C0F3" w14:textId="77777777" w:rsidR="001314CB" w:rsidRPr="00AC23D3" w:rsidRDefault="001314CB" w:rsidP="001314CB">
            <w:pPr>
              <w:jc w:val="center"/>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1314CB" w:rsidRPr="007A16B7" w14:paraId="22651998"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4DB276C0" w14:textId="77777777" w:rsidR="001314CB" w:rsidRPr="007A16B7" w:rsidRDefault="001314CB" w:rsidP="001314CB">
            <w:pPr>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tcBorders>
              <w:top w:val="nil"/>
              <w:left w:val="nil"/>
              <w:bottom w:val="nil"/>
              <w:right w:val="nil"/>
            </w:tcBorders>
            <w:shd w:val="clear" w:color="auto" w:fill="D9D9D9" w:themeFill="background1" w:themeFillShade="D9"/>
            <w:noWrap/>
            <w:vAlign w:val="center"/>
            <w:hideMark/>
          </w:tcPr>
          <w:p w14:paraId="528270DA"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tcBorders>
              <w:top w:val="nil"/>
              <w:left w:val="nil"/>
              <w:bottom w:val="nil"/>
              <w:right w:val="nil"/>
            </w:tcBorders>
            <w:shd w:val="clear" w:color="auto" w:fill="D9D9D9" w:themeFill="background1" w:themeFillShade="D9"/>
            <w:noWrap/>
            <w:vAlign w:val="center"/>
            <w:hideMark/>
          </w:tcPr>
          <w:p w14:paraId="7130318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60E85205"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B9F6527"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CF8731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7A16B7" w14:paraId="67C8211B" w14:textId="77777777" w:rsidTr="005F00E8">
        <w:trPr>
          <w:trHeight w:val="300"/>
        </w:trPr>
        <w:tc>
          <w:tcPr>
            <w:tcW w:w="2250" w:type="dxa"/>
            <w:tcBorders>
              <w:top w:val="nil"/>
              <w:left w:val="nil"/>
              <w:bottom w:val="nil"/>
              <w:right w:val="nil"/>
            </w:tcBorders>
            <w:shd w:val="clear" w:color="auto" w:fill="auto"/>
            <w:noWrap/>
            <w:hideMark/>
          </w:tcPr>
          <w:p w14:paraId="1B93B1F0" w14:textId="77777777" w:rsidR="001314CB" w:rsidRPr="007A16B7" w:rsidRDefault="001314CB" w:rsidP="001314CB">
            <w:pPr>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tcBorders>
              <w:top w:val="nil"/>
              <w:left w:val="nil"/>
              <w:bottom w:val="nil"/>
              <w:right w:val="nil"/>
            </w:tcBorders>
            <w:shd w:val="clear" w:color="auto" w:fill="auto"/>
            <w:noWrap/>
            <w:vAlign w:val="center"/>
            <w:hideMark/>
          </w:tcPr>
          <w:p w14:paraId="0C1E163D"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Stakeholder Interviews</w:t>
            </w:r>
          </w:p>
        </w:tc>
        <w:tc>
          <w:tcPr>
            <w:tcW w:w="810" w:type="dxa"/>
            <w:tcBorders>
              <w:top w:val="nil"/>
              <w:left w:val="nil"/>
              <w:bottom w:val="nil"/>
              <w:right w:val="nil"/>
            </w:tcBorders>
            <w:shd w:val="clear" w:color="auto" w:fill="auto"/>
            <w:noWrap/>
            <w:vAlign w:val="center"/>
            <w:hideMark/>
          </w:tcPr>
          <w:p w14:paraId="7947D1A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534346BD"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56FDB4B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5E0B04E8"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7A16B7" w14:paraId="45B05392"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03AAE713" w14:textId="77777777" w:rsidR="001314CB" w:rsidRPr="007A16B7" w:rsidRDefault="001314CB" w:rsidP="001314CB">
            <w:pPr>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tcBorders>
              <w:top w:val="nil"/>
              <w:left w:val="nil"/>
              <w:bottom w:val="nil"/>
              <w:right w:val="nil"/>
            </w:tcBorders>
            <w:shd w:val="clear" w:color="auto" w:fill="D9D9D9" w:themeFill="background1" w:themeFillShade="D9"/>
            <w:noWrap/>
            <w:vAlign w:val="center"/>
            <w:hideMark/>
          </w:tcPr>
          <w:p w14:paraId="4E6F6459"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Trade Ally Interviews</w:t>
            </w:r>
          </w:p>
        </w:tc>
        <w:tc>
          <w:tcPr>
            <w:tcW w:w="810" w:type="dxa"/>
            <w:tcBorders>
              <w:top w:val="nil"/>
              <w:left w:val="nil"/>
              <w:bottom w:val="nil"/>
              <w:right w:val="nil"/>
            </w:tcBorders>
            <w:shd w:val="clear" w:color="auto" w:fill="D9D9D9" w:themeFill="background1" w:themeFillShade="D9"/>
            <w:noWrap/>
            <w:vAlign w:val="center"/>
            <w:hideMark/>
          </w:tcPr>
          <w:p w14:paraId="226976C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42FDD4C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1ED9C4FF" w14:textId="77777777" w:rsidR="001314CB" w:rsidRPr="007A16B7" w:rsidRDefault="001314CB" w:rsidP="001314CB">
            <w:pPr>
              <w:jc w:val="center"/>
              <w:rPr>
                <w:rFonts w:ascii="Arial Narrow" w:eastAsia="Times New Roman" w:hAnsi="Arial Narrow" w:cs="Times New Roman"/>
                <w:color w:val="000000"/>
              </w:rPr>
            </w:pPr>
          </w:p>
        </w:tc>
        <w:tc>
          <w:tcPr>
            <w:tcW w:w="630" w:type="dxa"/>
            <w:tcBorders>
              <w:top w:val="nil"/>
              <w:left w:val="nil"/>
              <w:bottom w:val="nil"/>
              <w:right w:val="nil"/>
            </w:tcBorders>
            <w:shd w:val="clear" w:color="auto" w:fill="D9D9D9" w:themeFill="background1" w:themeFillShade="D9"/>
            <w:noWrap/>
            <w:vAlign w:val="center"/>
            <w:hideMark/>
          </w:tcPr>
          <w:p w14:paraId="23671C2B" w14:textId="77777777" w:rsidR="001314CB" w:rsidRPr="007A16B7" w:rsidRDefault="001314CB" w:rsidP="001314CB">
            <w:pPr>
              <w:jc w:val="center"/>
              <w:rPr>
                <w:rFonts w:ascii="Arial Narrow" w:eastAsia="Times New Roman" w:hAnsi="Arial Narrow" w:cs="Times New Roman"/>
                <w:color w:val="000000"/>
              </w:rPr>
            </w:pPr>
            <w:r>
              <w:rPr>
                <w:rFonts w:ascii="Arial Narrow" w:eastAsia="Times New Roman" w:hAnsi="Arial Narrow" w:cs="Times New Roman"/>
                <w:color w:val="000000"/>
              </w:rPr>
              <w:t>X</w:t>
            </w:r>
            <w:r w:rsidRPr="007A16B7">
              <w:rPr>
                <w:rFonts w:ascii="Arial Narrow" w:eastAsia="Times New Roman" w:hAnsi="Arial Narrow" w:cs="Times New Roman"/>
                <w:color w:val="000000"/>
              </w:rPr>
              <w:t> </w:t>
            </w:r>
          </w:p>
        </w:tc>
      </w:tr>
      <w:tr w:rsidR="001314CB" w:rsidRPr="007A16B7" w14:paraId="383F261F" w14:textId="77777777" w:rsidTr="005F00E8">
        <w:trPr>
          <w:trHeight w:val="300"/>
        </w:trPr>
        <w:tc>
          <w:tcPr>
            <w:tcW w:w="2250" w:type="dxa"/>
            <w:tcBorders>
              <w:top w:val="nil"/>
              <w:left w:val="nil"/>
              <w:bottom w:val="nil"/>
              <w:right w:val="nil"/>
            </w:tcBorders>
            <w:shd w:val="clear" w:color="auto" w:fill="auto"/>
            <w:noWrap/>
            <w:hideMark/>
          </w:tcPr>
          <w:p w14:paraId="1882D97D" w14:textId="77777777" w:rsidR="001314CB" w:rsidRPr="007A16B7" w:rsidRDefault="001314CB" w:rsidP="001314CB">
            <w:pPr>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tcBorders>
              <w:top w:val="nil"/>
              <w:left w:val="nil"/>
              <w:bottom w:val="nil"/>
              <w:right w:val="nil"/>
            </w:tcBorders>
            <w:shd w:val="clear" w:color="auto" w:fill="auto"/>
            <w:noWrap/>
            <w:vAlign w:val="center"/>
            <w:hideMark/>
          </w:tcPr>
          <w:p w14:paraId="6EDE54E4"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Billing Analysis</w:t>
            </w:r>
            <w:r>
              <w:rPr>
                <w:rFonts w:ascii="Arial Narrow" w:eastAsia="Times New Roman" w:hAnsi="Arial Narrow" w:cs="Times New Roman"/>
                <w:color w:val="000000"/>
              </w:rPr>
              <w:t xml:space="preserve"> (as needed)</w:t>
            </w:r>
          </w:p>
        </w:tc>
        <w:tc>
          <w:tcPr>
            <w:tcW w:w="810" w:type="dxa"/>
            <w:tcBorders>
              <w:top w:val="nil"/>
              <w:left w:val="nil"/>
              <w:bottom w:val="nil"/>
              <w:right w:val="nil"/>
            </w:tcBorders>
            <w:shd w:val="clear" w:color="auto" w:fill="auto"/>
            <w:noWrap/>
            <w:vAlign w:val="center"/>
            <w:hideMark/>
          </w:tcPr>
          <w:p w14:paraId="626BAFC7"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5843565C"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2A54E4EF"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15DF72AD"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7A16B7" w14:paraId="27833DB0"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69A653D8" w14:textId="77777777" w:rsidR="001314CB" w:rsidRPr="007A16B7" w:rsidRDefault="001314CB" w:rsidP="001314CB">
            <w:pPr>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tcBorders>
              <w:top w:val="nil"/>
              <w:left w:val="nil"/>
              <w:bottom w:val="nil"/>
              <w:right w:val="nil"/>
            </w:tcBorders>
            <w:shd w:val="clear" w:color="auto" w:fill="D9D9D9" w:themeFill="background1" w:themeFillShade="D9"/>
            <w:noWrap/>
            <w:vAlign w:val="center"/>
            <w:hideMark/>
          </w:tcPr>
          <w:p w14:paraId="2CEB647B"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tcBorders>
              <w:top w:val="nil"/>
              <w:left w:val="nil"/>
              <w:bottom w:val="nil"/>
              <w:right w:val="nil"/>
            </w:tcBorders>
            <w:shd w:val="clear" w:color="auto" w:fill="D9D9D9" w:themeFill="background1" w:themeFillShade="D9"/>
            <w:noWrap/>
            <w:vAlign w:val="center"/>
            <w:hideMark/>
          </w:tcPr>
          <w:p w14:paraId="5D7A8272"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3FEB3F5B"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EEA6E22"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428FF3A8"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7A16B7" w14:paraId="74A451AD" w14:textId="77777777" w:rsidTr="005F00E8">
        <w:trPr>
          <w:trHeight w:val="300"/>
        </w:trPr>
        <w:tc>
          <w:tcPr>
            <w:tcW w:w="2250" w:type="dxa"/>
            <w:tcBorders>
              <w:top w:val="nil"/>
              <w:left w:val="nil"/>
              <w:bottom w:val="nil"/>
              <w:right w:val="nil"/>
            </w:tcBorders>
            <w:shd w:val="clear" w:color="auto" w:fill="auto"/>
            <w:noWrap/>
            <w:hideMark/>
          </w:tcPr>
          <w:p w14:paraId="70E2519E" w14:textId="77777777" w:rsidR="001314CB" w:rsidRPr="007A16B7" w:rsidRDefault="001314CB" w:rsidP="001314CB">
            <w:pPr>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tcBorders>
              <w:top w:val="nil"/>
              <w:left w:val="nil"/>
              <w:bottom w:val="nil"/>
              <w:right w:val="nil"/>
            </w:tcBorders>
            <w:shd w:val="clear" w:color="auto" w:fill="auto"/>
            <w:noWrap/>
            <w:vAlign w:val="center"/>
            <w:hideMark/>
          </w:tcPr>
          <w:p w14:paraId="3561FB95"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810" w:type="dxa"/>
            <w:tcBorders>
              <w:top w:val="nil"/>
              <w:left w:val="nil"/>
              <w:bottom w:val="nil"/>
              <w:right w:val="nil"/>
            </w:tcBorders>
            <w:shd w:val="clear" w:color="auto" w:fill="auto"/>
            <w:noWrap/>
            <w:vAlign w:val="center"/>
            <w:hideMark/>
          </w:tcPr>
          <w:p w14:paraId="0AFD4D3D"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3288C2ED"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43AAC68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099001D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7A16B7" w14:paraId="54DEF691"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5EDE443F" w14:textId="77777777" w:rsidR="001314CB" w:rsidRPr="007A16B7" w:rsidRDefault="001314CB" w:rsidP="001314CB">
            <w:pPr>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tcBorders>
              <w:top w:val="nil"/>
              <w:left w:val="nil"/>
              <w:bottom w:val="nil"/>
              <w:right w:val="nil"/>
            </w:tcBorders>
            <w:shd w:val="clear" w:color="auto" w:fill="D9D9D9" w:themeFill="background1" w:themeFillShade="D9"/>
            <w:noWrap/>
            <w:vAlign w:val="center"/>
            <w:hideMark/>
          </w:tcPr>
          <w:p w14:paraId="0FECFC08"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Modeling</w:t>
            </w:r>
            <w:r>
              <w:rPr>
                <w:rFonts w:ascii="Arial Narrow" w:eastAsia="Times New Roman" w:hAnsi="Arial Narrow" w:cs="Times New Roman"/>
                <w:color w:val="000000"/>
              </w:rPr>
              <w:t xml:space="preserve"> (as needed)</w:t>
            </w:r>
          </w:p>
        </w:tc>
        <w:tc>
          <w:tcPr>
            <w:tcW w:w="810" w:type="dxa"/>
            <w:tcBorders>
              <w:top w:val="nil"/>
              <w:left w:val="nil"/>
              <w:bottom w:val="nil"/>
              <w:right w:val="nil"/>
            </w:tcBorders>
            <w:shd w:val="clear" w:color="auto" w:fill="D9D9D9" w:themeFill="background1" w:themeFillShade="D9"/>
            <w:noWrap/>
            <w:vAlign w:val="center"/>
            <w:hideMark/>
          </w:tcPr>
          <w:p w14:paraId="118D7BE7"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7BD6FAD8" w14:textId="77777777" w:rsidR="001314CB" w:rsidRPr="007A16B7" w:rsidRDefault="001314CB" w:rsidP="001314CB">
            <w:pPr>
              <w:jc w:val="center"/>
              <w:rPr>
                <w:rFonts w:ascii="Arial Narrow" w:eastAsia="Times New Roman" w:hAnsi="Arial Narrow" w:cs="Times New Roman"/>
                <w:color w:val="000000"/>
              </w:rPr>
            </w:pPr>
            <w:r>
              <w:rPr>
                <w:rFonts w:ascii="Arial Narrow" w:eastAsia="Times New Roman" w:hAnsi="Arial Narrow" w:cs="Times New Roman"/>
                <w:color w:val="000000"/>
              </w:rPr>
              <w:t>X</w:t>
            </w:r>
            <w:r w:rsidRPr="007A16B7">
              <w:rPr>
                <w:rFonts w:ascii="Arial Narrow" w:eastAsia="Times New Roman" w:hAnsi="Arial Narrow" w:cs="Times New Roman"/>
                <w:color w:val="000000"/>
              </w:rPr>
              <w:t> </w:t>
            </w:r>
          </w:p>
        </w:tc>
        <w:tc>
          <w:tcPr>
            <w:tcW w:w="630" w:type="dxa"/>
            <w:tcBorders>
              <w:top w:val="nil"/>
              <w:left w:val="nil"/>
              <w:bottom w:val="nil"/>
              <w:right w:val="nil"/>
            </w:tcBorders>
            <w:shd w:val="clear" w:color="auto" w:fill="D9D9D9" w:themeFill="background1" w:themeFillShade="D9"/>
            <w:noWrap/>
            <w:vAlign w:val="center"/>
            <w:hideMark/>
          </w:tcPr>
          <w:p w14:paraId="01623DF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0EED144"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r>
              <w:rPr>
                <w:rFonts w:ascii="Arial Narrow" w:eastAsia="Times New Roman" w:hAnsi="Arial Narrow" w:cs="Times New Roman"/>
                <w:color w:val="000000"/>
              </w:rPr>
              <w:t>X</w:t>
            </w:r>
          </w:p>
        </w:tc>
      </w:tr>
      <w:tr w:rsidR="001314CB" w:rsidRPr="007A16B7" w14:paraId="4879D1D7" w14:textId="77777777" w:rsidTr="005F00E8">
        <w:trPr>
          <w:trHeight w:val="300"/>
        </w:trPr>
        <w:tc>
          <w:tcPr>
            <w:tcW w:w="2250" w:type="dxa"/>
            <w:tcBorders>
              <w:top w:val="nil"/>
              <w:left w:val="nil"/>
              <w:bottom w:val="nil"/>
              <w:right w:val="nil"/>
            </w:tcBorders>
            <w:shd w:val="clear" w:color="auto" w:fill="auto"/>
            <w:noWrap/>
            <w:hideMark/>
          </w:tcPr>
          <w:p w14:paraId="08A60E5B" w14:textId="77777777" w:rsidR="001314CB" w:rsidRPr="007A16B7" w:rsidRDefault="001314CB" w:rsidP="001314CB">
            <w:pPr>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tcBorders>
              <w:top w:val="nil"/>
              <w:left w:val="nil"/>
              <w:bottom w:val="nil"/>
              <w:right w:val="nil"/>
            </w:tcBorders>
            <w:shd w:val="clear" w:color="auto" w:fill="auto"/>
            <w:noWrap/>
            <w:vAlign w:val="center"/>
            <w:hideMark/>
          </w:tcPr>
          <w:p w14:paraId="6581639E"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tcBorders>
              <w:top w:val="nil"/>
              <w:left w:val="nil"/>
              <w:bottom w:val="nil"/>
              <w:right w:val="nil"/>
            </w:tcBorders>
            <w:shd w:val="clear" w:color="auto" w:fill="auto"/>
            <w:noWrap/>
            <w:vAlign w:val="center"/>
            <w:hideMark/>
          </w:tcPr>
          <w:p w14:paraId="2FD784D5"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7A0FB07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46F11A26"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2A84ECB6"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7A16B7" w14:paraId="7A9E5CFA"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04740924" w14:textId="77777777" w:rsidR="001314CB" w:rsidRPr="007A16B7" w:rsidRDefault="001314CB" w:rsidP="001314CB">
            <w:pPr>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tcBorders>
              <w:top w:val="nil"/>
              <w:left w:val="nil"/>
              <w:bottom w:val="nil"/>
              <w:right w:val="nil"/>
            </w:tcBorders>
            <w:shd w:val="clear" w:color="auto" w:fill="D9D9D9" w:themeFill="background1" w:themeFillShade="D9"/>
            <w:noWrap/>
            <w:vAlign w:val="center"/>
            <w:hideMark/>
          </w:tcPr>
          <w:p w14:paraId="728F49FF"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810" w:type="dxa"/>
            <w:tcBorders>
              <w:top w:val="nil"/>
              <w:left w:val="nil"/>
              <w:bottom w:val="nil"/>
              <w:right w:val="nil"/>
            </w:tcBorders>
            <w:shd w:val="clear" w:color="auto" w:fill="D9D9D9" w:themeFill="background1" w:themeFillShade="D9"/>
            <w:noWrap/>
            <w:vAlign w:val="center"/>
            <w:hideMark/>
          </w:tcPr>
          <w:p w14:paraId="7E16A402" w14:textId="77777777" w:rsidR="001314CB" w:rsidRPr="007A16B7" w:rsidRDefault="001314CB" w:rsidP="001314CB">
            <w:pPr>
              <w:jc w:val="center"/>
              <w:rPr>
                <w:rFonts w:ascii="Arial Narrow" w:eastAsia="Times New Roman" w:hAnsi="Arial Narrow" w:cs="Times New Roman"/>
                <w:color w:val="000000"/>
              </w:rPr>
            </w:pPr>
            <w:r>
              <w:rPr>
                <w:rFonts w:ascii="Arial Narrow" w:eastAsia="Times New Roman" w:hAnsi="Arial Narrow" w:cs="Times New Roman"/>
                <w:color w:val="000000"/>
              </w:rPr>
              <w:t xml:space="preserve"> </w:t>
            </w:r>
          </w:p>
        </w:tc>
        <w:tc>
          <w:tcPr>
            <w:tcW w:w="720" w:type="dxa"/>
            <w:tcBorders>
              <w:top w:val="nil"/>
              <w:left w:val="nil"/>
              <w:bottom w:val="nil"/>
              <w:right w:val="nil"/>
            </w:tcBorders>
            <w:shd w:val="clear" w:color="auto" w:fill="D9D9D9" w:themeFill="background1" w:themeFillShade="D9"/>
            <w:noWrap/>
            <w:vAlign w:val="center"/>
            <w:hideMark/>
          </w:tcPr>
          <w:p w14:paraId="459EE1FA"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B501A65" w14:textId="77777777" w:rsidR="001314CB" w:rsidRPr="007A16B7" w:rsidRDefault="001314CB" w:rsidP="001314CB">
            <w:pPr>
              <w:jc w:val="center"/>
              <w:rPr>
                <w:rFonts w:ascii="Arial Narrow" w:eastAsia="Times New Roman" w:hAnsi="Arial Narrow" w:cs="Times New Roman"/>
                <w:color w:val="000000"/>
              </w:rPr>
            </w:pPr>
          </w:p>
        </w:tc>
        <w:tc>
          <w:tcPr>
            <w:tcW w:w="630" w:type="dxa"/>
            <w:tcBorders>
              <w:top w:val="nil"/>
              <w:left w:val="nil"/>
              <w:bottom w:val="nil"/>
              <w:right w:val="nil"/>
            </w:tcBorders>
            <w:shd w:val="clear" w:color="auto" w:fill="D9D9D9" w:themeFill="background1" w:themeFillShade="D9"/>
            <w:noWrap/>
            <w:vAlign w:val="center"/>
            <w:hideMark/>
          </w:tcPr>
          <w:p w14:paraId="4B118815"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X</w:t>
            </w:r>
          </w:p>
        </w:tc>
      </w:tr>
      <w:tr w:rsidR="001314CB" w:rsidRPr="00AC23D3" w14:paraId="4316A6E7" w14:textId="77777777" w:rsidTr="005F00E8">
        <w:trPr>
          <w:trHeight w:val="300"/>
        </w:trPr>
        <w:tc>
          <w:tcPr>
            <w:tcW w:w="2250" w:type="dxa"/>
            <w:tcBorders>
              <w:top w:val="nil"/>
              <w:left w:val="nil"/>
              <w:bottom w:val="nil"/>
              <w:right w:val="nil"/>
            </w:tcBorders>
            <w:shd w:val="clear" w:color="auto" w:fill="auto"/>
            <w:noWrap/>
            <w:hideMark/>
          </w:tcPr>
          <w:p w14:paraId="2861CA5F" w14:textId="77777777" w:rsidR="001314CB" w:rsidRPr="007A16B7" w:rsidRDefault="001314CB" w:rsidP="001314CB">
            <w:pPr>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tcBorders>
              <w:top w:val="nil"/>
              <w:left w:val="nil"/>
              <w:bottom w:val="nil"/>
              <w:right w:val="nil"/>
            </w:tcBorders>
            <w:shd w:val="clear" w:color="auto" w:fill="auto"/>
            <w:noWrap/>
            <w:vAlign w:val="center"/>
            <w:hideMark/>
          </w:tcPr>
          <w:p w14:paraId="4A9D798D"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Trade Ally Interviews</w:t>
            </w:r>
          </w:p>
        </w:tc>
        <w:tc>
          <w:tcPr>
            <w:tcW w:w="810" w:type="dxa"/>
            <w:tcBorders>
              <w:top w:val="nil"/>
              <w:left w:val="nil"/>
              <w:bottom w:val="nil"/>
              <w:right w:val="nil"/>
            </w:tcBorders>
            <w:shd w:val="clear" w:color="auto" w:fill="auto"/>
            <w:noWrap/>
            <w:vAlign w:val="center"/>
            <w:hideMark/>
          </w:tcPr>
          <w:p w14:paraId="164CE44D" w14:textId="77777777" w:rsidR="001314CB" w:rsidRPr="007A16B7" w:rsidRDefault="001314CB" w:rsidP="001314CB">
            <w:pPr>
              <w:jc w:val="center"/>
              <w:rPr>
                <w:rFonts w:ascii="Arial Narrow" w:eastAsia="Times New Roman" w:hAnsi="Arial Narrow" w:cs="Times New Roman"/>
                <w:color w:val="000000"/>
              </w:rPr>
            </w:pPr>
            <w:r>
              <w:rPr>
                <w:rFonts w:ascii="Arial Narrow" w:eastAsia="Times New Roman" w:hAnsi="Arial Narrow" w:cs="Times New Roman"/>
                <w:color w:val="000000"/>
              </w:rPr>
              <w:t xml:space="preserve"> </w:t>
            </w:r>
          </w:p>
        </w:tc>
        <w:tc>
          <w:tcPr>
            <w:tcW w:w="720" w:type="dxa"/>
            <w:tcBorders>
              <w:top w:val="nil"/>
              <w:left w:val="nil"/>
              <w:bottom w:val="nil"/>
              <w:right w:val="nil"/>
            </w:tcBorders>
            <w:shd w:val="clear" w:color="auto" w:fill="auto"/>
            <w:noWrap/>
            <w:vAlign w:val="center"/>
            <w:hideMark/>
          </w:tcPr>
          <w:p w14:paraId="1EDF1BCA"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039E899" w14:textId="77777777" w:rsidR="001314CB" w:rsidRPr="007A16B7" w:rsidRDefault="001314CB" w:rsidP="001314CB">
            <w:pPr>
              <w:jc w:val="center"/>
              <w:rPr>
                <w:rFonts w:ascii="Arial Narrow" w:eastAsia="Times New Roman" w:hAnsi="Arial Narrow" w:cs="Times New Roman"/>
                <w:color w:val="000000"/>
              </w:rPr>
            </w:pPr>
            <w:r>
              <w:rPr>
                <w:rFonts w:ascii="Arial Narrow" w:eastAsia="Times New Roman" w:hAnsi="Arial Narrow" w:cs="Times New Roman"/>
                <w:color w:val="000000"/>
              </w:rPr>
              <w:t xml:space="preserve"> </w:t>
            </w:r>
          </w:p>
        </w:tc>
        <w:tc>
          <w:tcPr>
            <w:tcW w:w="630" w:type="dxa"/>
            <w:tcBorders>
              <w:top w:val="nil"/>
              <w:left w:val="nil"/>
              <w:bottom w:val="nil"/>
              <w:right w:val="nil"/>
            </w:tcBorders>
            <w:shd w:val="clear" w:color="auto" w:fill="auto"/>
            <w:noWrap/>
            <w:vAlign w:val="center"/>
            <w:hideMark/>
          </w:tcPr>
          <w:p w14:paraId="789D3C13" w14:textId="77777777" w:rsidR="001314CB" w:rsidRPr="00AC23D3" w:rsidRDefault="001314CB" w:rsidP="001314CB">
            <w:pPr>
              <w:jc w:val="center"/>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1314CB" w:rsidRPr="007A16B7" w14:paraId="3CCC0414" w14:textId="77777777" w:rsidTr="005F00E8">
        <w:trPr>
          <w:trHeight w:val="300"/>
        </w:trPr>
        <w:tc>
          <w:tcPr>
            <w:tcW w:w="2250" w:type="dxa"/>
            <w:tcBorders>
              <w:top w:val="nil"/>
              <w:left w:val="nil"/>
              <w:bottom w:val="nil"/>
              <w:right w:val="nil"/>
            </w:tcBorders>
            <w:shd w:val="clear" w:color="auto" w:fill="D9D9D9" w:themeFill="background1" w:themeFillShade="D9"/>
            <w:noWrap/>
            <w:hideMark/>
          </w:tcPr>
          <w:p w14:paraId="570DCB73" w14:textId="77777777" w:rsidR="001314CB" w:rsidRPr="007A16B7" w:rsidRDefault="001314CB" w:rsidP="001314CB">
            <w:pPr>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tcBorders>
              <w:top w:val="nil"/>
              <w:left w:val="nil"/>
              <w:bottom w:val="nil"/>
              <w:right w:val="nil"/>
            </w:tcBorders>
            <w:shd w:val="clear" w:color="auto" w:fill="D9D9D9" w:themeFill="background1" w:themeFillShade="D9"/>
            <w:noWrap/>
            <w:vAlign w:val="center"/>
            <w:hideMark/>
          </w:tcPr>
          <w:p w14:paraId="4742EB52"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tcBorders>
              <w:top w:val="nil"/>
              <w:left w:val="nil"/>
              <w:bottom w:val="nil"/>
              <w:right w:val="nil"/>
            </w:tcBorders>
            <w:shd w:val="clear" w:color="auto" w:fill="D9D9D9" w:themeFill="background1" w:themeFillShade="D9"/>
            <w:noWrap/>
            <w:vAlign w:val="center"/>
            <w:hideMark/>
          </w:tcPr>
          <w:p w14:paraId="6D4A7BE2"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5D7F77CC"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7E23C01F"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C8E5E7F"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1B979228" w14:textId="77777777" w:rsidTr="005F00E8">
        <w:trPr>
          <w:trHeight w:val="300"/>
        </w:trPr>
        <w:tc>
          <w:tcPr>
            <w:tcW w:w="2250" w:type="dxa"/>
            <w:tcBorders>
              <w:top w:val="nil"/>
              <w:left w:val="nil"/>
              <w:bottom w:val="nil"/>
              <w:right w:val="nil"/>
            </w:tcBorders>
            <w:shd w:val="clear" w:color="auto" w:fill="auto"/>
            <w:noWrap/>
            <w:vAlign w:val="center"/>
          </w:tcPr>
          <w:p w14:paraId="79C55A37" w14:textId="77777777" w:rsidR="001314CB" w:rsidRPr="009A3C63"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tcBorders>
              <w:top w:val="nil"/>
              <w:left w:val="nil"/>
              <w:bottom w:val="nil"/>
              <w:right w:val="nil"/>
            </w:tcBorders>
            <w:shd w:val="clear" w:color="auto" w:fill="auto"/>
            <w:noWrap/>
            <w:vAlign w:val="center"/>
          </w:tcPr>
          <w:p w14:paraId="2322DFDA"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Tracking System Review</w:t>
            </w:r>
          </w:p>
        </w:tc>
        <w:tc>
          <w:tcPr>
            <w:tcW w:w="810" w:type="dxa"/>
            <w:tcBorders>
              <w:top w:val="nil"/>
              <w:left w:val="nil"/>
              <w:bottom w:val="nil"/>
              <w:right w:val="nil"/>
            </w:tcBorders>
            <w:shd w:val="clear" w:color="auto" w:fill="auto"/>
            <w:noWrap/>
            <w:vAlign w:val="center"/>
          </w:tcPr>
          <w:p w14:paraId="0BF26904"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tcPr>
          <w:p w14:paraId="6DB3887B"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tcPr>
          <w:p w14:paraId="1B87C235"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tcPr>
          <w:p w14:paraId="423237E8"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276E7C1A"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20CEB7F7"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tcBorders>
              <w:top w:val="nil"/>
              <w:left w:val="nil"/>
              <w:bottom w:val="nil"/>
              <w:right w:val="nil"/>
            </w:tcBorders>
            <w:shd w:val="clear" w:color="auto" w:fill="D9D9D9" w:themeFill="background1" w:themeFillShade="D9"/>
            <w:noWrap/>
            <w:vAlign w:val="center"/>
            <w:hideMark/>
          </w:tcPr>
          <w:p w14:paraId="35743162"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General Population Surveys</w:t>
            </w:r>
          </w:p>
        </w:tc>
        <w:tc>
          <w:tcPr>
            <w:tcW w:w="810" w:type="dxa"/>
            <w:tcBorders>
              <w:top w:val="nil"/>
              <w:left w:val="nil"/>
              <w:bottom w:val="nil"/>
              <w:right w:val="nil"/>
            </w:tcBorders>
            <w:shd w:val="clear" w:color="auto" w:fill="D9D9D9" w:themeFill="background1" w:themeFillShade="D9"/>
            <w:noWrap/>
            <w:vAlign w:val="center"/>
            <w:hideMark/>
          </w:tcPr>
          <w:p w14:paraId="45974E5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720" w:type="dxa"/>
            <w:tcBorders>
              <w:top w:val="nil"/>
              <w:left w:val="nil"/>
              <w:bottom w:val="nil"/>
              <w:right w:val="nil"/>
            </w:tcBorders>
            <w:shd w:val="clear" w:color="auto" w:fill="D9D9D9" w:themeFill="background1" w:themeFillShade="D9"/>
            <w:noWrap/>
            <w:vAlign w:val="center"/>
            <w:hideMark/>
          </w:tcPr>
          <w:p w14:paraId="58A58CB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630" w:type="dxa"/>
            <w:tcBorders>
              <w:top w:val="nil"/>
              <w:left w:val="nil"/>
              <w:bottom w:val="nil"/>
              <w:right w:val="nil"/>
            </w:tcBorders>
            <w:shd w:val="clear" w:color="auto" w:fill="D9D9D9" w:themeFill="background1" w:themeFillShade="D9"/>
            <w:noWrap/>
            <w:vAlign w:val="center"/>
            <w:hideMark/>
          </w:tcPr>
          <w:p w14:paraId="62132C67"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149B5DE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r>
      <w:tr w:rsidR="001314CB" w:rsidRPr="00AC23D3" w14:paraId="4776566B" w14:textId="77777777" w:rsidTr="005F00E8">
        <w:trPr>
          <w:trHeight w:val="300"/>
        </w:trPr>
        <w:tc>
          <w:tcPr>
            <w:tcW w:w="2250" w:type="dxa"/>
            <w:tcBorders>
              <w:top w:val="nil"/>
              <w:left w:val="nil"/>
              <w:bottom w:val="nil"/>
              <w:right w:val="nil"/>
            </w:tcBorders>
            <w:shd w:val="clear" w:color="auto" w:fill="auto"/>
            <w:noWrap/>
            <w:vAlign w:val="center"/>
            <w:hideMark/>
          </w:tcPr>
          <w:p w14:paraId="549BBDB9"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tcBorders>
              <w:top w:val="nil"/>
              <w:left w:val="nil"/>
              <w:bottom w:val="nil"/>
              <w:right w:val="nil"/>
            </w:tcBorders>
            <w:shd w:val="clear" w:color="auto" w:fill="auto"/>
            <w:noWrap/>
            <w:vAlign w:val="center"/>
            <w:hideMark/>
          </w:tcPr>
          <w:p w14:paraId="75CA3899"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810" w:type="dxa"/>
            <w:tcBorders>
              <w:top w:val="nil"/>
              <w:left w:val="nil"/>
              <w:bottom w:val="nil"/>
              <w:right w:val="nil"/>
            </w:tcBorders>
            <w:shd w:val="clear" w:color="auto" w:fill="auto"/>
            <w:noWrap/>
            <w:vAlign w:val="center"/>
            <w:hideMark/>
          </w:tcPr>
          <w:p w14:paraId="69EA2FFA"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583F875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18375E8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1F317586" w14:textId="77777777" w:rsidR="001314CB" w:rsidRPr="00AC23D3" w:rsidRDefault="001314CB" w:rsidP="001314CB">
            <w:pPr>
              <w:jc w:val="center"/>
              <w:rPr>
                <w:rFonts w:ascii="Arial Narrow" w:eastAsia="Times New Roman" w:hAnsi="Arial Narrow" w:cs="Times New Roman"/>
                <w:color w:val="000000"/>
                <w:szCs w:val="20"/>
              </w:rPr>
            </w:pPr>
          </w:p>
        </w:tc>
      </w:tr>
      <w:tr w:rsidR="001314CB" w:rsidRPr="00AC23D3" w14:paraId="190E1514"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21DE1E51"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tcBorders>
              <w:top w:val="nil"/>
              <w:left w:val="nil"/>
              <w:bottom w:val="nil"/>
              <w:right w:val="nil"/>
            </w:tcBorders>
            <w:shd w:val="clear" w:color="auto" w:fill="D9D9D9" w:themeFill="background1" w:themeFillShade="D9"/>
            <w:noWrap/>
            <w:vAlign w:val="center"/>
            <w:hideMark/>
          </w:tcPr>
          <w:p w14:paraId="613DBBED"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tcBorders>
              <w:top w:val="nil"/>
              <w:left w:val="nil"/>
              <w:bottom w:val="nil"/>
              <w:right w:val="nil"/>
            </w:tcBorders>
            <w:shd w:val="clear" w:color="auto" w:fill="D9D9D9" w:themeFill="background1" w:themeFillShade="D9"/>
            <w:noWrap/>
            <w:vAlign w:val="center"/>
            <w:hideMark/>
          </w:tcPr>
          <w:p w14:paraId="185F5D46"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1D8A08AB"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537B517A"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3CF1887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56B58134" w14:textId="77777777" w:rsidTr="005F00E8">
        <w:trPr>
          <w:trHeight w:val="300"/>
        </w:trPr>
        <w:tc>
          <w:tcPr>
            <w:tcW w:w="2250" w:type="dxa"/>
            <w:tcBorders>
              <w:top w:val="nil"/>
              <w:left w:val="nil"/>
              <w:bottom w:val="nil"/>
              <w:right w:val="nil"/>
            </w:tcBorders>
            <w:shd w:val="clear" w:color="auto" w:fill="auto"/>
            <w:noWrap/>
            <w:vAlign w:val="center"/>
            <w:hideMark/>
          </w:tcPr>
          <w:p w14:paraId="4C4B68CC"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tcBorders>
              <w:top w:val="nil"/>
              <w:left w:val="nil"/>
              <w:bottom w:val="nil"/>
              <w:right w:val="nil"/>
            </w:tcBorders>
            <w:shd w:val="clear" w:color="auto" w:fill="auto"/>
            <w:noWrap/>
            <w:vAlign w:val="center"/>
            <w:hideMark/>
          </w:tcPr>
          <w:p w14:paraId="04002D5C"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Stakeholder Interviews</w:t>
            </w:r>
          </w:p>
        </w:tc>
        <w:tc>
          <w:tcPr>
            <w:tcW w:w="810" w:type="dxa"/>
            <w:tcBorders>
              <w:top w:val="nil"/>
              <w:left w:val="nil"/>
              <w:bottom w:val="nil"/>
              <w:right w:val="nil"/>
            </w:tcBorders>
            <w:shd w:val="clear" w:color="auto" w:fill="auto"/>
            <w:noWrap/>
            <w:vAlign w:val="center"/>
            <w:hideMark/>
          </w:tcPr>
          <w:p w14:paraId="15D8CE55"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3970574A" w14:textId="77777777" w:rsidR="001314CB" w:rsidRPr="00AC23D3" w:rsidRDefault="001314CB" w:rsidP="001314CB">
            <w:pPr>
              <w:jc w:val="center"/>
              <w:rPr>
                <w:rFonts w:ascii="Arial Narrow" w:eastAsia="Times New Roman" w:hAnsi="Arial Narrow" w:cs="Times New Roman"/>
                <w:color w:val="000000"/>
                <w:szCs w:val="20"/>
              </w:rPr>
            </w:pPr>
          </w:p>
        </w:tc>
        <w:tc>
          <w:tcPr>
            <w:tcW w:w="630" w:type="dxa"/>
            <w:tcBorders>
              <w:top w:val="nil"/>
              <w:left w:val="nil"/>
              <w:bottom w:val="nil"/>
              <w:right w:val="nil"/>
            </w:tcBorders>
            <w:shd w:val="clear" w:color="auto" w:fill="auto"/>
            <w:noWrap/>
            <w:vAlign w:val="center"/>
            <w:hideMark/>
          </w:tcPr>
          <w:p w14:paraId="25D18581" w14:textId="77777777" w:rsidR="001314CB" w:rsidRPr="007A16B7" w:rsidRDefault="001314CB" w:rsidP="001314CB">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1FB749C" w14:textId="77777777" w:rsidR="001314CB" w:rsidRPr="00AC23D3" w:rsidRDefault="001314CB" w:rsidP="001314CB">
            <w:pPr>
              <w:jc w:val="center"/>
              <w:rPr>
                <w:rFonts w:ascii="Arial Narrow" w:eastAsia="Times New Roman" w:hAnsi="Arial Narrow" w:cs="Times New Roman"/>
                <w:color w:val="000000"/>
                <w:szCs w:val="20"/>
              </w:rPr>
            </w:pPr>
          </w:p>
        </w:tc>
      </w:tr>
      <w:tr w:rsidR="001314CB" w:rsidRPr="00AC23D3" w14:paraId="62FE9ADB"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0C2A7D8A"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tcBorders>
              <w:top w:val="nil"/>
              <w:left w:val="nil"/>
              <w:bottom w:val="nil"/>
              <w:right w:val="nil"/>
            </w:tcBorders>
            <w:shd w:val="clear" w:color="auto" w:fill="D9D9D9" w:themeFill="background1" w:themeFillShade="D9"/>
            <w:noWrap/>
            <w:vAlign w:val="center"/>
            <w:hideMark/>
          </w:tcPr>
          <w:p w14:paraId="551EBBD9"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Trade Ally Interviews</w:t>
            </w:r>
          </w:p>
        </w:tc>
        <w:tc>
          <w:tcPr>
            <w:tcW w:w="810" w:type="dxa"/>
            <w:tcBorders>
              <w:top w:val="nil"/>
              <w:left w:val="nil"/>
              <w:bottom w:val="nil"/>
              <w:right w:val="nil"/>
            </w:tcBorders>
            <w:shd w:val="clear" w:color="auto" w:fill="D9D9D9" w:themeFill="background1" w:themeFillShade="D9"/>
            <w:noWrap/>
            <w:vAlign w:val="center"/>
            <w:hideMark/>
          </w:tcPr>
          <w:p w14:paraId="17194DD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40CB50E6"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52EB58B4"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630" w:type="dxa"/>
            <w:tcBorders>
              <w:top w:val="nil"/>
              <w:left w:val="nil"/>
              <w:bottom w:val="nil"/>
              <w:right w:val="nil"/>
            </w:tcBorders>
            <w:shd w:val="clear" w:color="auto" w:fill="D9D9D9" w:themeFill="background1" w:themeFillShade="D9"/>
            <w:noWrap/>
            <w:vAlign w:val="center"/>
            <w:hideMark/>
          </w:tcPr>
          <w:p w14:paraId="29B6C05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655F33D8" w14:textId="77777777" w:rsidTr="005F00E8">
        <w:trPr>
          <w:trHeight w:val="300"/>
        </w:trPr>
        <w:tc>
          <w:tcPr>
            <w:tcW w:w="2250" w:type="dxa"/>
            <w:tcBorders>
              <w:top w:val="nil"/>
              <w:left w:val="nil"/>
              <w:bottom w:val="nil"/>
              <w:right w:val="nil"/>
            </w:tcBorders>
            <w:shd w:val="clear" w:color="auto" w:fill="auto"/>
            <w:noWrap/>
            <w:vAlign w:val="center"/>
            <w:hideMark/>
          </w:tcPr>
          <w:p w14:paraId="5C87B30D"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tcBorders>
              <w:top w:val="nil"/>
              <w:left w:val="nil"/>
              <w:bottom w:val="nil"/>
              <w:right w:val="nil"/>
            </w:tcBorders>
            <w:shd w:val="clear" w:color="auto" w:fill="auto"/>
            <w:noWrap/>
            <w:vAlign w:val="center"/>
            <w:hideMark/>
          </w:tcPr>
          <w:p w14:paraId="5CECDE5A"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Billing Analysis</w:t>
            </w:r>
          </w:p>
        </w:tc>
        <w:tc>
          <w:tcPr>
            <w:tcW w:w="810" w:type="dxa"/>
            <w:tcBorders>
              <w:top w:val="nil"/>
              <w:left w:val="nil"/>
              <w:bottom w:val="nil"/>
              <w:right w:val="nil"/>
            </w:tcBorders>
            <w:shd w:val="clear" w:color="auto" w:fill="auto"/>
            <w:noWrap/>
            <w:vAlign w:val="center"/>
            <w:hideMark/>
          </w:tcPr>
          <w:p w14:paraId="061AFA5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54038931" w14:textId="77777777" w:rsidR="001314CB" w:rsidRPr="00AC23D3" w:rsidRDefault="001314CB" w:rsidP="001314CB">
            <w:pPr>
              <w:jc w:val="center"/>
              <w:rPr>
                <w:rFonts w:ascii="Arial Narrow" w:eastAsia="Times New Roman" w:hAnsi="Arial Narrow" w:cs="Times New Roman"/>
                <w:color w:val="000000"/>
                <w:szCs w:val="20"/>
              </w:rPr>
            </w:pPr>
          </w:p>
        </w:tc>
        <w:tc>
          <w:tcPr>
            <w:tcW w:w="630" w:type="dxa"/>
            <w:tcBorders>
              <w:top w:val="nil"/>
              <w:left w:val="nil"/>
              <w:bottom w:val="nil"/>
              <w:right w:val="nil"/>
            </w:tcBorders>
            <w:shd w:val="clear" w:color="auto" w:fill="auto"/>
            <w:noWrap/>
            <w:vAlign w:val="center"/>
            <w:hideMark/>
          </w:tcPr>
          <w:p w14:paraId="26B2FA9D" w14:textId="77777777" w:rsidR="001314CB" w:rsidRPr="007A16B7" w:rsidRDefault="001314CB" w:rsidP="001314CB">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3B451C65" w14:textId="77777777" w:rsidR="001314CB" w:rsidRPr="00AC23D3" w:rsidRDefault="001314CB" w:rsidP="001314CB">
            <w:pPr>
              <w:jc w:val="center"/>
              <w:rPr>
                <w:rFonts w:ascii="Arial Narrow" w:eastAsia="Times New Roman" w:hAnsi="Arial Narrow" w:cs="Times New Roman"/>
                <w:color w:val="000000"/>
                <w:szCs w:val="20"/>
              </w:rPr>
            </w:pPr>
          </w:p>
        </w:tc>
      </w:tr>
      <w:tr w:rsidR="001314CB" w:rsidRPr="00AC23D3" w14:paraId="5A7F77F3"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1054C78E"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tcBorders>
              <w:top w:val="nil"/>
              <w:left w:val="nil"/>
              <w:bottom w:val="nil"/>
              <w:right w:val="nil"/>
            </w:tcBorders>
            <w:shd w:val="clear" w:color="auto" w:fill="D9D9D9" w:themeFill="background1" w:themeFillShade="D9"/>
            <w:noWrap/>
            <w:vAlign w:val="center"/>
            <w:hideMark/>
          </w:tcPr>
          <w:p w14:paraId="1F783D26"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tcBorders>
              <w:top w:val="nil"/>
              <w:left w:val="nil"/>
              <w:bottom w:val="nil"/>
              <w:right w:val="nil"/>
            </w:tcBorders>
            <w:shd w:val="clear" w:color="auto" w:fill="D9D9D9" w:themeFill="background1" w:themeFillShade="D9"/>
            <w:noWrap/>
            <w:vAlign w:val="center"/>
            <w:hideMark/>
          </w:tcPr>
          <w:p w14:paraId="62CE94DF"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2A322673"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60F9D1C8"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hideMark/>
          </w:tcPr>
          <w:p w14:paraId="6AF1D4D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3851CFB4" w14:textId="77777777" w:rsidTr="005F00E8">
        <w:trPr>
          <w:trHeight w:val="300"/>
        </w:trPr>
        <w:tc>
          <w:tcPr>
            <w:tcW w:w="2250" w:type="dxa"/>
            <w:tcBorders>
              <w:top w:val="nil"/>
              <w:left w:val="nil"/>
              <w:bottom w:val="nil"/>
              <w:right w:val="nil"/>
            </w:tcBorders>
            <w:shd w:val="clear" w:color="auto" w:fill="auto"/>
            <w:noWrap/>
            <w:vAlign w:val="center"/>
            <w:hideMark/>
          </w:tcPr>
          <w:p w14:paraId="67298D80"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tcBorders>
              <w:top w:val="nil"/>
              <w:left w:val="nil"/>
              <w:bottom w:val="nil"/>
              <w:right w:val="nil"/>
            </w:tcBorders>
            <w:shd w:val="clear" w:color="auto" w:fill="auto"/>
            <w:noWrap/>
            <w:vAlign w:val="center"/>
            <w:hideMark/>
          </w:tcPr>
          <w:p w14:paraId="40265ABD"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810" w:type="dxa"/>
            <w:tcBorders>
              <w:top w:val="nil"/>
              <w:left w:val="nil"/>
              <w:bottom w:val="nil"/>
              <w:right w:val="nil"/>
            </w:tcBorders>
            <w:shd w:val="clear" w:color="auto" w:fill="auto"/>
            <w:noWrap/>
            <w:vAlign w:val="center"/>
            <w:hideMark/>
          </w:tcPr>
          <w:p w14:paraId="1A73EC7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auto"/>
            <w:noWrap/>
            <w:vAlign w:val="center"/>
            <w:hideMark/>
          </w:tcPr>
          <w:p w14:paraId="6C424E1D"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46BBAF09"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2936D9E4"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777A46DC" w14:textId="77777777" w:rsidTr="005F00E8">
        <w:trPr>
          <w:trHeight w:val="300"/>
        </w:trPr>
        <w:tc>
          <w:tcPr>
            <w:tcW w:w="2250" w:type="dxa"/>
            <w:tcBorders>
              <w:top w:val="nil"/>
              <w:left w:val="nil"/>
              <w:bottom w:val="nil"/>
              <w:right w:val="nil"/>
            </w:tcBorders>
            <w:shd w:val="clear" w:color="auto" w:fill="D9D9D9" w:themeFill="background1" w:themeFillShade="D9"/>
            <w:noWrap/>
            <w:vAlign w:val="center"/>
            <w:hideMark/>
          </w:tcPr>
          <w:p w14:paraId="3599F7FF"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tcBorders>
              <w:top w:val="nil"/>
              <w:left w:val="nil"/>
              <w:bottom w:val="nil"/>
              <w:right w:val="nil"/>
            </w:tcBorders>
            <w:shd w:val="clear" w:color="auto" w:fill="D9D9D9" w:themeFill="background1" w:themeFillShade="D9"/>
            <w:noWrap/>
            <w:vAlign w:val="center"/>
            <w:hideMark/>
          </w:tcPr>
          <w:p w14:paraId="6ECBAFAD"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tcBorders>
              <w:top w:val="nil"/>
              <w:left w:val="nil"/>
              <w:bottom w:val="nil"/>
              <w:right w:val="nil"/>
            </w:tcBorders>
            <w:shd w:val="clear" w:color="auto" w:fill="D9D9D9" w:themeFill="background1" w:themeFillShade="D9"/>
            <w:noWrap/>
            <w:vAlign w:val="center"/>
            <w:hideMark/>
          </w:tcPr>
          <w:p w14:paraId="171F68FA"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D9D9D9" w:themeFill="background1" w:themeFillShade="D9"/>
            <w:noWrap/>
            <w:vAlign w:val="center"/>
            <w:hideMark/>
          </w:tcPr>
          <w:p w14:paraId="2B0AEC4E"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630" w:type="dxa"/>
            <w:tcBorders>
              <w:top w:val="nil"/>
              <w:left w:val="nil"/>
              <w:bottom w:val="nil"/>
              <w:right w:val="nil"/>
            </w:tcBorders>
            <w:shd w:val="clear" w:color="auto" w:fill="D9D9D9" w:themeFill="background1" w:themeFillShade="D9"/>
            <w:noWrap/>
            <w:vAlign w:val="center"/>
            <w:hideMark/>
          </w:tcPr>
          <w:p w14:paraId="5D1829A0"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630" w:type="dxa"/>
            <w:tcBorders>
              <w:top w:val="nil"/>
              <w:left w:val="nil"/>
              <w:bottom w:val="nil"/>
              <w:right w:val="nil"/>
            </w:tcBorders>
            <w:shd w:val="clear" w:color="auto" w:fill="D9D9D9" w:themeFill="background1" w:themeFillShade="D9"/>
            <w:noWrap/>
            <w:vAlign w:val="center"/>
            <w:hideMark/>
          </w:tcPr>
          <w:p w14:paraId="0301CF4C"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r>
      <w:tr w:rsidR="001314CB" w:rsidRPr="00AC23D3" w14:paraId="2BD53BCC" w14:textId="77777777" w:rsidTr="005F00E8">
        <w:trPr>
          <w:trHeight w:val="300"/>
        </w:trPr>
        <w:tc>
          <w:tcPr>
            <w:tcW w:w="2250" w:type="dxa"/>
            <w:tcBorders>
              <w:top w:val="nil"/>
              <w:left w:val="nil"/>
              <w:bottom w:val="nil"/>
              <w:right w:val="nil"/>
            </w:tcBorders>
            <w:shd w:val="clear" w:color="auto" w:fill="auto"/>
            <w:noWrap/>
            <w:vAlign w:val="center"/>
            <w:hideMark/>
          </w:tcPr>
          <w:p w14:paraId="28FD653B" w14:textId="77777777" w:rsidR="001314CB" w:rsidRPr="007A16B7"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tcBorders>
              <w:top w:val="nil"/>
              <w:left w:val="nil"/>
              <w:bottom w:val="nil"/>
              <w:right w:val="nil"/>
            </w:tcBorders>
            <w:shd w:val="clear" w:color="auto" w:fill="auto"/>
            <w:noWrap/>
            <w:vAlign w:val="center"/>
            <w:hideMark/>
          </w:tcPr>
          <w:p w14:paraId="1C2143DB" w14:textId="77777777"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810" w:type="dxa"/>
            <w:tcBorders>
              <w:top w:val="nil"/>
              <w:left w:val="nil"/>
              <w:bottom w:val="nil"/>
              <w:right w:val="nil"/>
            </w:tcBorders>
            <w:shd w:val="clear" w:color="auto" w:fill="auto"/>
            <w:noWrap/>
            <w:vAlign w:val="center"/>
            <w:hideMark/>
          </w:tcPr>
          <w:p w14:paraId="4334DD9C" w14:textId="77777777" w:rsidR="001314CB" w:rsidRPr="00AC23D3" w:rsidRDefault="001314CB" w:rsidP="001314CB">
            <w:pPr>
              <w:rPr>
                <w:rFonts w:ascii="Arial Narrow" w:eastAsia="Times New Roman" w:hAnsi="Arial Narrow" w:cs="Times New Roman"/>
                <w:color w:val="000000"/>
                <w:szCs w:val="20"/>
              </w:rPr>
            </w:pPr>
          </w:p>
        </w:tc>
        <w:tc>
          <w:tcPr>
            <w:tcW w:w="720" w:type="dxa"/>
            <w:tcBorders>
              <w:top w:val="nil"/>
              <w:left w:val="nil"/>
              <w:bottom w:val="nil"/>
              <w:right w:val="nil"/>
            </w:tcBorders>
            <w:shd w:val="clear" w:color="auto" w:fill="auto"/>
            <w:noWrap/>
            <w:vAlign w:val="center"/>
            <w:hideMark/>
          </w:tcPr>
          <w:p w14:paraId="5E267439" w14:textId="77777777" w:rsidR="001314CB" w:rsidRPr="007A16B7" w:rsidRDefault="001314CB" w:rsidP="001314CB">
            <w:pPr>
              <w:jc w:val="center"/>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0445A4A6" w14:textId="77777777"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auto"/>
            <w:noWrap/>
            <w:vAlign w:val="center"/>
            <w:hideMark/>
          </w:tcPr>
          <w:p w14:paraId="7ECA2408" w14:textId="77777777" w:rsidR="001314CB" w:rsidRPr="00AC23D3" w:rsidRDefault="001314CB" w:rsidP="001314CB">
            <w:pPr>
              <w:jc w:val="center"/>
              <w:rPr>
                <w:rFonts w:ascii="Arial Narrow" w:eastAsia="Times New Roman" w:hAnsi="Arial Narrow" w:cs="Times New Roman"/>
                <w:color w:val="000000"/>
                <w:szCs w:val="20"/>
              </w:rPr>
            </w:pPr>
          </w:p>
        </w:tc>
      </w:tr>
      <w:tr w:rsidR="001314CB" w:rsidRPr="00AC23D3" w14:paraId="0721A751" w14:textId="77777777" w:rsidTr="001314CB">
        <w:trPr>
          <w:trHeight w:val="300"/>
        </w:trPr>
        <w:tc>
          <w:tcPr>
            <w:tcW w:w="2250" w:type="dxa"/>
            <w:tcBorders>
              <w:top w:val="nil"/>
              <w:left w:val="nil"/>
              <w:bottom w:val="nil"/>
              <w:right w:val="nil"/>
            </w:tcBorders>
            <w:shd w:val="clear" w:color="auto" w:fill="D9D9D9" w:themeFill="background1" w:themeFillShade="D9"/>
            <w:noWrap/>
            <w:vAlign w:val="center"/>
          </w:tcPr>
          <w:p w14:paraId="2E63C260" w14:textId="1FA0A32F" w:rsidR="001314CB" w:rsidRPr="007A16B7" w:rsidRDefault="001314CB" w:rsidP="001314CB">
            <w:pPr>
              <w:rPr>
                <w:rFonts w:ascii="Arial Narrow" w:eastAsia="Times New Roman" w:hAnsi="Arial Narrow" w:cs="Times New Roman"/>
                <w:color w:val="000000"/>
              </w:rPr>
            </w:pPr>
            <w:r>
              <w:rPr>
                <w:rFonts w:ascii="Arial Narrow" w:eastAsia="Times New Roman" w:hAnsi="Arial Narrow" w:cs="Times New Roman"/>
                <w:color w:val="000000"/>
              </w:rPr>
              <w:t>Standard</w:t>
            </w:r>
          </w:p>
        </w:tc>
        <w:tc>
          <w:tcPr>
            <w:tcW w:w="4500" w:type="dxa"/>
            <w:tcBorders>
              <w:top w:val="nil"/>
              <w:left w:val="nil"/>
              <w:bottom w:val="nil"/>
              <w:right w:val="nil"/>
            </w:tcBorders>
            <w:shd w:val="clear" w:color="auto" w:fill="D9D9D9" w:themeFill="background1" w:themeFillShade="D9"/>
            <w:noWrap/>
            <w:vAlign w:val="center"/>
          </w:tcPr>
          <w:p w14:paraId="4424985E" w14:textId="4FA6F478"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 </w:t>
            </w:r>
            <w:r>
              <w:rPr>
                <w:rFonts w:ascii="Arial Narrow" w:eastAsia="Times New Roman" w:hAnsi="Arial Narrow" w:cs="Times New Roman"/>
                <w:color w:val="000000"/>
              </w:rPr>
              <w:t>Trade Ally Spillover Research</w:t>
            </w:r>
          </w:p>
        </w:tc>
        <w:tc>
          <w:tcPr>
            <w:tcW w:w="810" w:type="dxa"/>
            <w:tcBorders>
              <w:top w:val="nil"/>
              <w:left w:val="nil"/>
              <w:bottom w:val="nil"/>
              <w:right w:val="nil"/>
            </w:tcBorders>
            <w:shd w:val="clear" w:color="auto" w:fill="D9D9D9" w:themeFill="background1" w:themeFillShade="D9"/>
            <w:noWrap/>
            <w:vAlign w:val="center"/>
          </w:tcPr>
          <w:p w14:paraId="4AF63087" w14:textId="3D7215D7" w:rsidR="001314CB" w:rsidRPr="007A16B7" w:rsidRDefault="001314CB" w:rsidP="001314CB">
            <w:pPr>
              <w:jc w:val="center"/>
              <w:rPr>
                <w:rFonts w:ascii="Arial Narrow" w:eastAsia="Times New Roman" w:hAnsi="Arial Narrow" w:cs="Times New Roman"/>
                <w:color w:val="000000"/>
              </w:rPr>
            </w:pPr>
          </w:p>
        </w:tc>
        <w:tc>
          <w:tcPr>
            <w:tcW w:w="720" w:type="dxa"/>
            <w:tcBorders>
              <w:top w:val="nil"/>
              <w:left w:val="nil"/>
              <w:bottom w:val="nil"/>
              <w:right w:val="nil"/>
            </w:tcBorders>
            <w:shd w:val="clear" w:color="auto" w:fill="D9D9D9" w:themeFill="background1" w:themeFillShade="D9"/>
            <w:noWrap/>
            <w:vAlign w:val="center"/>
          </w:tcPr>
          <w:p w14:paraId="61B097D6" w14:textId="5D96FFB2" w:rsidR="001314CB" w:rsidRPr="007A16B7" w:rsidRDefault="001314CB" w:rsidP="001314CB">
            <w:pPr>
              <w:jc w:val="center"/>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tcBorders>
              <w:top w:val="nil"/>
              <w:left w:val="nil"/>
              <w:bottom w:val="nil"/>
              <w:right w:val="nil"/>
            </w:tcBorders>
            <w:shd w:val="clear" w:color="auto" w:fill="D9D9D9" w:themeFill="background1" w:themeFillShade="D9"/>
            <w:noWrap/>
            <w:vAlign w:val="center"/>
          </w:tcPr>
          <w:p w14:paraId="4EBDE30E" w14:textId="0B4F8547" w:rsidR="001314CB" w:rsidRPr="007A16B7" w:rsidRDefault="001314CB" w:rsidP="001314CB">
            <w:pPr>
              <w:jc w:val="center"/>
              <w:rPr>
                <w:rFonts w:ascii="Arial Narrow" w:eastAsia="Times New Roman" w:hAnsi="Arial Narrow" w:cs="Times New Roman"/>
                <w:color w:val="000000"/>
              </w:rPr>
            </w:pPr>
          </w:p>
        </w:tc>
        <w:tc>
          <w:tcPr>
            <w:tcW w:w="630" w:type="dxa"/>
            <w:tcBorders>
              <w:top w:val="nil"/>
              <w:left w:val="nil"/>
              <w:bottom w:val="nil"/>
              <w:right w:val="nil"/>
            </w:tcBorders>
            <w:shd w:val="clear" w:color="auto" w:fill="D9D9D9" w:themeFill="background1" w:themeFillShade="D9"/>
            <w:noWrap/>
            <w:vAlign w:val="center"/>
          </w:tcPr>
          <w:p w14:paraId="65BC62A8" w14:textId="6BF75A49" w:rsidR="001314CB" w:rsidRPr="007A16B7" w:rsidRDefault="001314CB" w:rsidP="001314CB">
            <w:pPr>
              <w:jc w:val="center"/>
              <w:rPr>
                <w:rFonts w:ascii="Arial Narrow" w:eastAsia="Times New Roman" w:hAnsi="Arial Narrow" w:cs="Times New Roman"/>
                <w:color w:val="000000"/>
              </w:rPr>
            </w:pPr>
          </w:p>
        </w:tc>
      </w:tr>
      <w:tr w:rsidR="001314CB" w:rsidRPr="00AC23D3" w14:paraId="7356344B" w14:textId="77777777" w:rsidTr="001314CB">
        <w:trPr>
          <w:trHeight w:val="300"/>
        </w:trPr>
        <w:tc>
          <w:tcPr>
            <w:tcW w:w="2250" w:type="dxa"/>
            <w:tcBorders>
              <w:top w:val="nil"/>
              <w:left w:val="nil"/>
              <w:bottom w:val="nil"/>
              <w:right w:val="nil"/>
            </w:tcBorders>
            <w:shd w:val="clear" w:color="auto" w:fill="FFFFFF" w:themeFill="background1"/>
            <w:noWrap/>
            <w:vAlign w:val="center"/>
          </w:tcPr>
          <w:p w14:paraId="43974DCB" w14:textId="13C0A2D8" w:rsidR="001314CB" w:rsidRPr="009A3C63" w:rsidRDefault="001314CB" w:rsidP="001314CB">
            <w:pPr>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tcBorders>
              <w:top w:val="nil"/>
              <w:left w:val="nil"/>
              <w:bottom w:val="nil"/>
              <w:right w:val="nil"/>
            </w:tcBorders>
            <w:shd w:val="clear" w:color="auto" w:fill="FFFFFF" w:themeFill="background1"/>
            <w:noWrap/>
            <w:vAlign w:val="center"/>
          </w:tcPr>
          <w:p w14:paraId="1E902D6E" w14:textId="6033F562" w:rsidR="001314CB" w:rsidRPr="007A16B7" w:rsidRDefault="001314CB" w:rsidP="001314CB">
            <w:pPr>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tcBorders>
              <w:top w:val="nil"/>
              <w:left w:val="nil"/>
              <w:bottom w:val="nil"/>
              <w:right w:val="nil"/>
            </w:tcBorders>
            <w:shd w:val="clear" w:color="auto" w:fill="FFFFFF" w:themeFill="background1"/>
            <w:noWrap/>
            <w:vAlign w:val="center"/>
          </w:tcPr>
          <w:p w14:paraId="1C2B8FC8" w14:textId="4459A44A"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tcBorders>
              <w:top w:val="nil"/>
              <w:left w:val="nil"/>
              <w:bottom w:val="nil"/>
              <w:right w:val="nil"/>
            </w:tcBorders>
            <w:shd w:val="clear" w:color="auto" w:fill="FFFFFF" w:themeFill="background1"/>
            <w:noWrap/>
            <w:vAlign w:val="center"/>
          </w:tcPr>
          <w:p w14:paraId="4E37B5AF" w14:textId="3E00961B"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tcPr>
          <w:p w14:paraId="4A41E619" w14:textId="378B60E0"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tcBorders>
              <w:top w:val="nil"/>
              <w:left w:val="nil"/>
              <w:bottom w:val="nil"/>
              <w:right w:val="nil"/>
            </w:tcBorders>
            <w:shd w:val="clear" w:color="auto" w:fill="FFFFFF" w:themeFill="background1"/>
            <w:noWrap/>
            <w:vAlign w:val="center"/>
          </w:tcPr>
          <w:p w14:paraId="5D2519A8" w14:textId="79104DC2" w:rsidR="001314CB" w:rsidRPr="007A16B7" w:rsidRDefault="001314CB" w:rsidP="001314CB">
            <w:pPr>
              <w:jc w:val="center"/>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bl>
    <w:p w14:paraId="311C9190" w14:textId="77777777" w:rsidR="00D52B72" w:rsidRDefault="00D52B72" w:rsidP="00D52B72">
      <w:r>
        <w:br w:type="page"/>
      </w:r>
    </w:p>
    <w:p w14:paraId="30091190" w14:textId="19441829" w:rsidR="00D52B72" w:rsidRPr="00800F92" w:rsidRDefault="00800F92" w:rsidP="00800F92">
      <w:pPr>
        <w:pStyle w:val="Caption"/>
      </w:pPr>
      <w:r>
        <w:t>Table 3</w:t>
      </w:r>
      <w:r w:rsidR="00D52B72" w:rsidRPr="00800F92">
        <w:t>. Residential Programs Four-Year Plan</w:t>
      </w:r>
    </w:p>
    <w:tbl>
      <w:tblPr>
        <w:tblStyle w:val="EnergyTable"/>
        <w:tblW w:w="5000" w:type="pct"/>
        <w:tblLayout w:type="fixed"/>
        <w:tblLook w:val="04A0" w:firstRow="1" w:lastRow="0" w:firstColumn="1" w:lastColumn="0" w:noHBand="0" w:noVBand="1"/>
      </w:tblPr>
      <w:tblGrid>
        <w:gridCol w:w="2310"/>
        <w:gridCol w:w="4440"/>
        <w:gridCol w:w="631"/>
        <w:gridCol w:w="629"/>
        <w:gridCol w:w="721"/>
        <w:gridCol w:w="629"/>
      </w:tblGrid>
      <w:tr w:rsidR="00D52B72" w:rsidRPr="00AC23D3" w14:paraId="53006456" w14:textId="77777777" w:rsidTr="00C4512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234" w:type="pct"/>
            <w:hideMark/>
          </w:tcPr>
          <w:p w14:paraId="66F38964" w14:textId="77777777" w:rsidR="00D52B72" w:rsidRPr="0074084C" w:rsidRDefault="00D52B72" w:rsidP="00C4512C">
            <w:pPr>
              <w:jc w:val="left"/>
              <w:rPr>
                <w:rFonts w:ascii="Arial Narrow" w:eastAsia="Times New Roman" w:hAnsi="Arial Narrow" w:cs="Times New Roman"/>
                <w:b w:val="0"/>
                <w:bCs/>
                <w:color w:val="FFFFFF"/>
              </w:rPr>
            </w:pPr>
            <w:bookmarkStart w:id="42" w:name="_Hlk530164378"/>
            <w:r w:rsidRPr="007A16B7">
              <w:rPr>
                <w:rFonts w:ascii="Arial Narrow" w:eastAsia="Times New Roman" w:hAnsi="Arial Narrow" w:cs="Times New Roman"/>
                <w:b w:val="0"/>
                <w:bCs/>
                <w:color w:val="FFFFFF"/>
              </w:rPr>
              <w:t>Program</w:t>
            </w:r>
          </w:p>
        </w:tc>
        <w:tc>
          <w:tcPr>
            <w:tcW w:w="2372" w:type="pct"/>
            <w:hideMark/>
          </w:tcPr>
          <w:p w14:paraId="27EAB77E" w14:textId="77777777" w:rsidR="00D52B72" w:rsidRPr="007A16B7" w:rsidRDefault="00D52B72" w:rsidP="00C4512C">
            <w:pPr>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rPr>
            </w:pPr>
            <w:r w:rsidRPr="007A16B7">
              <w:rPr>
                <w:rFonts w:ascii="Arial Narrow" w:eastAsia="Times New Roman" w:hAnsi="Arial Narrow" w:cs="Times New Roman"/>
                <w:b w:val="0"/>
                <w:bCs/>
                <w:color w:val="FFFFFF"/>
              </w:rPr>
              <w:t>Task</w:t>
            </w:r>
          </w:p>
        </w:tc>
        <w:tc>
          <w:tcPr>
            <w:tcW w:w="337" w:type="pct"/>
            <w:hideMark/>
          </w:tcPr>
          <w:p w14:paraId="728E2168" w14:textId="00FD7A1F" w:rsidR="00D52B72" w:rsidRPr="007A16B7" w:rsidRDefault="0095132C" w:rsidP="00D17182">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rPr>
            </w:pPr>
            <w:r>
              <w:rPr>
                <w:rFonts w:ascii="Arial Narrow" w:eastAsia="Times New Roman" w:hAnsi="Arial Narrow" w:cs="Times New Roman"/>
                <w:b w:val="0"/>
                <w:bCs/>
                <w:color w:val="FFFFFF"/>
              </w:rPr>
              <w:t>2018</w:t>
            </w:r>
          </w:p>
        </w:tc>
        <w:tc>
          <w:tcPr>
            <w:tcW w:w="336" w:type="pct"/>
            <w:hideMark/>
          </w:tcPr>
          <w:p w14:paraId="51A47B4E" w14:textId="77777777" w:rsidR="00D52B72" w:rsidRPr="007A16B7" w:rsidRDefault="00D52B72" w:rsidP="00D17182">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rPr>
            </w:pPr>
            <w:r w:rsidRPr="007A16B7">
              <w:rPr>
                <w:rFonts w:ascii="Arial Narrow" w:eastAsia="Times New Roman" w:hAnsi="Arial Narrow" w:cs="Times New Roman"/>
                <w:b w:val="0"/>
                <w:bCs/>
                <w:color w:val="FFFFFF"/>
              </w:rPr>
              <w:t>2019</w:t>
            </w:r>
          </w:p>
        </w:tc>
        <w:tc>
          <w:tcPr>
            <w:tcW w:w="385" w:type="pct"/>
            <w:hideMark/>
          </w:tcPr>
          <w:p w14:paraId="2E1B4829" w14:textId="77777777" w:rsidR="00D52B72" w:rsidRPr="007A16B7" w:rsidRDefault="00D52B72" w:rsidP="00D17182">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rPr>
            </w:pPr>
            <w:r w:rsidRPr="007A16B7">
              <w:rPr>
                <w:rFonts w:ascii="Arial Narrow" w:eastAsia="Times New Roman" w:hAnsi="Arial Narrow" w:cs="Times New Roman"/>
                <w:b w:val="0"/>
                <w:bCs/>
                <w:color w:val="FFFFFF"/>
              </w:rPr>
              <w:t>2020</w:t>
            </w:r>
          </w:p>
        </w:tc>
        <w:tc>
          <w:tcPr>
            <w:tcW w:w="336" w:type="pct"/>
            <w:hideMark/>
          </w:tcPr>
          <w:p w14:paraId="67AC2B27" w14:textId="77777777" w:rsidR="00D52B72" w:rsidRPr="007A16B7" w:rsidRDefault="00D52B72" w:rsidP="00D17182">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rPr>
            </w:pPr>
            <w:r w:rsidRPr="007A16B7">
              <w:rPr>
                <w:rFonts w:ascii="Arial Narrow" w:eastAsia="Times New Roman" w:hAnsi="Arial Narrow" w:cs="Times New Roman"/>
                <w:b w:val="0"/>
                <w:bCs/>
                <w:color w:val="FFFFFF"/>
              </w:rPr>
              <w:t>2021</w:t>
            </w:r>
          </w:p>
        </w:tc>
      </w:tr>
      <w:tr w:rsidR="00D52B72" w:rsidRPr="00AC23D3" w14:paraId="3AC2B6CE" w14:textId="77777777" w:rsidTr="00C4512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4" w:type="pct"/>
            <w:noWrap/>
            <w:hideMark/>
          </w:tcPr>
          <w:p w14:paraId="51162A08"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Appliance Rebates</w:t>
            </w:r>
          </w:p>
        </w:tc>
        <w:tc>
          <w:tcPr>
            <w:tcW w:w="2372" w:type="pct"/>
            <w:noWrap/>
            <w:hideMark/>
          </w:tcPr>
          <w:p w14:paraId="5A57593C"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noWrap/>
            <w:hideMark/>
          </w:tcPr>
          <w:p w14:paraId="640734F3"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3874C89"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788FD9B7"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1A0394B"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C4512C" w14:paraId="1481DF0D"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5AEBDE64" w14:textId="77777777" w:rsidR="00D52B72" w:rsidRPr="007A16B7" w:rsidRDefault="00D52B72" w:rsidP="00C4512C">
            <w:pPr>
              <w:spacing w:before="0" w:after="0"/>
              <w:jc w:val="left"/>
              <w:rPr>
                <w:rFonts w:ascii="Arial Narrow" w:eastAsia="Times New Roman" w:hAnsi="Arial Narrow" w:cs="Times New Roman"/>
                <w:color w:val="000000"/>
              </w:rPr>
            </w:pPr>
            <w:r w:rsidRPr="009A3C63">
              <w:rPr>
                <w:rFonts w:ascii="Arial Narrow" w:eastAsia="Times New Roman" w:hAnsi="Arial Narrow" w:cs="Times New Roman"/>
                <w:color w:val="000000"/>
              </w:rPr>
              <w:t>Appliance Rebates</w:t>
            </w:r>
          </w:p>
        </w:tc>
        <w:tc>
          <w:tcPr>
            <w:tcW w:w="2372" w:type="pct"/>
            <w:shd w:val="clear" w:color="auto" w:fill="D9D9D9" w:themeFill="background1" w:themeFillShade="D9"/>
            <w:noWrap/>
            <w:hideMark/>
          </w:tcPr>
          <w:p w14:paraId="25BF8F33" w14:textId="77777777" w:rsidR="00D52B72" w:rsidRPr="007A16B7" w:rsidRDefault="00D52B72" w:rsidP="00C4512C">
            <w:pPr>
              <w:spacing w:before="0"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337" w:type="pct"/>
            <w:shd w:val="clear" w:color="auto" w:fill="D9D9D9" w:themeFill="background1" w:themeFillShade="D9"/>
            <w:noWrap/>
            <w:hideMark/>
          </w:tcPr>
          <w:p w14:paraId="40E56E72" w14:textId="77777777" w:rsidR="00D52B72" w:rsidRPr="007A16B7" w:rsidRDefault="00D52B72" w:rsidP="00C4512C">
            <w:pPr>
              <w:spacing w:before="0" w:after="0"/>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3CCAD9DD" w14:textId="06B35AD8" w:rsidR="00D52B72" w:rsidRPr="007A16B7" w:rsidRDefault="00D52B72" w:rsidP="00C4512C">
            <w:pPr>
              <w:spacing w:before="0" w:after="0"/>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85" w:type="pct"/>
            <w:shd w:val="clear" w:color="auto" w:fill="D9D9D9" w:themeFill="background1" w:themeFillShade="D9"/>
            <w:noWrap/>
            <w:hideMark/>
          </w:tcPr>
          <w:p w14:paraId="4D14D3F1" w14:textId="77777777" w:rsidR="00D52B72" w:rsidRPr="007A16B7" w:rsidRDefault="00D52B72" w:rsidP="00C4512C">
            <w:pPr>
              <w:spacing w:before="0" w:after="0"/>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3313AA88" w14:textId="7CF767F7" w:rsidR="00D52B72" w:rsidRPr="007A16B7" w:rsidRDefault="00D52B72" w:rsidP="00C4512C">
            <w:pPr>
              <w:spacing w:before="0" w:after="0"/>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D52B72" w:rsidRPr="004F7714" w14:paraId="35DF7CD8"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5556BFAD"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Appliance Rebates</w:t>
            </w:r>
          </w:p>
        </w:tc>
        <w:tc>
          <w:tcPr>
            <w:tcW w:w="2372" w:type="pct"/>
            <w:noWrap/>
            <w:hideMark/>
          </w:tcPr>
          <w:p w14:paraId="7C043466"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485B241E"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6B855E80"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768738E7"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C9EDF0B"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4F7714" w14:paraId="7ABFE91C"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59C527C2"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Appliance Rebates</w:t>
            </w:r>
          </w:p>
        </w:tc>
        <w:tc>
          <w:tcPr>
            <w:tcW w:w="2372" w:type="pct"/>
            <w:shd w:val="clear" w:color="auto" w:fill="D9D9D9" w:themeFill="background1" w:themeFillShade="D9"/>
            <w:noWrap/>
            <w:hideMark/>
          </w:tcPr>
          <w:p w14:paraId="7B932DA4" w14:textId="16825CE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sidR="005F44B3">
              <w:rPr>
                <w:rFonts w:ascii="Arial Narrow" w:eastAsia="Times New Roman" w:hAnsi="Arial Narrow" w:cs="Times New Roman"/>
                <w:color w:val="000000"/>
              </w:rPr>
              <w:t>Retailer</w:t>
            </w:r>
            <w:r w:rsidRPr="007A16B7">
              <w:rPr>
                <w:rFonts w:ascii="Arial Narrow" w:eastAsia="Times New Roman" w:hAnsi="Arial Narrow" w:cs="Times New Roman"/>
                <w:color w:val="000000"/>
              </w:rPr>
              <w:t xml:space="preserve"> Interviews</w:t>
            </w:r>
          </w:p>
        </w:tc>
        <w:tc>
          <w:tcPr>
            <w:tcW w:w="337" w:type="pct"/>
            <w:shd w:val="clear" w:color="auto" w:fill="D9D9D9" w:themeFill="background1" w:themeFillShade="D9"/>
            <w:noWrap/>
            <w:hideMark/>
          </w:tcPr>
          <w:p w14:paraId="584AE98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4CEEEBE3" w14:textId="56FF64B5"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85" w:type="pct"/>
            <w:shd w:val="clear" w:color="auto" w:fill="D9D9D9" w:themeFill="background1" w:themeFillShade="D9"/>
            <w:noWrap/>
            <w:hideMark/>
          </w:tcPr>
          <w:p w14:paraId="04DC549C"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13A6A2CA" w14:textId="1EC74534"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D52B72" w:rsidRPr="004F7714" w14:paraId="25543E86"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2F5ECD2F"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Appliance Rebates</w:t>
            </w:r>
          </w:p>
        </w:tc>
        <w:tc>
          <w:tcPr>
            <w:tcW w:w="2372" w:type="pct"/>
            <w:noWrap/>
            <w:hideMark/>
          </w:tcPr>
          <w:p w14:paraId="62F26135"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337" w:type="pct"/>
            <w:noWrap/>
            <w:hideMark/>
          </w:tcPr>
          <w:p w14:paraId="078825FE"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D263ECB"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0F43AA18"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1E124F9"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4F7714" w14:paraId="1C41C469"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2BEF5AE5"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Appliance Rebates</w:t>
            </w:r>
          </w:p>
        </w:tc>
        <w:tc>
          <w:tcPr>
            <w:tcW w:w="2372" w:type="pct"/>
            <w:shd w:val="clear" w:color="auto" w:fill="D9D9D9" w:themeFill="background1" w:themeFillShade="D9"/>
            <w:noWrap/>
            <w:hideMark/>
          </w:tcPr>
          <w:p w14:paraId="187ED038"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337" w:type="pct"/>
            <w:shd w:val="clear" w:color="auto" w:fill="D9D9D9" w:themeFill="background1" w:themeFillShade="D9"/>
            <w:noWrap/>
            <w:hideMark/>
          </w:tcPr>
          <w:p w14:paraId="5406C3B1"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228E44DB"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46F43A15"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22651E22"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0663B4BB"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2218C39E"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Appliance Rebates</w:t>
            </w:r>
          </w:p>
        </w:tc>
        <w:tc>
          <w:tcPr>
            <w:tcW w:w="2372" w:type="pct"/>
            <w:noWrap/>
            <w:hideMark/>
          </w:tcPr>
          <w:p w14:paraId="2B154537" w14:textId="3A2C67BE"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337" w:type="pct"/>
            <w:noWrap/>
            <w:hideMark/>
          </w:tcPr>
          <w:p w14:paraId="6A0D0706"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10D36C4A" w14:textId="73C4557A"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85" w:type="pct"/>
            <w:noWrap/>
            <w:hideMark/>
          </w:tcPr>
          <w:p w14:paraId="19EE1712"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DF7CC41" w14:textId="71297BC6"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D52B72" w:rsidRPr="00AC23D3" w14:paraId="601EC794"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3A19189D"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Appliance Rebates</w:t>
            </w:r>
          </w:p>
        </w:tc>
        <w:tc>
          <w:tcPr>
            <w:tcW w:w="2372" w:type="pct"/>
            <w:shd w:val="clear" w:color="auto" w:fill="D9D9D9" w:themeFill="background1" w:themeFillShade="D9"/>
            <w:noWrap/>
            <w:hideMark/>
          </w:tcPr>
          <w:p w14:paraId="6FD21F17"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337" w:type="pct"/>
            <w:shd w:val="clear" w:color="auto" w:fill="D9D9D9" w:themeFill="background1" w:themeFillShade="D9"/>
            <w:noWrap/>
            <w:hideMark/>
          </w:tcPr>
          <w:p w14:paraId="6AFFB04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6E1BC9B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3B1798C0"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134BDB0A"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2BD50D17"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7DB5468"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Elementary Education</w:t>
            </w:r>
            <w:r>
              <w:rPr>
                <w:rFonts w:ascii="Arial Narrow" w:eastAsia="Times New Roman" w:hAnsi="Arial Narrow" w:cs="Times New Roman"/>
                <w:color w:val="000000"/>
              </w:rPr>
              <w:t xml:space="preserve"> Kits</w:t>
            </w:r>
          </w:p>
        </w:tc>
        <w:tc>
          <w:tcPr>
            <w:tcW w:w="2372" w:type="pct"/>
            <w:noWrap/>
            <w:hideMark/>
          </w:tcPr>
          <w:p w14:paraId="5441D2E0"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noWrap/>
            <w:hideMark/>
          </w:tcPr>
          <w:p w14:paraId="7C43C4F2"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EE7757E"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20934D19"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E01884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46A947D1"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2763FF47" w14:textId="77777777" w:rsidR="00D52B72" w:rsidRPr="007A16B7" w:rsidRDefault="00D52B72" w:rsidP="00C4512C">
            <w:pPr>
              <w:jc w:val="left"/>
              <w:rPr>
                <w:rFonts w:ascii="Arial Narrow" w:eastAsia="Times New Roman" w:hAnsi="Arial Narrow" w:cs="Times New Roman"/>
                <w:color w:val="000000"/>
              </w:rPr>
            </w:pPr>
            <w:r w:rsidRPr="00B05960">
              <w:rPr>
                <w:rFonts w:ascii="Arial Narrow" w:eastAsia="Times New Roman" w:hAnsi="Arial Narrow" w:cs="Times New Roman"/>
                <w:color w:val="000000"/>
              </w:rPr>
              <w:t>Elementary Education Kits</w:t>
            </w:r>
          </w:p>
        </w:tc>
        <w:tc>
          <w:tcPr>
            <w:tcW w:w="2372" w:type="pct"/>
            <w:shd w:val="clear" w:color="auto" w:fill="D9D9D9" w:themeFill="background1" w:themeFillShade="D9"/>
            <w:noWrap/>
            <w:hideMark/>
          </w:tcPr>
          <w:p w14:paraId="42450B0E" w14:textId="5E3EA974"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sidR="00730881">
              <w:rPr>
                <w:rFonts w:ascii="Arial Narrow" w:eastAsia="Times New Roman" w:hAnsi="Arial Narrow" w:cs="Times New Roman"/>
                <w:color w:val="000000"/>
              </w:rPr>
              <w:t>Parent, Teacher, and Student</w:t>
            </w:r>
            <w:r w:rsidRPr="007A16B7">
              <w:rPr>
                <w:rFonts w:ascii="Arial Narrow" w:eastAsia="Times New Roman" w:hAnsi="Arial Narrow" w:cs="Times New Roman"/>
                <w:color w:val="000000"/>
              </w:rPr>
              <w:t xml:space="preserve"> Surveys</w:t>
            </w:r>
          </w:p>
        </w:tc>
        <w:tc>
          <w:tcPr>
            <w:tcW w:w="337" w:type="pct"/>
            <w:shd w:val="clear" w:color="auto" w:fill="D9D9D9" w:themeFill="background1" w:themeFillShade="D9"/>
            <w:noWrap/>
            <w:hideMark/>
          </w:tcPr>
          <w:p w14:paraId="6DC5DDC4"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5AD9A58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6AB13471"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2B35B68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2C0ABBC"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6734FBC8" w14:textId="77777777" w:rsidR="00D52B72" w:rsidRPr="007A16B7" w:rsidRDefault="00D52B72" w:rsidP="00C4512C">
            <w:pPr>
              <w:jc w:val="left"/>
              <w:rPr>
                <w:rFonts w:ascii="Arial Narrow" w:eastAsia="Times New Roman" w:hAnsi="Arial Narrow" w:cs="Times New Roman"/>
                <w:color w:val="000000"/>
              </w:rPr>
            </w:pPr>
            <w:r w:rsidRPr="00B05960">
              <w:rPr>
                <w:rFonts w:ascii="Arial Narrow" w:eastAsia="Times New Roman" w:hAnsi="Arial Narrow" w:cs="Times New Roman"/>
                <w:color w:val="000000"/>
              </w:rPr>
              <w:t>Elementary Education Kits</w:t>
            </w:r>
          </w:p>
        </w:tc>
        <w:tc>
          <w:tcPr>
            <w:tcW w:w="2372" w:type="pct"/>
            <w:noWrap/>
            <w:hideMark/>
          </w:tcPr>
          <w:p w14:paraId="76AC2635"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4542B770"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2B842B04"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0872FE7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E97DB3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A697185"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14892956" w14:textId="77777777" w:rsidR="00D52B72" w:rsidRPr="007A16B7" w:rsidRDefault="00D52B72" w:rsidP="00C4512C">
            <w:pPr>
              <w:jc w:val="left"/>
              <w:rPr>
                <w:rFonts w:ascii="Arial Narrow" w:eastAsia="Times New Roman" w:hAnsi="Arial Narrow" w:cs="Times New Roman"/>
                <w:color w:val="000000"/>
              </w:rPr>
            </w:pPr>
            <w:r w:rsidRPr="00B05960">
              <w:rPr>
                <w:rFonts w:ascii="Arial Narrow" w:eastAsia="Times New Roman" w:hAnsi="Arial Narrow" w:cs="Times New Roman"/>
                <w:color w:val="000000"/>
              </w:rPr>
              <w:t>Elementary Education Kits</w:t>
            </w:r>
          </w:p>
        </w:tc>
        <w:tc>
          <w:tcPr>
            <w:tcW w:w="2372" w:type="pct"/>
            <w:shd w:val="clear" w:color="auto" w:fill="D9D9D9" w:themeFill="background1" w:themeFillShade="D9"/>
            <w:noWrap/>
            <w:hideMark/>
          </w:tcPr>
          <w:p w14:paraId="6D037A24"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337" w:type="pct"/>
            <w:shd w:val="clear" w:color="auto" w:fill="D9D9D9" w:themeFill="background1" w:themeFillShade="D9"/>
            <w:noWrap/>
            <w:hideMark/>
          </w:tcPr>
          <w:p w14:paraId="3971B63B"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5A68D8B6"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034EB1C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7D08170E"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A2CBEE4"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7A34C86A" w14:textId="77777777" w:rsidR="00D52B72" w:rsidRPr="007A16B7" w:rsidRDefault="00D52B72" w:rsidP="00C4512C">
            <w:pPr>
              <w:jc w:val="left"/>
              <w:rPr>
                <w:rFonts w:ascii="Arial Narrow" w:eastAsia="Times New Roman" w:hAnsi="Arial Narrow" w:cs="Times New Roman"/>
                <w:color w:val="000000"/>
              </w:rPr>
            </w:pPr>
            <w:r w:rsidRPr="00B05960">
              <w:rPr>
                <w:rFonts w:ascii="Arial Narrow" w:eastAsia="Times New Roman" w:hAnsi="Arial Narrow" w:cs="Times New Roman"/>
                <w:color w:val="000000"/>
              </w:rPr>
              <w:t>Elementary Education Kits</w:t>
            </w:r>
          </w:p>
        </w:tc>
        <w:tc>
          <w:tcPr>
            <w:tcW w:w="2372" w:type="pct"/>
            <w:noWrap/>
            <w:hideMark/>
          </w:tcPr>
          <w:p w14:paraId="55F98730"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337" w:type="pct"/>
            <w:noWrap/>
            <w:hideMark/>
          </w:tcPr>
          <w:p w14:paraId="60C41FDE"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F0762E9"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396A67A0"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2163CF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7E3B8938"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51A42CC2" w14:textId="77777777" w:rsidR="00D52B72" w:rsidRPr="007A16B7" w:rsidRDefault="00D52B72" w:rsidP="00C4512C">
            <w:pPr>
              <w:jc w:val="left"/>
              <w:rPr>
                <w:rFonts w:ascii="Arial Narrow" w:eastAsia="Times New Roman" w:hAnsi="Arial Narrow" w:cs="Times New Roman"/>
                <w:color w:val="000000"/>
              </w:rPr>
            </w:pPr>
            <w:r w:rsidRPr="00B05960">
              <w:rPr>
                <w:rFonts w:ascii="Arial Narrow" w:eastAsia="Times New Roman" w:hAnsi="Arial Narrow" w:cs="Times New Roman"/>
                <w:color w:val="000000"/>
              </w:rPr>
              <w:t>Elementary Education Kits</w:t>
            </w:r>
          </w:p>
        </w:tc>
        <w:tc>
          <w:tcPr>
            <w:tcW w:w="2372" w:type="pct"/>
            <w:shd w:val="clear" w:color="auto" w:fill="D9D9D9" w:themeFill="background1" w:themeFillShade="D9"/>
            <w:noWrap/>
            <w:hideMark/>
          </w:tcPr>
          <w:p w14:paraId="2255F8F4" w14:textId="0CDED50D"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 </w:t>
            </w:r>
            <w:r w:rsidR="00730881">
              <w:rPr>
                <w:rFonts w:ascii="Arial Narrow" w:eastAsia="Times New Roman" w:hAnsi="Arial Narrow" w:cs="Times New Roman"/>
                <w:color w:val="000000"/>
              </w:rPr>
              <w:t xml:space="preserve">Participant Take-Home </w:t>
            </w:r>
            <w:r w:rsidRPr="007A16B7">
              <w:rPr>
                <w:rFonts w:ascii="Arial Narrow" w:eastAsia="Times New Roman" w:hAnsi="Arial Narrow" w:cs="Times New Roman"/>
                <w:color w:val="000000"/>
              </w:rPr>
              <w:t>Surveys</w:t>
            </w:r>
            <w:r w:rsidR="00730881">
              <w:rPr>
                <w:rFonts w:ascii="Arial Narrow" w:eastAsia="Times New Roman" w:hAnsi="Arial Narrow" w:cs="Times New Roman"/>
                <w:color w:val="000000"/>
              </w:rPr>
              <w:t xml:space="preserve"> to Estimate FR</w:t>
            </w:r>
          </w:p>
        </w:tc>
        <w:tc>
          <w:tcPr>
            <w:tcW w:w="337" w:type="pct"/>
            <w:shd w:val="clear" w:color="auto" w:fill="D9D9D9" w:themeFill="background1" w:themeFillShade="D9"/>
            <w:noWrap/>
            <w:hideMark/>
          </w:tcPr>
          <w:p w14:paraId="573C6063" w14:textId="5DB6A060"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shd w:val="clear" w:color="auto" w:fill="D9D9D9" w:themeFill="background1" w:themeFillShade="D9"/>
            <w:noWrap/>
            <w:hideMark/>
          </w:tcPr>
          <w:p w14:paraId="424A9533" w14:textId="46F1F0FD" w:rsidR="00D52B72" w:rsidRPr="007A16B7" w:rsidRDefault="00730881"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TBD</w:t>
            </w:r>
          </w:p>
        </w:tc>
        <w:tc>
          <w:tcPr>
            <w:tcW w:w="385" w:type="pct"/>
            <w:shd w:val="clear" w:color="auto" w:fill="D9D9D9" w:themeFill="background1" w:themeFillShade="D9"/>
            <w:noWrap/>
            <w:hideMark/>
          </w:tcPr>
          <w:p w14:paraId="424A9A32" w14:textId="42335D77" w:rsidR="00D52B72" w:rsidRPr="007A16B7" w:rsidRDefault="00730881"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TBD</w:t>
            </w:r>
          </w:p>
        </w:tc>
        <w:tc>
          <w:tcPr>
            <w:tcW w:w="336" w:type="pct"/>
            <w:shd w:val="clear" w:color="auto" w:fill="D9D9D9" w:themeFill="background1" w:themeFillShade="D9"/>
            <w:noWrap/>
            <w:hideMark/>
          </w:tcPr>
          <w:p w14:paraId="430A53BE" w14:textId="479568DC" w:rsidR="00D52B72" w:rsidRPr="007A16B7" w:rsidRDefault="00730881"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TBD</w:t>
            </w:r>
          </w:p>
        </w:tc>
      </w:tr>
      <w:tr w:rsidR="00D52B72" w:rsidRPr="00AC23D3" w14:paraId="46E01BAD"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4D0C2A72" w14:textId="77777777" w:rsidR="00D52B72" w:rsidRPr="007A16B7" w:rsidRDefault="00D52B72" w:rsidP="00C4512C">
            <w:pPr>
              <w:jc w:val="left"/>
              <w:rPr>
                <w:rFonts w:ascii="Arial Narrow" w:eastAsia="Times New Roman" w:hAnsi="Arial Narrow" w:cs="Times New Roman"/>
                <w:color w:val="000000"/>
              </w:rPr>
            </w:pPr>
            <w:r w:rsidRPr="00B05960">
              <w:rPr>
                <w:rFonts w:ascii="Arial Narrow" w:eastAsia="Times New Roman" w:hAnsi="Arial Narrow" w:cs="Times New Roman"/>
                <w:color w:val="000000"/>
              </w:rPr>
              <w:t>Elementary Education Kits</w:t>
            </w:r>
          </w:p>
        </w:tc>
        <w:tc>
          <w:tcPr>
            <w:tcW w:w="2372" w:type="pct"/>
            <w:noWrap/>
            <w:hideMark/>
          </w:tcPr>
          <w:p w14:paraId="66C5300D" w14:textId="74AC7659" w:rsidR="00D52B72" w:rsidRPr="007A16B7" w:rsidRDefault="00810D1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Net-to-Gross – Survey to Estimate Spil</w:t>
            </w:r>
            <w:r w:rsidR="00EF1C2A">
              <w:rPr>
                <w:rFonts w:ascii="Arial Narrow" w:eastAsia="Times New Roman" w:hAnsi="Arial Narrow" w:cs="Times New Roman"/>
                <w:color w:val="000000"/>
              </w:rPr>
              <w:t>l</w:t>
            </w:r>
            <w:r>
              <w:rPr>
                <w:rFonts w:ascii="Arial Narrow" w:eastAsia="Times New Roman" w:hAnsi="Arial Narrow" w:cs="Times New Roman"/>
                <w:color w:val="000000"/>
              </w:rPr>
              <w:t>over</w:t>
            </w:r>
          </w:p>
        </w:tc>
        <w:tc>
          <w:tcPr>
            <w:tcW w:w="337" w:type="pct"/>
            <w:noWrap/>
            <w:hideMark/>
          </w:tcPr>
          <w:p w14:paraId="35D15E5B" w14:textId="52B74B61"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3C1D97A9" w14:textId="3731806D" w:rsidR="00D52B72" w:rsidRPr="007A16B7" w:rsidRDefault="00810D1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TBD</w:t>
            </w:r>
          </w:p>
        </w:tc>
        <w:tc>
          <w:tcPr>
            <w:tcW w:w="385" w:type="pct"/>
            <w:noWrap/>
            <w:hideMark/>
          </w:tcPr>
          <w:p w14:paraId="564FF6A0" w14:textId="5E4D1DD7" w:rsidR="00D52B72" w:rsidRPr="007A16B7" w:rsidRDefault="00810D1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TBD</w:t>
            </w:r>
          </w:p>
        </w:tc>
        <w:tc>
          <w:tcPr>
            <w:tcW w:w="336" w:type="pct"/>
            <w:noWrap/>
            <w:hideMark/>
          </w:tcPr>
          <w:p w14:paraId="54B535DC" w14:textId="2CC99873" w:rsidR="00D52B72" w:rsidRPr="007A16B7" w:rsidRDefault="00810D1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TBD</w:t>
            </w:r>
          </w:p>
        </w:tc>
      </w:tr>
      <w:tr w:rsidR="00730881" w:rsidRPr="00AC23D3" w14:paraId="1B35CAC3"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tcPr>
          <w:p w14:paraId="7898CC17" w14:textId="03FF03AA" w:rsidR="00730881" w:rsidRPr="009A3C63" w:rsidRDefault="00730881" w:rsidP="00C4512C">
            <w:pPr>
              <w:jc w:val="left"/>
              <w:rPr>
                <w:rFonts w:ascii="Arial Narrow" w:eastAsia="Times New Roman" w:hAnsi="Arial Narrow" w:cs="Times New Roman"/>
                <w:color w:val="000000"/>
              </w:rPr>
            </w:pPr>
            <w:r w:rsidRPr="00B05960">
              <w:rPr>
                <w:rFonts w:ascii="Arial Narrow" w:eastAsia="Times New Roman" w:hAnsi="Arial Narrow" w:cs="Times New Roman"/>
                <w:color w:val="000000"/>
              </w:rPr>
              <w:t>Elementary Education Kits</w:t>
            </w:r>
          </w:p>
        </w:tc>
        <w:tc>
          <w:tcPr>
            <w:tcW w:w="2372" w:type="pct"/>
            <w:shd w:val="clear" w:color="auto" w:fill="D9D9D9" w:themeFill="background1" w:themeFillShade="D9"/>
            <w:noWrap/>
          </w:tcPr>
          <w:p w14:paraId="18DA8E8F" w14:textId="43BC0332" w:rsidR="00730881" w:rsidRPr="007A16B7" w:rsidRDefault="00810D1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Process Analysis</w:t>
            </w:r>
          </w:p>
        </w:tc>
        <w:tc>
          <w:tcPr>
            <w:tcW w:w="337" w:type="pct"/>
            <w:shd w:val="clear" w:color="auto" w:fill="D9D9D9" w:themeFill="background1" w:themeFillShade="D9"/>
            <w:noWrap/>
          </w:tcPr>
          <w:p w14:paraId="139BD5B3" w14:textId="3BA2EFDF" w:rsidR="00730881" w:rsidRPr="007A16B7" w:rsidRDefault="00810D1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336" w:type="pct"/>
            <w:shd w:val="clear" w:color="auto" w:fill="D9D9D9" w:themeFill="background1" w:themeFillShade="D9"/>
            <w:noWrap/>
          </w:tcPr>
          <w:p w14:paraId="5C61EE05" w14:textId="50BB3312" w:rsidR="00730881" w:rsidRPr="007A16B7" w:rsidRDefault="00810D1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385" w:type="pct"/>
            <w:shd w:val="clear" w:color="auto" w:fill="D9D9D9" w:themeFill="background1" w:themeFillShade="D9"/>
            <w:noWrap/>
          </w:tcPr>
          <w:p w14:paraId="33F52649" w14:textId="39D5276D" w:rsidR="00730881" w:rsidRPr="007A16B7" w:rsidRDefault="00810D1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336" w:type="pct"/>
            <w:shd w:val="clear" w:color="auto" w:fill="D9D9D9" w:themeFill="background1" w:themeFillShade="D9"/>
            <w:noWrap/>
          </w:tcPr>
          <w:p w14:paraId="5ECA8AA5" w14:textId="120E2A3D" w:rsidR="00730881" w:rsidRPr="007A16B7" w:rsidRDefault="00810D1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D52B72" w:rsidRPr="004F7714" w14:paraId="54319687"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E92A520"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Fridge</w:t>
            </w:r>
            <w:r>
              <w:rPr>
                <w:rFonts w:ascii="Arial Narrow" w:eastAsia="Times New Roman" w:hAnsi="Arial Narrow" w:cs="Times New Roman"/>
                <w:color w:val="000000"/>
              </w:rPr>
              <w:t>/</w:t>
            </w:r>
            <w:r w:rsidRPr="009A3C63">
              <w:rPr>
                <w:rFonts w:ascii="Arial Narrow" w:eastAsia="Times New Roman" w:hAnsi="Arial Narrow" w:cs="Times New Roman"/>
                <w:color w:val="000000"/>
              </w:rPr>
              <w:t xml:space="preserve">Freezer </w:t>
            </w:r>
            <w:r>
              <w:rPr>
                <w:rFonts w:ascii="Arial Narrow" w:eastAsia="Times New Roman" w:hAnsi="Arial Narrow" w:cs="Times New Roman"/>
                <w:color w:val="000000"/>
              </w:rPr>
              <w:t>Recycling</w:t>
            </w:r>
          </w:p>
        </w:tc>
        <w:tc>
          <w:tcPr>
            <w:tcW w:w="2372" w:type="pct"/>
            <w:noWrap/>
            <w:hideMark/>
          </w:tcPr>
          <w:p w14:paraId="7AD577F7"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noWrap/>
            <w:hideMark/>
          </w:tcPr>
          <w:p w14:paraId="6A683989"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B7431E2"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73AA8144"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6F2E098F"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22EE9CA5"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0D68A252"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Fridge</w:t>
            </w:r>
            <w:r>
              <w:rPr>
                <w:rFonts w:ascii="Arial Narrow" w:eastAsia="Times New Roman" w:hAnsi="Arial Narrow" w:cs="Times New Roman"/>
                <w:color w:val="000000"/>
              </w:rPr>
              <w:t>/</w:t>
            </w:r>
            <w:r w:rsidRPr="009A3C63">
              <w:rPr>
                <w:rFonts w:ascii="Arial Narrow" w:eastAsia="Times New Roman" w:hAnsi="Arial Narrow" w:cs="Times New Roman"/>
                <w:color w:val="000000"/>
              </w:rPr>
              <w:t xml:space="preserve">Freezer </w:t>
            </w:r>
            <w:r>
              <w:rPr>
                <w:rFonts w:ascii="Arial Narrow" w:eastAsia="Times New Roman" w:hAnsi="Arial Narrow" w:cs="Times New Roman"/>
                <w:color w:val="000000"/>
              </w:rPr>
              <w:t>Recycling</w:t>
            </w:r>
          </w:p>
        </w:tc>
        <w:tc>
          <w:tcPr>
            <w:tcW w:w="2372" w:type="pct"/>
            <w:shd w:val="clear" w:color="auto" w:fill="D9D9D9" w:themeFill="background1" w:themeFillShade="D9"/>
            <w:noWrap/>
            <w:hideMark/>
          </w:tcPr>
          <w:p w14:paraId="0227DF23"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337" w:type="pct"/>
            <w:shd w:val="clear" w:color="auto" w:fill="D9D9D9" w:themeFill="background1" w:themeFillShade="D9"/>
            <w:noWrap/>
            <w:hideMark/>
          </w:tcPr>
          <w:p w14:paraId="4EA7EFCC"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1BA733CA"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787A8C38"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10623742"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4378D6E6"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36FC2C3A"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Fridge</w:t>
            </w:r>
            <w:r>
              <w:rPr>
                <w:rFonts w:ascii="Arial Narrow" w:eastAsia="Times New Roman" w:hAnsi="Arial Narrow" w:cs="Times New Roman"/>
                <w:color w:val="000000"/>
              </w:rPr>
              <w:t>/</w:t>
            </w:r>
            <w:r w:rsidRPr="009A3C63">
              <w:rPr>
                <w:rFonts w:ascii="Arial Narrow" w:eastAsia="Times New Roman" w:hAnsi="Arial Narrow" w:cs="Times New Roman"/>
                <w:color w:val="000000"/>
              </w:rPr>
              <w:t xml:space="preserve">Freezer </w:t>
            </w:r>
            <w:r>
              <w:rPr>
                <w:rFonts w:ascii="Arial Narrow" w:eastAsia="Times New Roman" w:hAnsi="Arial Narrow" w:cs="Times New Roman"/>
                <w:color w:val="000000"/>
              </w:rPr>
              <w:t>Recycling</w:t>
            </w:r>
          </w:p>
        </w:tc>
        <w:tc>
          <w:tcPr>
            <w:tcW w:w="2372" w:type="pct"/>
            <w:noWrap/>
            <w:hideMark/>
          </w:tcPr>
          <w:p w14:paraId="03396F16"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4D67537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FF8F597"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5CF25CAC"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8DA22E0"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44A7BDC5"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0DD90223"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Fridge</w:t>
            </w:r>
            <w:r>
              <w:rPr>
                <w:rFonts w:ascii="Arial Narrow" w:eastAsia="Times New Roman" w:hAnsi="Arial Narrow" w:cs="Times New Roman"/>
                <w:color w:val="000000"/>
              </w:rPr>
              <w:t>/</w:t>
            </w:r>
            <w:r w:rsidRPr="009A3C63">
              <w:rPr>
                <w:rFonts w:ascii="Arial Narrow" w:eastAsia="Times New Roman" w:hAnsi="Arial Narrow" w:cs="Times New Roman"/>
                <w:color w:val="000000"/>
              </w:rPr>
              <w:t xml:space="preserve">Freezer </w:t>
            </w:r>
            <w:r>
              <w:rPr>
                <w:rFonts w:ascii="Arial Narrow" w:eastAsia="Times New Roman" w:hAnsi="Arial Narrow" w:cs="Times New Roman"/>
                <w:color w:val="000000"/>
              </w:rPr>
              <w:t>Recycling</w:t>
            </w:r>
          </w:p>
        </w:tc>
        <w:tc>
          <w:tcPr>
            <w:tcW w:w="2372" w:type="pct"/>
            <w:shd w:val="clear" w:color="auto" w:fill="D9D9D9" w:themeFill="background1" w:themeFillShade="D9"/>
            <w:noWrap/>
            <w:hideMark/>
          </w:tcPr>
          <w:p w14:paraId="59339E41" w14:textId="5B760982" w:rsidR="00D52B72" w:rsidRPr="007A16B7" w:rsidRDefault="005F44B3"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Data Collection – Retailer Interviews</w:t>
            </w:r>
          </w:p>
        </w:tc>
        <w:tc>
          <w:tcPr>
            <w:tcW w:w="337" w:type="pct"/>
            <w:shd w:val="clear" w:color="auto" w:fill="D9D9D9" w:themeFill="background1" w:themeFillShade="D9"/>
            <w:noWrap/>
            <w:hideMark/>
          </w:tcPr>
          <w:p w14:paraId="2C4AFD87" w14:textId="77777777" w:rsidR="00D52B72" w:rsidRPr="00AC23D3"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shd w:val="clear" w:color="auto" w:fill="D9D9D9" w:themeFill="background1" w:themeFillShade="D9"/>
            <w:noWrap/>
            <w:hideMark/>
          </w:tcPr>
          <w:p w14:paraId="53ECFCA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385" w:type="pct"/>
            <w:shd w:val="clear" w:color="auto" w:fill="D9D9D9" w:themeFill="background1" w:themeFillShade="D9"/>
            <w:noWrap/>
            <w:hideMark/>
          </w:tcPr>
          <w:p w14:paraId="45A69AD8" w14:textId="5073ACD0" w:rsidR="00D52B72" w:rsidRPr="00AC23D3" w:rsidRDefault="005F44B3"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A3C63">
              <w:rPr>
                <w:rFonts w:ascii="Arial Narrow" w:eastAsia="Times New Roman" w:hAnsi="Arial Narrow" w:cs="Times New Roman"/>
                <w:color w:val="000000"/>
              </w:rPr>
              <w:t>X</w:t>
            </w:r>
          </w:p>
        </w:tc>
        <w:tc>
          <w:tcPr>
            <w:tcW w:w="336" w:type="pct"/>
            <w:shd w:val="clear" w:color="auto" w:fill="D9D9D9" w:themeFill="background1" w:themeFillShade="D9"/>
            <w:noWrap/>
            <w:hideMark/>
          </w:tcPr>
          <w:p w14:paraId="238F1F12" w14:textId="2D1AD047" w:rsidR="00D52B72" w:rsidRPr="00AC23D3" w:rsidRDefault="005F44B3" w:rsidP="00D1718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9A3C63">
              <w:rPr>
                <w:rFonts w:ascii="Arial Narrow" w:eastAsia="Times New Roman" w:hAnsi="Arial Narrow" w:cs="Times New Roman"/>
                <w:color w:val="000000"/>
              </w:rPr>
              <w:t>X</w:t>
            </w:r>
          </w:p>
        </w:tc>
      </w:tr>
      <w:tr w:rsidR="00D52B72" w:rsidRPr="00AC23D3" w14:paraId="2411112C"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72280C4D" w14:textId="77777777" w:rsidR="00D52B72" w:rsidRPr="007A16B7" w:rsidRDefault="00D52B72" w:rsidP="00C4512C">
            <w:pPr>
              <w:jc w:val="left"/>
              <w:rPr>
                <w:rFonts w:ascii="Arial Narrow" w:eastAsia="Times New Roman" w:hAnsi="Arial Narrow" w:cs="Times New Roman"/>
                <w:color w:val="000000"/>
              </w:rPr>
            </w:pPr>
            <w:r w:rsidRPr="001D749C">
              <w:rPr>
                <w:rFonts w:ascii="Arial Narrow" w:eastAsia="Times New Roman" w:hAnsi="Arial Narrow" w:cs="Times New Roman"/>
                <w:color w:val="000000"/>
              </w:rPr>
              <w:t>Fridge/Freezer Recycling</w:t>
            </w:r>
          </w:p>
        </w:tc>
        <w:tc>
          <w:tcPr>
            <w:tcW w:w="2372" w:type="pct"/>
            <w:noWrap/>
            <w:hideMark/>
          </w:tcPr>
          <w:p w14:paraId="056CC8BB" w14:textId="7CE3B371"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Impact – </w:t>
            </w:r>
            <w:r w:rsidR="00A74784">
              <w:rPr>
                <w:rFonts w:ascii="Arial Narrow" w:eastAsia="Times New Roman" w:hAnsi="Arial Narrow" w:cs="Times New Roman"/>
                <w:color w:val="000000"/>
              </w:rPr>
              <w:t>Measure-Level Deemed Savings Review</w:t>
            </w:r>
          </w:p>
        </w:tc>
        <w:tc>
          <w:tcPr>
            <w:tcW w:w="337" w:type="pct"/>
            <w:noWrap/>
            <w:hideMark/>
          </w:tcPr>
          <w:p w14:paraId="395D70FF"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0C4AFEA"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249D9693"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CA654D3"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7263484"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3DCC9BC0" w14:textId="77777777" w:rsidR="00D52B72" w:rsidRPr="007A16B7" w:rsidRDefault="00D52B72" w:rsidP="00C4512C">
            <w:pPr>
              <w:jc w:val="left"/>
              <w:rPr>
                <w:rFonts w:ascii="Arial Narrow" w:eastAsia="Times New Roman" w:hAnsi="Arial Narrow" w:cs="Times New Roman"/>
                <w:color w:val="000000"/>
              </w:rPr>
            </w:pPr>
            <w:r w:rsidRPr="001D749C">
              <w:rPr>
                <w:rFonts w:ascii="Arial Narrow" w:eastAsia="Times New Roman" w:hAnsi="Arial Narrow" w:cs="Times New Roman"/>
                <w:color w:val="000000"/>
              </w:rPr>
              <w:t>Fridge/Freezer Recycling</w:t>
            </w:r>
          </w:p>
        </w:tc>
        <w:tc>
          <w:tcPr>
            <w:tcW w:w="2372" w:type="pct"/>
            <w:shd w:val="clear" w:color="auto" w:fill="D9D9D9" w:themeFill="background1" w:themeFillShade="D9"/>
            <w:noWrap/>
            <w:hideMark/>
          </w:tcPr>
          <w:p w14:paraId="6D7FFBA0" w14:textId="1EC66F86" w:rsidR="00D52B72" w:rsidRPr="007A16B7" w:rsidRDefault="00A74784"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Impact – </w:t>
            </w:r>
            <w:r>
              <w:rPr>
                <w:rFonts w:ascii="Arial Narrow" w:eastAsia="Times New Roman" w:hAnsi="Arial Narrow" w:cs="Times New Roman"/>
                <w:color w:val="000000"/>
              </w:rPr>
              <w:t>Verification &amp; Gross Realization Rate</w:t>
            </w:r>
          </w:p>
        </w:tc>
        <w:tc>
          <w:tcPr>
            <w:tcW w:w="337" w:type="pct"/>
            <w:shd w:val="clear" w:color="auto" w:fill="D9D9D9" w:themeFill="background1" w:themeFillShade="D9"/>
            <w:noWrap/>
            <w:hideMark/>
          </w:tcPr>
          <w:p w14:paraId="61E51206"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2BF15569"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64665FD4"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46773B2E"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8523EF9"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3FB99FDE" w14:textId="77777777" w:rsidR="00D52B72" w:rsidRPr="007A16B7" w:rsidRDefault="00D52B72" w:rsidP="00C4512C">
            <w:pPr>
              <w:jc w:val="left"/>
              <w:rPr>
                <w:rFonts w:ascii="Arial Narrow" w:eastAsia="Times New Roman" w:hAnsi="Arial Narrow" w:cs="Times New Roman"/>
                <w:color w:val="000000"/>
              </w:rPr>
            </w:pPr>
            <w:r w:rsidRPr="001D749C">
              <w:rPr>
                <w:rFonts w:ascii="Arial Narrow" w:eastAsia="Times New Roman" w:hAnsi="Arial Narrow" w:cs="Times New Roman"/>
                <w:color w:val="000000"/>
              </w:rPr>
              <w:t>Fridge/Freezer Recycling</w:t>
            </w:r>
          </w:p>
        </w:tc>
        <w:tc>
          <w:tcPr>
            <w:tcW w:w="2372" w:type="pct"/>
            <w:noWrap/>
            <w:hideMark/>
          </w:tcPr>
          <w:p w14:paraId="4F36E169" w14:textId="597A26F6"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 </w:t>
            </w:r>
            <w:r w:rsidR="00A74784">
              <w:rPr>
                <w:rFonts w:ascii="Arial Narrow" w:eastAsia="Times New Roman" w:hAnsi="Arial Narrow" w:cs="Times New Roman"/>
                <w:color w:val="000000"/>
              </w:rPr>
              <w:t>Customer Self-Report Surveys</w:t>
            </w:r>
          </w:p>
        </w:tc>
        <w:tc>
          <w:tcPr>
            <w:tcW w:w="337" w:type="pct"/>
            <w:noWrap/>
            <w:hideMark/>
          </w:tcPr>
          <w:p w14:paraId="07726A37"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B61772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7523FAD6"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05AD962"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5C514602"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46469D0A" w14:textId="77777777" w:rsidR="00D52B72" w:rsidRPr="007A16B7" w:rsidRDefault="00D52B72" w:rsidP="00C4512C">
            <w:pPr>
              <w:jc w:val="left"/>
              <w:rPr>
                <w:rFonts w:ascii="Arial Narrow" w:eastAsia="Times New Roman" w:hAnsi="Arial Narrow" w:cs="Times New Roman"/>
                <w:color w:val="000000"/>
              </w:rPr>
            </w:pPr>
            <w:r w:rsidRPr="001D749C">
              <w:rPr>
                <w:rFonts w:ascii="Arial Narrow" w:eastAsia="Times New Roman" w:hAnsi="Arial Narrow" w:cs="Times New Roman"/>
                <w:color w:val="000000"/>
              </w:rPr>
              <w:t>Fridge/Freezer Recycling</w:t>
            </w:r>
          </w:p>
        </w:tc>
        <w:tc>
          <w:tcPr>
            <w:tcW w:w="2372" w:type="pct"/>
            <w:shd w:val="clear" w:color="auto" w:fill="D9D9D9" w:themeFill="background1" w:themeFillShade="D9"/>
            <w:noWrap/>
            <w:hideMark/>
          </w:tcPr>
          <w:p w14:paraId="1E0374E8" w14:textId="048B4BDE" w:rsidR="00D52B72" w:rsidRPr="007A16B7" w:rsidRDefault="00730881"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Net-to-Gross Analysis</w:t>
            </w:r>
          </w:p>
        </w:tc>
        <w:tc>
          <w:tcPr>
            <w:tcW w:w="337" w:type="pct"/>
            <w:shd w:val="clear" w:color="auto" w:fill="D9D9D9" w:themeFill="background1" w:themeFillShade="D9"/>
            <w:noWrap/>
            <w:hideMark/>
          </w:tcPr>
          <w:p w14:paraId="05A8ADD2" w14:textId="77777777" w:rsidR="00D52B72" w:rsidRPr="00AC23D3"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shd w:val="clear" w:color="auto" w:fill="D9D9D9" w:themeFill="background1" w:themeFillShade="D9"/>
            <w:noWrap/>
            <w:hideMark/>
          </w:tcPr>
          <w:p w14:paraId="3320F3FB" w14:textId="132FB10E" w:rsidR="00D52B72" w:rsidRPr="007A16B7" w:rsidRDefault="00A74784"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123CC1D9" w14:textId="05147FDB" w:rsidR="00D52B72" w:rsidRPr="00AC23D3" w:rsidRDefault="00730881"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shd w:val="clear" w:color="auto" w:fill="D9D9D9" w:themeFill="background1" w:themeFillShade="D9"/>
            <w:noWrap/>
            <w:hideMark/>
          </w:tcPr>
          <w:p w14:paraId="3FE55742" w14:textId="180246C3" w:rsidR="00D52B72" w:rsidRPr="007A16B7" w:rsidRDefault="00730881"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TBD</w:t>
            </w:r>
          </w:p>
        </w:tc>
      </w:tr>
      <w:tr w:rsidR="00730881" w:rsidRPr="00AC23D3" w14:paraId="2D8A94C0"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tcPr>
          <w:p w14:paraId="6E4BC8CB" w14:textId="54BC0B57" w:rsidR="00730881" w:rsidRPr="009A3C63" w:rsidRDefault="00730881" w:rsidP="00C4512C">
            <w:pPr>
              <w:jc w:val="left"/>
              <w:rPr>
                <w:rFonts w:ascii="Arial Narrow" w:eastAsia="Times New Roman" w:hAnsi="Arial Narrow" w:cs="Times New Roman"/>
                <w:color w:val="000000"/>
              </w:rPr>
            </w:pPr>
            <w:r w:rsidRPr="001D749C">
              <w:rPr>
                <w:rFonts w:ascii="Arial Narrow" w:eastAsia="Times New Roman" w:hAnsi="Arial Narrow" w:cs="Times New Roman"/>
                <w:color w:val="000000"/>
              </w:rPr>
              <w:t>Fridge/Freezer Recycling</w:t>
            </w:r>
          </w:p>
        </w:tc>
        <w:tc>
          <w:tcPr>
            <w:tcW w:w="2372" w:type="pct"/>
            <w:noWrap/>
          </w:tcPr>
          <w:p w14:paraId="6C6303C3" w14:textId="66B0A437" w:rsidR="00730881" w:rsidRPr="007A16B7" w:rsidRDefault="00730881"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Process </w:t>
            </w:r>
            <w:r>
              <w:rPr>
                <w:rFonts w:ascii="Arial Narrow" w:eastAsia="Times New Roman" w:hAnsi="Arial Narrow" w:cs="Times New Roman"/>
                <w:color w:val="000000"/>
              </w:rPr>
              <w:t>Evaluation</w:t>
            </w:r>
          </w:p>
        </w:tc>
        <w:tc>
          <w:tcPr>
            <w:tcW w:w="337" w:type="pct"/>
            <w:noWrap/>
          </w:tcPr>
          <w:p w14:paraId="2D943EF6" w14:textId="17D5FA9A" w:rsidR="00730881" w:rsidRPr="007A16B7" w:rsidRDefault="00730881"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TBD</w:t>
            </w:r>
          </w:p>
        </w:tc>
        <w:tc>
          <w:tcPr>
            <w:tcW w:w="336" w:type="pct"/>
            <w:noWrap/>
          </w:tcPr>
          <w:p w14:paraId="2B40253B" w14:textId="60664949" w:rsidR="00730881" w:rsidRPr="007A16B7" w:rsidRDefault="00730881"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385" w:type="pct"/>
            <w:noWrap/>
          </w:tcPr>
          <w:p w14:paraId="56E1154F" w14:textId="5E25D43A" w:rsidR="00730881" w:rsidRPr="007A16B7" w:rsidRDefault="00730881"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TBD</w:t>
            </w:r>
          </w:p>
        </w:tc>
        <w:tc>
          <w:tcPr>
            <w:tcW w:w="336" w:type="pct"/>
            <w:noWrap/>
          </w:tcPr>
          <w:p w14:paraId="13FB5F7A" w14:textId="57DBABD4" w:rsidR="00730881" w:rsidRPr="007A16B7" w:rsidRDefault="00730881"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D52B72" w:rsidRPr="00AC23D3" w14:paraId="502669DA"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34F79C0F"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HEA - Single Family</w:t>
            </w:r>
          </w:p>
        </w:tc>
        <w:tc>
          <w:tcPr>
            <w:tcW w:w="2372" w:type="pct"/>
            <w:shd w:val="clear" w:color="auto" w:fill="D9D9D9" w:themeFill="background1" w:themeFillShade="D9"/>
            <w:noWrap/>
            <w:hideMark/>
          </w:tcPr>
          <w:p w14:paraId="1A2AC36B"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shd w:val="clear" w:color="auto" w:fill="D9D9D9" w:themeFill="background1" w:themeFillShade="D9"/>
            <w:noWrap/>
            <w:hideMark/>
          </w:tcPr>
          <w:p w14:paraId="75979CC9"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5466BEB5"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04AF10FB"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4B2B1DE3"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AAD878E"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6CB7A89C"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HEA - Single Family</w:t>
            </w:r>
          </w:p>
        </w:tc>
        <w:tc>
          <w:tcPr>
            <w:tcW w:w="2372" w:type="pct"/>
            <w:noWrap/>
            <w:hideMark/>
          </w:tcPr>
          <w:p w14:paraId="5CCC4F66"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250ED718"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55E81CB"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55A62CED"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6316545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4C348199"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1E365484"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HEA - Single Family</w:t>
            </w:r>
          </w:p>
        </w:tc>
        <w:tc>
          <w:tcPr>
            <w:tcW w:w="2372" w:type="pct"/>
            <w:shd w:val="clear" w:color="auto" w:fill="D9D9D9" w:themeFill="background1" w:themeFillShade="D9"/>
            <w:noWrap/>
            <w:hideMark/>
          </w:tcPr>
          <w:p w14:paraId="2554FE15" w14:textId="5FF63EC6" w:rsidR="00D52B72" w:rsidRPr="007A16B7" w:rsidRDefault="00EF1C2A"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Pr>
                <w:rFonts w:ascii="Arial Narrow" w:eastAsia="Times New Roman" w:hAnsi="Arial Narrow" w:cs="Times New Roman"/>
                <w:color w:val="000000"/>
              </w:rPr>
              <w:t>Participant Survey</w:t>
            </w:r>
          </w:p>
        </w:tc>
        <w:tc>
          <w:tcPr>
            <w:tcW w:w="337" w:type="pct"/>
            <w:shd w:val="clear" w:color="auto" w:fill="D9D9D9" w:themeFill="background1" w:themeFillShade="D9"/>
            <w:noWrap/>
            <w:hideMark/>
          </w:tcPr>
          <w:p w14:paraId="48A432F6" w14:textId="6C071B43"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shd w:val="clear" w:color="auto" w:fill="D9D9D9" w:themeFill="background1" w:themeFillShade="D9"/>
            <w:noWrap/>
            <w:hideMark/>
          </w:tcPr>
          <w:p w14:paraId="5E43DE35"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6CB08519" w14:textId="081EC044"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shd w:val="clear" w:color="auto" w:fill="D9D9D9" w:themeFill="background1" w:themeFillShade="D9"/>
            <w:noWrap/>
            <w:hideMark/>
          </w:tcPr>
          <w:p w14:paraId="4AEEF4DC" w14:textId="5A7F2C5D"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D52B72" w:rsidRPr="00AC23D3" w14:paraId="3AC1BD41"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55CB715"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HEA - Single Family</w:t>
            </w:r>
          </w:p>
        </w:tc>
        <w:tc>
          <w:tcPr>
            <w:tcW w:w="2372" w:type="pct"/>
            <w:noWrap/>
            <w:hideMark/>
          </w:tcPr>
          <w:p w14:paraId="20E854B5" w14:textId="6B61DAB3"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Impact – </w:t>
            </w:r>
            <w:r w:rsidR="00EF1C2A" w:rsidRPr="007A16B7">
              <w:rPr>
                <w:rFonts w:ascii="Arial Narrow" w:eastAsia="Times New Roman" w:hAnsi="Arial Narrow" w:cs="Times New Roman"/>
                <w:color w:val="000000"/>
              </w:rPr>
              <w:t>Measure-Level Deemed Savings Review</w:t>
            </w:r>
          </w:p>
        </w:tc>
        <w:tc>
          <w:tcPr>
            <w:tcW w:w="337" w:type="pct"/>
            <w:noWrap/>
            <w:hideMark/>
          </w:tcPr>
          <w:p w14:paraId="0C066073"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6BAED432" w14:textId="332D6B97" w:rsidR="00D52B72" w:rsidRPr="00AC23D3" w:rsidRDefault="0012449B"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85" w:type="pct"/>
            <w:noWrap/>
            <w:hideMark/>
          </w:tcPr>
          <w:p w14:paraId="2D0F79C0" w14:textId="02A526AE" w:rsidR="00D52B72" w:rsidRPr="00AC23D3" w:rsidRDefault="00EF1C2A" w:rsidP="00D171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Arial Narrow" w:eastAsia="Times New Roman" w:hAnsi="Arial Narrow" w:cs="Times New Roman"/>
                <w:color w:val="000000"/>
                <w:szCs w:val="20"/>
              </w:rPr>
              <w:t>X</w:t>
            </w:r>
          </w:p>
        </w:tc>
        <w:tc>
          <w:tcPr>
            <w:tcW w:w="336" w:type="pct"/>
            <w:noWrap/>
            <w:hideMark/>
          </w:tcPr>
          <w:p w14:paraId="45BE90B1" w14:textId="71737419" w:rsidR="00D52B72" w:rsidRPr="00AC23D3" w:rsidRDefault="00EF1C2A" w:rsidP="00D171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r>
              <w:rPr>
                <w:rFonts w:ascii="Arial Narrow" w:eastAsia="Times New Roman" w:hAnsi="Arial Narrow" w:cs="Times New Roman"/>
                <w:color w:val="000000"/>
                <w:szCs w:val="20"/>
              </w:rPr>
              <w:t>X</w:t>
            </w:r>
          </w:p>
        </w:tc>
      </w:tr>
      <w:tr w:rsidR="00D52B72" w:rsidRPr="00AC23D3" w14:paraId="0878AC00"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3586301E"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HEA - Single Family</w:t>
            </w:r>
          </w:p>
        </w:tc>
        <w:tc>
          <w:tcPr>
            <w:tcW w:w="2372" w:type="pct"/>
            <w:shd w:val="clear" w:color="auto" w:fill="D9D9D9" w:themeFill="background1" w:themeFillShade="D9"/>
            <w:noWrap/>
            <w:hideMark/>
          </w:tcPr>
          <w:p w14:paraId="77F0D001"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337" w:type="pct"/>
            <w:shd w:val="clear" w:color="auto" w:fill="D9D9D9" w:themeFill="background1" w:themeFillShade="D9"/>
            <w:noWrap/>
            <w:hideMark/>
          </w:tcPr>
          <w:p w14:paraId="6C689FC9"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04C6D1BE"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5A6912E7"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0C07208E"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1F857E58"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86B2942"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HEA - Single Family</w:t>
            </w:r>
          </w:p>
        </w:tc>
        <w:tc>
          <w:tcPr>
            <w:tcW w:w="2372" w:type="pct"/>
            <w:noWrap/>
            <w:hideMark/>
          </w:tcPr>
          <w:p w14:paraId="621A97B9"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337" w:type="pct"/>
            <w:noWrap/>
            <w:hideMark/>
          </w:tcPr>
          <w:p w14:paraId="313B90BD" w14:textId="77777777" w:rsidR="00D52B72" w:rsidRPr="00AC23D3"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6" w:type="pct"/>
            <w:noWrap/>
            <w:hideMark/>
          </w:tcPr>
          <w:p w14:paraId="552C7827" w14:textId="77777777" w:rsidR="00D52B72" w:rsidRPr="00AC23D3" w:rsidRDefault="00D52B72" w:rsidP="00D171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p>
        </w:tc>
        <w:tc>
          <w:tcPr>
            <w:tcW w:w="385" w:type="pct"/>
            <w:noWrap/>
            <w:hideMark/>
          </w:tcPr>
          <w:p w14:paraId="260A53AD"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336" w:type="pct"/>
            <w:noWrap/>
            <w:hideMark/>
          </w:tcPr>
          <w:p w14:paraId="7538CFB6" w14:textId="77777777" w:rsidR="00D52B72" w:rsidRPr="00AC23D3"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r>
      <w:tr w:rsidR="00D52B72" w:rsidRPr="00AC23D3" w14:paraId="12B779ED"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714ABF4B"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HEA - Single Family</w:t>
            </w:r>
          </w:p>
        </w:tc>
        <w:tc>
          <w:tcPr>
            <w:tcW w:w="2372" w:type="pct"/>
            <w:shd w:val="clear" w:color="auto" w:fill="D9D9D9" w:themeFill="background1" w:themeFillShade="D9"/>
            <w:noWrap/>
            <w:hideMark/>
          </w:tcPr>
          <w:p w14:paraId="5B999129"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337" w:type="pct"/>
            <w:shd w:val="clear" w:color="auto" w:fill="D9D9D9" w:themeFill="background1" w:themeFillShade="D9"/>
            <w:noWrap/>
            <w:hideMark/>
          </w:tcPr>
          <w:p w14:paraId="2D62C7E8"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419BEC58"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15C6B660"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034F4284"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F888518"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23CD46E1"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HVAC Rebates</w:t>
            </w:r>
          </w:p>
        </w:tc>
        <w:tc>
          <w:tcPr>
            <w:tcW w:w="2372" w:type="pct"/>
            <w:noWrap/>
            <w:hideMark/>
          </w:tcPr>
          <w:p w14:paraId="1524DEB0"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noWrap/>
            <w:hideMark/>
          </w:tcPr>
          <w:p w14:paraId="427FBB36"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93DE614"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16B0507B"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50C2F8A"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7E3754A7"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7366B9E4"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HVAC Rebates</w:t>
            </w:r>
          </w:p>
        </w:tc>
        <w:tc>
          <w:tcPr>
            <w:tcW w:w="2372" w:type="pct"/>
            <w:shd w:val="clear" w:color="auto" w:fill="D9D9D9" w:themeFill="background1" w:themeFillShade="D9"/>
            <w:noWrap/>
            <w:hideMark/>
          </w:tcPr>
          <w:p w14:paraId="46F6474E"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337" w:type="pct"/>
            <w:shd w:val="clear" w:color="auto" w:fill="D9D9D9" w:themeFill="background1" w:themeFillShade="D9"/>
            <w:noWrap/>
            <w:hideMark/>
          </w:tcPr>
          <w:p w14:paraId="711A4F54"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19623B1C" w14:textId="1045EFBD" w:rsidR="00D52B72" w:rsidRPr="00AC23D3" w:rsidRDefault="000A1799"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A3C63">
              <w:rPr>
                <w:rFonts w:ascii="Arial Narrow" w:eastAsia="Times New Roman" w:hAnsi="Arial Narrow" w:cs="Times New Roman"/>
                <w:color w:val="000000"/>
              </w:rPr>
              <w:t>X</w:t>
            </w:r>
          </w:p>
        </w:tc>
        <w:tc>
          <w:tcPr>
            <w:tcW w:w="385" w:type="pct"/>
            <w:shd w:val="clear" w:color="auto" w:fill="D9D9D9" w:themeFill="background1" w:themeFillShade="D9"/>
            <w:noWrap/>
            <w:hideMark/>
          </w:tcPr>
          <w:p w14:paraId="688262BB"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336" w:type="pct"/>
            <w:shd w:val="clear" w:color="auto" w:fill="D9D9D9" w:themeFill="background1" w:themeFillShade="D9"/>
            <w:noWrap/>
            <w:hideMark/>
          </w:tcPr>
          <w:p w14:paraId="6D129DA9" w14:textId="40F6F613" w:rsidR="00D52B72" w:rsidRPr="00AC23D3" w:rsidRDefault="000A1799"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A3C63">
              <w:rPr>
                <w:rFonts w:ascii="Arial Narrow" w:eastAsia="Times New Roman" w:hAnsi="Arial Narrow" w:cs="Times New Roman"/>
                <w:color w:val="000000"/>
              </w:rPr>
              <w:t>X</w:t>
            </w:r>
          </w:p>
        </w:tc>
      </w:tr>
      <w:tr w:rsidR="00D52B72" w:rsidRPr="00AC23D3" w14:paraId="468B662B"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2BB7790A"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HVAC Rebates</w:t>
            </w:r>
          </w:p>
        </w:tc>
        <w:tc>
          <w:tcPr>
            <w:tcW w:w="2372" w:type="pct"/>
            <w:noWrap/>
            <w:hideMark/>
          </w:tcPr>
          <w:p w14:paraId="38AB3D8A"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1C64A6DC"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C620396"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37307E24"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A63ED17"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1FA75F3F"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6CDB5F27"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HVAC Rebates</w:t>
            </w:r>
          </w:p>
        </w:tc>
        <w:tc>
          <w:tcPr>
            <w:tcW w:w="2372" w:type="pct"/>
            <w:shd w:val="clear" w:color="auto" w:fill="D9D9D9" w:themeFill="background1" w:themeFillShade="D9"/>
            <w:noWrap/>
            <w:hideMark/>
          </w:tcPr>
          <w:p w14:paraId="36DE4BB6" w14:textId="033C56EA"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sidR="000A1799">
              <w:rPr>
                <w:rFonts w:ascii="Arial Narrow" w:eastAsia="Times New Roman" w:hAnsi="Arial Narrow" w:cs="Times New Roman"/>
                <w:color w:val="000000"/>
              </w:rPr>
              <w:t>EESP</w:t>
            </w:r>
            <w:r w:rsidRPr="007A16B7">
              <w:rPr>
                <w:rFonts w:ascii="Arial Narrow" w:eastAsia="Times New Roman" w:hAnsi="Arial Narrow" w:cs="Times New Roman"/>
                <w:color w:val="000000"/>
              </w:rPr>
              <w:t xml:space="preserve"> Interviews</w:t>
            </w:r>
          </w:p>
        </w:tc>
        <w:tc>
          <w:tcPr>
            <w:tcW w:w="337" w:type="pct"/>
            <w:shd w:val="clear" w:color="auto" w:fill="D9D9D9" w:themeFill="background1" w:themeFillShade="D9"/>
            <w:noWrap/>
            <w:hideMark/>
          </w:tcPr>
          <w:p w14:paraId="090B585E"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1349BA0F" w14:textId="06A49576" w:rsidR="00D52B72" w:rsidRPr="00AC23D3" w:rsidRDefault="000A1799"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0E7395DD" w14:textId="27332952"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shd w:val="clear" w:color="auto" w:fill="D9D9D9" w:themeFill="background1" w:themeFillShade="D9"/>
            <w:noWrap/>
            <w:hideMark/>
          </w:tcPr>
          <w:p w14:paraId="0348EC8C" w14:textId="5459BC05" w:rsidR="00D52B72" w:rsidRPr="00AC23D3" w:rsidRDefault="000A1799"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7A16B7">
              <w:rPr>
                <w:rFonts w:ascii="Arial Narrow" w:eastAsia="Times New Roman" w:hAnsi="Arial Narrow" w:cs="Times New Roman"/>
                <w:color w:val="000000"/>
              </w:rPr>
              <w:t>X</w:t>
            </w:r>
          </w:p>
        </w:tc>
      </w:tr>
      <w:tr w:rsidR="00D52B72" w:rsidRPr="00AC23D3" w14:paraId="7B0EB41E"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72FDCA0E"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HVAC Rebates</w:t>
            </w:r>
          </w:p>
        </w:tc>
        <w:tc>
          <w:tcPr>
            <w:tcW w:w="2372" w:type="pct"/>
            <w:noWrap/>
            <w:hideMark/>
          </w:tcPr>
          <w:p w14:paraId="0D3D6796"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337" w:type="pct"/>
            <w:noWrap/>
            <w:hideMark/>
          </w:tcPr>
          <w:p w14:paraId="07BB9992"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2FF32BB"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534A0EB8"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B237A1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57B992D8"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7E20C9D9"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HVAC Rebates</w:t>
            </w:r>
          </w:p>
        </w:tc>
        <w:tc>
          <w:tcPr>
            <w:tcW w:w="2372" w:type="pct"/>
            <w:shd w:val="clear" w:color="auto" w:fill="D9D9D9" w:themeFill="background1" w:themeFillShade="D9"/>
            <w:noWrap/>
            <w:hideMark/>
          </w:tcPr>
          <w:p w14:paraId="4AEC79D9"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337" w:type="pct"/>
            <w:shd w:val="clear" w:color="auto" w:fill="D9D9D9" w:themeFill="background1" w:themeFillShade="D9"/>
            <w:noWrap/>
            <w:hideMark/>
          </w:tcPr>
          <w:p w14:paraId="6D0B68F3"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69C61A6D"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6FF0B404"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0036F74A"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7AAE6164"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054354D2"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HVAC Rebates</w:t>
            </w:r>
          </w:p>
        </w:tc>
        <w:tc>
          <w:tcPr>
            <w:tcW w:w="2372" w:type="pct"/>
            <w:noWrap/>
            <w:hideMark/>
          </w:tcPr>
          <w:p w14:paraId="0319B0D1"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337" w:type="pct"/>
            <w:noWrap/>
            <w:hideMark/>
          </w:tcPr>
          <w:p w14:paraId="0BA1021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AD90C3D" w14:textId="49E49677" w:rsidR="00D52B72" w:rsidRPr="007A16B7" w:rsidRDefault="000A1799"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33B74443" w14:textId="219E4F2C"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18C28D2B" w14:textId="616D2533" w:rsidR="00D52B72" w:rsidRPr="007A16B7" w:rsidRDefault="000A1799"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E45DAE3"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0EDB3111"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HVAC Rebates</w:t>
            </w:r>
          </w:p>
        </w:tc>
        <w:tc>
          <w:tcPr>
            <w:tcW w:w="2372" w:type="pct"/>
            <w:shd w:val="clear" w:color="auto" w:fill="D9D9D9" w:themeFill="background1" w:themeFillShade="D9"/>
            <w:noWrap/>
            <w:hideMark/>
          </w:tcPr>
          <w:p w14:paraId="09F616D8" w14:textId="09CC364A"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 </w:t>
            </w:r>
            <w:r w:rsidR="000A1799">
              <w:rPr>
                <w:rFonts w:ascii="Arial Narrow" w:eastAsia="Times New Roman" w:hAnsi="Arial Narrow" w:cs="Times New Roman"/>
                <w:color w:val="000000"/>
              </w:rPr>
              <w:t>EESP</w:t>
            </w:r>
            <w:r w:rsidRPr="007A16B7">
              <w:rPr>
                <w:rFonts w:ascii="Arial Narrow" w:eastAsia="Times New Roman" w:hAnsi="Arial Narrow" w:cs="Times New Roman"/>
                <w:color w:val="000000"/>
              </w:rPr>
              <w:t xml:space="preserve"> Interviews</w:t>
            </w:r>
          </w:p>
        </w:tc>
        <w:tc>
          <w:tcPr>
            <w:tcW w:w="337" w:type="pct"/>
            <w:shd w:val="clear" w:color="auto" w:fill="D9D9D9" w:themeFill="background1" w:themeFillShade="D9"/>
            <w:noWrap/>
            <w:hideMark/>
          </w:tcPr>
          <w:p w14:paraId="40D722C0"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185D0821" w14:textId="63F0FBD3" w:rsidR="00D52B72" w:rsidRPr="00AC23D3" w:rsidRDefault="000A1799"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440D8E70" w14:textId="78A3A858"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shd w:val="clear" w:color="auto" w:fill="D9D9D9" w:themeFill="background1" w:themeFillShade="D9"/>
            <w:noWrap/>
            <w:hideMark/>
          </w:tcPr>
          <w:p w14:paraId="571E3E38" w14:textId="1F3B6D1D" w:rsidR="00D52B72" w:rsidRPr="00AC23D3" w:rsidRDefault="000A1799"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7A16B7">
              <w:rPr>
                <w:rFonts w:ascii="Arial Narrow" w:eastAsia="Times New Roman" w:hAnsi="Arial Narrow" w:cs="Times New Roman"/>
                <w:color w:val="000000"/>
              </w:rPr>
              <w:t>X</w:t>
            </w:r>
          </w:p>
        </w:tc>
      </w:tr>
      <w:tr w:rsidR="00D52B72" w:rsidRPr="00AC23D3" w14:paraId="734171F5"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8EB0990"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HVAC Rebates</w:t>
            </w:r>
          </w:p>
        </w:tc>
        <w:tc>
          <w:tcPr>
            <w:tcW w:w="2372" w:type="pct"/>
            <w:noWrap/>
            <w:hideMark/>
          </w:tcPr>
          <w:p w14:paraId="0BDA9DA7"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337" w:type="pct"/>
            <w:noWrap/>
            <w:hideMark/>
          </w:tcPr>
          <w:p w14:paraId="5CDEB5F4"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66F74ADF" w14:textId="33390ACB" w:rsidR="00D52B72" w:rsidRPr="007A16B7" w:rsidRDefault="000A1799"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3800492B"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7E03CFA2" w14:textId="2E5FCB7D" w:rsidR="00D52B72" w:rsidRPr="007A16B7" w:rsidRDefault="000A1799"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7703253"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30BDCACD"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shd w:val="clear" w:color="auto" w:fill="D9D9D9" w:themeFill="background1" w:themeFillShade="D9"/>
            <w:noWrap/>
            <w:hideMark/>
          </w:tcPr>
          <w:p w14:paraId="7C19EB9E"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shd w:val="clear" w:color="auto" w:fill="D9D9D9" w:themeFill="background1" w:themeFillShade="D9"/>
            <w:noWrap/>
            <w:hideMark/>
          </w:tcPr>
          <w:p w14:paraId="097101BD"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4F5C7485"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28EEE963"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707C30FC"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03F2D69F"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564780E1"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noWrap/>
            <w:hideMark/>
          </w:tcPr>
          <w:p w14:paraId="102812B4"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In-store Intercept Participant Surveys</w:t>
            </w:r>
          </w:p>
        </w:tc>
        <w:tc>
          <w:tcPr>
            <w:tcW w:w="337" w:type="pct"/>
            <w:noWrap/>
            <w:hideMark/>
          </w:tcPr>
          <w:p w14:paraId="6C624A7F"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11D0D271" w14:textId="1572CD23"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85" w:type="pct"/>
            <w:noWrap/>
            <w:hideMark/>
          </w:tcPr>
          <w:p w14:paraId="1325E689"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009D310" w14:textId="571DD2FD"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D52B72" w:rsidRPr="00AC23D3" w14:paraId="7C08B4F7"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16204205"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shd w:val="clear" w:color="auto" w:fill="D9D9D9" w:themeFill="background1" w:themeFillShade="D9"/>
            <w:noWrap/>
            <w:hideMark/>
          </w:tcPr>
          <w:p w14:paraId="6E916C64"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In-store Shelf Surveys</w:t>
            </w:r>
          </w:p>
        </w:tc>
        <w:tc>
          <w:tcPr>
            <w:tcW w:w="337" w:type="pct"/>
            <w:shd w:val="clear" w:color="auto" w:fill="D9D9D9" w:themeFill="background1" w:themeFillShade="D9"/>
            <w:noWrap/>
            <w:hideMark/>
          </w:tcPr>
          <w:p w14:paraId="5BF82978" w14:textId="77777777" w:rsidR="00D52B72" w:rsidRPr="00AC23D3"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shd w:val="clear" w:color="auto" w:fill="D9D9D9" w:themeFill="background1" w:themeFillShade="D9"/>
            <w:noWrap/>
            <w:hideMark/>
          </w:tcPr>
          <w:p w14:paraId="5A5BC539" w14:textId="1DEB770F"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85" w:type="pct"/>
            <w:shd w:val="clear" w:color="auto" w:fill="D9D9D9" w:themeFill="background1" w:themeFillShade="D9"/>
            <w:noWrap/>
            <w:hideMark/>
          </w:tcPr>
          <w:p w14:paraId="0DA9F360" w14:textId="3439A6D2" w:rsidR="00D52B72" w:rsidRPr="00AC23D3" w:rsidRDefault="00677070"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4BEA7148" w14:textId="790A03FD"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D52B72" w:rsidRPr="00AC23D3" w14:paraId="044538AE"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75135174"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noWrap/>
            <w:hideMark/>
          </w:tcPr>
          <w:p w14:paraId="0128B45F"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119C6347"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7994834"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0E73B4B8"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7E8AD18"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AEF7015"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6E9C1F35"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shd w:val="clear" w:color="auto" w:fill="D9D9D9" w:themeFill="background1" w:themeFillShade="D9"/>
            <w:noWrap/>
            <w:hideMark/>
          </w:tcPr>
          <w:p w14:paraId="766636B3"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Trade Ally Interviews</w:t>
            </w:r>
          </w:p>
        </w:tc>
        <w:tc>
          <w:tcPr>
            <w:tcW w:w="337" w:type="pct"/>
            <w:shd w:val="clear" w:color="auto" w:fill="D9D9D9" w:themeFill="background1" w:themeFillShade="D9"/>
            <w:noWrap/>
            <w:hideMark/>
          </w:tcPr>
          <w:p w14:paraId="4A4D7A5F" w14:textId="4DE4954F" w:rsidR="00D52B72" w:rsidRPr="00AC23D3" w:rsidRDefault="0012449B"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shd w:val="clear" w:color="auto" w:fill="D9D9D9" w:themeFill="background1" w:themeFillShade="D9"/>
            <w:noWrap/>
            <w:hideMark/>
          </w:tcPr>
          <w:p w14:paraId="195C6668" w14:textId="63909BB9"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85" w:type="pct"/>
            <w:shd w:val="clear" w:color="auto" w:fill="D9D9D9" w:themeFill="background1" w:themeFillShade="D9"/>
            <w:noWrap/>
            <w:hideMark/>
          </w:tcPr>
          <w:p w14:paraId="08D159BC" w14:textId="6EC14C16" w:rsidR="00D52B72" w:rsidRPr="00AC23D3" w:rsidRDefault="00677070"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A3C63">
              <w:rPr>
                <w:rFonts w:ascii="Arial Narrow" w:eastAsia="Times New Roman" w:hAnsi="Arial Narrow" w:cs="Times New Roman"/>
                <w:color w:val="000000"/>
              </w:rPr>
              <w:t>X</w:t>
            </w:r>
          </w:p>
        </w:tc>
        <w:tc>
          <w:tcPr>
            <w:tcW w:w="336" w:type="pct"/>
            <w:shd w:val="clear" w:color="auto" w:fill="D9D9D9" w:themeFill="background1" w:themeFillShade="D9"/>
            <w:noWrap/>
            <w:hideMark/>
          </w:tcPr>
          <w:p w14:paraId="626C2C61" w14:textId="67AB9781"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D52B72" w:rsidRPr="00AC23D3" w14:paraId="19D79605"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7EABD694"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noWrap/>
            <w:hideMark/>
          </w:tcPr>
          <w:p w14:paraId="2153DCD6"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337" w:type="pct"/>
            <w:noWrap/>
            <w:hideMark/>
          </w:tcPr>
          <w:p w14:paraId="294BB4F7"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86A3C8C"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7EA1B85F"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1D2B1BD6"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23788B65"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7EA2F6E9"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shd w:val="clear" w:color="auto" w:fill="D9D9D9" w:themeFill="background1" w:themeFillShade="D9"/>
            <w:noWrap/>
            <w:hideMark/>
          </w:tcPr>
          <w:p w14:paraId="4CE73238"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337" w:type="pct"/>
            <w:shd w:val="clear" w:color="auto" w:fill="D9D9D9" w:themeFill="background1" w:themeFillShade="D9"/>
            <w:noWrap/>
            <w:hideMark/>
          </w:tcPr>
          <w:p w14:paraId="5C7E65A2"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780DE924"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48B5FC7E"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08A455B4"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46960827"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62887396"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noWrap/>
            <w:hideMark/>
          </w:tcPr>
          <w:p w14:paraId="27C72FCA"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337" w:type="pct"/>
            <w:noWrap/>
            <w:hideMark/>
          </w:tcPr>
          <w:p w14:paraId="1F811A3F"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6D8AFC4" w14:textId="1FF6C0F2"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85" w:type="pct"/>
            <w:noWrap/>
            <w:hideMark/>
          </w:tcPr>
          <w:p w14:paraId="31DBB39E"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4867DD4" w14:textId="1C6D1422"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D52B72" w:rsidRPr="00AC23D3" w14:paraId="1D6A1B24"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04C3ADB8"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shd w:val="clear" w:color="auto" w:fill="D9D9D9" w:themeFill="background1" w:themeFillShade="D9"/>
            <w:noWrap/>
            <w:hideMark/>
          </w:tcPr>
          <w:p w14:paraId="61EC0E62"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337" w:type="pct"/>
            <w:shd w:val="clear" w:color="auto" w:fill="D9D9D9" w:themeFill="background1" w:themeFillShade="D9"/>
            <w:noWrap/>
            <w:hideMark/>
          </w:tcPr>
          <w:p w14:paraId="37F0BBB0"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295D32F8" w14:textId="2FC2C30E"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85" w:type="pct"/>
            <w:shd w:val="clear" w:color="auto" w:fill="D9D9D9" w:themeFill="background1" w:themeFillShade="D9"/>
            <w:noWrap/>
            <w:hideMark/>
          </w:tcPr>
          <w:p w14:paraId="77791A60"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7BF5BD3F" w14:textId="28279DF9"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D52B72" w:rsidRPr="00AC23D3" w14:paraId="2EAE7327"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0A9FF44C"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Multi-</w:t>
            </w:r>
            <w:r>
              <w:rPr>
                <w:rFonts w:ascii="Arial Narrow" w:eastAsia="Times New Roman" w:hAnsi="Arial Narrow" w:cs="Times New Roman"/>
                <w:color w:val="000000"/>
              </w:rPr>
              <w:t>F</w:t>
            </w:r>
            <w:r w:rsidRPr="009A3C63">
              <w:rPr>
                <w:rFonts w:ascii="Arial Narrow" w:eastAsia="Times New Roman" w:hAnsi="Arial Narrow" w:cs="Times New Roman"/>
                <w:color w:val="000000"/>
              </w:rPr>
              <w:t xml:space="preserve">amily </w:t>
            </w:r>
            <w:r>
              <w:rPr>
                <w:rFonts w:ascii="Arial Narrow" w:eastAsia="Times New Roman" w:hAnsi="Arial Narrow" w:cs="Times New Roman"/>
                <w:color w:val="000000"/>
              </w:rPr>
              <w:t>Market Rate</w:t>
            </w:r>
          </w:p>
        </w:tc>
        <w:tc>
          <w:tcPr>
            <w:tcW w:w="2372" w:type="pct"/>
            <w:noWrap/>
            <w:hideMark/>
          </w:tcPr>
          <w:p w14:paraId="356BAE46"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noWrap/>
            <w:hideMark/>
          </w:tcPr>
          <w:p w14:paraId="7F0982C6"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2AEAF3D8"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12998082"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25E3C94E"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27409F31"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75847362"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Multi-</w:t>
            </w:r>
            <w:r>
              <w:rPr>
                <w:rFonts w:ascii="Arial Narrow" w:eastAsia="Times New Roman" w:hAnsi="Arial Narrow" w:cs="Times New Roman"/>
                <w:color w:val="000000"/>
              </w:rPr>
              <w:t>F</w:t>
            </w:r>
            <w:r w:rsidRPr="009A3C63">
              <w:rPr>
                <w:rFonts w:ascii="Arial Narrow" w:eastAsia="Times New Roman" w:hAnsi="Arial Narrow" w:cs="Times New Roman"/>
                <w:color w:val="000000"/>
              </w:rPr>
              <w:t xml:space="preserve">amily </w:t>
            </w:r>
            <w:r>
              <w:rPr>
                <w:rFonts w:ascii="Arial Narrow" w:eastAsia="Times New Roman" w:hAnsi="Arial Narrow" w:cs="Times New Roman"/>
                <w:color w:val="000000"/>
              </w:rPr>
              <w:t>Market Rate</w:t>
            </w:r>
          </w:p>
        </w:tc>
        <w:tc>
          <w:tcPr>
            <w:tcW w:w="2372" w:type="pct"/>
            <w:shd w:val="clear" w:color="auto" w:fill="D9D9D9" w:themeFill="background1" w:themeFillShade="D9"/>
            <w:noWrap/>
            <w:hideMark/>
          </w:tcPr>
          <w:p w14:paraId="754B7D18" w14:textId="6EDA884F"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sidR="00F44050">
              <w:rPr>
                <w:rFonts w:ascii="Arial Narrow" w:eastAsia="Times New Roman" w:hAnsi="Arial Narrow" w:cs="Times New Roman"/>
                <w:color w:val="000000"/>
              </w:rPr>
              <w:t>Building Owner and Property Manager Surveys</w:t>
            </w:r>
          </w:p>
        </w:tc>
        <w:tc>
          <w:tcPr>
            <w:tcW w:w="337" w:type="pct"/>
            <w:shd w:val="clear" w:color="auto" w:fill="D9D9D9" w:themeFill="background1" w:themeFillShade="D9"/>
            <w:noWrap/>
            <w:hideMark/>
          </w:tcPr>
          <w:p w14:paraId="6C0B03B8"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7D9A8960" w14:textId="77777777" w:rsidR="00D52B72" w:rsidRPr="00AC23D3"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85" w:type="pct"/>
            <w:shd w:val="clear" w:color="auto" w:fill="D9D9D9" w:themeFill="background1" w:themeFillShade="D9"/>
            <w:noWrap/>
            <w:hideMark/>
          </w:tcPr>
          <w:p w14:paraId="2C95187E"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336" w:type="pct"/>
            <w:shd w:val="clear" w:color="auto" w:fill="D9D9D9" w:themeFill="background1" w:themeFillShade="D9"/>
            <w:noWrap/>
            <w:hideMark/>
          </w:tcPr>
          <w:p w14:paraId="6ED973E9" w14:textId="77777777" w:rsidR="00D52B72" w:rsidRPr="00AC23D3"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r>
      <w:tr w:rsidR="00D52B72" w:rsidRPr="00AC23D3" w14:paraId="37CCB867"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7527E3DA"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Multi-</w:t>
            </w:r>
            <w:r>
              <w:rPr>
                <w:rFonts w:ascii="Arial Narrow" w:eastAsia="Times New Roman" w:hAnsi="Arial Narrow" w:cs="Times New Roman"/>
                <w:color w:val="000000"/>
              </w:rPr>
              <w:t>F</w:t>
            </w:r>
            <w:r w:rsidRPr="009A3C63">
              <w:rPr>
                <w:rFonts w:ascii="Arial Narrow" w:eastAsia="Times New Roman" w:hAnsi="Arial Narrow" w:cs="Times New Roman"/>
                <w:color w:val="000000"/>
              </w:rPr>
              <w:t xml:space="preserve">amily </w:t>
            </w:r>
            <w:r>
              <w:rPr>
                <w:rFonts w:ascii="Arial Narrow" w:eastAsia="Times New Roman" w:hAnsi="Arial Narrow" w:cs="Times New Roman"/>
                <w:color w:val="000000"/>
              </w:rPr>
              <w:t>Market Rate</w:t>
            </w:r>
          </w:p>
        </w:tc>
        <w:tc>
          <w:tcPr>
            <w:tcW w:w="2372" w:type="pct"/>
            <w:noWrap/>
            <w:hideMark/>
          </w:tcPr>
          <w:p w14:paraId="165D2639"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0E900E49"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780B520" w14:textId="2C0E47AA" w:rsidR="00D52B72" w:rsidRPr="007A16B7" w:rsidRDefault="00F44050"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2FB165B7"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397F632" w14:textId="3AE002A6" w:rsidR="00D52B72" w:rsidRPr="007A16B7" w:rsidRDefault="00F44050"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715371E"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304FCC96" w14:textId="77777777" w:rsidR="00D52B72" w:rsidRPr="007A16B7" w:rsidRDefault="00D52B72" w:rsidP="00C4512C">
            <w:pPr>
              <w:jc w:val="left"/>
              <w:rPr>
                <w:rFonts w:ascii="Arial Narrow" w:eastAsia="Times New Roman" w:hAnsi="Arial Narrow" w:cs="Times New Roman"/>
                <w:color w:val="000000"/>
              </w:rPr>
            </w:pPr>
            <w:r w:rsidRPr="00453776">
              <w:rPr>
                <w:rFonts w:ascii="Arial Narrow" w:eastAsia="Times New Roman" w:hAnsi="Arial Narrow" w:cs="Times New Roman"/>
                <w:color w:val="000000"/>
              </w:rPr>
              <w:t>Multi-Family Market Rate</w:t>
            </w:r>
          </w:p>
        </w:tc>
        <w:tc>
          <w:tcPr>
            <w:tcW w:w="2372" w:type="pct"/>
            <w:shd w:val="clear" w:color="auto" w:fill="D9D9D9" w:themeFill="background1" w:themeFillShade="D9"/>
            <w:noWrap/>
            <w:hideMark/>
          </w:tcPr>
          <w:p w14:paraId="00685A62" w14:textId="0C0A0A1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sidR="00F44050">
              <w:rPr>
                <w:rFonts w:ascii="Arial Narrow" w:eastAsia="Times New Roman" w:hAnsi="Arial Narrow" w:cs="Times New Roman"/>
                <w:color w:val="000000"/>
              </w:rPr>
              <w:t>EESP</w:t>
            </w:r>
            <w:r w:rsidRPr="007A16B7">
              <w:rPr>
                <w:rFonts w:ascii="Arial Narrow" w:eastAsia="Times New Roman" w:hAnsi="Arial Narrow" w:cs="Times New Roman"/>
                <w:color w:val="000000"/>
              </w:rPr>
              <w:t xml:space="preserve"> Interviews</w:t>
            </w:r>
          </w:p>
        </w:tc>
        <w:tc>
          <w:tcPr>
            <w:tcW w:w="337" w:type="pct"/>
            <w:shd w:val="clear" w:color="auto" w:fill="D9D9D9" w:themeFill="background1" w:themeFillShade="D9"/>
            <w:noWrap/>
            <w:hideMark/>
          </w:tcPr>
          <w:p w14:paraId="3E600472"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04974EA7" w14:textId="763A3829" w:rsidR="00D52B72" w:rsidRPr="007A16B7" w:rsidRDefault="00F44050"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3BB1183D" w14:textId="4E8745F3"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shd w:val="clear" w:color="auto" w:fill="D9D9D9" w:themeFill="background1" w:themeFillShade="D9"/>
            <w:noWrap/>
            <w:hideMark/>
          </w:tcPr>
          <w:p w14:paraId="13FB9F26" w14:textId="3ED2757E"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D52B72" w:rsidRPr="00AC23D3" w14:paraId="4F7F621B"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0A79446B" w14:textId="77777777" w:rsidR="00D52B72" w:rsidRPr="007A16B7" w:rsidRDefault="00D52B72" w:rsidP="00C4512C">
            <w:pPr>
              <w:jc w:val="left"/>
              <w:rPr>
                <w:rFonts w:ascii="Arial Narrow" w:eastAsia="Times New Roman" w:hAnsi="Arial Narrow" w:cs="Times New Roman"/>
                <w:color w:val="000000"/>
              </w:rPr>
            </w:pPr>
            <w:r w:rsidRPr="00453776">
              <w:rPr>
                <w:rFonts w:ascii="Arial Narrow" w:eastAsia="Times New Roman" w:hAnsi="Arial Narrow" w:cs="Times New Roman"/>
                <w:color w:val="000000"/>
              </w:rPr>
              <w:t>Multi-Family Market Rate</w:t>
            </w:r>
          </w:p>
        </w:tc>
        <w:tc>
          <w:tcPr>
            <w:tcW w:w="2372" w:type="pct"/>
            <w:noWrap/>
            <w:hideMark/>
          </w:tcPr>
          <w:p w14:paraId="69426BC6"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337" w:type="pct"/>
            <w:noWrap/>
            <w:hideMark/>
          </w:tcPr>
          <w:p w14:paraId="342D7FE5"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0903C6C"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486AD8F8"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61284D9"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72822FAC"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64E38783" w14:textId="77777777" w:rsidR="00D52B72" w:rsidRPr="007A16B7" w:rsidRDefault="00D52B72" w:rsidP="00C4512C">
            <w:pPr>
              <w:jc w:val="left"/>
              <w:rPr>
                <w:rFonts w:ascii="Arial Narrow" w:eastAsia="Times New Roman" w:hAnsi="Arial Narrow" w:cs="Times New Roman"/>
                <w:color w:val="000000"/>
              </w:rPr>
            </w:pPr>
            <w:r w:rsidRPr="00453776">
              <w:rPr>
                <w:rFonts w:ascii="Arial Narrow" w:eastAsia="Times New Roman" w:hAnsi="Arial Narrow" w:cs="Times New Roman"/>
                <w:color w:val="000000"/>
              </w:rPr>
              <w:t>Multi-Family Market Rate</w:t>
            </w:r>
          </w:p>
        </w:tc>
        <w:tc>
          <w:tcPr>
            <w:tcW w:w="2372" w:type="pct"/>
            <w:shd w:val="clear" w:color="auto" w:fill="D9D9D9" w:themeFill="background1" w:themeFillShade="D9"/>
            <w:noWrap/>
            <w:hideMark/>
          </w:tcPr>
          <w:p w14:paraId="07D2A767"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337" w:type="pct"/>
            <w:shd w:val="clear" w:color="auto" w:fill="D9D9D9" w:themeFill="background1" w:themeFillShade="D9"/>
            <w:noWrap/>
            <w:hideMark/>
          </w:tcPr>
          <w:p w14:paraId="376CC2BB"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62774F22"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1623A4F8"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707C7ADC"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1727364"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076BCD1A" w14:textId="77777777" w:rsidR="00D52B72" w:rsidRPr="007A16B7" w:rsidRDefault="00D52B72" w:rsidP="00C4512C">
            <w:pPr>
              <w:jc w:val="left"/>
              <w:rPr>
                <w:rFonts w:ascii="Arial Narrow" w:eastAsia="Times New Roman" w:hAnsi="Arial Narrow" w:cs="Times New Roman"/>
                <w:color w:val="000000"/>
              </w:rPr>
            </w:pPr>
            <w:r w:rsidRPr="00453776">
              <w:rPr>
                <w:rFonts w:ascii="Arial Narrow" w:eastAsia="Times New Roman" w:hAnsi="Arial Narrow" w:cs="Times New Roman"/>
                <w:color w:val="000000"/>
              </w:rPr>
              <w:t>Multi-Family Market Rate</w:t>
            </w:r>
          </w:p>
        </w:tc>
        <w:tc>
          <w:tcPr>
            <w:tcW w:w="2372" w:type="pct"/>
            <w:noWrap/>
            <w:hideMark/>
          </w:tcPr>
          <w:p w14:paraId="4DA81C69"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337" w:type="pct"/>
            <w:noWrap/>
            <w:hideMark/>
          </w:tcPr>
          <w:p w14:paraId="4556CA4D"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2D9BC3DD"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4BB5D199"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1936AC08"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1694D2FE"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7EC19DEA" w14:textId="77777777" w:rsidR="00D52B72" w:rsidRPr="007A16B7" w:rsidRDefault="00D52B72" w:rsidP="00C4512C">
            <w:pPr>
              <w:jc w:val="left"/>
              <w:rPr>
                <w:rFonts w:ascii="Arial Narrow" w:eastAsia="Times New Roman" w:hAnsi="Arial Narrow" w:cs="Times New Roman"/>
                <w:color w:val="000000"/>
              </w:rPr>
            </w:pPr>
            <w:r w:rsidRPr="00453776">
              <w:rPr>
                <w:rFonts w:ascii="Arial Narrow" w:eastAsia="Times New Roman" w:hAnsi="Arial Narrow" w:cs="Times New Roman"/>
                <w:color w:val="000000"/>
              </w:rPr>
              <w:t>Multi-Family Market Rate</w:t>
            </w:r>
          </w:p>
        </w:tc>
        <w:tc>
          <w:tcPr>
            <w:tcW w:w="2372" w:type="pct"/>
            <w:shd w:val="clear" w:color="auto" w:fill="D9D9D9" w:themeFill="background1" w:themeFillShade="D9"/>
            <w:noWrap/>
            <w:hideMark/>
          </w:tcPr>
          <w:p w14:paraId="64D40AFF"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337" w:type="pct"/>
            <w:shd w:val="clear" w:color="auto" w:fill="D9D9D9" w:themeFill="background1" w:themeFillShade="D9"/>
            <w:noWrap/>
            <w:hideMark/>
          </w:tcPr>
          <w:p w14:paraId="35B6D58B"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422B0778" w14:textId="77777777" w:rsidR="00D52B72" w:rsidRPr="00AC23D3"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85" w:type="pct"/>
            <w:shd w:val="clear" w:color="auto" w:fill="D9D9D9" w:themeFill="background1" w:themeFillShade="D9"/>
            <w:noWrap/>
            <w:hideMark/>
          </w:tcPr>
          <w:p w14:paraId="07CA557F" w14:textId="23A3872C" w:rsidR="00D52B72" w:rsidRPr="00AC23D3" w:rsidRDefault="00F44050" w:rsidP="00D1718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783EA6E0" w14:textId="77777777" w:rsidR="00D52B72" w:rsidRPr="00AC23D3" w:rsidRDefault="00D52B72" w:rsidP="00D1718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p>
        </w:tc>
      </w:tr>
      <w:tr w:rsidR="00D52B72" w:rsidRPr="00AC23D3" w14:paraId="5BF0759E"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666F183D" w14:textId="77777777" w:rsidR="00D52B72" w:rsidRPr="007A16B7" w:rsidRDefault="00D52B72" w:rsidP="00C4512C">
            <w:pPr>
              <w:jc w:val="left"/>
              <w:rPr>
                <w:rFonts w:ascii="Arial Narrow" w:eastAsia="Times New Roman" w:hAnsi="Arial Narrow" w:cs="Times New Roman"/>
                <w:color w:val="000000"/>
              </w:rPr>
            </w:pPr>
            <w:r w:rsidRPr="00453776">
              <w:rPr>
                <w:rFonts w:ascii="Arial Narrow" w:eastAsia="Times New Roman" w:hAnsi="Arial Narrow" w:cs="Times New Roman"/>
                <w:color w:val="000000"/>
              </w:rPr>
              <w:t>Multi-Family Market Rate</w:t>
            </w:r>
          </w:p>
        </w:tc>
        <w:tc>
          <w:tcPr>
            <w:tcW w:w="2372" w:type="pct"/>
            <w:noWrap/>
            <w:hideMark/>
          </w:tcPr>
          <w:p w14:paraId="4F01BE51"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337" w:type="pct"/>
            <w:noWrap/>
            <w:hideMark/>
          </w:tcPr>
          <w:p w14:paraId="10EF0152"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C125CBD"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277C901C"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70B146A7"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7C2437F3"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09032777" w14:textId="77777777" w:rsidR="00D52B72" w:rsidRPr="007A16B7" w:rsidRDefault="00D52B72" w:rsidP="00C4512C">
            <w:pPr>
              <w:jc w:val="left"/>
              <w:rPr>
                <w:rFonts w:ascii="Arial Narrow" w:eastAsia="Times New Roman" w:hAnsi="Arial Narrow" w:cs="Times New Roman"/>
                <w:color w:val="000000"/>
              </w:rPr>
            </w:pPr>
            <w:r>
              <w:rPr>
                <w:rFonts w:ascii="Arial Narrow" w:eastAsia="Times New Roman" w:hAnsi="Arial Narrow" w:cs="Times New Roman"/>
                <w:color w:val="000000"/>
              </w:rPr>
              <w:t>Home Energy Reports</w:t>
            </w:r>
          </w:p>
        </w:tc>
        <w:tc>
          <w:tcPr>
            <w:tcW w:w="2372" w:type="pct"/>
            <w:shd w:val="clear" w:color="auto" w:fill="D9D9D9" w:themeFill="background1" w:themeFillShade="D9"/>
            <w:noWrap/>
            <w:hideMark/>
          </w:tcPr>
          <w:p w14:paraId="590DB19B"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shd w:val="clear" w:color="auto" w:fill="D9D9D9" w:themeFill="background1" w:themeFillShade="D9"/>
            <w:noWrap/>
            <w:hideMark/>
          </w:tcPr>
          <w:p w14:paraId="7D637C0B"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6C9AB20C"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05AD6089"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675D2A14"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8BD0DFF"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4835AB1" w14:textId="77777777" w:rsidR="00D52B72" w:rsidRPr="007A16B7" w:rsidRDefault="00D52B72" w:rsidP="00C4512C">
            <w:pPr>
              <w:jc w:val="left"/>
              <w:rPr>
                <w:rFonts w:ascii="Arial Narrow" w:eastAsia="Times New Roman" w:hAnsi="Arial Narrow" w:cs="Times New Roman"/>
                <w:color w:val="000000"/>
              </w:rPr>
            </w:pPr>
            <w:r>
              <w:rPr>
                <w:rFonts w:ascii="Arial Narrow" w:eastAsia="Times New Roman" w:hAnsi="Arial Narrow" w:cs="Times New Roman"/>
                <w:color w:val="000000"/>
              </w:rPr>
              <w:t>Home Energy Reports</w:t>
            </w:r>
          </w:p>
        </w:tc>
        <w:tc>
          <w:tcPr>
            <w:tcW w:w="2372" w:type="pct"/>
            <w:noWrap/>
            <w:hideMark/>
          </w:tcPr>
          <w:p w14:paraId="0E3B040F"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0917591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FC09BB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7B21D02E"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B3C70B7"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473F9C21"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47CED098" w14:textId="77777777" w:rsidR="00D52B72" w:rsidRPr="007A16B7" w:rsidRDefault="00D52B72" w:rsidP="00C4512C">
            <w:pPr>
              <w:jc w:val="left"/>
              <w:rPr>
                <w:rFonts w:ascii="Arial Narrow" w:eastAsia="Times New Roman" w:hAnsi="Arial Narrow" w:cs="Times New Roman"/>
                <w:color w:val="000000"/>
              </w:rPr>
            </w:pPr>
            <w:r>
              <w:rPr>
                <w:rFonts w:ascii="Arial Narrow" w:eastAsia="Times New Roman" w:hAnsi="Arial Narrow" w:cs="Times New Roman"/>
                <w:color w:val="000000"/>
              </w:rPr>
              <w:t>Home Energy Reports</w:t>
            </w:r>
          </w:p>
        </w:tc>
        <w:tc>
          <w:tcPr>
            <w:tcW w:w="2372" w:type="pct"/>
            <w:shd w:val="clear" w:color="auto" w:fill="D9D9D9" w:themeFill="background1" w:themeFillShade="D9"/>
            <w:noWrap/>
            <w:hideMark/>
          </w:tcPr>
          <w:p w14:paraId="642532B4"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Modeling</w:t>
            </w:r>
          </w:p>
        </w:tc>
        <w:tc>
          <w:tcPr>
            <w:tcW w:w="337" w:type="pct"/>
            <w:shd w:val="clear" w:color="auto" w:fill="D9D9D9" w:themeFill="background1" w:themeFillShade="D9"/>
            <w:noWrap/>
            <w:hideMark/>
          </w:tcPr>
          <w:p w14:paraId="02171B48"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4B7E3E3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4526CD5B"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7CA0FE10"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5D99C0ED"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6E55829D"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Residential New Construction</w:t>
            </w:r>
          </w:p>
        </w:tc>
        <w:tc>
          <w:tcPr>
            <w:tcW w:w="2372" w:type="pct"/>
            <w:noWrap/>
            <w:hideMark/>
          </w:tcPr>
          <w:p w14:paraId="6180BF10"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noWrap/>
            <w:hideMark/>
          </w:tcPr>
          <w:p w14:paraId="232EB6BC"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2250FAE"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72D767B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CB1D734"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051F9317"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6E8B3889"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Residential New Construction</w:t>
            </w:r>
          </w:p>
        </w:tc>
        <w:tc>
          <w:tcPr>
            <w:tcW w:w="2372" w:type="pct"/>
            <w:shd w:val="clear" w:color="auto" w:fill="D9D9D9" w:themeFill="background1" w:themeFillShade="D9"/>
            <w:noWrap/>
            <w:hideMark/>
          </w:tcPr>
          <w:p w14:paraId="6E04C3F2"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shd w:val="clear" w:color="auto" w:fill="D9D9D9" w:themeFill="background1" w:themeFillShade="D9"/>
            <w:noWrap/>
            <w:hideMark/>
          </w:tcPr>
          <w:p w14:paraId="47DE1592"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2DEE6937"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2E474164"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7EA46E12"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1112F087"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275A9839"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Residential New Construction</w:t>
            </w:r>
          </w:p>
        </w:tc>
        <w:tc>
          <w:tcPr>
            <w:tcW w:w="2372" w:type="pct"/>
            <w:noWrap/>
            <w:hideMark/>
          </w:tcPr>
          <w:p w14:paraId="598E8564" w14:textId="7324AB10"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sidR="00B50966">
              <w:rPr>
                <w:rFonts w:ascii="Arial Narrow" w:eastAsia="Times New Roman" w:hAnsi="Arial Narrow" w:cs="Times New Roman"/>
                <w:color w:val="000000"/>
              </w:rPr>
              <w:t>Builder and Rater</w:t>
            </w:r>
            <w:r w:rsidRPr="007A16B7">
              <w:rPr>
                <w:rFonts w:ascii="Arial Narrow" w:eastAsia="Times New Roman" w:hAnsi="Arial Narrow" w:cs="Times New Roman"/>
                <w:color w:val="000000"/>
              </w:rPr>
              <w:t xml:space="preserve"> Interviews</w:t>
            </w:r>
          </w:p>
        </w:tc>
        <w:tc>
          <w:tcPr>
            <w:tcW w:w="337" w:type="pct"/>
            <w:noWrap/>
            <w:hideMark/>
          </w:tcPr>
          <w:p w14:paraId="4BA0407E" w14:textId="77777777" w:rsidR="00D52B72" w:rsidRPr="00AC23D3"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6" w:type="pct"/>
            <w:noWrap/>
            <w:hideMark/>
          </w:tcPr>
          <w:p w14:paraId="5DD70294"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385" w:type="pct"/>
            <w:noWrap/>
            <w:hideMark/>
          </w:tcPr>
          <w:p w14:paraId="1C8ADBAF" w14:textId="57B420F4" w:rsidR="00D52B72" w:rsidRPr="00AC23D3" w:rsidRDefault="00B50966"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A3C63">
              <w:rPr>
                <w:rFonts w:ascii="Arial Narrow" w:eastAsia="Times New Roman" w:hAnsi="Arial Narrow" w:cs="Times New Roman"/>
                <w:color w:val="000000"/>
              </w:rPr>
              <w:t>X</w:t>
            </w:r>
          </w:p>
        </w:tc>
        <w:tc>
          <w:tcPr>
            <w:tcW w:w="336" w:type="pct"/>
            <w:noWrap/>
            <w:hideMark/>
          </w:tcPr>
          <w:p w14:paraId="161A7BFA" w14:textId="77777777" w:rsidR="00D52B72" w:rsidRPr="00AC23D3" w:rsidRDefault="00D52B72" w:rsidP="00D171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rPr>
            </w:pPr>
          </w:p>
        </w:tc>
      </w:tr>
      <w:tr w:rsidR="00D52B72" w:rsidRPr="00AC23D3" w14:paraId="4885DACD"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1EA22231"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Residential New Construction</w:t>
            </w:r>
          </w:p>
        </w:tc>
        <w:tc>
          <w:tcPr>
            <w:tcW w:w="2372" w:type="pct"/>
            <w:shd w:val="clear" w:color="auto" w:fill="D9D9D9" w:themeFill="background1" w:themeFillShade="D9"/>
            <w:noWrap/>
            <w:hideMark/>
          </w:tcPr>
          <w:p w14:paraId="4D067FA7" w14:textId="1A0FEC24"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Impact – </w:t>
            </w:r>
            <w:r w:rsidR="00730881">
              <w:rPr>
                <w:rFonts w:ascii="Arial Narrow" w:eastAsia="Times New Roman" w:hAnsi="Arial Narrow" w:cs="Times New Roman"/>
                <w:color w:val="000000"/>
              </w:rPr>
              <w:t xml:space="preserve">Calibrated Simulation </w:t>
            </w:r>
            <w:r w:rsidRPr="007A16B7">
              <w:rPr>
                <w:rFonts w:ascii="Arial Narrow" w:eastAsia="Times New Roman" w:hAnsi="Arial Narrow" w:cs="Times New Roman"/>
                <w:color w:val="000000"/>
              </w:rPr>
              <w:t>Modeling</w:t>
            </w:r>
          </w:p>
        </w:tc>
        <w:tc>
          <w:tcPr>
            <w:tcW w:w="337" w:type="pct"/>
            <w:shd w:val="clear" w:color="auto" w:fill="D9D9D9" w:themeFill="background1" w:themeFillShade="D9"/>
            <w:noWrap/>
            <w:hideMark/>
          </w:tcPr>
          <w:p w14:paraId="0D5BF8F2" w14:textId="2AF23EC9"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shd w:val="clear" w:color="auto" w:fill="D9D9D9" w:themeFill="background1" w:themeFillShade="D9"/>
            <w:noWrap/>
            <w:hideMark/>
          </w:tcPr>
          <w:p w14:paraId="1C6A1623" w14:textId="1824B4B4"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85" w:type="pct"/>
            <w:shd w:val="clear" w:color="auto" w:fill="D9D9D9" w:themeFill="background1" w:themeFillShade="D9"/>
            <w:noWrap/>
            <w:hideMark/>
          </w:tcPr>
          <w:p w14:paraId="2CDFF55D" w14:textId="2A5F80F5" w:rsidR="00D52B72" w:rsidRPr="007A16B7" w:rsidRDefault="00B50966"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26D4B08D" w14:textId="2CE30BF9"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D52B72" w:rsidRPr="00AC23D3" w14:paraId="182CE869"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5227D28C"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Residential New Construction</w:t>
            </w:r>
          </w:p>
        </w:tc>
        <w:tc>
          <w:tcPr>
            <w:tcW w:w="2372" w:type="pct"/>
            <w:noWrap/>
            <w:hideMark/>
          </w:tcPr>
          <w:p w14:paraId="5CC52A29"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337" w:type="pct"/>
            <w:noWrap/>
            <w:hideMark/>
          </w:tcPr>
          <w:p w14:paraId="12EF56EA"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2E617B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50279C1E"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1A9D1B4C"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5129BC2"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0DDCC7A9"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 xml:space="preserve">Residential </w:t>
            </w:r>
            <w:r w:rsidRPr="007A16B7">
              <w:rPr>
                <w:rFonts w:ascii="Arial Narrow" w:eastAsia="Times New Roman" w:hAnsi="Arial Narrow" w:cs="Times New Roman"/>
                <w:color w:val="000000"/>
              </w:rPr>
              <w:t>New Construction</w:t>
            </w:r>
          </w:p>
        </w:tc>
        <w:tc>
          <w:tcPr>
            <w:tcW w:w="2372" w:type="pct"/>
            <w:shd w:val="clear" w:color="auto" w:fill="D9D9D9" w:themeFill="background1" w:themeFillShade="D9"/>
            <w:noWrap/>
            <w:hideMark/>
          </w:tcPr>
          <w:p w14:paraId="69E444C1" w14:textId="32CFDE38"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 </w:t>
            </w:r>
            <w:r w:rsidR="00B50966">
              <w:rPr>
                <w:rFonts w:ascii="Arial Narrow" w:eastAsia="Times New Roman" w:hAnsi="Arial Narrow" w:cs="Times New Roman"/>
                <w:color w:val="000000"/>
              </w:rPr>
              <w:t>Builder</w:t>
            </w:r>
            <w:r w:rsidRPr="007A16B7">
              <w:rPr>
                <w:rFonts w:ascii="Arial Narrow" w:eastAsia="Times New Roman" w:hAnsi="Arial Narrow" w:cs="Times New Roman"/>
                <w:color w:val="000000"/>
              </w:rPr>
              <w:t xml:space="preserve"> Interviews</w:t>
            </w:r>
          </w:p>
        </w:tc>
        <w:tc>
          <w:tcPr>
            <w:tcW w:w="337" w:type="pct"/>
            <w:shd w:val="clear" w:color="auto" w:fill="D9D9D9" w:themeFill="background1" w:themeFillShade="D9"/>
            <w:noWrap/>
            <w:hideMark/>
          </w:tcPr>
          <w:p w14:paraId="752EA050" w14:textId="1D4F288D"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shd w:val="clear" w:color="auto" w:fill="D9D9D9" w:themeFill="background1" w:themeFillShade="D9"/>
            <w:noWrap/>
            <w:hideMark/>
          </w:tcPr>
          <w:p w14:paraId="18C9151A" w14:textId="51728C8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85" w:type="pct"/>
            <w:shd w:val="clear" w:color="auto" w:fill="D9D9D9" w:themeFill="background1" w:themeFillShade="D9"/>
            <w:noWrap/>
            <w:hideMark/>
          </w:tcPr>
          <w:p w14:paraId="753B399E" w14:textId="00D35B94" w:rsidR="00D52B72" w:rsidRPr="007A16B7" w:rsidRDefault="00B50966"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7C1E64EC" w14:textId="476CF2A4"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D52B72" w:rsidRPr="00AC23D3" w14:paraId="140FE133"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25EE3C37"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Residential New Construction</w:t>
            </w:r>
          </w:p>
        </w:tc>
        <w:tc>
          <w:tcPr>
            <w:tcW w:w="2372" w:type="pct"/>
            <w:noWrap/>
            <w:hideMark/>
          </w:tcPr>
          <w:p w14:paraId="3F88E28C"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337" w:type="pct"/>
            <w:noWrap/>
            <w:hideMark/>
          </w:tcPr>
          <w:p w14:paraId="0167E32A"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9826E9E"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6BDA6B4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551895F"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59B4A1CA"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403F1348"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 xml:space="preserve">Weatherization </w:t>
            </w:r>
            <w:r>
              <w:rPr>
                <w:rFonts w:ascii="Arial Narrow" w:eastAsia="Times New Roman" w:hAnsi="Arial Narrow" w:cs="Times New Roman"/>
                <w:color w:val="000000"/>
              </w:rPr>
              <w:t>– Market Rate</w:t>
            </w:r>
          </w:p>
        </w:tc>
        <w:tc>
          <w:tcPr>
            <w:tcW w:w="2372" w:type="pct"/>
            <w:shd w:val="clear" w:color="auto" w:fill="D9D9D9" w:themeFill="background1" w:themeFillShade="D9"/>
            <w:noWrap/>
            <w:hideMark/>
          </w:tcPr>
          <w:p w14:paraId="4ED37C02"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shd w:val="clear" w:color="auto" w:fill="D9D9D9" w:themeFill="background1" w:themeFillShade="D9"/>
            <w:noWrap/>
            <w:hideMark/>
          </w:tcPr>
          <w:p w14:paraId="2249442D"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6FC937F4"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15748208"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31AD2015"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7261691D"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01AFAC43" w14:textId="77777777" w:rsidR="00D52B72" w:rsidRPr="007A16B7" w:rsidRDefault="00D52B72" w:rsidP="00C4512C">
            <w:pPr>
              <w:jc w:val="left"/>
              <w:rPr>
                <w:rFonts w:ascii="Arial Narrow" w:eastAsia="Times New Roman" w:hAnsi="Arial Narrow" w:cs="Times New Roman"/>
                <w:color w:val="000000"/>
              </w:rPr>
            </w:pPr>
            <w:r w:rsidRPr="00230D82">
              <w:rPr>
                <w:rFonts w:ascii="Arial Narrow" w:eastAsia="Times New Roman" w:hAnsi="Arial Narrow" w:cs="Times New Roman"/>
                <w:color w:val="000000"/>
              </w:rPr>
              <w:t>Weatherization – Market Rate</w:t>
            </w:r>
          </w:p>
        </w:tc>
        <w:tc>
          <w:tcPr>
            <w:tcW w:w="2372" w:type="pct"/>
            <w:noWrap/>
            <w:hideMark/>
          </w:tcPr>
          <w:p w14:paraId="4B702CB4"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337" w:type="pct"/>
            <w:noWrap/>
            <w:hideMark/>
          </w:tcPr>
          <w:p w14:paraId="296FCF3C"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16DF31C"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3214497F" w14:textId="2B0F2942"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4F545C2F" w14:textId="6A08A8B1"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D52B72" w:rsidRPr="00AC23D3" w14:paraId="1E5AC182"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1E0A68E9" w14:textId="77777777" w:rsidR="00D52B72" w:rsidRPr="007A16B7" w:rsidRDefault="00D52B72" w:rsidP="00C4512C">
            <w:pPr>
              <w:jc w:val="left"/>
              <w:rPr>
                <w:rFonts w:ascii="Arial Narrow" w:eastAsia="Times New Roman" w:hAnsi="Arial Narrow" w:cs="Times New Roman"/>
                <w:color w:val="000000"/>
              </w:rPr>
            </w:pPr>
            <w:r w:rsidRPr="00230D82">
              <w:rPr>
                <w:rFonts w:ascii="Arial Narrow" w:eastAsia="Times New Roman" w:hAnsi="Arial Narrow" w:cs="Times New Roman"/>
                <w:color w:val="000000"/>
              </w:rPr>
              <w:t>Weatherization – Market Rate</w:t>
            </w:r>
          </w:p>
        </w:tc>
        <w:tc>
          <w:tcPr>
            <w:tcW w:w="2372" w:type="pct"/>
            <w:shd w:val="clear" w:color="auto" w:fill="D9D9D9" w:themeFill="background1" w:themeFillShade="D9"/>
            <w:noWrap/>
            <w:hideMark/>
          </w:tcPr>
          <w:p w14:paraId="1067715D"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shd w:val="clear" w:color="auto" w:fill="D9D9D9" w:themeFill="background1" w:themeFillShade="D9"/>
            <w:noWrap/>
            <w:hideMark/>
          </w:tcPr>
          <w:p w14:paraId="6B74B188"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76CBA9C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7E3E70B1"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3C76384D"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57FE1BA0"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ABE6268" w14:textId="77777777" w:rsidR="00D52B72" w:rsidRPr="007A16B7" w:rsidRDefault="00D52B72" w:rsidP="00C4512C">
            <w:pPr>
              <w:jc w:val="left"/>
              <w:rPr>
                <w:rFonts w:ascii="Arial Narrow" w:eastAsia="Times New Roman" w:hAnsi="Arial Narrow" w:cs="Times New Roman"/>
                <w:color w:val="000000"/>
              </w:rPr>
            </w:pPr>
            <w:r w:rsidRPr="00230D82">
              <w:rPr>
                <w:rFonts w:ascii="Arial Narrow" w:eastAsia="Times New Roman" w:hAnsi="Arial Narrow" w:cs="Times New Roman"/>
                <w:color w:val="000000"/>
              </w:rPr>
              <w:t>Weatherization – Market Rate</w:t>
            </w:r>
          </w:p>
        </w:tc>
        <w:tc>
          <w:tcPr>
            <w:tcW w:w="2372" w:type="pct"/>
            <w:noWrap/>
            <w:hideMark/>
          </w:tcPr>
          <w:p w14:paraId="14D202E1" w14:textId="35FE68FF"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sidR="005807A8">
              <w:rPr>
                <w:rFonts w:ascii="Arial Narrow" w:eastAsia="Times New Roman" w:hAnsi="Arial Narrow" w:cs="Times New Roman"/>
                <w:color w:val="000000"/>
              </w:rPr>
              <w:t>EESP</w:t>
            </w:r>
            <w:r w:rsidRPr="007A16B7">
              <w:rPr>
                <w:rFonts w:ascii="Arial Narrow" w:eastAsia="Times New Roman" w:hAnsi="Arial Narrow" w:cs="Times New Roman"/>
                <w:color w:val="000000"/>
              </w:rPr>
              <w:t xml:space="preserve"> Interviews</w:t>
            </w:r>
          </w:p>
        </w:tc>
        <w:tc>
          <w:tcPr>
            <w:tcW w:w="337" w:type="pct"/>
            <w:noWrap/>
            <w:hideMark/>
          </w:tcPr>
          <w:p w14:paraId="57C53612"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3B8438E" w14:textId="7943B8AA" w:rsidR="00D52B72" w:rsidRPr="00AC23D3" w:rsidRDefault="005807A8"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A3C63">
              <w:rPr>
                <w:rFonts w:ascii="Arial Narrow" w:eastAsia="Times New Roman" w:hAnsi="Arial Narrow" w:cs="Times New Roman"/>
                <w:color w:val="000000"/>
              </w:rPr>
              <w:t>X</w:t>
            </w:r>
          </w:p>
        </w:tc>
        <w:tc>
          <w:tcPr>
            <w:tcW w:w="385" w:type="pct"/>
            <w:noWrap/>
            <w:hideMark/>
          </w:tcPr>
          <w:p w14:paraId="0F047176" w14:textId="0B888875"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38816B4C" w14:textId="77777777" w:rsidR="00D52B72" w:rsidRPr="00AC23D3"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r>
      <w:tr w:rsidR="00D52B72" w:rsidRPr="00AC23D3" w14:paraId="6766718E"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4A769ADF" w14:textId="77777777" w:rsidR="00D52B72" w:rsidRPr="007A16B7" w:rsidRDefault="00D52B72" w:rsidP="00C4512C">
            <w:pPr>
              <w:jc w:val="left"/>
              <w:rPr>
                <w:rFonts w:ascii="Arial Narrow" w:eastAsia="Times New Roman" w:hAnsi="Arial Narrow" w:cs="Times New Roman"/>
                <w:color w:val="000000"/>
              </w:rPr>
            </w:pPr>
            <w:r w:rsidRPr="00230D82">
              <w:rPr>
                <w:rFonts w:ascii="Arial Narrow" w:eastAsia="Times New Roman" w:hAnsi="Arial Narrow" w:cs="Times New Roman"/>
                <w:color w:val="000000"/>
              </w:rPr>
              <w:t>Weatherization – Market Rate</w:t>
            </w:r>
          </w:p>
        </w:tc>
        <w:tc>
          <w:tcPr>
            <w:tcW w:w="2372" w:type="pct"/>
            <w:shd w:val="clear" w:color="auto" w:fill="D9D9D9" w:themeFill="background1" w:themeFillShade="D9"/>
            <w:noWrap/>
            <w:hideMark/>
          </w:tcPr>
          <w:p w14:paraId="43203D5F"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337" w:type="pct"/>
            <w:shd w:val="clear" w:color="auto" w:fill="D9D9D9" w:themeFill="background1" w:themeFillShade="D9"/>
            <w:noWrap/>
            <w:hideMark/>
          </w:tcPr>
          <w:p w14:paraId="46DF2F9E"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7B328C86"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5D45DF7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5C9BFDDA"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2EACBA88"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601F3ADD" w14:textId="77777777" w:rsidR="00D52B72" w:rsidRPr="007A16B7" w:rsidRDefault="00D52B72" w:rsidP="00C4512C">
            <w:pPr>
              <w:jc w:val="left"/>
              <w:rPr>
                <w:rFonts w:ascii="Arial Narrow" w:eastAsia="Times New Roman" w:hAnsi="Arial Narrow" w:cs="Times New Roman"/>
                <w:color w:val="000000"/>
              </w:rPr>
            </w:pPr>
            <w:r w:rsidRPr="00230D82">
              <w:rPr>
                <w:rFonts w:ascii="Arial Narrow" w:eastAsia="Times New Roman" w:hAnsi="Arial Narrow" w:cs="Times New Roman"/>
                <w:color w:val="000000"/>
              </w:rPr>
              <w:t>Weatherization – Market Rate</w:t>
            </w:r>
          </w:p>
        </w:tc>
        <w:tc>
          <w:tcPr>
            <w:tcW w:w="2372" w:type="pct"/>
            <w:noWrap/>
            <w:hideMark/>
          </w:tcPr>
          <w:p w14:paraId="292207CE"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337" w:type="pct"/>
            <w:noWrap/>
            <w:hideMark/>
          </w:tcPr>
          <w:p w14:paraId="1992234F"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16614D64"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2DE2B7F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6DB75E62"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29E32973"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337CC0A9" w14:textId="77777777" w:rsidR="00D52B72" w:rsidRPr="007A16B7" w:rsidRDefault="00D52B72" w:rsidP="00C4512C">
            <w:pPr>
              <w:jc w:val="left"/>
              <w:rPr>
                <w:rFonts w:ascii="Arial Narrow" w:eastAsia="Times New Roman" w:hAnsi="Arial Narrow" w:cs="Times New Roman"/>
                <w:color w:val="000000"/>
              </w:rPr>
            </w:pPr>
            <w:r w:rsidRPr="00230D82">
              <w:rPr>
                <w:rFonts w:ascii="Arial Narrow" w:eastAsia="Times New Roman" w:hAnsi="Arial Narrow" w:cs="Times New Roman"/>
                <w:color w:val="000000"/>
              </w:rPr>
              <w:t>Weatherization – Market Rate</w:t>
            </w:r>
          </w:p>
        </w:tc>
        <w:tc>
          <w:tcPr>
            <w:tcW w:w="2372" w:type="pct"/>
            <w:shd w:val="clear" w:color="auto" w:fill="D9D9D9" w:themeFill="background1" w:themeFillShade="D9"/>
            <w:noWrap/>
            <w:hideMark/>
          </w:tcPr>
          <w:p w14:paraId="53F7D149"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337" w:type="pct"/>
            <w:shd w:val="clear" w:color="auto" w:fill="D9D9D9" w:themeFill="background1" w:themeFillShade="D9"/>
            <w:noWrap/>
            <w:hideMark/>
          </w:tcPr>
          <w:p w14:paraId="6524B8B5"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4CCED3C4"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shd w:val="clear" w:color="auto" w:fill="D9D9D9" w:themeFill="background1" w:themeFillShade="D9"/>
            <w:noWrap/>
            <w:hideMark/>
          </w:tcPr>
          <w:p w14:paraId="359EE224" w14:textId="29730534"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shd w:val="clear" w:color="auto" w:fill="D9D9D9" w:themeFill="background1" w:themeFillShade="D9"/>
            <w:noWrap/>
            <w:hideMark/>
          </w:tcPr>
          <w:p w14:paraId="2B56540C" w14:textId="43B3FB54"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D52B72" w:rsidRPr="00AC23D3" w14:paraId="397B9F5C" w14:textId="77777777" w:rsidTr="00C45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0AB9F97F" w14:textId="77777777" w:rsidR="00D52B72" w:rsidRPr="007A16B7" w:rsidRDefault="00D52B72" w:rsidP="00C4512C">
            <w:pPr>
              <w:jc w:val="left"/>
              <w:rPr>
                <w:rFonts w:ascii="Arial Narrow" w:eastAsia="Times New Roman" w:hAnsi="Arial Narrow" w:cs="Times New Roman"/>
                <w:color w:val="000000"/>
              </w:rPr>
            </w:pPr>
            <w:r w:rsidRPr="00230D82">
              <w:rPr>
                <w:rFonts w:ascii="Arial Narrow" w:eastAsia="Times New Roman" w:hAnsi="Arial Narrow" w:cs="Times New Roman"/>
                <w:color w:val="000000"/>
              </w:rPr>
              <w:t>Weatherization – Market Rate</w:t>
            </w:r>
          </w:p>
        </w:tc>
        <w:tc>
          <w:tcPr>
            <w:tcW w:w="2372" w:type="pct"/>
            <w:noWrap/>
            <w:hideMark/>
          </w:tcPr>
          <w:p w14:paraId="1BA53303" w14:textId="0307798F" w:rsidR="00D52B72" w:rsidRPr="007A16B7" w:rsidRDefault="005807A8"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 xml:space="preserve">Literature Review </w:t>
            </w:r>
            <w:r w:rsidR="00D52B72" w:rsidRPr="007A16B7">
              <w:rPr>
                <w:rFonts w:ascii="Arial Narrow" w:eastAsia="Times New Roman" w:hAnsi="Arial Narrow" w:cs="Times New Roman"/>
                <w:color w:val="000000"/>
              </w:rPr>
              <w:t xml:space="preserve">– </w:t>
            </w:r>
            <w:r>
              <w:rPr>
                <w:rFonts w:ascii="Arial Narrow" w:eastAsia="Times New Roman" w:hAnsi="Arial Narrow" w:cs="Times New Roman"/>
                <w:color w:val="000000"/>
              </w:rPr>
              <w:t>NTG Values for Wall Insulation</w:t>
            </w:r>
          </w:p>
        </w:tc>
        <w:tc>
          <w:tcPr>
            <w:tcW w:w="337" w:type="pct"/>
            <w:noWrap/>
            <w:hideMark/>
          </w:tcPr>
          <w:p w14:paraId="2BA2C492" w14:textId="2827E6E3"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1E5BDDA6" w14:textId="159899FD" w:rsidR="00D52B72" w:rsidRPr="00AC23D3" w:rsidRDefault="005807A8"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A3C63">
              <w:rPr>
                <w:rFonts w:ascii="Arial Narrow" w:eastAsia="Times New Roman" w:hAnsi="Arial Narrow" w:cs="Times New Roman"/>
                <w:color w:val="000000"/>
              </w:rPr>
              <w:t>X</w:t>
            </w:r>
          </w:p>
        </w:tc>
        <w:tc>
          <w:tcPr>
            <w:tcW w:w="385" w:type="pct"/>
            <w:noWrap/>
            <w:hideMark/>
          </w:tcPr>
          <w:p w14:paraId="4552DD28" w14:textId="2FB1A1D0"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16FB15AF" w14:textId="77777777" w:rsidR="00D52B72" w:rsidRPr="00AC23D3"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r>
      <w:tr w:rsidR="00D52B72" w:rsidRPr="00AC23D3" w14:paraId="0BDA30FE" w14:textId="77777777" w:rsidTr="00C4512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shd w:val="clear" w:color="auto" w:fill="D9D9D9" w:themeFill="background1" w:themeFillShade="D9"/>
            <w:noWrap/>
            <w:hideMark/>
          </w:tcPr>
          <w:p w14:paraId="569D5C85" w14:textId="77777777" w:rsidR="00D52B72" w:rsidRPr="007A16B7" w:rsidRDefault="00D52B72" w:rsidP="00C4512C">
            <w:pPr>
              <w:jc w:val="left"/>
              <w:rPr>
                <w:rFonts w:ascii="Arial Narrow" w:eastAsia="Times New Roman" w:hAnsi="Arial Narrow" w:cs="Times New Roman"/>
                <w:color w:val="000000"/>
              </w:rPr>
            </w:pPr>
            <w:r w:rsidRPr="00230D82">
              <w:rPr>
                <w:rFonts w:ascii="Arial Narrow" w:eastAsia="Times New Roman" w:hAnsi="Arial Narrow" w:cs="Times New Roman"/>
                <w:color w:val="000000"/>
              </w:rPr>
              <w:t>Weatherization – Market Rate</w:t>
            </w:r>
          </w:p>
        </w:tc>
        <w:tc>
          <w:tcPr>
            <w:tcW w:w="2372" w:type="pct"/>
            <w:shd w:val="clear" w:color="auto" w:fill="D9D9D9" w:themeFill="background1" w:themeFillShade="D9"/>
            <w:noWrap/>
            <w:hideMark/>
          </w:tcPr>
          <w:p w14:paraId="6DF33AD2"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337" w:type="pct"/>
            <w:shd w:val="clear" w:color="auto" w:fill="D9D9D9" w:themeFill="background1" w:themeFillShade="D9"/>
            <w:noWrap/>
            <w:hideMark/>
          </w:tcPr>
          <w:p w14:paraId="272488B2"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shd w:val="clear" w:color="auto" w:fill="D9D9D9" w:themeFill="background1" w:themeFillShade="D9"/>
            <w:noWrap/>
            <w:hideMark/>
          </w:tcPr>
          <w:p w14:paraId="3F9CD8A0" w14:textId="39A5480F" w:rsidR="00D52B72" w:rsidRPr="007A16B7" w:rsidRDefault="005807A8"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385" w:type="pct"/>
            <w:shd w:val="clear" w:color="auto" w:fill="D9D9D9" w:themeFill="background1" w:themeFillShade="D9"/>
            <w:noWrap/>
            <w:hideMark/>
          </w:tcPr>
          <w:p w14:paraId="7F2F424B" w14:textId="152E5B89" w:rsidR="00D52B72" w:rsidRPr="007A16B7" w:rsidRDefault="005807A8"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336" w:type="pct"/>
            <w:shd w:val="clear" w:color="auto" w:fill="D9D9D9" w:themeFill="background1" w:themeFillShade="D9"/>
            <w:noWrap/>
            <w:hideMark/>
          </w:tcPr>
          <w:p w14:paraId="530F4516" w14:textId="1F0C3AFE" w:rsidR="00D52B72" w:rsidRPr="007A16B7" w:rsidRDefault="00730881"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bookmarkEnd w:id="42"/>
    </w:tbl>
    <w:p w14:paraId="2DA0BE79" w14:textId="77777777" w:rsidR="00680BC4" w:rsidRDefault="00680BC4" w:rsidP="004E32A0"/>
    <w:p w14:paraId="33A74920" w14:textId="27336FB7" w:rsidR="00605D00" w:rsidRDefault="00605D00" w:rsidP="004E32A0"/>
    <w:p w14:paraId="7B5183BD" w14:textId="77777777" w:rsidR="00680BC4" w:rsidRPr="004E32A0" w:rsidRDefault="00680BC4" w:rsidP="004E32A0">
      <w:pPr>
        <w:sectPr w:rsidR="00680BC4" w:rsidRPr="004E32A0" w:rsidSect="00570C64">
          <w:type w:val="continuous"/>
          <w:pgSz w:w="12240" w:h="15840" w:code="1"/>
          <w:pgMar w:top="1440" w:right="1440" w:bottom="1440" w:left="1440" w:header="720" w:footer="720" w:gutter="0"/>
          <w:pgNumType w:start="1"/>
          <w:cols w:space="720"/>
          <w:docGrid w:linePitch="360"/>
        </w:sectPr>
      </w:pPr>
    </w:p>
    <w:p w14:paraId="14227049" w14:textId="6B9CC785" w:rsidR="00CB73D1" w:rsidRDefault="00C20EA1" w:rsidP="00C20EA1">
      <w:pPr>
        <w:pStyle w:val="Heading1"/>
      </w:pPr>
      <w:bookmarkStart w:id="43" w:name="_Toc530166494"/>
      <w:r>
        <w:t xml:space="preserve">APPENDIX B. </w:t>
      </w:r>
      <w:r w:rsidR="00D52B72">
        <w:t>Business</w:t>
      </w:r>
      <w:r w:rsidR="00CB73D1">
        <w:t xml:space="preserve"> Programs Evaluation Plans</w:t>
      </w:r>
      <w:bookmarkEnd w:id="43"/>
    </w:p>
    <w:p w14:paraId="11C2CE17" w14:textId="33E13320" w:rsidR="00966A84" w:rsidRPr="00966A84" w:rsidRDefault="00966A84" w:rsidP="0040726E">
      <w:pPr>
        <w:pStyle w:val="Heading2"/>
      </w:pPr>
      <w:bookmarkStart w:id="44" w:name="_Toc530166495"/>
      <w:r w:rsidRPr="00966A84">
        <w:t>Coordinated Business New Construction Program CY2019 to CY2021 Evaluation Plan</w:t>
      </w:r>
      <w:bookmarkEnd w:id="44"/>
    </w:p>
    <w:p w14:paraId="796903EC" w14:textId="77777777" w:rsidR="00966A84" w:rsidRPr="00966A84" w:rsidRDefault="00966A84" w:rsidP="00470EDA">
      <w:pPr>
        <w:pStyle w:val="Heading3"/>
      </w:pPr>
      <w:r w:rsidRPr="00966A84">
        <w:t>Introduction</w:t>
      </w:r>
    </w:p>
    <w:p w14:paraId="4CC85E15"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This plan covers CY2019 to CY2021 for the Business New Construction Program. CY2019 is the 11th program year of ComEd’s energy efficiency savings portfolio and the 8th program year for energy efficiency gas savings (January 1, 2019 to December 31, 2019). </w:t>
      </w:r>
      <w:r w:rsidRPr="00966A84">
        <w:rPr>
          <w:rFonts w:eastAsia="Times New Roman" w:cs="Times New Roman"/>
          <w:szCs w:val="20"/>
        </w:rPr>
        <w:t xml:space="preserve">The Business New Construction Program is coordinated between ComEd, Nicor Gas, Peoples Gas and North Shore Gas Companies. </w:t>
      </w:r>
      <w:r w:rsidRPr="00966A84">
        <w:rPr>
          <w:rFonts w:eastAsia="Times New Roman" w:cs="Times New Roman"/>
          <w:szCs w:val="24"/>
        </w:rPr>
        <w:t xml:space="preserve">Seventhwave implements the program for ComEd, Nicor Gas, Peoples Gas, and North Shore Gas. </w:t>
      </w:r>
    </w:p>
    <w:p w14:paraId="3DCE3474" w14:textId="77777777" w:rsidR="00966A84" w:rsidRPr="00966A84" w:rsidRDefault="00966A84" w:rsidP="00966A84">
      <w:pPr>
        <w:spacing w:line="240" w:lineRule="atLeast"/>
        <w:rPr>
          <w:rFonts w:eastAsia="Times New Roman" w:cs="Times New Roman"/>
          <w:szCs w:val="24"/>
        </w:rPr>
      </w:pPr>
    </w:p>
    <w:p w14:paraId="2ABF2467" w14:textId="77777777" w:rsidR="00966A84" w:rsidRPr="00966A84" w:rsidRDefault="00966A84" w:rsidP="00966A84">
      <w:pPr>
        <w:spacing w:line="240" w:lineRule="atLeast"/>
        <w:rPr>
          <w:rFonts w:eastAsia="Times New Roman" w:cs="Times New Roman"/>
          <w:szCs w:val="20"/>
        </w:rPr>
      </w:pPr>
      <w:r w:rsidRPr="00966A84">
        <w:rPr>
          <w:rFonts w:eastAsia="Times New Roman" w:cs="Times New Roman"/>
          <w:szCs w:val="20"/>
        </w:rPr>
        <w:t xml:space="preserve">The CY2019 program will not change significantly from CY2018. The program has continued to develop and offer different program tracks to cater to different types of participants. These include the legacy Comprehensive Track, the Expedited Assistance Track, the Design Replication Track, and the Accelerate Performance Track. The tracks vary in the incentives and technical assistance offered by the program based on the type of project and the point at which the project enters the program. In addition to these tracks, the program also serves public sector projects and does not limit projects based on their square footage. </w:t>
      </w:r>
    </w:p>
    <w:p w14:paraId="01E44A3B" w14:textId="77777777" w:rsidR="00966A84" w:rsidRPr="00966A84" w:rsidRDefault="00966A84" w:rsidP="00966A84">
      <w:pPr>
        <w:spacing w:line="240" w:lineRule="atLeast"/>
        <w:rPr>
          <w:rFonts w:eastAsia="Times New Roman" w:cs="Times New Roman"/>
          <w:szCs w:val="20"/>
        </w:rPr>
      </w:pPr>
    </w:p>
    <w:p w14:paraId="2E005F80"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This evaluation plan reflects evaluation approaches designed for the unique characteristics of this program. The evaluation approaches have been developed through discussions between the implementation and evaluation teams as well as ComEd over the course of the past several years. The primary objectives of this evaluation are as follows: </w:t>
      </w:r>
    </w:p>
    <w:p w14:paraId="5F5C6F77" w14:textId="77777777" w:rsidR="00966A84" w:rsidRPr="00966A84" w:rsidRDefault="00966A84" w:rsidP="00966A84">
      <w:pPr>
        <w:spacing w:line="240" w:lineRule="atLeast"/>
        <w:rPr>
          <w:rFonts w:eastAsia="Times New Roman" w:cs="Times New Roman"/>
          <w:szCs w:val="24"/>
        </w:rPr>
      </w:pPr>
    </w:p>
    <w:p w14:paraId="782D2163" w14:textId="788A8F29" w:rsidR="00966A84" w:rsidRDefault="00966A84" w:rsidP="00966A84">
      <w:pPr>
        <w:numPr>
          <w:ilvl w:val="0"/>
          <w:numId w:val="58"/>
        </w:numPr>
        <w:spacing w:after="160" w:line="259" w:lineRule="auto"/>
        <w:contextualSpacing/>
        <w:rPr>
          <w:rFonts w:eastAsia="Times New Roman" w:cs="Times New Roman"/>
          <w:szCs w:val="24"/>
        </w:rPr>
      </w:pPr>
      <w:r w:rsidRPr="00966A84">
        <w:rPr>
          <w:rFonts w:eastAsia="Times New Roman" w:cs="Times New Roman"/>
          <w:szCs w:val="24"/>
        </w:rPr>
        <w:t>Provide adjusted gross impacts for all completed projects using a researched realization rate.</w:t>
      </w:r>
    </w:p>
    <w:p w14:paraId="76A3048A" w14:textId="77777777" w:rsidR="00470EDA" w:rsidRPr="00966A84" w:rsidRDefault="00470EDA" w:rsidP="00470EDA">
      <w:pPr>
        <w:spacing w:after="160" w:line="259" w:lineRule="auto"/>
        <w:ind w:left="720"/>
        <w:contextualSpacing/>
        <w:rPr>
          <w:rFonts w:eastAsia="Times New Roman" w:cs="Times New Roman"/>
          <w:szCs w:val="24"/>
        </w:rPr>
      </w:pPr>
    </w:p>
    <w:p w14:paraId="7666C826" w14:textId="59678C3C" w:rsidR="00966A84" w:rsidRDefault="00966A84" w:rsidP="00966A84">
      <w:pPr>
        <w:numPr>
          <w:ilvl w:val="0"/>
          <w:numId w:val="58"/>
        </w:numPr>
        <w:spacing w:after="160" w:line="259" w:lineRule="auto"/>
        <w:contextualSpacing/>
        <w:rPr>
          <w:rFonts w:eastAsia="Times New Roman" w:cs="Times New Roman"/>
          <w:szCs w:val="24"/>
        </w:rPr>
      </w:pPr>
      <w:r w:rsidRPr="00966A84">
        <w:rPr>
          <w:rFonts w:eastAsia="Times New Roman" w:cs="Times New Roman"/>
          <w:szCs w:val="24"/>
        </w:rPr>
        <w:t>Provide verified net savings for all electric and gas projects completed in CY2018.</w:t>
      </w:r>
    </w:p>
    <w:p w14:paraId="747BADDD" w14:textId="7C22F0A7" w:rsidR="00470EDA" w:rsidRPr="00966A84" w:rsidRDefault="00470EDA" w:rsidP="00470EDA">
      <w:pPr>
        <w:spacing w:after="160" w:line="259" w:lineRule="auto"/>
        <w:contextualSpacing/>
        <w:rPr>
          <w:rFonts w:eastAsia="Times New Roman" w:cs="Times New Roman"/>
          <w:szCs w:val="24"/>
        </w:rPr>
      </w:pPr>
    </w:p>
    <w:p w14:paraId="60195D4D" w14:textId="77777777" w:rsidR="00966A84" w:rsidRPr="00966A84" w:rsidRDefault="00966A84" w:rsidP="00966A84">
      <w:pPr>
        <w:numPr>
          <w:ilvl w:val="0"/>
          <w:numId w:val="58"/>
        </w:numPr>
        <w:spacing w:after="160" w:line="259" w:lineRule="auto"/>
        <w:contextualSpacing/>
        <w:rPr>
          <w:rFonts w:eastAsia="Times New Roman" w:cs="Times New Roman"/>
          <w:szCs w:val="24"/>
        </w:rPr>
      </w:pPr>
      <w:r w:rsidRPr="00966A84">
        <w:rPr>
          <w:rFonts w:eastAsia="Times New Roman" w:cs="Times New Roman"/>
          <w:szCs w:val="24"/>
        </w:rPr>
        <w:t>Use a rolling approach for the eventual derivation of NTG, interviewing project representatives as they enter the reservation stage.</w:t>
      </w:r>
    </w:p>
    <w:p w14:paraId="481D4AC8" w14:textId="77777777" w:rsidR="00966A84" w:rsidRPr="00966A84" w:rsidRDefault="00966A84" w:rsidP="00966A84">
      <w:pPr>
        <w:spacing w:line="240" w:lineRule="atLeast"/>
        <w:rPr>
          <w:rFonts w:eastAsia="Times New Roman" w:cs="Times New Roman"/>
          <w:szCs w:val="20"/>
        </w:rPr>
      </w:pPr>
    </w:p>
    <w:p w14:paraId="26CAC581" w14:textId="77777777" w:rsidR="00966A84" w:rsidRPr="00966A84" w:rsidRDefault="00966A84" w:rsidP="00966A84">
      <w:pPr>
        <w:spacing w:line="240" w:lineRule="atLeast"/>
        <w:rPr>
          <w:rFonts w:eastAsia="Times New Roman" w:cs="Times New Roman"/>
          <w:szCs w:val="20"/>
        </w:rPr>
      </w:pPr>
      <w:r w:rsidRPr="00966A84">
        <w:rPr>
          <w:rFonts w:eastAsia="Times New Roman" w:cs="Times New Roman"/>
          <w:szCs w:val="20"/>
        </w:rPr>
        <w:t>The evaluation activities and timing for each utility evaluation are the same, as this is one evaluation for all utilities. Desk reviews and participant interviews are done without respect to the associated gas utility. Net-to-gross (NTG) ratios are deemed prospectively with separate NTG values for electric and for gas. Beyond these points, the ComEd evaluation team will coordinate on any relevant evaluation issues as needed.</w:t>
      </w:r>
    </w:p>
    <w:p w14:paraId="4C07C074" w14:textId="77777777" w:rsidR="00966A84" w:rsidRPr="00966A84" w:rsidRDefault="00966A84" w:rsidP="00470EDA">
      <w:pPr>
        <w:pStyle w:val="Heading4"/>
        <w:rPr>
          <w:rFonts w:eastAsia="Times New Roman"/>
        </w:rPr>
      </w:pPr>
      <w:r w:rsidRPr="00966A84">
        <w:rPr>
          <w:rFonts w:eastAsia="Times New Roman"/>
        </w:rPr>
        <w:t>Joint Evaluation Approach</w:t>
      </w:r>
    </w:p>
    <w:p w14:paraId="606EECC4" w14:textId="77777777" w:rsidR="00966A84" w:rsidRPr="00966A84" w:rsidRDefault="00966A84" w:rsidP="00966A84">
      <w:pPr>
        <w:spacing w:line="240" w:lineRule="atLeast"/>
        <w:rPr>
          <w:rFonts w:eastAsia="Times New Roman" w:cs="Times New Roman"/>
          <w:szCs w:val="24"/>
        </w:rPr>
      </w:pPr>
      <w:bookmarkStart w:id="45" w:name="_Hlk529869842"/>
      <w:r w:rsidRPr="00966A84">
        <w:rPr>
          <w:rFonts w:eastAsia="Times New Roman" w:cs="Times New Roman"/>
          <w:szCs w:val="24"/>
        </w:rPr>
        <w:t>In this plan, Navigant outlines the evaluation objectives and activities for the program and how results pertain to each utility. The evaluation team determined the approach for the three-year period based on the program’s needs and history. To recognize the singular nature of the program, the evaluation team will synthesize process findings from each fuel type into a single set of findings. The impact evaluation work will be slightly more fuel-specific: the electric impact evaluation will focus on a sample of projects with electric savings (Population of 80 projects expected in CY2019), while the gas impact evaluation will focus on a sample of projects claiming gas savings (Population of 30 projects expected in CY2019).</w:t>
      </w:r>
    </w:p>
    <w:p w14:paraId="1A7E181C" w14:textId="77777777" w:rsidR="00966A84" w:rsidRPr="00966A84" w:rsidRDefault="00966A84" w:rsidP="00966A84">
      <w:pPr>
        <w:spacing w:line="240" w:lineRule="atLeast"/>
        <w:rPr>
          <w:rFonts w:eastAsia="Times New Roman" w:cs="Times New Roman"/>
          <w:szCs w:val="24"/>
        </w:rPr>
      </w:pPr>
    </w:p>
    <w:bookmarkEnd w:id="45"/>
    <w:p w14:paraId="726FBC24"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CY2019 gross impact evaluation will not vary qualitatively from the previous years and will be based on engineering desk reviews.</w:t>
      </w:r>
      <w:r w:rsidRPr="00966A84">
        <w:rPr>
          <w:rFonts w:eastAsia="Times New Roman" w:cs="Arial"/>
          <w:color w:val="000000"/>
          <w:szCs w:val="24"/>
        </w:rPr>
        <w:t xml:space="preserve"> As in past years, the CY2019 evaluation will include customer free ridership research. The findings from the study will inform r</w:t>
      </w:r>
      <w:r w:rsidRPr="00966A84">
        <w:rPr>
          <w:rFonts w:eastAsia="Times New Roman" w:cs="Times New Roman"/>
          <w:szCs w:val="24"/>
        </w:rPr>
        <w:t xml:space="preserve">ecommended NTG values for the </w:t>
      </w:r>
      <w:r w:rsidRPr="00966A84">
        <w:rPr>
          <w:rFonts w:eastAsia="Times New Roman" w:cs="Arial"/>
          <w:color w:val="000000"/>
          <w:szCs w:val="24"/>
        </w:rPr>
        <w:t>Illinois Stakeholder Advisory Group (SAG)</w:t>
      </w:r>
      <w:r w:rsidRPr="00966A84">
        <w:rPr>
          <w:rFonts w:eastAsia="Times New Roman" w:cs="Times New Roman"/>
          <w:szCs w:val="24"/>
        </w:rPr>
        <w:t xml:space="preserve"> approval and future program application. The CY2019 free ridership research will include in-depth interviews with participating customers to learn about their perspectives and satisfaction with the program, the technical assistance services and incentive offerings, and how to improve the program in the future.</w:t>
      </w:r>
    </w:p>
    <w:p w14:paraId="4391A657" w14:textId="77777777" w:rsidR="00966A84" w:rsidRPr="00966A84" w:rsidRDefault="00966A84" w:rsidP="00966A84">
      <w:pPr>
        <w:spacing w:line="240" w:lineRule="atLeast"/>
        <w:rPr>
          <w:rFonts w:eastAsia="Times New Roman" w:cs="Times New Roman"/>
          <w:szCs w:val="24"/>
        </w:rPr>
      </w:pPr>
    </w:p>
    <w:p w14:paraId="45A73BC9"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evaluation team will use the same general evaluation approach for all tracks of the program, including the public-sector projects, but will account for the variations in the tracks (e.g., Expedited Assistance) and program offerings as needed. To the extent there are a sufficient number of projects to be meaningful, we will present results for each track as well as overall results for the program.</w:t>
      </w:r>
    </w:p>
    <w:p w14:paraId="059E9E4C" w14:textId="115D9521" w:rsid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The evaluation of this program over the coming three years (CY2019-CY2021) will include a variety of data collection and analysis activities, including those indicated </w:t>
      </w:r>
      <w:r w:rsidR="009F0A9B">
        <w:rPr>
          <w:rFonts w:eastAsia="Times New Roman" w:cs="Times New Roman"/>
          <w:szCs w:val="24"/>
        </w:rPr>
        <w:t>Table 1.</w:t>
      </w:r>
    </w:p>
    <w:p w14:paraId="4E2EBEAC" w14:textId="77777777" w:rsidR="009F0A9B" w:rsidRPr="00966A84" w:rsidRDefault="009F0A9B" w:rsidP="00966A84">
      <w:pPr>
        <w:spacing w:line="240" w:lineRule="atLeast"/>
        <w:rPr>
          <w:rFonts w:eastAsia="Times New Roman" w:cs="Times New Roman"/>
          <w:szCs w:val="24"/>
        </w:rPr>
      </w:pPr>
    </w:p>
    <w:p w14:paraId="312B7ECF" w14:textId="26EB6419" w:rsidR="00966A84" w:rsidRPr="00C758C1" w:rsidRDefault="00800F92" w:rsidP="00C758C1">
      <w:pPr>
        <w:pStyle w:val="Caption"/>
      </w:pPr>
      <w:r w:rsidRPr="00C758C1">
        <w:t xml:space="preserve">Table 1. </w:t>
      </w:r>
      <w:r w:rsidR="00966A84" w:rsidRPr="00C758C1">
        <w:t>Evaluation Approaches – Three Year Plan</w:t>
      </w:r>
    </w:p>
    <w:tbl>
      <w:tblPr>
        <w:tblStyle w:val="EnergyTable19"/>
        <w:tblW w:w="0" w:type="auto"/>
        <w:tblLook w:val="04A0" w:firstRow="1" w:lastRow="0" w:firstColumn="1" w:lastColumn="0" w:noHBand="0" w:noVBand="1"/>
      </w:tblPr>
      <w:tblGrid>
        <w:gridCol w:w="4970"/>
        <w:gridCol w:w="809"/>
        <w:gridCol w:w="809"/>
        <w:gridCol w:w="809"/>
      </w:tblGrid>
      <w:tr w:rsidR="00966A84" w:rsidRPr="00966A84" w14:paraId="6E9EED38" w14:textId="77777777" w:rsidTr="00966A8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6CACA3B0" w14:textId="77777777" w:rsidR="00966A84" w:rsidRPr="00966A84" w:rsidRDefault="00966A84" w:rsidP="00470EDA">
            <w:pPr>
              <w:keepNext/>
              <w:spacing w:line="240" w:lineRule="atLeast"/>
              <w:jc w:val="left"/>
              <w:rPr>
                <w:rFonts w:ascii="Arial Narrow" w:eastAsia="Times New Roman" w:hAnsi="Arial Narrow" w:cs="Arial"/>
                <w:bCs/>
                <w:color w:val="000000"/>
                <w:szCs w:val="20"/>
              </w:rPr>
            </w:pPr>
            <w:r w:rsidRPr="00966A84">
              <w:rPr>
                <w:rFonts w:ascii="Arial Narrow" w:eastAsia="Times New Roman" w:hAnsi="Arial Narrow" w:cs="Arial"/>
                <w:bCs/>
                <w:szCs w:val="20"/>
              </w:rPr>
              <w:t>Tasks</w:t>
            </w:r>
          </w:p>
        </w:tc>
        <w:tc>
          <w:tcPr>
            <w:tcW w:w="0" w:type="auto"/>
            <w:hideMark/>
          </w:tcPr>
          <w:p w14:paraId="361084A2" w14:textId="77777777" w:rsidR="00966A84" w:rsidRPr="00966A84" w:rsidRDefault="00966A84" w:rsidP="00966A84">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966A84">
              <w:rPr>
                <w:rFonts w:ascii="Arial Narrow" w:eastAsia="Times New Roman" w:hAnsi="Arial Narrow" w:cs="Arial"/>
                <w:szCs w:val="20"/>
              </w:rPr>
              <w:t>CY2019</w:t>
            </w:r>
          </w:p>
        </w:tc>
        <w:tc>
          <w:tcPr>
            <w:tcW w:w="0" w:type="auto"/>
            <w:hideMark/>
          </w:tcPr>
          <w:p w14:paraId="32BD11B2" w14:textId="77777777" w:rsidR="00966A84" w:rsidRPr="00966A84" w:rsidRDefault="00966A84" w:rsidP="00966A84">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966A84">
              <w:rPr>
                <w:rFonts w:ascii="Arial Narrow" w:eastAsia="Times New Roman" w:hAnsi="Arial Narrow" w:cs="Arial"/>
                <w:szCs w:val="20"/>
              </w:rPr>
              <w:t>CY2020</w:t>
            </w:r>
          </w:p>
        </w:tc>
        <w:tc>
          <w:tcPr>
            <w:tcW w:w="0" w:type="auto"/>
            <w:hideMark/>
          </w:tcPr>
          <w:p w14:paraId="1A5CA126" w14:textId="77777777" w:rsidR="00966A84" w:rsidRPr="00966A84" w:rsidRDefault="00966A84" w:rsidP="00966A84">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966A84">
              <w:rPr>
                <w:rFonts w:ascii="Arial Narrow" w:eastAsia="Times New Roman" w:hAnsi="Arial Narrow" w:cs="Arial"/>
                <w:szCs w:val="20"/>
              </w:rPr>
              <w:t>CY2021</w:t>
            </w:r>
          </w:p>
        </w:tc>
      </w:tr>
      <w:tr w:rsidR="00966A84" w:rsidRPr="00966A84" w14:paraId="53E27A00" w14:textId="77777777" w:rsidTr="00966A8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1FF62F2" w14:textId="77777777" w:rsidR="00966A84" w:rsidRPr="00966A84" w:rsidRDefault="00966A84" w:rsidP="00470EDA">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 xml:space="preserve">Tracking System Review </w:t>
            </w:r>
          </w:p>
        </w:tc>
        <w:tc>
          <w:tcPr>
            <w:tcW w:w="0" w:type="auto"/>
            <w:noWrap/>
          </w:tcPr>
          <w:p w14:paraId="1D83C372"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62EDA49C"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51D0D75A"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3AA41523" w14:textId="77777777" w:rsidTr="00966A84">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tcPr>
          <w:p w14:paraId="326F37D4" w14:textId="77777777" w:rsidR="00966A84" w:rsidRPr="00966A84" w:rsidRDefault="00966A84" w:rsidP="00470EDA">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Data Collection – Materials Review</w:t>
            </w:r>
          </w:p>
        </w:tc>
        <w:tc>
          <w:tcPr>
            <w:tcW w:w="0" w:type="auto"/>
            <w:noWrap/>
          </w:tcPr>
          <w:p w14:paraId="6FBD9415"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56E6E230"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72802F50"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5762D0BF" w14:textId="77777777" w:rsidTr="00966A84">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tcPr>
          <w:p w14:paraId="43CBA9F8" w14:textId="77777777" w:rsidR="00966A84" w:rsidRPr="00966A84" w:rsidRDefault="00966A84" w:rsidP="00470EDA">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Data Collection – Participant Interviews</w:t>
            </w:r>
          </w:p>
        </w:tc>
        <w:tc>
          <w:tcPr>
            <w:tcW w:w="0" w:type="auto"/>
            <w:noWrap/>
          </w:tcPr>
          <w:p w14:paraId="77446928"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16830A1C"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3C27A146"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58DCDC48" w14:textId="77777777" w:rsidTr="00966A8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04EF12D2" w14:textId="77777777" w:rsidR="00966A84" w:rsidRPr="00966A84" w:rsidRDefault="00966A84" w:rsidP="00470EDA">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Data Collection – Program Manager and Implementer Interviews</w:t>
            </w:r>
          </w:p>
        </w:tc>
        <w:tc>
          <w:tcPr>
            <w:tcW w:w="0" w:type="auto"/>
            <w:noWrap/>
          </w:tcPr>
          <w:p w14:paraId="62B1B730"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56CD8F6B"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2703D3B0"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2D3482ED" w14:textId="77777777" w:rsidTr="00966A84">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2BFB8BBA" w14:textId="77777777" w:rsidR="00966A84" w:rsidRPr="00966A84" w:rsidRDefault="00966A84" w:rsidP="00470EDA">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Impact – Engineering Review</w:t>
            </w:r>
          </w:p>
        </w:tc>
        <w:tc>
          <w:tcPr>
            <w:tcW w:w="0" w:type="auto"/>
            <w:noWrap/>
          </w:tcPr>
          <w:p w14:paraId="6C2C22AE"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743B4B51"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21C56806"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481DC7FF" w14:textId="77777777" w:rsidTr="00966A84">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528F8248" w14:textId="77777777" w:rsidR="00966A84" w:rsidRPr="00966A84" w:rsidRDefault="00966A84" w:rsidP="00470EDA">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Impact – Building Energy Simulation Modeling</w:t>
            </w:r>
          </w:p>
        </w:tc>
        <w:tc>
          <w:tcPr>
            <w:tcW w:w="0" w:type="auto"/>
            <w:noWrap/>
          </w:tcPr>
          <w:p w14:paraId="6685E93C"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3A517DE9"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635828B0"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30A02F79" w14:textId="77777777" w:rsidTr="00966A8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398E563B" w14:textId="77777777" w:rsidR="00966A84" w:rsidRPr="00966A84" w:rsidRDefault="00966A84" w:rsidP="00470EDA">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Impact – Verification &amp; Gross Realization Rate</w:t>
            </w:r>
          </w:p>
        </w:tc>
        <w:tc>
          <w:tcPr>
            <w:tcW w:w="0" w:type="auto"/>
            <w:noWrap/>
          </w:tcPr>
          <w:p w14:paraId="248EF20C"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1AE87D52"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641C66CA"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349585F8" w14:textId="77777777" w:rsidTr="00966A8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C49F181" w14:textId="77777777" w:rsidR="00966A84" w:rsidRPr="00966A84" w:rsidRDefault="00966A84" w:rsidP="00470EDA">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Net-to-Gross – Free Ridership Self-Report Surveys</w:t>
            </w:r>
          </w:p>
        </w:tc>
        <w:tc>
          <w:tcPr>
            <w:tcW w:w="0" w:type="auto"/>
            <w:noWrap/>
          </w:tcPr>
          <w:p w14:paraId="0BC28C5A"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418F0BCC"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27C4664E"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0A1F6067" w14:textId="77777777" w:rsidTr="00966A8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7414772" w14:textId="77777777" w:rsidR="00966A84" w:rsidRPr="00966A84" w:rsidRDefault="00966A84" w:rsidP="00470EDA">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 xml:space="preserve">Net-to-Gross – Spillover Research </w:t>
            </w:r>
          </w:p>
        </w:tc>
        <w:tc>
          <w:tcPr>
            <w:tcW w:w="0" w:type="auto"/>
            <w:noWrap/>
          </w:tcPr>
          <w:p w14:paraId="4E5EBDC6"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noWrap/>
          </w:tcPr>
          <w:p w14:paraId="23A33B35"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482337C5"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966A84" w:rsidRPr="00966A84" w14:paraId="2BB259B2" w14:textId="77777777" w:rsidTr="00966A8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70C20F1B" w14:textId="77777777" w:rsidR="00966A84" w:rsidRPr="00966A84" w:rsidRDefault="00966A84" w:rsidP="00470EDA">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Process Analysis</w:t>
            </w:r>
          </w:p>
        </w:tc>
        <w:tc>
          <w:tcPr>
            <w:tcW w:w="0" w:type="auto"/>
            <w:noWrap/>
          </w:tcPr>
          <w:p w14:paraId="5FCA67C8"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72FC4FED"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549322FE"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bl>
    <w:p w14:paraId="7427B8F5" w14:textId="77777777" w:rsidR="00966A84" w:rsidRPr="00966A84" w:rsidRDefault="00966A84" w:rsidP="00966A84">
      <w:pPr>
        <w:spacing w:line="240" w:lineRule="atLeast"/>
        <w:rPr>
          <w:rFonts w:eastAsia="Times New Roman" w:cs="Times New Roman"/>
          <w:szCs w:val="24"/>
        </w:rPr>
      </w:pPr>
    </w:p>
    <w:p w14:paraId="32EF9128"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Given that the program includes very large custom projects and that the program plans to roll out several new initiatives to better serve specific customer groups, we plan to conduct most research activities, including impact, process, and free-ridership analyses, annually. This approach will ensure that any year-to-year variations due to individual projects will not affect future years as well as provide the program with timely information to continue to improve the program’s design. </w:t>
      </w:r>
    </w:p>
    <w:p w14:paraId="2BA072A4" w14:textId="77777777" w:rsidR="00966A84" w:rsidRPr="00966A84" w:rsidRDefault="00966A84" w:rsidP="00470EDA">
      <w:pPr>
        <w:pStyle w:val="Heading3"/>
      </w:pPr>
      <w:r w:rsidRPr="00966A84">
        <w:t>Evaluation Research Topics</w:t>
      </w:r>
    </w:p>
    <w:p w14:paraId="455ABF84" w14:textId="77777777" w:rsidR="00966A84" w:rsidRPr="00966A84" w:rsidRDefault="00966A84" w:rsidP="00966A84">
      <w:pPr>
        <w:spacing w:line="240" w:lineRule="atLeast"/>
        <w:contextualSpacing/>
        <w:rPr>
          <w:rFonts w:eastAsia="Times New Roman" w:cs="Times New Roman"/>
          <w:szCs w:val="24"/>
        </w:rPr>
      </w:pPr>
      <w:r w:rsidRPr="00966A84">
        <w:rPr>
          <w:rFonts w:eastAsia="Times New Roman" w:cs="Times New Roman"/>
          <w:szCs w:val="24"/>
        </w:rPr>
        <w:t xml:space="preserve">The objectives of the CY2019 evaluation are as follows: </w:t>
      </w:r>
    </w:p>
    <w:p w14:paraId="4571FECC" w14:textId="77777777" w:rsidR="00966A84" w:rsidRPr="00966A84" w:rsidRDefault="00966A84" w:rsidP="00966A84">
      <w:pPr>
        <w:numPr>
          <w:ilvl w:val="0"/>
          <w:numId w:val="59"/>
        </w:numPr>
        <w:spacing w:before="60" w:after="60" w:line="259" w:lineRule="auto"/>
        <w:rPr>
          <w:rFonts w:eastAsia="Times New Roman" w:cstheme="minorHAnsi"/>
          <w:szCs w:val="24"/>
        </w:rPr>
      </w:pPr>
      <w:r w:rsidRPr="00966A84">
        <w:rPr>
          <w:rFonts w:eastAsia="Times New Roman" w:cstheme="minorHAnsi"/>
          <w:szCs w:val="24"/>
        </w:rPr>
        <w:t xml:space="preserve">Provide adjusted gross impacts for all completed projects using a researched realization rate. </w:t>
      </w:r>
    </w:p>
    <w:p w14:paraId="4148BBC4" w14:textId="77777777" w:rsidR="00966A84" w:rsidRPr="00966A84" w:rsidRDefault="00966A84" w:rsidP="00966A84">
      <w:pPr>
        <w:numPr>
          <w:ilvl w:val="0"/>
          <w:numId w:val="59"/>
        </w:numPr>
        <w:spacing w:before="60" w:after="60" w:line="259" w:lineRule="auto"/>
        <w:rPr>
          <w:rFonts w:eastAsia="Times New Roman" w:cstheme="minorHAnsi"/>
          <w:szCs w:val="24"/>
        </w:rPr>
      </w:pPr>
      <w:r w:rsidRPr="00966A84">
        <w:rPr>
          <w:rFonts w:eastAsia="Times New Roman" w:cstheme="minorHAnsi"/>
          <w:szCs w:val="24"/>
        </w:rPr>
        <w:t>Provide verified net savings for all projects completed in CY2019.</w:t>
      </w:r>
    </w:p>
    <w:p w14:paraId="1E581803" w14:textId="77777777" w:rsidR="00966A84" w:rsidRPr="00966A84" w:rsidRDefault="00966A84" w:rsidP="00966A84">
      <w:pPr>
        <w:numPr>
          <w:ilvl w:val="0"/>
          <w:numId w:val="59"/>
        </w:numPr>
        <w:spacing w:before="60" w:after="60" w:line="259" w:lineRule="auto"/>
        <w:rPr>
          <w:rFonts w:eastAsia="Times New Roman" w:cstheme="minorHAnsi"/>
          <w:szCs w:val="24"/>
        </w:rPr>
      </w:pPr>
      <w:r w:rsidRPr="00966A84">
        <w:rPr>
          <w:rFonts w:eastAsia="Times New Roman" w:cstheme="minorHAnsi"/>
          <w:szCs w:val="24"/>
        </w:rPr>
        <w:t xml:space="preserve">Update the verification, due diligence, and tracking system review from </w:t>
      </w:r>
      <w:r w:rsidRPr="00966A84">
        <w:rPr>
          <w:rFonts w:eastAsia="Times New Roman" w:cs="Times New Roman"/>
          <w:szCs w:val="24"/>
        </w:rPr>
        <w:t xml:space="preserve">CY2019, </w:t>
      </w:r>
      <w:r w:rsidRPr="00966A84">
        <w:rPr>
          <w:rFonts w:eastAsia="Times New Roman" w:cstheme="minorHAnsi"/>
          <w:szCs w:val="24"/>
        </w:rPr>
        <w:t>if needed.</w:t>
      </w:r>
    </w:p>
    <w:p w14:paraId="349DDB58" w14:textId="77777777" w:rsidR="00966A84" w:rsidRPr="00966A84" w:rsidRDefault="00966A84" w:rsidP="00966A84">
      <w:pPr>
        <w:numPr>
          <w:ilvl w:val="0"/>
          <w:numId w:val="59"/>
        </w:numPr>
        <w:spacing w:before="60" w:after="60" w:line="259" w:lineRule="auto"/>
        <w:rPr>
          <w:rFonts w:eastAsia="Times New Roman" w:cstheme="minorHAnsi"/>
          <w:szCs w:val="24"/>
        </w:rPr>
      </w:pPr>
      <w:r w:rsidRPr="00966A84">
        <w:rPr>
          <w:rFonts w:eastAsia="Times New Roman" w:cstheme="minorHAnsi"/>
          <w:szCs w:val="24"/>
        </w:rPr>
        <w:t>Continue the existing approach for NTG derivation. This includes:</w:t>
      </w:r>
    </w:p>
    <w:p w14:paraId="26F497E9" w14:textId="77777777" w:rsidR="00966A84" w:rsidRPr="00966A84" w:rsidRDefault="00966A84" w:rsidP="00966A84">
      <w:pPr>
        <w:numPr>
          <w:ilvl w:val="1"/>
          <w:numId w:val="59"/>
        </w:numPr>
        <w:spacing w:before="60" w:after="60" w:line="259" w:lineRule="auto"/>
        <w:rPr>
          <w:rFonts w:eastAsia="Times New Roman" w:cstheme="minorHAnsi"/>
          <w:szCs w:val="24"/>
        </w:rPr>
      </w:pPr>
      <w:r w:rsidRPr="00966A84">
        <w:rPr>
          <w:rFonts w:eastAsia="Times New Roman" w:cstheme="minorHAnsi"/>
          <w:szCs w:val="24"/>
        </w:rPr>
        <w:t>Review of program documentation for projects that have recently reached the reservation stage, including project narratives and Measure Incentive Reservation forms. If needed the, the evaluation team will coordinate with the implementation team to discuss their understanding of the project’s participation prior to the evaluation team interviewing the project contacts.</w:t>
      </w:r>
    </w:p>
    <w:p w14:paraId="1074906D" w14:textId="77777777" w:rsidR="00966A84" w:rsidRPr="00966A84" w:rsidRDefault="00966A84" w:rsidP="00966A84">
      <w:pPr>
        <w:numPr>
          <w:ilvl w:val="1"/>
          <w:numId w:val="59"/>
        </w:numPr>
        <w:spacing w:before="60" w:after="60" w:line="259" w:lineRule="auto"/>
        <w:rPr>
          <w:rFonts w:eastAsia="Times New Roman" w:cstheme="minorHAnsi"/>
          <w:szCs w:val="24"/>
        </w:rPr>
      </w:pPr>
      <w:r w:rsidRPr="00966A84">
        <w:rPr>
          <w:rFonts w:eastAsia="Times New Roman" w:cstheme="minorHAnsi"/>
          <w:szCs w:val="24"/>
        </w:rPr>
        <w:t>Collection of NTG data from an interview as soon as possible after the reservation date to minimize possible measurement issues associated with respondent recollection.</w:t>
      </w:r>
    </w:p>
    <w:p w14:paraId="62D563B6"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In the CY2019 evaluation, the Navigant evaluation team will seek to answer the following key researchable questions:</w:t>
      </w:r>
    </w:p>
    <w:p w14:paraId="71564043" w14:textId="77777777" w:rsidR="00966A84" w:rsidRPr="00966A84" w:rsidRDefault="00966A84" w:rsidP="007B30AE">
      <w:pPr>
        <w:pStyle w:val="Heading4"/>
        <w:rPr>
          <w:rFonts w:eastAsia="Calibri"/>
          <w:lang w:val="en-GB"/>
        </w:rPr>
      </w:pPr>
      <w:r w:rsidRPr="00966A84">
        <w:rPr>
          <w:rFonts w:eastAsia="Calibri"/>
          <w:lang w:val="en-GB"/>
        </w:rPr>
        <w:t>Impact Evaluation</w:t>
      </w:r>
    </w:p>
    <w:p w14:paraId="14EC4DC4" w14:textId="77777777" w:rsidR="00966A84" w:rsidRPr="00966A84" w:rsidRDefault="00966A84" w:rsidP="00966A84">
      <w:pPr>
        <w:numPr>
          <w:ilvl w:val="0"/>
          <w:numId w:val="60"/>
        </w:numPr>
        <w:spacing w:before="120" w:line="240" w:lineRule="atLeast"/>
        <w:rPr>
          <w:rFonts w:eastAsia="Times New Roman" w:cs="Times New Roman"/>
          <w:szCs w:val="24"/>
        </w:rPr>
      </w:pPr>
      <w:r w:rsidRPr="00966A84">
        <w:rPr>
          <w:rFonts w:eastAsia="Times New Roman" w:cs="Times New Roman"/>
          <w:szCs w:val="24"/>
        </w:rPr>
        <w:t>What are the researched gross energy and demand impacts?</w:t>
      </w:r>
    </w:p>
    <w:p w14:paraId="487022C2" w14:textId="77777777" w:rsidR="00966A84" w:rsidRPr="00966A84" w:rsidRDefault="00966A84" w:rsidP="00966A84">
      <w:pPr>
        <w:numPr>
          <w:ilvl w:val="0"/>
          <w:numId w:val="60"/>
        </w:numPr>
        <w:spacing w:before="120" w:line="240" w:lineRule="atLeast"/>
        <w:rPr>
          <w:rFonts w:eastAsia="Times New Roman" w:cs="Times New Roman"/>
          <w:szCs w:val="24"/>
        </w:rPr>
      </w:pPr>
      <w:r w:rsidRPr="00966A84">
        <w:rPr>
          <w:rFonts w:eastAsia="Times New Roman" w:cs="Times New Roman"/>
          <w:szCs w:val="24"/>
        </w:rPr>
        <w:t>What are the verified net impacts from the program using SAG-approved NTG ratios?</w:t>
      </w:r>
    </w:p>
    <w:p w14:paraId="10F23C0E" w14:textId="77777777" w:rsidR="00966A84" w:rsidRPr="00966A84" w:rsidRDefault="00966A84" w:rsidP="00966A84">
      <w:pPr>
        <w:numPr>
          <w:ilvl w:val="0"/>
          <w:numId w:val="60"/>
        </w:numPr>
        <w:spacing w:before="120" w:line="240" w:lineRule="atLeast"/>
        <w:rPr>
          <w:rFonts w:eastAsia="Times New Roman" w:cs="Times New Roman"/>
          <w:szCs w:val="24"/>
        </w:rPr>
      </w:pPr>
      <w:r w:rsidRPr="00966A84">
        <w:rPr>
          <w:rFonts w:eastAsia="Times New Roman" w:cs="Times New Roman"/>
          <w:szCs w:val="24"/>
        </w:rPr>
        <w:t>Did the program meet its energy and demand savings goals? If not, why not?</w:t>
      </w:r>
    </w:p>
    <w:p w14:paraId="37F694D1" w14:textId="77777777" w:rsidR="00966A84" w:rsidRPr="00966A84" w:rsidRDefault="00966A84" w:rsidP="00966A84">
      <w:pPr>
        <w:numPr>
          <w:ilvl w:val="0"/>
          <w:numId w:val="60"/>
        </w:numPr>
        <w:spacing w:before="120" w:line="240" w:lineRule="atLeast"/>
        <w:rPr>
          <w:rFonts w:eastAsia="Times New Roman" w:cs="Times New Roman"/>
          <w:szCs w:val="24"/>
        </w:rPr>
      </w:pPr>
      <w:r w:rsidRPr="00966A84">
        <w:rPr>
          <w:rFonts w:eastAsia="Times New Roman" w:cs="Times New Roman"/>
          <w:szCs w:val="24"/>
        </w:rPr>
        <w:t>What are the free ridership values to be used prospectively in future program years?</w:t>
      </w:r>
    </w:p>
    <w:p w14:paraId="6EC3F767" w14:textId="77777777" w:rsidR="00966A84" w:rsidRPr="007B30AE" w:rsidRDefault="00966A84" w:rsidP="007B30AE">
      <w:pPr>
        <w:pStyle w:val="Heading4"/>
        <w:rPr>
          <w:rFonts w:eastAsia="Calibri"/>
          <w:lang w:val="en-GB"/>
        </w:rPr>
      </w:pPr>
      <w:r w:rsidRPr="007B30AE">
        <w:rPr>
          <w:rFonts w:eastAsia="Calibri"/>
          <w:lang w:val="en-GB"/>
        </w:rPr>
        <w:t xml:space="preserve">Process Evaluation </w:t>
      </w:r>
    </w:p>
    <w:p w14:paraId="6EF70C46" w14:textId="77777777" w:rsidR="00966A84" w:rsidRPr="00966A84" w:rsidRDefault="00966A84" w:rsidP="00966A84">
      <w:pPr>
        <w:spacing w:line="240" w:lineRule="atLeast"/>
        <w:rPr>
          <w:rFonts w:eastAsia="Times New Roman" w:cs="Arial"/>
          <w:color w:val="000000"/>
          <w:szCs w:val="20"/>
        </w:rPr>
      </w:pPr>
      <w:r w:rsidRPr="00966A84">
        <w:rPr>
          <w:rFonts w:eastAsia="Times New Roman" w:cs="Times New Roman"/>
          <w:bCs/>
          <w:color w:val="000000"/>
          <w:szCs w:val="24"/>
        </w:rPr>
        <w:t xml:space="preserve">The program has several tracks for participants and serves a variety of customer types (e.g., public sector and small facilities). </w:t>
      </w:r>
      <w:r w:rsidRPr="00966A84">
        <w:rPr>
          <w:rFonts w:eastAsia="Times New Roman" w:cs="Times New Roman"/>
          <w:szCs w:val="24"/>
        </w:rPr>
        <w:t>The process evaluation will explore participants’ characteristics, satisfaction, and experiences with respect to these different paths, as well as other program implementation changes—such as changes to the program’s marketing and outreach strategy, and program challenges. We will collect this information through program manager interviews, program participant interviews, and a review of program materials. Potential evaluation research questions may include:</w:t>
      </w:r>
    </w:p>
    <w:p w14:paraId="169EBBF7" w14:textId="77777777" w:rsidR="00966A84" w:rsidRPr="00966A84" w:rsidRDefault="00966A84" w:rsidP="00966A84">
      <w:pPr>
        <w:numPr>
          <w:ilvl w:val="0"/>
          <w:numId w:val="61"/>
        </w:numPr>
        <w:spacing w:before="120" w:line="240" w:lineRule="atLeast"/>
        <w:rPr>
          <w:rFonts w:eastAsia="Times New Roman" w:cs="Times New Roman"/>
          <w:szCs w:val="24"/>
        </w:rPr>
      </w:pPr>
      <w:r w:rsidRPr="00966A84">
        <w:rPr>
          <w:rFonts w:eastAsia="Times New Roman" w:cs="Times New Roman"/>
          <w:szCs w:val="24"/>
        </w:rPr>
        <w:t>What design or implementation changes occurred in CY2019, and how have these, if at all, changed the way the program is offered?</w:t>
      </w:r>
    </w:p>
    <w:p w14:paraId="629DA0CF" w14:textId="77777777" w:rsidR="00966A84" w:rsidRPr="00966A84" w:rsidRDefault="00966A84" w:rsidP="00966A84">
      <w:pPr>
        <w:numPr>
          <w:ilvl w:val="0"/>
          <w:numId w:val="61"/>
        </w:numPr>
        <w:spacing w:before="120" w:line="240" w:lineRule="atLeast"/>
        <w:rPr>
          <w:rFonts w:eastAsia="Times New Roman" w:cs="Times New Roman"/>
          <w:szCs w:val="24"/>
        </w:rPr>
      </w:pPr>
      <w:r w:rsidRPr="00966A84">
        <w:rPr>
          <w:rFonts w:eastAsia="Times New Roman" w:cs="Times New Roman"/>
          <w:szCs w:val="24"/>
        </w:rPr>
        <w:t xml:space="preserve">What is the level of participation for the different program tracks and among different customer types (e.g., public sector)? </w:t>
      </w:r>
    </w:p>
    <w:p w14:paraId="542F1A3C" w14:textId="77777777" w:rsidR="00966A84" w:rsidRPr="00966A84" w:rsidRDefault="00966A84" w:rsidP="00966A84">
      <w:pPr>
        <w:numPr>
          <w:ilvl w:val="0"/>
          <w:numId w:val="61"/>
        </w:numPr>
        <w:spacing w:before="120" w:line="240" w:lineRule="atLeast"/>
        <w:rPr>
          <w:rFonts w:eastAsia="Times New Roman" w:cs="Times New Roman"/>
          <w:szCs w:val="24"/>
        </w:rPr>
      </w:pPr>
      <w:r w:rsidRPr="00966A84">
        <w:rPr>
          <w:rFonts w:eastAsia="Times New Roman" w:cs="Times New Roman"/>
          <w:szCs w:val="24"/>
        </w:rPr>
        <w:t>How do participants’ experience with the program differ for the different program tracks?</w:t>
      </w:r>
    </w:p>
    <w:p w14:paraId="2E0E655C" w14:textId="77777777" w:rsidR="00966A84" w:rsidRPr="00966A84" w:rsidRDefault="00966A84" w:rsidP="00966A84">
      <w:pPr>
        <w:numPr>
          <w:ilvl w:val="0"/>
          <w:numId w:val="61"/>
        </w:numPr>
        <w:spacing w:before="120" w:line="240" w:lineRule="atLeast"/>
        <w:rPr>
          <w:rFonts w:eastAsia="Times New Roman" w:cs="Times New Roman"/>
          <w:szCs w:val="24"/>
        </w:rPr>
      </w:pPr>
      <w:r w:rsidRPr="00966A84">
        <w:rPr>
          <w:rFonts w:eastAsia="Times New Roman" w:cs="Times New Roman"/>
          <w:szCs w:val="24"/>
        </w:rPr>
        <w:t>What challenges did the program face over the course of the program year and how did the program respond to them?</w:t>
      </w:r>
    </w:p>
    <w:p w14:paraId="79535408" w14:textId="77777777" w:rsidR="00966A84" w:rsidRPr="00966A84" w:rsidRDefault="00966A84" w:rsidP="00966A84">
      <w:pPr>
        <w:spacing w:line="240" w:lineRule="atLeast"/>
        <w:rPr>
          <w:rFonts w:eastAsia="Times New Roman" w:cs="Times New Roman"/>
          <w:szCs w:val="24"/>
        </w:rPr>
      </w:pPr>
    </w:p>
    <w:p w14:paraId="0CCBC067"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Navigant will perform additional process research, upon the request of the program manager, to support the program manager and implementer as they consider future program changes. Possible topics may include, but will not be limited to, research on impact of public sector projects introduced into the program and investigation of the effects of codes and standards on the baseline of new construction in the ComEd service territory. The evaluation team could also support the program’s planned redesign by developing a program theory/logic model to help the program map out the planned activities, outputs, and outcomes and related performance indicators.  </w:t>
      </w:r>
    </w:p>
    <w:p w14:paraId="7FA0EEE1" w14:textId="77777777" w:rsidR="00966A84" w:rsidRPr="00470EDA" w:rsidRDefault="00966A84" w:rsidP="00470EDA">
      <w:pPr>
        <w:pStyle w:val="Heading3"/>
      </w:pPr>
      <w:r w:rsidRPr="00470EDA">
        <w:t xml:space="preserve">Evaluation Approach </w:t>
      </w:r>
    </w:p>
    <w:p w14:paraId="5BF9282B" w14:textId="578427AE" w:rsidR="00966A84" w:rsidRPr="00966A84" w:rsidRDefault="009F0A9B" w:rsidP="00966A84">
      <w:pPr>
        <w:spacing w:line="240" w:lineRule="atLeast"/>
        <w:rPr>
          <w:rFonts w:eastAsia="Times New Roman" w:cs="Times New Roman"/>
          <w:color w:val="000000"/>
          <w:szCs w:val="20"/>
        </w:rPr>
      </w:pPr>
      <w:r>
        <w:rPr>
          <w:rFonts w:eastAsia="Times New Roman" w:cs="Times New Roman"/>
          <w:color w:val="000000"/>
          <w:szCs w:val="20"/>
        </w:rPr>
        <w:t>Table 2</w:t>
      </w:r>
      <w:r w:rsidR="00966A84" w:rsidRPr="00966A84">
        <w:rPr>
          <w:rFonts w:eastAsia="Times New Roman" w:cs="Times New Roman"/>
          <w:color w:val="000000"/>
          <w:szCs w:val="20"/>
        </w:rPr>
        <w:t xml:space="preserve"> summarizes the surveys, interviews, and other primary data sources that will be used to answer these research questions in CY2019. We anticipate employing similar sources and data collection activities in the evaluation of future program years, though quantities of projects reviewed will differ.</w:t>
      </w:r>
    </w:p>
    <w:p w14:paraId="0086F256" w14:textId="77777777" w:rsidR="00966A84" w:rsidRPr="00966A84" w:rsidRDefault="00966A84" w:rsidP="00966A84">
      <w:pPr>
        <w:spacing w:line="240" w:lineRule="atLeast"/>
        <w:rPr>
          <w:rFonts w:eastAsia="Times New Roman" w:cs="Times New Roman"/>
          <w:szCs w:val="20"/>
        </w:rPr>
      </w:pPr>
    </w:p>
    <w:p w14:paraId="4CD19F5D" w14:textId="7273F7B9" w:rsidR="00C758C1" w:rsidRDefault="00C758C1" w:rsidP="00C758C1">
      <w:pPr>
        <w:pStyle w:val="Caption"/>
      </w:pPr>
      <w:r>
        <w:t>Table 2. Core Data Collection Activities, Sample and Analysis</w:t>
      </w:r>
    </w:p>
    <w:tbl>
      <w:tblPr>
        <w:tblStyle w:val="EnergyTable19"/>
        <w:tblW w:w="0" w:type="auto"/>
        <w:tblLook w:val="04A0" w:firstRow="1" w:lastRow="0" w:firstColumn="1" w:lastColumn="0" w:noHBand="0" w:noVBand="1"/>
      </w:tblPr>
      <w:tblGrid>
        <w:gridCol w:w="2318"/>
        <w:gridCol w:w="2267"/>
        <w:gridCol w:w="1563"/>
        <w:gridCol w:w="3212"/>
      </w:tblGrid>
      <w:tr w:rsidR="00966A84" w:rsidRPr="00966A84" w14:paraId="371CBD6E" w14:textId="77777777" w:rsidTr="00470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14:paraId="562B1D7A" w14:textId="77777777" w:rsidR="00966A84" w:rsidRPr="00966A84" w:rsidRDefault="00966A84" w:rsidP="00470EDA">
            <w:pPr>
              <w:keepNext/>
              <w:keepLines/>
              <w:spacing w:after="0"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Activity</w:t>
            </w:r>
          </w:p>
        </w:tc>
        <w:tc>
          <w:tcPr>
            <w:tcW w:w="2267" w:type="dxa"/>
          </w:tcPr>
          <w:p w14:paraId="4F16ABE8" w14:textId="77777777" w:rsidR="00966A84" w:rsidRPr="00966A84" w:rsidRDefault="00966A84" w:rsidP="00470EDA">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Target</w:t>
            </w:r>
          </w:p>
        </w:tc>
        <w:tc>
          <w:tcPr>
            <w:tcW w:w="1563" w:type="dxa"/>
          </w:tcPr>
          <w:p w14:paraId="33CDD446" w14:textId="77777777" w:rsidR="00966A84" w:rsidRPr="00966A84" w:rsidRDefault="00966A84" w:rsidP="00966A84">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4"/>
              </w:rPr>
              <w:t>Target Completes CY2019</w:t>
            </w:r>
          </w:p>
        </w:tc>
        <w:tc>
          <w:tcPr>
            <w:tcW w:w="0" w:type="auto"/>
          </w:tcPr>
          <w:p w14:paraId="7A5557F8" w14:textId="77777777" w:rsidR="00966A84" w:rsidRPr="00966A84" w:rsidRDefault="00966A84" w:rsidP="00470EDA">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Notes</w:t>
            </w:r>
          </w:p>
        </w:tc>
      </w:tr>
      <w:tr w:rsidR="00966A84" w:rsidRPr="00966A84" w14:paraId="44DAA9ED" w14:textId="77777777" w:rsidTr="00470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14:paraId="649BF402" w14:textId="77777777" w:rsidR="00966A84" w:rsidRPr="00966A84" w:rsidRDefault="00966A84" w:rsidP="00470EDA">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Tracking System Review</w:t>
            </w:r>
          </w:p>
        </w:tc>
        <w:tc>
          <w:tcPr>
            <w:tcW w:w="2267" w:type="dxa"/>
          </w:tcPr>
          <w:p w14:paraId="4DECE2C4" w14:textId="77777777" w:rsidR="00966A84" w:rsidRPr="00966A84" w:rsidRDefault="00966A84" w:rsidP="00470ED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Internal Tracking System</w:t>
            </w:r>
          </w:p>
        </w:tc>
        <w:tc>
          <w:tcPr>
            <w:tcW w:w="1563" w:type="dxa"/>
          </w:tcPr>
          <w:p w14:paraId="13C46494" w14:textId="77777777" w:rsidR="00966A84" w:rsidRPr="00966A84" w:rsidRDefault="00966A84" w:rsidP="00966A84">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Entire System</w:t>
            </w:r>
          </w:p>
        </w:tc>
        <w:tc>
          <w:tcPr>
            <w:tcW w:w="0" w:type="auto"/>
          </w:tcPr>
          <w:p w14:paraId="70534067" w14:textId="77777777" w:rsidR="00966A84" w:rsidRPr="00966A84" w:rsidRDefault="00966A84" w:rsidP="00470ED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Completed by January 30</w:t>
            </w:r>
            <w:r w:rsidRPr="00966A84">
              <w:rPr>
                <w:rFonts w:ascii="Arial Narrow" w:eastAsia="Times New Roman" w:hAnsi="Arial Narrow" w:cs="Times New Roman"/>
                <w:szCs w:val="20"/>
                <w:vertAlign w:val="superscript"/>
              </w:rPr>
              <w:t>th</w:t>
            </w:r>
            <w:r w:rsidRPr="00966A84">
              <w:rPr>
                <w:rFonts w:ascii="Arial Narrow" w:eastAsia="Times New Roman" w:hAnsi="Arial Narrow" w:cs="Times New Roman"/>
                <w:szCs w:val="20"/>
              </w:rPr>
              <w:t xml:space="preserve"> each year</w:t>
            </w:r>
          </w:p>
        </w:tc>
      </w:tr>
      <w:tr w:rsidR="00966A84" w:rsidRPr="00966A84" w14:paraId="7A2049AE" w14:textId="77777777" w:rsidTr="00470E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14:paraId="13B5C257" w14:textId="77777777" w:rsidR="00966A84" w:rsidRPr="00966A84" w:rsidRDefault="00966A84" w:rsidP="00470EDA">
            <w:pPr>
              <w:keepNext/>
              <w:keepLines/>
              <w:spacing w:after="0"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In-Depth Interviews</w:t>
            </w:r>
          </w:p>
        </w:tc>
        <w:tc>
          <w:tcPr>
            <w:tcW w:w="2267" w:type="dxa"/>
          </w:tcPr>
          <w:p w14:paraId="3EED43E5" w14:textId="77777777" w:rsidR="00966A84" w:rsidRPr="00966A84" w:rsidRDefault="00966A84" w:rsidP="00470ED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Program Management and Implementers</w:t>
            </w:r>
          </w:p>
        </w:tc>
        <w:tc>
          <w:tcPr>
            <w:tcW w:w="1563" w:type="dxa"/>
          </w:tcPr>
          <w:p w14:paraId="2F527C30" w14:textId="77777777" w:rsidR="00966A84" w:rsidRPr="00966A84" w:rsidRDefault="00966A84" w:rsidP="00966A84">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2</w:t>
            </w:r>
          </w:p>
        </w:tc>
        <w:tc>
          <w:tcPr>
            <w:tcW w:w="0" w:type="auto"/>
          </w:tcPr>
          <w:p w14:paraId="0A7308AB" w14:textId="77777777" w:rsidR="00966A84" w:rsidRPr="00966A84" w:rsidRDefault="00966A84" w:rsidP="00470ED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Augment with monthly calls</w:t>
            </w:r>
          </w:p>
        </w:tc>
      </w:tr>
      <w:tr w:rsidR="00966A84" w:rsidRPr="00966A84" w14:paraId="25AD0035" w14:textId="77777777" w:rsidTr="00470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14:paraId="43B795F1" w14:textId="77777777" w:rsidR="00966A84" w:rsidRPr="00966A84" w:rsidRDefault="00966A84" w:rsidP="00470EDA">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Process and Impact Research on CY2019 Operations</w:t>
            </w:r>
          </w:p>
        </w:tc>
        <w:tc>
          <w:tcPr>
            <w:tcW w:w="2267" w:type="dxa"/>
          </w:tcPr>
          <w:p w14:paraId="75001098" w14:textId="77777777" w:rsidR="00966A84" w:rsidRPr="00966A84" w:rsidRDefault="00966A84" w:rsidP="00470ED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Literature review, secondary research</w:t>
            </w:r>
          </w:p>
        </w:tc>
        <w:tc>
          <w:tcPr>
            <w:tcW w:w="1563" w:type="dxa"/>
          </w:tcPr>
          <w:p w14:paraId="1E899374" w14:textId="77777777" w:rsidR="00966A84" w:rsidRPr="00966A84" w:rsidRDefault="00966A84" w:rsidP="00966A84">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n/a</w:t>
            </w:r>
          </w:p>
        </w:tc>
        <w:tc>
          <w:tcPr>
            <w:tcW w:w="0" w:type="auto"/>
          </w:tcPr>
          <w:p w14:paraId="1EEA82EA" w14:textId="77777777" w:rsidR="00966A84" w:rsidRPr="00966A84" w:rsidRDefault="00966A84" w:rsidP="00470ED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Process, Impact</w:t>
            </w:r>
          </w:p>
        </w:tc>
      </w:tr>
      <w:tr w:rsidR="00966A84" w:rsidRPr="00966A84" w14:paraId="3EDEA0A6" w14:textId="77777777" w:rsidTr="00470E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14:paraId="78EDC9BE" w14:textId="77777777" w:rsidR="00966A84" w:rsidRPr="00966A84" w:rsidRDefault="00966A84" w:rsidP="00470EDA">
            <w:pPr>
              <w:keepNext/>
              <w:keepLines/>
              <w:spacing w:after="0"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Gross Impact Evaluation</w:t>
            </w:r>
          </w:p>
        </w:tc>
        <w:tc>
          <w:tcPr>
            <w:tcW w:w="2267" w:type="dxa"/>
          </w:tcPr>
          <w:p w14:paraId="55616BB8" w14:textId="77777777" w:rsidR="00966A84" w:rsidRPr="00966A84" w:rsidRDefault="00966A84" w:rsidP="00470ED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 xml:space="preserve">Early Feedback File Review </w:t>
            </w:r>
          </w:p>
        </w:tc>
        <w:tc>
          <w:tcPr>
            <w:tcW w:w="1563" w:type="dxa"/>
          </w:tcPr>
          <w:p w14:paraId="156E48B0" w14:textId="77777777" w:rsidR="00966A84" w:rsidRPr="00966A84" w:rsidRDefault="00966A84" w:rsidP="00966A84">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5</w:t>
            </w:r>
          </w:p>
        </w:tc>
        <w:tc>
          <w:tcPr>
            <w:tcW w:w="0" w:type="auto"/>
          </w:tcPr>
          <w:p w14:paraId="42E74F6B" w14:textId="77777777" w:rsidR="00966A84" w:rsidRPr="00966A84" w:rsidRDefault="00966A84" w:rsidP="00470ED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Early Feedback for Large Projects, As Needed</w:t>
            </w:r>
          </w:p>
        </w:tc>
      </w:tr>
      <w:tr w:rsidR="00966A84" w:rsidRPr="00966A84" w14:paraId="37AAC8BB" w14:textId="77777777" w:rsidTr="00470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14:paraId="7DC5E5E7" w14:textId="77777777" w:rsidR="00966A84" w:rsidRPr="00966A84" w:rsidRDefault="00966A84" w:rsidP="00470EDA">
            <w:pPr>
              <w:keepNext/>
              <w:keepLines/>
              <w:spacing w:after="0"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Gross Impact Evaluation</w:t>
            </w:r>
          </w:p>
        </w:tc>
        <w:tc>
          <w:tcPr>
            <w:tcW w:w="2267" w:type="dxa"/>
          </w:tcPr>
          <w:p w14:paraId="2C11DAD0" w14:textId="77777777" w:rsidR="00966A84" w:rsidRPr="00966A84" w:rsidRDefault="00966A84" w:rsidP="00470ED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 xml:space="preserve">Engineering Desk Review </w:t>
            </w:r>
          </w:p>
        </w:tc>
        <w:tc>
          <w:tcPr>
            <w:tcW w:w="1563" w:type="dxa"/>
          </w:tcPr>
          <w:p w14:paraId="440415D5" w14:textId="77777777" w:rsidR="00966A84" w:rsidRPr="00966A84" w:rsidRDefault="00966A84" w:rsidP="00966A84">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30</w:t>
            </w:r>
            <w:r w:rsidRPr="00966A84">
              <w:rPr>
                <w:rFonts w:eastAsia="Times New Roman" w:cs="Times New Roman"/>
                <w:szCs w:val="24"/>
              </w:rPr>
              <w:t>†</w:t>
            </w:r>
          </w:p>
        </w:tc>
        <w:tc>
          <w:tcPr>
            <w:tcW w:w="0" w:type="auto"/>
          </w:tcPr>
          <w:p w14:paraId="6BC67607" w14:textId="77777777" w:rsidR="00966A84" w:rsidRPr="00966A84" w:rsidRDefault="00966A84" w:rsidP="00470ED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Two Waves*</w:t>
            </w:r>
            <w:r w:rsidRPr="00966A84">
              <w:rPr>
                <w:rFonts w:eastAsia="Times New Roman" w:cs="Times New Roman"/>
                <w:szCs w:val="24"/>
              </w:rPr>
              <w:t>†</w:t>
            </w:r>
          </w:p>
        </w:tc>
      </w:tr>
      <w:tr w:rsidR="00966A84" w:rsidRPr="00966A84" w14:paraId="1913BBD4" w14:textId="77777777" w:rsidTr="00470E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14:paraId="2DE36DD9" w14:textId="77777777" w:rsidR="00966A84" w:rsidRPr="00966A84" w:rsidRDefault="00966A84" w:rsidP="00470EDA">
            <w:pPr>
              <w:keepNext/>
              <w:keepLines/>
              <w:spacing w:after="0"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Verified Net Impact Evaluation</w:t>
            </w:r>
          </w:p>
        </w:tc>
        <w:tc>
          <w:tcPr>
            <w:tcW w:w="2267" w:type="dxa"/>
          </w:tcPr>
          <w:p w14:paraId="08F9F55A" w14:textId="77777777" w:rsidR="00966A84" w:rsidRPr="00966A84" w:rsidRDefault="00966A84" w:rsidP="00470ED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Calculation using deemed NTG ratio</w:t>
            </w:r>
          </w:p>
        </w:tc>
        <w:tc>
          <w:tcPr>
            <w:tcW w:w="1563" w:type="dxa"/>
          </w:tcPr>
          <w:p w14:paraId="7846372A" w14:textId="77777777" w:rsidR="00966A84" w:rsidRPr="00966A84" w:rsidRDefault="00966A84" w:rsidP="00966A84">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n/a</w:t>
            </w:r>
          </w:p>
        </w:tc>
        <w:tc>
          <w:tcPr>
            <w:tcW w:w="0" w:type="auto"/>
          </w:tcPr>
          <w:p w14:paraId="38BF2C50" w14:textId="77777777" w:rsidR="00966A84" w:rsidRPr="00966A84" w:rsidRDefault="00966A84" w:rsidP="00470ED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966A84" w:rsidRPr="00966A84" w14:paraId="089159AE" w14:textId="77777777" w:rsidTr="00470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14:paraId="2519616D" w14:textId="77777777" w:rsidR="00966A84" w:rsidRPr="00966A84" w:rsidRDefault="00966A84" w:rsidP="00470EDA">
            <w:pPr>
              <w:keepNext/>
              <w:keepLines/>
              <w:spacing w:after="0"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Researched NTG and Process</w:t>
            </w:r>
          </w:p>
        </w:tc>
        <w:tc>
          <w:tcPr>
            <w:tcW w:w="2267" w:type="dxa"/>
          </w:tcPr>
          <w:p w14:paraId="59BB48EB" w14:textId="77777777" w:rsidR="00966A84" w:rsidRPr="00966A84" w:rsidRDefault="00966A84" w:rsidP="00470ED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Telephone Interview with Participating Customers</w:t>
            </w:r>
          </w:p>
        </w:tc>
        <w:tc>
          <w:tcPr>
            <w:tcW w:w="1563" w:type="dxa"/>
          </w:tcPr>
          <w:p w14:paraId="00E953AA" w14:textId="77777777" w:rsidR="00966A84" w:rsidRPr="00966A84" w:rsidRDefault="00966A84" w:rsidP="00966A84">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~50</w:t>
            </w:r>
          </w:p>
        </w:tc>
        <w:tc>
          <w:tcPr>
            <w:tcW w:w="0" w:type="auto"/>
          </w:tcPr>
          <w:p w14:paraId="123B50A4" w14:textId="77777777" w:rsidR="00966A84" w:rsidRPr="00966A84" w:rsidRDefault="00966A84" w:rsidP="00470ED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FR, Process, Targeting Projects Currently in Reservation Phase</w:t>
            </w:r>
          </w:p>
        </w:tc>
      </w:tr>
    </w:tbl>
    <w:p w14:paraId="4B2A2CBC" w14:textId="77777777" w:rsidR="00966A84" w:rsidRPr="00966A84" w:rsidRDefault="00966A84" w:rsidP="00470EDA">
      <w:pPr>
        <w:pStyle w:val="graphfootnote0"/>
      </w:pPr>
      <w:r w:rsidRPr="00966A84">
        <w:t>Note: FR = Free Ridership</w:t>
      </w:r>
    </w:p>
    <w:p w14:paraId="2C02F330" w14:textId="77777777" w:rsidR="00966A84" w:rsidRPr="00966A84" w:rsidRDefault="00966A84" w:rsidP="00470EDA">
      <w:pPr>
        <w:pStyle w:val="graphfootnote0"/>
      </w:pPr>
      <w:r w:rsidRPr="00966A84">
        <w:t>* The total number of projects receiving engineering desk reviews for each year may change based on the final list of projects and their savings. Navigant will coordinate with ComEd to determine appropriate dates to pull tracking data extracts for each wave.</w:t>
      </w:r>
    </w:p>
    <w:p w14:paraId="08385427" w14:textId="77777777" w:rsidR="00966A84" w:rsidRPr="00966A84" w:rsidRDefault="00966A84" w:rsidP="00470EDA">
      <w:pPr>
        <w:pStyle w:val="graphfootnote0"/>
      </w:pPr>
      <w:r w:rsidRPr="00966A84">
        <w:rPr>
          <w:rFonts w:cs="Arial"/>
        </w:rPr>
        <w:t>†</w:t>
      </w:r>
      <w:r w:rsidRPr="00966A84">
        <w:t xml:space="preserve"> Navigant will coordinate with the utilities to determine appropriate dates to pull tracking data extracts for each wave.</w:t>
      </w:r>
    </w:p>
    <w:p w14:paraId="74011C3B" w14:textId="77777777" w:rsidR="00966A84" w:rsidRPr="00966A84" w:rsidRDefault="00966A84" w:rsidP="00712298">
      <w:pPr>
        <w:pStyle w:val="Heading4"/>
        <w:rPr>
          <w:rFonts w:eastAsia="Times New Roman"/>
        </w:rPr>
      </w:pPr>
      <w:r w:rsidRPr="00966A84">
        <w:rPr>
          <w:rFonts w:eastAsia="Times New Roman"/>
        </w:rPr>
        <w:t>Tracking System Review</w:t>
      </w:r>
    </w:p>
    <w:p w14:paraId="69A4E8E2"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This latter task will become increasingly important as eTRACK undergoes development and more closely reflects the tracking data Navigant receives. </w:t>
      </w:r>
    </w:p>
    <w:p w14:paraId="76872434" w14:textId="77777777" w:rsidR="00966A84" w:rsidRPr="00966A84" w:rsidRDefault="00966A84" w:rsidP="00966A84">
      <w:pPr>
        <w:spacing w:line="240" w:lineRule="atLeast"/>
        <w:rPr>
          <w:rFonts w:eastAsia="Times New Roman" w:cs="Times New Roman"/>
          <w:szCs w:val="20"/>
        </w:rPr>
      </w:pPr>
    </w:p>
    <w:p w14:paraId="3984D3A1" w14:textId="77777777" w:rsidR="00966A84" w:rsidRPr="00966A84" w:rsidRDefault="00966A84" w:rsidP="00966A84">
      <w:pPr>
        <w:spacing w:line="240" w:lineRule="atLeast"/>
        <w:rPr>
          <w:rFonts w:eastAsia="Times New Roman" w:cs="Arial"/>
          <w:color w:val="000000"/>
          <w:szCs w:val="20"/>
        </w:rPr>
      </w:pPr>
      <w:r w:rsidRPr="00966A84">
        <w:rPr>
          <w:rFonts w:eastAsia="Times New Roman" w:cs="Times New Roman"/>
          <w:szCs w:val="20"/>
        </w:rPr>
        <w:t>In line with program changes and an accelerated</w:t>
      </w:r>
      <w:r w:rsidRPr="00966A84">
        <w:rPr>
          <w:rFonts w:eastAsia="Times New Roman" w:cs="Times New Roman"/>
          <w:szCs w:val="24"/>
        </w:rPr>
        <w:t xml:space="preserve"> evaluation schedule for delivering tracking data to the evaluation team, Navigant will perform tracking system review and </w:t>
      </w:r>
      <w:r w:rsidRPr="00966A84">
        <w:rPr>
          <w:rFonts w:eastAsia="Times New Roman" w:cs="Arial"/>
          <w:color w:val="000000"/>
          <w:szCs w:val="20"/>
        </w:rPr>
        <w:t xml:space="preserve">M&amp;V project sampling in waves in 2019. The first wave of M&amp;V sampling is expected to cover about two-thirds of the projects. </w:t>
      </w:r>
    </w:p>
    <w:p w14:paraId="37B7A154" w14:textId="77777777" w:rsidR="00966A84" w:rsidRPr="00966A84" w:rsidRDefault="00966A84" w:rsidP="00966A84">
      <w:pPr>
        <w:spacing w:line="240" w:lineRule="atLeast"/>
        <w:rPr>
          <w:rFonts w:eastAsia="Times New Roman" w:cs="Arial"/>
          <w:color w:val="000000"/>
          <w:szCs w:val="20"/>
        </w:rPr>
      </w:pPr>
    </w:p>
    <w:p w14:paraId="1AB4E531" w14:textId="77777777" w:rsidR="00966A84" w:rsidRPr="00966A84" w:rsidRDefault="00966A84" w:rsidP="00966A84">
      <w:pPr>
        <w:spacing w:line="240" w:lineRule="atLeast"/>
        <w:rPr>
          <w:rFonts w:eastAsia="Times New Roman" w:cs="Arial"/>
          <w:color w:val="000000"/>
          <w:szCs w:val="20"/>
        </w:rPr>
      </w:pPr>
      <w:r w:rsidRPr="00966A84">
        <w:rPr>
          <w:rFonts w:eastAsia="Times New Roman" w:cs="Arial"/>
          <w:color w:val="000000"/>
          <w:szCs w:val="20"/>
        </w:rPr>
        <w:t>Proposed gross impact sampling timelines are shown below.</w:t>
      </w:r>
    </w:p>
    <w:p w14:paraId="28C93BD4" w14:textId="77777777" w:rsidR="00966A84" w:rsidRPr="00966A84" w:rsidRDefault="00966A84" w:rsidP="00966A84">
      <w:pPr>
        <w:spacing w:line="240" w:lineRule="atLeast"/>
        <w:rPr>
          <w:rFonts w:eastAsia="Times New Roman" w:cs="Arial"/>
          <w:color w:val="000000"/>
          <w:szCs w:val="20"/>
        </w:rPr>
      </w:pPr>
    </w:p>
    <w:p w14:paraId="4B09023E" w14:textId="77777777" w:rsidR="00966A84" w:rsidRPr="00966A84" w:rsidRDefault="00966A84" w:rsidP="00966A84">
      <w:pPr>
        <w:spacing w:line="240" w:lineRule="atLeast"/>
        <w:rPr>
          <w:rFonts w:eastAsia="Times New Roman" w:cs="Arial"/>
          <w:i/>
          <w:color w:val="000000"/>
          <w:szCs w:val="20"/>
        </w:rPr>
      </w:pPr>
      <w:r w:rsidRPr="00966A84">
        <w:rPr>
          <w:rFonts w:eastAsia="Times New Roman" w:cs="Arial"/>
          <w:color w:val="000000"/>
          <w:szCs w:val="20"/>
        </w:rPr>
        <w:t>CY2019 Gross Impact Sampling Waves</w:t>
      </w:r>
    </w:p>
    <w:p w14:paraId="33A7D047" w14:textId="77777777" w:rsidR="00966A84" w:rsidRPr="00966A84" w:rsidRDefault="00966A84" w:rsidP="00966A84">
      <w:pPr>
        <w:spacing w:line="240" w:lineRule="atLeast"/>
        <w:rPr>
          <w:rFonts w:eastAsia="Times New Roman" w:cs="Arial"/>
          <w:color w:val="000000"/>
          <w:szCs w:val="20"/>
        </w:rPr>
      </w:pPr>
    </w:p>
    <w:p w14:paraId="47EDFFC5" w14:textId="77777777" w:rsidR="00966A84" w:rsidRPr="00966A84" w:rsidRDefault="00966A84" w:rsidP="00966A84">
      <w:pPr>
        <w:numPr>
          <w:ilvl w:val="0"/>
          <w:numId w:val="57"/>
        </w:numPr>
        <w:spacing w:before="240" w:after="200" w:line="276" w:lineRule="auto"/>
        <w:contextualSpacing/>
        <w:rPr>
          <w:rFonts w:eastAsia="Times New Roman" w:cs="Arial"/>
          <w:szCs w:val="20"/>
        </w:rPr>
      </w:pPr>
      <w:r w:rsidRPr="00966A84">
        <w:rPr>
          <w:rFonts w:eastAsia="Times New Roman" w:cs="Arial"/>
          <w:szCs w:val="20"/>
        </w:rPr>
        <w:t>First wave sample drawn in</w:t>
      </w:r>
      <w:r w:rsidRPr="00966A84">
        <w:rPr>
          <w:rFonts w:eastAsia="Times New Roman" w:cs="Arial"/>
          <w:color w:val="000000"/>
          <w:szCs w:val="20"/>
        </w:rPr>
        <w:t xml:space="preserve"> July 2019 and completed September 2019</w:t>
      </w:r>
    </w:p>
    <w:p w14:paraId="107A0974" w14:textId="77777777" w:rsidR="00966A84" w:rsidRPr="00966A84" w:rsidRDefault="00966A84" w:rsidP="00966A84">
      <w:pPr>
        <w:numPr>
          <w:ilvl w:val="0"/>
          <w:numId w:val="57"/>
        </w:numPr>
        <w:spacing w:before="240" w:after="200" w:line="276" w:lineRule="auto"/>
        <w:contextualSpacing/>
        <w:rPr>
          <w:rFonts w:eastAsia="Times New Roman" w:cs="Arial"/>
          <w:szCs w:val="20"/>
        </w:rPr>
      </w:pPr>
      <w:r w:rsidRPr="00966A84">
        <w:rPr>
          <w:rFonts w:eastAsia="Times New Roman" w:cs="Arial"/>
          <w:szCs w:val="20"/>
        </w:rPr>
        <w:t xml:space="preserve">Final wave starts January 2020 (or upon the completion of projects) </w:t>
      </w:r>
    </w:p>
    <w:p w14:paraId="34C9554C" w14:textId="77777777" w:rsidR="00966A84" w:rsidRPr="00712298" w:rsidRDefault="00966A84" w:rsidP="00712298">
      <w:pPr>
        <w:pStyle w:val="Heading4"/>
        <w:rPr>
          <w:rFonts w:eastAsia="Times New Roman"/>
        </w:rPr>
      </w:pPr>
      <w:r w:rsidRPr="00712298">
        <w:rPr>
          <w:rFonts w:eastAsia="Times New Roman"/>
        </w:rPr>
        <w:t>In-Depth Interviews and Research</w:t>
      </w:r>
    </w:p>
    <w:p w14:paraId="2ADA1A41"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We will conduct in-depth interviews with program managers and implementation contractors. Interviews will focus on progress to goals, identifying program successes and challenges, identifying drivers of those successes and challenges, as well as marketing tactics and trade ally education. </w:t>
      </w:r>
    </w:p>
    <w:p w14:paraId="0C2DFAB2" w14:textId="77777777" w:rsidR="00966A84" w:rsidRPr="00712298" w:rsidRDefault="00966A84" w:rsidP="00712298">
      <w:pPr>
        <w:pStyle w:val="Heading4"/>
        <w:rPr>
          <w:rFonts w:eastAsia="Times New Roman"/>
        </w:rPr>
      </w:pPr>
      <w:r w:rsidRPr="00712298">
        <w:rPr>
          <w:rFonts w:eastAsia="Times New Roman"/>
        </w:rPr>
        <w:t xml:space="preserve">Telephone Interviews </w:t>
      </w:r>
    </w:p>
    <w:p w14:paraId="5AF7324A" w14:textId="77777777" w:rsidR="00966A84" w:rsidRPr="00966A84" w:rsidRDefault="00966A84" w:rsidP="00966A84">
      <w:pPr>
        <w:contextualSpacing/>
        <w:rPr>
          <w:rFonts w:eastAsia="Times New Roman" w:cs="Arial"/>
          <w:b/>
          <w:bCs/>
          <w:color w:val="000000"/>
          <w:szCs w:val="20"/>
        </w:rPr>
      </w:pPr>
      <w:r w:rsidRPr="00966A84">
        <w:rPr>
          <w:rFonts w:eastAsia="Times New Roman" w:cs="Times New Roman"/>
          <w:szCs w:val="24"/>
        </w:rPr>
        <w:t xml:space="preserve">To fully implement the rolling NTG approach, we will conduct interviews with decision makers for all projects currently in the reservation stage, regardless of program year, to best capture the program’s early influence. Once a sampled project reaches the reservation stage, the implementation contractor will provide the evaluation team with contact information for project contacts, and the team will conduct a post-reservation interview as soon as is practical. The evaluation team will seek to speak with key decision makers for the project. In most cases, the primary project contact will be the key decision maker, but we will verify this as part of the interview and ask to be referred to the appropriate contact if necessary. We will also incorporate customized questions for each project linked to the points of influence identified in the documentation review. </w:t>
      </w:r>
    </w:p>
    <w:p w14:paraId="5851207D" w14:textId="77777777" w:rsidR="00966A84" w:rsidRPr="00966A84" w:rsidRDefault="00966A84" w:rsidP="00966A84">
      <w:pPr>
        <w:ind w:left="720"/>
        <w:contextualSpacing/>
        <w:rPr>
          <w:rFonts w:eastAsia="Times New Roman" w:cs="Arial"/>
          <w:b/>
          <w:bCs/>
          <w:color w:val="000000"/>
          <w:szCs w:val="20"/>
        </w:rPr>
      </w:pPr>
    </w:p>
    <w:p w14:paraId="3B5852EC"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Because we will attempt to interview a census of projects, no sampling of projects or differentiation between electric and gas savings is needed. We expect to complete about 30 interviews, which will represent approximately two-thirds of all projects in the reservation stage.</w:t>
      </w:r>
    </w:p>
    <w:p w14:paraId="4671F6B5" w14:textId="77777777" w:rsidR="00966A84" w:rsidRPr="00966A84" w:rsidRDefault="00966A84" w:rsidP="00966A84">
      <w:pPr>
        <w:spacing w:line="240" w:lineRule="atLeast"/>
        <w:rPr>
          <w:rFonts w:eastAsia="Times New Roman" w:cs="Times New Roman"/>
          <w:szCs w:val="24"/>
        </w:rPr>
      </w:pPr>
    </w:p>
    <w:p w14:paraId="1D1268D4"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In addition to NTG research, interviewers will also ask participants about their experience with elements of the program tracks, as applicable, to provide the program with actionable information about the different tracks. Because of the nature of the questions and the fact that we will be asking these process-related questions to a census of participants in the reservation phase as part of the net-to-gross interviews, a randomized controlled trial or quasi-experimental design is not applicable for this research.</w:t>
      </w:r>
    </w:p>
    <w:p w14:paraId="664C5625" w14:textId="77777777" w:rsidR="00966A84" w:rsidRPr="00712298" w:rsidRDefault="00966A84" w:rsidP="00712298">
      <w:pPr>
        <w:pStyle w:val="Heading4"/>
        <w:rPr>
          <w:rFonts w:eastAsia="Times New Roman"/>
        </w:rPr>
      </w:pPr>
      <w:r w:rsidRPr="00712298">
        <w:rPr>
          <w:rFonts w:eastAsia="Times New Roman"/>
        </w:rPr>
        <w:t>Gross Impact Evaluation</w:t>
      </w:r>
    </w:p>
    <w:p w14:paraId="1991AE13" w14:textId="77777777" w:rsidR="00966A84" w:rsidRPr="00966A84" w:rsidRDefault="00966A84" w:rsidP="00966A84">
      <w:pPr>
        <w:spacing w:line="240" w:lineRule="atLeast"/>
        <w:rPr>
          <w:rFonts w:eastAsia="Times New Roman" w:cs="Times New Roman"/>
          <w:bCs/>
          <w:color w:val="000000"/>
          <w:szCs w:val="24"/>
          <w:highlight w:val="yellow"/>
        </w:rPr>
      </w:pPr>
      <w:r w:rsidRPr="00966A84">
        <w:rPr>
          <w:rFonts w:eastAsia="Times New Roman" w:cs="Times New Roman"/>
          <w:szCs w:val="24"/>
        </w:rPr>
        <w:t xml:space="preserve">The evaluation team will conduct gross savings research using building energy simulation models on a </w:t>
      </w:r>
      <w:r w:rsidRPr="00966A84">
        <w:rPr>
          <w:rFonts w:eastAsia="Times New Roman" w:cs="Times New Roman"/>
          <w:bCs/>
          <w:color w:val="000000"/>
          <w:szCs w:val="24"/>
        </w:rPr>
        <w:t>sample of approximately 30 projects to</w:t>
      </w:r>
      <w:r w:rsidRPr="00966A84">
        <w:rPr>
          <w:rFonts w:eastAsia="Times New Roman" w:cs="Times New Roman"/>
          <w:szCs w:val="24"/>
        </w:rPr>
        <w:t xml:space="preserve"> determine </w:t>
      </w:r>
      <w:r w:rsidRPr="00966A84">
        <w:rPr>
          <w:rFonts w:eastAsia="Times New Roman" w:cs="Times New Roman"/>
          <w:color w:val="000000"/>
          <w:szCs w:val="20"/>
        </w:rPr>
        <w:t xml:space="preserve">CY2019 </w:t>
      </w:r>
      <w:r w:rsidRPr="00966A84">
        <w:rPr>
          <w:rFonts w:eastAsia="Times New Roman" w:cs="Times New Roman"/>
          <w:szCs w:val="24"/>
        </w:rPr>
        <w:t xml:space="preserve">savings and calculate realization rates. This research will include an engineering desk review of each project in our sample. </w:t>
      </w:r>
      <w:r w:rsidRPr="00966A84">
        <w:rPr>
          <w:rFonts w:eastAsia="Times New Roman" w:cs="Times New Roman"/>
          <w:bCs/>
          <w:color w:val="000000"/>
          <w:szCs w:val="24"/>
        </w:rPr>
        <w:t>The evaluation team will also develop a summary sheet for each project reviewed that outlines the evaluation activities completed, any resulting changes to the building energy simulation model because of ex post review, and the net effect on the electric and therm savings relative to ex ante claimed savings.</w:t>
      </w:r>
      <w:r w:rsidRPr="00966A84">
        <w:rPr>
          <w:rFonts w:eastAsia="Times New Roman" w:cs="Times New Roman"/>
          <w:bCs/>
          <w:color w:val="000000"/>
          <w:szCs w:val="24"/>
          <w:highlight w:val="yellow"/>
        </w:rPr>
        <w:t xml:space="preserve"> </w:t>
      </w:r>
    </w:p>
    <w:p w14:paraId="04CFC036" w14:textId="77777777" w:rsidR="00966A84" w:rsidRPr="00966A84" w:rsidRDefault="00966A84" w:rsidP="00966A84">
      <w:pPr>
        <w:spacing w:line="240" w:lineRule="atLeast"/>
        <w:rPr>
          <w:rFonts w:eastAsia="Times New Roman" w:cs="Times New Roman"/>
          <w:bCs/>
          <w:color w:val="000000"/>
          <w:szCs w:val="24"/>
          <w:highlight w:val="yellow"/>
        </w:rPr>
      </w:pPr>
    </w:p>
    <w:p w14:paraId="310D78A9" w14:textId="77777777" w:rsidR="00966A84" w:rsidRPr="00966A84" w:rsidRDefault="00966A84" w:rsidP="00966A84">
      <w:pPr>
        <w:spacing w:line="240" w:lineRule="atLeast"/>
        <w:rPr>
          <w:rFonts w:eastAsia="Times New Roman" w:cs="Times New Roman"/>
          <w:bCs/>
          <w:szCs w:val="24"/>
        </w:rPr>
      </w:pPr>
      <w:r w:rsidRPr="00966A84">
        <w:rPr>
          <w:rFonts w:eastAsia="Times New Roman" w:cs="Times New Roman"/>
          <w:bCs/>
          <w:color w:val="000000"/>
          <w:szCs w:val="24"/>
        </w:rPr>
        <w:t>Per the program design, the baseline for all projects will typically be based on the appropriate Illinois Energy Conservation Code for Commercial Buildings. As in prior evaluations, the evaluation team will use the project’s application date to determine which version of the Illinois Energy Conservation Code, which references the International Energy Conservation Code (IECC), is the most appropriate to use as baseline.</w:t>
      </w:r>
      <w:r w:rsidRPr="00966A84">
        <w:rPr>
          <w:rFonts w:eastAsia="Times New Roman" w:cs="Times New Roman"/>
          <w:bCs/>
          <w:szCs w:val="24"/>
        </w:rPr>
        <w:t xml:space="preserve"> Notably, t</w:t>
      </w:r>
      <w:r w:rsidRPr="00966A84">
        <w:rPr>
          <w:rFonts w:eastAsia="Times New Roman" w:cs="Times New Roman"/>
          <w:szCs w:val="24"/>
        </w:rPr>
        <w:t>his reference specifically allows for use of ASHRAE Standard 90.1 as an alternate compliance method.</w:t>
      </w:r>
    </w:p>
    <w:p w14:paraId="6CDAC934" w14:textId="77777777" w:rsidR="00966A84" w:rsidRPr="00966A84" w:rsidRDefault="00966A84" w:rsidP="00966A84">
      <w:pPr>
        <w:spacing w:line="240" w:lineRule="atLeast"/>
        <w:rPr>
          <w:rFonts w:eastAsia="Times New Roman" w:cs="Times New Roman"/>
          <w:bCs/>
          <w:szCs w:val="24"/>
        </w:rPr>
      </w:pPr>
    </w:p>
    <w:p w14:paraId="2065B99E"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evaluation team will also calculate interactive effects associated with projects for each utility to be used within the cost-effectiveness analysis by each fuel type. We include all interactive effects for projects within participating gas companies’ service territories (e.g., the project receives natural gas service from Nicor Gas and electric service from ComEd but may or may not have received a gas incentive). We will also present researched savings without interactive effects for comparison to utility goals.</w:t>
      </w:r>
    </w:p>
    <w:p w14:paraId="798EA143" w14:textId="77777777" w:rsidR="00966A84" w:rsidRPr="00966A84" w:rsidRDefault="00966A84" w:rsidP="00966A84">
      <w:pPr>
        <w:spacing w:line="240" w:lineRule="atLeast"/>
        <w:rPr>
          <w:rFonts w:eastAsia="Times New Roman" w:cs="Arial"/>
          <w:szCs w:val="20"/>
        </w:rPr>
      </w:pPr>
    </w:p>
    <w:p w14:paraId="6FCD7063" w14:textId="77777777" w:rsidR="00966A84" w:rsidRPr="00966A84" w:rsidRDefault="00966A84" w:rsidP="00966A84">
      <w:pPr>
        <w:spacing w:line="240" w:lineRule="atLeast"/>
        <w:rPr>
          <w:rFonts w:eastAsia="Times New Roman" w:cs="Arial"/>
          <w:szCs w:val="20"/>
        </w:rPr>
      </w:pPr>
      <w:r w:rsidRPr="00966A84">
        <w:rPr>
          <w:rFonts w:eastAsia="Times New Roman" w:cs="Arial"/>
          <w:szCs w:val="20"/>
        </w:rPr>
        <w:t>Some new construction projects have high uncertainty surrounding the baseline selection (e.g., major renovations with HVAC reconfiguration), resulting in higher risk for downward evaluation savings adjustment if the evaluation determines that the appropriate baseline is more efficient than what was assumed in the ex ante savings calculations. To anticipate and reduce the incidence of such cases, a review of the baseline by the evaluation team prior to incentive commitment may be appropriate. As a part of monthly evaluation update calls, there will be an opportunity for the program staff to identify projects where they perceive higher uncertainty. After discussion, the program staff and evaluation team may agree to have the evaluation team follow up with a brief but deeper review of project details and provide feedback on baseline selection within 10 days. The evaluation follow-up review will be optional, advisory and non-binding from the standpoint of updating ex ante savings claims but may serve to reduce downward savings adjustments in the ex post evaluation.</w:t>
      </w:r>
    </w:p>
    <w:p w14:paraId="375D7948" w14:textId="77777777" w:rsidR="00966A84" w:rsidRPr="00966A84" w:rsidRDefault="00966A84" w:rsidP="00966A84">
      <w:pPr>
        <w:keepNext/>
        <w:keepLines/>
        <w:spacing w:before="360" w:after="240" w:line="264" w:lineRule="auto"/>
        <w:outlineLvl w:val="3"/>
        <w:rPr>
          <w:rFonts w:eastAsiaTheme="majorEastAsia" w:cstheme="majorBidi"/>
          <w:b/>
          <w:bCs/>
          <w:i/>
          <w:iCs/>
          <w:color w:val="555759"/>
          <w:kern w:val="28"/>
          <w:szCs w:val="20"/>
        </w:rPr>
      </w:pPr>
      <w:r w:rsidRPr="00966A84">
        <w:rPr>
          <w:rFonts w:eastAsiaTheme="majorEastAsia" w:cstheme="majorBidi"/>
          <w:b/>
          <w:bCs/>
          <w:i/>
          <w:iCs/>
          <w:color w:val="555759"/>
          <w:kern w:val="28"/>
          <w:szCs w:val="20"/>
        </w:rPr>
        <w:t xml:space="preserve">Sampling Approach </w:t>
      </w:r>
    </w:p>
    <w:p w14:paraId="1802879D"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evaluation team plans to create two sample frames, one focused on electric projects and the other focused on gas projects. The electric sample frame will be composed only of projects with electric savings. These projects may or may not have gas savings and may or may not be in any of the participating gas utilities’ service territories. The gas sample frame will consist of all gas projects with positive therm savings before interactive effects from electric measures, regardless of whether the project received a gas incentive.</w:t>
      </w:r>
      <w:r w:rsidRPr="00966A84">
        <w:rPr>
          <w:rFonts w:eastAsia="Times New Roman" w:cs="Times New Roman"/>
          <w:szCs w:val="24"/>
          <w:vertAlign w:val="superscript"/>
        </w:rPr>
        <w:footnoteReference w:id="8"/>
      </w:r>
      <w:r w:rsidRPr="00966A84">
        <w:rPr>
          <w:rFonts w:eastAsia="Times New Roman" w:cs="Times New Roman"/>
          <w:szCs w:val="24"/>
        </w:rPr>
        <w:t xml:space="preserve"> Within each of the sample frames, we plan to use a stratified random sample design. Each sample will be designed to reach 90% confidence and 10% precision two tailed for MWh and therms, respectively. The overall sample will include 30 projects, approximately 12 of which will have received gas incentives.</w:t>
      </w:r>
      <w:r w:rsidRPr="00966A84">
        <w:rPr>
          <w:rFonts w:eastAsia="Times New Roman" w:cs="Times New Roman"/>
          <w:szCs w:val="24"/>
          <w:vertAlign w:val="superscript"/>
        </w:rPr>
        <w:footnoteReference w:id="9"/>
      </w:r>
    </w:p>
    <w:p w14:paraId="34195E50" w14:textId="77777777" w:rsidR="00966A84" w:rsidRPr="00966A84" w:rsidRDefault="00966A84" w:rsidP="00966A84">
      <w:pPr>
        <w:spacing w:line="240" w:lineRule="atLeast"/>
        <w:rPr>
          <w:rFonts w:eastAsia="Times New Roman" w:cs="Times New Roman"/>
          <w:szCs w:val="24"/>
        </w:rPr>
      </w:pPr>
    </w:p>
    <w:p w14:paraId="4C43F974" w14:textId="5F0A045B" w:rsidR="00966A84" w:rsidRPr="00966A84" w:rsidRDefault="00966A84" w:rsidP="00966A84">
      <w:pPr>
        <w:keepNext/>
        <w:spacing w:after="120" w:line="240" w:lineRule="atLeast"/>
        <w:jc w:val="center"/>
        <w:rPr>
          <w:rFonts w:eastAsia="Times New Roman" w:cs="Times New Roman"/>
          <w:b/>
          <w:bCs/>
          <w:color w:val="95D600" w:themeColor="accent1"/>
          <w:szCs w:val="20"/>
        </w:rPr>
      </w:pPr>
      <w:r w:rsidRPr="00966A84">
        <w:rPr>
          <w:rFonts w:eastAsia="Times New Roman" w:cs="Times New Roman"/>
          <w:b/>
          <w:bCs/>
          <w:color w:val="95D600" w:themeColor="accent1"/>
          <w:szCs w:val="20"/>
        </w:rPr>
        <w:t>Table</w:t>
      </w:r>
      <w:r w:rsidR="009F0A9B">
        <w:rPr>
          <w:rFonts w:eastAsia="Times New Roman" w:cs="Times New Roman"/>
          <w:b/>
          <w:bCs/>
          <w:color w:val="95D600" w:themeColor="accent1"/>
          <w:szCs w:val="20"/>
        </w:rPr>
        <w:t>2</w:t>
      </w:r>
      <w:r w:rsidRPr="00966A84">
        <w:rPr>
          <w:rFonts w:eastAsia="Times New Roman" w:cs="Times New Roman"/>
          <w:b/>
          <w:bCs/>
          <w:color w:val="95D600" w:themeColor="accent1"/>
          <w:szCs w:val="20"/>
        </w:rPr>
        <w:t>. Estimated Number of Projects in Sample</w:t>
      </w:r>
    </w:p>
    <w:tbl>
      <w:tblPr>
        <w:tblStyle w:val="EnergyTable19"/>
        <w:tblW w:w="0" w:type="auto"/>
        <w:tblLayout w:type="fixed"/>
        <w:tblLook w:val="04A0" w:firstRow="1" w:lastRow="0" w:firstColumn="1" w:lastColumn="0" w:noHBand="0" w:noVBand="1"/>
      </w:tblPr>
      <w:tblGrid>
        <w:gridCol w:w="2160"/>
        <w:gridCol w:w="2790"/>
      </w:tblGrid>
      <w:tr w:rsidR="00966A84" w:rsidRPr="00966A84" w14:paraId="1FC43AC9" w14:textId="77777777" w:rsidTr="0096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6C5C189" w14:textId="77777777" w:rsidR="00966A84" w:rsidRPr="00966A84" w:rsidRDefault="00966A84" w:rsidP="00712298">
            <w:pPr>
              <w:spacing w:line="240" w:lineRule="atLeast"/>
              <w:jc w:val="left"/>
              <w:rPr>
                <w:rFonts w:eastAsia="Times New Roman" w:cs="Times New Roman"/>
                <w:szCs w:val="24"/>
              </w:rPr>
            </w:pPr>
            <w:r w:rsidRPr="00966A84">
              <w:rPr>
                <w:rFonts w:eastAsia="Times New Roman" w:cs="Times New Roman"/>
                <w:szCs w:val="24"/>
              </w:rPr>
              <w:t>Fuel-Type</w:t>
            </w:r>
          </w:p>
        </w:tc>
        <w:tc>
          <w:tcPr>
            <w:tcW w:w="2790" w:type="dxa"/>
          </w:tcPr>
          <w:p w14:paraId="4B9EA246" w14:textId="77777777" w:rsidR="00966A84" w:rsidRPr="00966A84" w:rsidRDefault="00966A84" w:rsidP="00966A84">
            <w:pPr>
              <w:spacing w:line="240" w:lineRule="atLeast"/>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966A84">
              <w:rPr>
                <w:rFonts w:eastAsia="Times New Roman" w:cs="Times New Roman"/>
                <w:szCs w:val="24"/>
              </w:rPr>
              <w:t>Estimate of Projects in Sample (Approximate)</w:t>
            </w:r>
          </w:p>
        </w:tc>
      </w:tr>
      <w:tr w:rsidR="00966A84" w:rsidRPr="00966A84" w14:paraId="363AE3B3"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6100550" w14:textId="77777777" w:rsidR="00966A84" w:rsidRPr="00966A84" w:rsidRDefault="00966A84" w:rsidP="00712298">
            <w:pPr>
              <w:spacing w:line="240" w:lineRule="atLeast"/>
              <w:jc w:val="left"/>
              <w:rPr>
                <w:rFonts w:eastAsia="Times New Roman" w:cs="Times New Roman"/>
                <w:szCs w:val="24"/>
              </w:rPr>
            </w:pPr>
            <w:r w:rsidRPr="00966A84">
              <w:rPr>
                <w:rFonts w:eastAsia="Times New Roman" w:cs="Times New Roman"/>
                <w:szCs w:val="24"/>
              </w:rPr>
              <w:t>Electric</w:t>
            </w:r>
          </w:p>
        </w:tc>
        <w:tc>
          <w:tcPr>
            <w:tcW w:w="2790" w:type="dxa"/>
          </w:tcPr>
          <w:p w14:paraId="6FA8B529" w14:textId="77777777" w:rsidR="00966A84" w:rsidRPr="00966A84" w:rsidRDefault="00966A84" w:rsidP="00966A84">
            <w:pPr>
              <w:spacing w:line="240" w:lineRule="atLeast"/>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18</w:t>
            </w:r>
          </w:p>
        </w:tc>
      </w:tr>
      <w:tr w:rsidR="00966A84" w:rsidRPr="00966A84" w14:paraId="406EA57E"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C3E22F9" w14:textId="77777777" w:rsidR="00966A84" w:rsidRPr="00966A84" w:rsidRDefault="00966A84" w:rsidP="00712298">
            <w:pPr>
              <w:spacing w:line="240" w:lineRule="atLeast"/>
              <w:jc w:val="left"/>
              <w:rPr>
                <w:rFonts w:eastAsia="Times New Roman" w:cs="Times New Roman"/>
                <w:szCs w:val="24"/>
              </w:rPr>
            </w:pPr>
            <w:r w:rsidRPr="00966A84">
              <w:rPr>
                <w:rFonts w:eastAsia="Times New Roman" w:cs="Times New Roman"/>
                <w:szCs w:val="24"/>
              </w:rPr>
              <w:t>Gas</w:t>
            </w:r>
          </w:p>
        </w:tc>
        <w:tc>
          <w:tcPr>
            <w:tcW w:w="2790" w:type="dxa"/>
          </w:tcPr>
          <w:p w14:paraId="46D04EDF" w14:textId="77777777" w:rsidR="00966A84" w:rsidRPr="00966A84" w:rsidRDefault="00966A84" w:rsidP="00966A84">
            <w:pPr>
              <w:spacing w:line="240" w:lineRule="atLeast"/>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12</w:t>
            </w:r>
          </w:p>
        </w:tc>
      </w:tr>
      <w:tr w:rsidR="00966A84" w:rsidRPr="00966A84" w14:paraId="2F530EBA"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FCF9C80" w14:textId="77777777" w:rsidR="00966A84" w:rsidRPr="00966A84" w:rsidRDefault="00966A84" w:rsidP="00712298">
            <w:pPr>
              <w:spacing w:line="240" w:lineRule="atLeast"/>
              <w:jc w:val="left"/>
              <w:rPr>
                <w:rFonts w:eastAsia="Times New Roman" w:cs="Times New Roman"/>
                <w:b/>
                <w:szCs w:val="24"/>
              </w:rPr>
            </w:pPr>
            <w:r w:rsidRPr="00966A84">
              <w:rPr>
                <w:rFonts w:eastAsia="Times New Roman" w:cs="Times New Roman"/>
                <w:b/>
                <w:szCs w:val="24"/>
              </w:rPr>
              <w:t>Total</w:t>
            </w:r>
          </w:p>
        </w:tc>
        <w:tc>
          <w:tcPr>
            <w:tcW w:w="2790" w:type="dxa"/>
          </w:tcPr>
          <w:p w14:paraId="0AB3D084" w14:textId="77777777" w:rsidR="00966A84" w:rsidRPr="00966A84" w:rsidRDefault="00966A84" w:rsidP="00966A84">
            <w:pPr>
              <w:spacing w:line="240" w:lineRule="atLeast"/>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r w:rsidRPr="00966A84">
              <w:rPr>
                <w:rFonts w:eastAsia="Times New Roman" w:cs="Times New Roman"/>
                <w:b/>
                <w:szCs w:val="24"/>
              </w:rPr>
              <w:t>30</w:t>
            </w:r>
          </w:p>
        </w:tc>
      </w:tr>
    </w:tbl>
    <w:p w14:paraId="2068C6F2" w14:textId="77777777" w:rsidR="00966A84" w:rsidRPr="00966A84" w:rsidRDefault="00966A84" w:rsidP="00966A84">
      <w:pPr>
        <w:spacing w:line="240" w:lineRule="atLeast"/>
        <w:rPr>
          <w:rFonts w:eastAsia="Times New Roman" w:cs="Times New Roman"/>
          <w:szCs w:val="24"/>
        </w:rPr>
      </w:pPr>
    </w:p>
    <w:p w14:paraId="6EA4EF6D" w14:textId="77777777" w:rsidR="00966A84" w:rsidRPr="00966A84" w:rsidRDefault="00966A84" w:rsidP="00966A84">
      <w:pPr>
        <w:spacing w:line="240" w:lineRule="atLeast"/>
        <w:rPr>
          <w:rFonts w:eastAsia="Times New Roman" w:cs="Arial"/>
          <w:color w:val="000000"/>
          <w:szCs w:val="20"/>
        </w:rPr>
      </w:pPr>
      <w:r w:rsidRPr="00966A84">
        <w:rPr>
          <w:rFonts w:eastAsia="Times New Roman" w:cs="Times New Roman"/>
          <w:szCs w:val="24"/>
        </w:rPr>
        <w:t xml:space="preserve">Navigant will perform tracking system review and </w:t>
      </w:r>
      <w:r w:rsidRPr="00966A84">
        <w:rPr>
          <w:rFonts w:eastAsia="Times New Roman" w:cs="Arial"/>
          <w:color w:val="000000"/>
          <w:szCs w:val="20"/>
        </w:rPr>
        <w:t>M&amp;V project sampling in two waves in CY2019. The first wave of M&amp;V sampling is expected to cover about one-third of projects completed in CY2018. Proposed gross impact sampling timelines are shown below.</w:t>
      </w:r>
    </w:p>
    <w:p w14:paraId="48822DAC" w14:textId="77777777" w:rsidR="00966A84" w:rsidRPr="00712298" w:rsidRDefault="00966A84" w:rsidP="00712298">
      <w:pPr>
        <w:pStyle w:val="Heading4"/>
        <w:rPr>
          <w:rFonts w:eastAsia="Times New Roman"/>
        </w:rPr>
      </w:pPr>
      <w:r w:rsidRPr="00712298">
        <w:rPr>
          <w:rFonts w:eastAsia="Times New Roman"/>
        </w:rPr>
        <w:t xml:space="preserve">Verified Net Impact Evaluation </w:t>
      </w:r>
    </w:p>
    <w:p w14:paraId="451EE9BD"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The verified net impact evaluation will apply the net-to-gross (NTG) ratio accepted by Illinois Stakeholders Advisory Group (SAG) consensus to estimate the verified net savings for the program. </w:t>
      </w:r>
    </w:p>
    <w:p w14:paraId="4DF9D1B9" w14:textId="77777777" w:rsidR="00966A84" w:rsidRPr="00966A84" w:rsidRDefault="00966A84" w:rsidP="00966A84">
      <w:pPr>
        <w:spacing w:line="240" w:lineRule="atLeast"/>
        <w:rPr>
          <w:rFonts w:eastAsia="Times New Roman" w:cs="Times New Roman"/>
          <w:szCs w:val="24"/>
        </w:rPr>
      </w:pPr>
    </w:p>
    <w:p w14:paraId="03EF8CCA" w14:textId="14E63B79" w:rsidR="00966A84" w:rsidRPr="00966A84" w:rsidRDefault="00966A84" w:rsidP="00966A84">
      <w:pPr>
        <w:keepNext/>
        <w:spacing w:after="120" w:line="240" w:lineRule="atLeast"/>
        <w:jc w:val="center"/>
        <w:rPr>
          <w:rFonts w:eastAsia="Times New Roman" w:cs="Times New Roman"/>
          <w:b/>
          <w:bCs/>
          <w:color w:val="95D600" w:themeColor="accent1"/>
          <w:szCs w:val="20"/>
        </w:rPr>
      </w:pPr>
      <w:r w:rsidRPr="00966A84">
        <w:rPr>
          <w:rFonts w:eastAsia="Times New Roman" w:cs="Times New Roman"/>
          <w:b/>
          <w:bCs/>
          <w:color w:val="95D600" w:themeColor="accent1"/>
          <w:szCs w:val="20"/>
        </w:rPr>
        <w:t xml:space="preserve">Table </w:t>
      </w:r>
      <w:r w:rsidR="009F0A9B">
        <w:rPr>
          <w:rFonts w:eastAsia="Times New Roman" w:cs="Times New Roman"/>
          <w:b/>
          <w:bCs/>
          <w:color w:val="95D600" w:themeColor="accent1"/>
          <w:szCs w:val="20"/>
        </w:rPr>
        <w:t>3</w:t>
      </w:r>
      <w:r w:rsidRPr="00966A84">
        <w:rPr>
          <w:rFonts w:eastAsia="Times New Roman" w:cs="Times New Roman"/>
          <w:b/>
          <w:bCs/>
          <w:color w:val="95D600" w:themeColor="accent1"/>
          <w:szCs w:val="20"/>
        </w:rPr>
        <w:t>. Deemed NTG Values for CY2018</w:t>
      </w:r>
    </w:p>
    <w:tbl>
      <w:tblPr>
        <w:tblStyle w:val="EnergyTable19"/>
        <w:tblW w:w="0" w:type="auto"/>
        <w:tblLayout w:type="fixed"/>
        <w:tblLook w:val="04A0" w:firstRow="1" w:lastRow="0" w:firstColumn="1" w:lastColumn="0" w:noHBand="0" w:noVBand="1"/>
      </w:tblPr>
      <w:tblGrid>
        <w:gridCol w:w="3780"/>
        <w:gridCol w:w="1744"/>
      </w:tblGrid>
      <w:tr w:rsidR="00966A84" w:rsidRPr="00966A84" w14:paraId="50755E4E" w14:textId="77777777" w:rsidTr="0096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F8C80C" w14:textId="77777777" w:rsidR="00966A84" w:rsidRPr="00966A84" w:rsidRDefault="00966A84" w:rsidP="00712298">
            <w:pPr>
              <w:spacing w:line="240" w:lineRule="atLeast"/>
              <w:jc w:val="left"/>
              <w:rPr>
                <w:rFonts w:ascii="Arial Narrow" w:eastAsia="Times New Roman" w:hAnsi="Arial Narrow" w:cs="Times New Roman"/>
                <w:szCs w:val="24"/>
              </w:rPr>
            </w:pPr>
            <w:r w:rsidRPr="00966A84">
              <w:rPr>
                <w:rFonts w:ascii="Arial Narrow" w:eastAsia="Times New Roman" w:hAnsi="Arial Narrow" w:cs="Times New Roman"/>
                <w:szCs w:val="24"/>
              </w:rPr>
              <w:t>Utility</w:t>
            </w:r>
          </w:p>
        </w:tc>
        <w:tc>
          <w:tcPr>
            <w:tcW w:w="1744" w:type="dxa"/>
          </w:tcPr>
          <w:p w14:paraId="3E1F43B5" w14:textId="77777777" w:rsidR="00966A84" w:rsidRPr="00966A84" w:rsidRDefault="00966A84" w:rsidP="00966A84">
            <w:pPr>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66A84">
              <w:rPr>
                <w:rFonts w:ascii="Arial Narrow" w:eastAsia="Times New Roman" w:hAnsi="Arial Narrow" w:cs="Times New Roman"/>
                <w:szCs w:val="24"/>
              </w:rPr>
              <w:t>CY2019 Deemed NTG Value</w:t>
            </w:r>
          </w:p>
        </w:tc>
      </w:tr>
      <w:tr w:rsidR="00966A84" w:rsidRPr="00966A84" w14:paraId="7843E3AC"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1AFB139" w14:textId="77777777" w:rsidR="00966A84" w:rsidRPr="00966A84" w:rsidRDefault="00966A84" w:rsidP="00712298">
            <w:pPr>
              <w:spacing w:line="240" w:lineRule="atLeast"/>
              <w:jc w:val="left"/>
              <w:rPr>
                <w:rFonts w:ascii="Arial Narrow" w:eastAsia="Times New Roman" w:hAnsi="Arial Narrow" w:cs="Times New Roman"/>
                <w:szCs w:val="24"/>
              </w:rPr>
            </w:pPr>
            <w:r w:rsidRPr="00966A84">
              <w:rPr>
                <w:rFonts w:ascii="Arial Narrow" w:eastAsia="Times New Roman" w:hAnsi="Arial Narrow" w:cs="Times New Roman"/>
                <w:szCs w:val="24"/>
              </w:rPr>
              <w:t>ComEd (MW and MWh)</w:t>
            </w:r>
          </w:p>
        </w:tc>
        <w:tc>
          <w:tcPr>
            <w:tcW w:w="1744" w:type="dxa"/>
          </w:tcPr>
          <w:p w14:paraId="0C2EBE36" w14:textId="77777777" w:rsidR="00966A84" w:rsidRPr="00966A84" w:rsidRDefault="00966A84" w:rsidP="00966A84">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966A84">
              <w:rPr>
                <w:rFonts w:ascii="Arial Narrow" w:eastAsia="Times New Roman" w:hAnsi="Arial Narrow" w:cs="Times New Roman"/>
                <w:szCs w:val="24"/>
              </w:rPr>
              <w:t>0.68</w:t>
            </w:r>
          </w:p>
        </w:tc>
      </w:tr>
      <w:tr w:rsidR="00966A84" w:rsidRPr="00966A84" w14:paraId="53968318"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F823751" w14:textId="77777777" w:rsidR="00966A84" w:rsidRPr="00966A84" w:rsidRDefault="00966A84" w:rsidP="00712298">
            <w:pPr>
              <w:spacing w:line="240" w:lineRule="atLeast"/>
              <w:jc w:val="left"/>
              <w:rPr>
                <w:rFonts w:ascii="Arial Narrow" w:eastAsia="Times New Roman" w:hAnsi="Arial Narrow" w:cs="Times New Roman"/>
                <w:szCs w:val="24"/>
              </w:rPr>
            </w:pPr>
            <w:r w:rsidRPr="00966A84">
              <w:rPr>
                <w:rFonts w:ascii="Arial Narrow" w:eastAsia="Times New Roman" w:hAnsi="Arial Narrow" w:cs="Times New Roman"/>
                <w:szCs w:val="24"/>
              </w:rPr>
              <w:t>Gas Utilities (therms)</w:t>
            </w:r>
          </w:p>
        </w:tc>
        <w:tc>
          <w:tcPr>
            <w:tcW w:w="1744" w:type="dxa"/>
          </w:tcPr>
          <w:p w14:paraId="219105C1" w14:textId="77777777" w:rsidR="00966A84" w:rsidRPr="00966A84" w:rsidRDefault="00966A84" w:rsidP="00966A84">
            <w:pPr>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966A84">
              <w:rPr>
                <w:rFonts w:ascii="Arial Narrow" w:eastAsia="Times New Roman" w:hAnsi="Arial Narrow" w:cs="Times New Roman"/>
                <w:szCs w:val="24"/>
              </w:rPr>
              <w:t>0.70</w:t>
            </w:r>
          </w:p>
        </w:tc>
      </w:tr>
    </w:tbl>
    <w:p w14:paraId="50302295" w14:textId="0817B1D4" w:rsidR="00966A84" w:rsidRPr="00712298" w:rsidRDefault="00966A84" w:rsidP="00712298">
      <w:pPr>
        <w:pStyle w:val="Source"/>
        <w:ind w:left="1890"/>
        <w:rPr>
          <w:rFonts w:eastAsia="Times New Roman" w:cs="Times New Roman"/>
          <w:color w:val="auto"/>
        </w:rPr>
      </w:pPr>
      <w:r w:rsidRPr="00712298">
        <w:rPr>
          <w:rFonts w:eastAsia="Times New Roman" w:cs="Times New Roman"/>
          <w:color w:val="auto"/>
        </w:rPr>
        <w:t xml:space="preserve">Source: </w:t>
      </w:r>
      <w:hyperlink r:id="rId20" w:history="1">
        <w:r w:rsidRPr="00712298">
          <w:rPr>
            <w:rFonts w:eastAsia="Times New Roman" w:cs="Times New Roman"/>
            <w:color w:val="auto"/>
          </w:rPr>
          <w:t>http://ilsagfiles.org/SAG_files/NTG/2019_NTG_Meetings/Final_Values/ComEd_NTG_History_and_CY2019_Recommendations_2018-10-01.xlsx</w:t>
        </w:r>
      </w:hyperlink>
    </w:p>
    <w:p w14:paraId="61AB996D" w14:textId="77777777" w:rsidR="00966A84" w:rsidRPr="00712298" w:rsidRDefault="00966A84" w:rsidP="00712298">
      <w:pPr>
        <w:pStyle w:val="Source"/>
        <w:ind w:left="1890"/>
        <w:rPr>
          <w:rFonts w:eastAsia="Times New Roman" w:cs="Times New Roman"/>
          <w:color w:val="auto"/>
        </w:rPr>
      </w:pPr>
      <w:r w:rsidRPr="00712298">
        <w:rPr>
          <w:rFonts w:eastAsia="Times New Roman" w:cs="Times New Roman"/>
          <w:color w:val="auto"/>
          <w:u w:val="single"/>
        </w:rPr>
        <w:t>http://ilsagfiles.org/SAG_files/NTG/2019_NTG_Meetings/Final_Values/PGL-NSG_NTG_History_and_2019_Recommendations_2018-10-01_Final.xlsx</w:t>
      </w:r>
    </w:p>
    <w:p w14:paraId="0F29C8A3" w14:textId="77777777" w:rsidR="00966A84" w:rsidRPr="00712298" w:rsidRDefault="00966A84" w:rsidP="00712298">
      <w:pPr>
        <w:pStyle w:val="Source"/>
        <w:ind w:left="1890"/>
        <w:rPr>
          <w:rFonts w:eastAsia="Times New Roman" w:cs="Times New Roman"/>
          <w:color w:val="auto"/>
        </w:rPr>
      </w:pPr>
      <w:r w:rsidRPr="00712298">
        <w:rPr>
          <w:rFonts w:eastAsia="Times New Roman" w:cs="Times New Roman"/>
          <w:color w:val="auto"/>
        </w:rPr>
        <w:t>http://ilsagfiles.org/SAG_files/NTG/2019_NTG_Meetings/Final_Values/Nicor_Gas_NTG_History_and_2019_Recommendations_2018-10-01_Final.pdf</w:t>
      </w:r>
    </w:p>
    <w:p w14:paraId="5102C71E" w14:textId="77777777" w:rsidR="00966A84" w:rsidRPr="00966A84" w:rsidRDefault="00966A84" w:rsidP="00712298">
      <w:pPr>
        <w:pStyle w:val="Heading4"/>
        <w:rPr>
          <w:rFonts w:eastAsia="Times New Roman"/>
        </w:rPr>
      </w:pPr>
      <w:r w:rsidRPr="00966A84">
        <w:rPr>
          <w:rFonts w:eastAsia="Times New Roman"/>
        </w:rPr>
        <w:t>NTG Impact Evaluation and Research</w:t>
      </w:r>
    </w:p>
    <w:p w14:paraId="729DA2B0" w14:textId="77777777" w:rsidR="00966A84" w:rsidRPr="00966A84" w:rsidRDefault="00966A84" w:rsidP="00966A84">
      <w:pPr>
        <w:spacing w:line="240" w:lineRule="atLeast"/>
        <w:rPr>
          <w:rFonts w:eastAsia="Times New Roman" w:cstheme="minorHAnsi"/>
          <w:bCs/>
          <w:color w:val="000000"/>
          <w:szCs w:val="24"/>
        </w:rPr>
      </w:pPr>
      <w:r w:rsidRPr="00966A84">
        <w:rPr>
          <w:rFonts w:eastAsia="Times New Roman" w:cstheme="minorHAnsi"/>
          <w:bCs/>
          <w:color w:val="000000"/>
          <w:szCs w:val="24"/>
        </w:rPr>
        <w:t>The team will implement a rolling approach for deriving the NTG estimates, where net savings</w:t>
      </w:r>
      <w:r w:rsidRPr="00966A84">
        <w:rPr>
          <w:rFonts w:eastAsia="Times New Roman" w:cstheme="minorHAnsi"/>
          <w:szCs w:val="24"/>
        </w:rPr>
        <w:t xml:space="preserve"> data will be captured as projects progress through the stages of participation</w:t>
      </w:r>
      <w:r w:rsidRPr="00966A84">
        <w:rPr>
          <w:rFonts w:eastAsia="Times New Roman" w:cstheme="minorHAnsi"/>
          <w:bCs/>
          <w:color w:val="000000"/>
          <w:szCs w:val="24"/>
        </w:rPr>
        <w:t>. This methodology will include the following for each sampled project:</w:t>
      </w:r>
    </w:p>
    <w:p w14:paraId="24771D25" w14:textId="77777777" w:rsidR="00966A84" w:rsidRPr="00966A84" w:rsidRDefault="00966A84" w:rsidP="00966A84">
      <w:pPr>
        <w:spacing w:line="240" w:lineRule="atLeast"/>
        <w:rPr>
          <w:rFonts w:eastAsia="Times New Roman" w:cstheme="minorHAnsi"/>
          <w:bCs/>
          <w:color w:val="000000"/>
          <w:szCs w:val="24"/>
        </w:rPr>
      </w:pPr>
    </w:p>
    <w:p w14:paraId="08A5DACE" w14:textId="77777777" w:rsidR="00966A84" w:rsidRPr="00966A84" w:rsidRDefault="00966A84" w:rsidP="00966A84">
      <w:pPr>
        <w:numPr>
          <w:ilvl w:val="0"/>
          <w:numId w:val="62"/>
        </w:numPr>
        <w:spacing w:line="240" w:lineRule="atLeast"/>
        <w:contextualSpacing/>
        <w:rPr>
          <w:rFonts w:eastAsia="Times New Roman" w:cs="Times New Roman"/>
          <w:szCs w:val="24"/>
        </w:rPr>
      </w:pPr>
      <w:r w:rsidRPr="00966A84">
        <w:rPr>
          <w:rFonts w:eastAsia="Times New Roman" w:cs="Times New Roman"/>
          <w:b/>
          <w:szCs w:val="24"/>
        </w:rPr>
        <w:t>Project Documentation Review</w:t>
      </w:r>
      <w:r w:rsidRPr="00966A84">
        <w:rPr>
          <w:rFonts w:eastAsiaTheme="majorEastAsia" w:cs="Times New Roman"/>
          <w:b/>
          <w:szCs w:val="24"/>
        </w:rPr>
        <w:t>.</w:t>
      </w:r>
      <w:r w:rsidRPr="00966A84">
        <w:rPr>
          <w:rFonts w:eastAsiaTheme="majorEastAsia" w:cs="Times New Roman"/>
          <w:szCs w:val="24"/>
        </w:rPr>
        <w:t xml:space="preserve"> This includes:</w:t>
      </w:r>
    </w:p>
    <w:p w14:paraId="5DC7B374" w14:textId="77777777" w:rsidR="00966A84" w:rsidRPr="00966A84" w:rsidRDefault="00966A84" w:rsidP="00966A84">
      <w:pPr>
        <w:numPr>
          <w:ilvl w:val="1"/>
          <w:numId w:val="62"/>
        </w:numPr>
        <w:spacing w:line="240" w:lineRule="atLeast"/>
        <w:contextualSpacing/>
        <w:rPr>
          <w:rFonts w:eastAsia="Times New Roman" w:cs="Times New Roman"/>
          <w:szCs w:val="24"/>
        </w:rPr>
      </w:pPr>
      <w:r w:rsidRPr="00966A84">
        <w:rPr>
          <w:rFonts w:eastAsia="Times New Roman" w:cs="Times New Roman"/>
          <w:szCs w:val="24"/>
        </w:rPr>
        <w:t>Measure Incentive Reservation. The evaluation team will begin by reviewing the measure incentive reservation for each sampled project. This document will inform the evaluation team’s characterization of the decision-making processes for specific components of each project. The measure incentive reservation documents contain:</w:t>
      </w:r>
    </w:p>
    <w:p w14:paraId="513C3FD5" w14:textId="77777777" w:rsidR="00966A84" w:rsidRPr="00966A84" w:rsidRDefault="00966A84" w:rsidP="00966A84">
      <w:pPr>
        <w:numPr>
          <w:ilvl w:val="2"/>
          <w:numId w:val="62"/>
        </w:numPr>
        <w:spacing w:line="240" w:lineRule="atLeast"/>
        <w:contextualSpacing/>
        <w:rPr>
          <w:rFonts w:eastAsia="Times New Roman" w:cs="Times New Roman"/>
          <w:szCs w:val="24"/>
        </w:rPr>
      </w:pPr>
      <w:r w:rsidRPr="00966A84">
        <w:rPr>
          <w:rFonts w:eastAsia="Times New Roman" w:cs="Times New Roman"/>
          <w:szCs w:val="24"/>
        </w:rPr>
        <w:t>Project description</w:t>
      </w:r>
    </w:p>
    <w:p w14:paraId="0F69AE4A" w14:textId="77777777" w:rsidR="00966A84" w:rsidRPr="00966A84" w:rsidRDefault="00966A84" w:rsidP="00966A84">
      <w:pPr>
        <w:numPr>
          <w:ilvl w:val="2"/>
          <w:numId w:val="62"/>
        </w:numPr>
        <w:spacing w:line="240" w:lineRule="atLeast"/>
        <w:contextualSpacing/>
        <w:rPr>
          <w:rFonts w:eastAsia="Times New Roman" w:cs="Times New Roman"/>
          <w:szCs w:val="24"/>
        </w:rPr>
      </w:pPr>
      <w:r w:rsidRPr="00966A84">
        <w:rPr>
          <w:rFonts w:eastAsia="Times New Roman" w:cs="Times New Roman"/>
          <w:szCs w:val="24"/>
        </w:rPr>
        <w:t>Estimated savings by energy efficiency measures (baseline compared to proposed equipment)</w:t>
      </w:r>
    </w:p>
    <w:p w14:paraId="6450138A" w14:textId="77777777" w:rsidR="00966A84" w:rsidRPr="00966A84" w:rsidRDefault="00966A84" w:rsidP="00966A84">
      <w:pPr>
        <w:numPr>
          <w:ilvl w:val="2"/>
          <w:numId w:val="62"/>
        </w:numPr>
        <w:spacing w:line="240" w:lineRule="atLeast"/>
        <w:contextualSpacing/>
        <w:rPr>
          <w:rFonts w:eastAsia="Times New Roman" w:cs="Times New Roman"/>
          <w:szCs w:val="24"/>
        </w:rPr>
      </w:pPr>
      <w:r w:rsidRPr="00966A84">
        <w:rPr>
          <w:rFonts w:eastAsia="Times New Roman" w:cs="Times New Roman"/>
          <w:szCs w:val="24"/>
        </w:rPr>
        <w:t>Estimated incentive, by energy efficiency measures</w:t>
      </w:r>
    </w:p>
    <w:p w14:paraId="6F0A79FC" w14:textId="77777777" w:rsidR="00966A84" w:rsidRPr="00966A84" w:rsidRDefault="00966A84" w:rsidP="00966A84">
      <w:pPr>
        <w:numPr>
          <w:ilvl w:val="1"/>
          <w:numId w:val="62"/>
        </w:numPr>
        <w:spacing w:line="240" w:lineRule="atLeast"/>
        <w:contextualSpacing/>
        <w:rPr>
          <w:rFonts w:eastAsia="Times New Roman" w:cs="Times New Roman"/>
          <w:szCs w:val="24"/>
        </w:rPr>
      </w:pPr>
      <w:r w:rsidRPr="00966A84">
        <w:rPr>
          <w:rFonts w:eastAsia="Times New Roman" w:cs="Times New Roman"/>
          <w:szCs w:val="24"/>
        </w:rPr>
        <w:t>Project Narrative. The evaluation team will also review project narrative files developed by the implementation contractor. These narratives will allow the team to determine potential points of influence of the program. Each project narrative file includes:</w:t>
      </w:r>
    </w:p>
    <w:p w14:paraId="7FF6A51D" w14:textId="77777777" w:rsidR="00966A84" w:rsidRPr="00966A84" w:rsidRDefault="00966A84" w:rsidP="00966A84">
      <w:pPr>
        <w:numPr>
          <w:ilvl w:val="2"/>
          <w:numId w:val="62"/>
        </w:numPr>
        <w:spacing w:line="240" w:lineRule="atLeast"/>
        <w:contextualSpacing/>
        <w:rPr>
          <w:rFonts w:eastAsia="Times New Roman" w:cs="Times New Roman"/>
          <w:szCs w:val="24"/>
        </w:rPr>
      </w:pPr>
      <w:r w:rsidRPr="00966A84">
        <w:rPr>
          <w:rFonts w:eastAsia="Times New Roman" w:cs="Times New Roman"/>
          <w:szCs w:val="24"/>
        </w:rPr>
        <w:t>Project contacts</w:t>
      </w:r>
    </w:p>
    <w:p w14:paraId="34295162" w14:textId="77777777" w:rsidR="00966A84" w:rsidRPr="00966A84" w:rsidRDefault="00966A84" w:rsidP="00966A84">
      <w:pPr>
        <w:numPr>
          <w:ilvl w:val="2"/>
          <w:numId w:val="62"/>
        </w:numPr>
        <w:spacing w:line="240" w:lineRule="atLeast"/>
        <w:contextualSpacing/>
        <w:rPr>
          <w:rFonts w:eastAsia="Times New Roman" w:cs="Times New Roman"/>
          <w:szCs w:val="24"/>
        </w:rPr>
      </w:pPr>
      <w:r w:rsidRPr="00966A84">
        <w:rPr>
          <w:rFonts w:eastAsia="Times New Roman" w:cs="Times New Roman"/>
          <w:szCs w:val="24"/>
        </w:rPr>
        <w:t>Project history. The implementation contractor will list key dates for the project, including formal project milestones (e.g., date of application reception), informal milestones (e.g., documenting receipt of updated drawings), and communication between the participant and implementation contractor, for each entry, the implementation contractor will list the date and a summary description of the event/milestone.</w:t>
      </w:r>
    </w:p>
    <w:p w14:paraId="3023DC38" w14:textId="77777777" w:rsidR="00966A84" w:rsidRPr="00966A84" w:rsidRDefault="00966A84" w:rsidP="00966A84">
      <w:pPr>
        <w:numPr>
          <w:ilvl w:val="2"/>
          <w:numId w:val="62"/>
        </w:numPr>
        <w:spacing w:line="240" w:lineRule="atLeast"/>
        <w:contextualSpacing/>
        <w:rPr>
          <w:rFonts w:eastAsia="Times New Roman" w:cs="Times New Roman"/>
          <w:szCs w:val="24"/>
        </w:rPr>
      </w:pPr>
      <w:r w:rsidRPr="00966A84">
        <w:rPr>
          <w:rFonts w:eastAsia="Times New Roman" w:cs="Times New Roman"/>
          <w:szCs w:val="24"/>
        </w:rPr>
        <w:t xml:space="preserve">Project narrative. The implementation contract will provide a summary of the project </w:t>
      </w:r>
    </w:p>
    <w:p w14:paraId="6AC40BFC" w14:textId="77777777" w:rsidR="00966A84" w:rsidRPr="00966A84" w:rsidRDefault="00966A84" w:rsidP="00966A84">
      <w:pPr>
        <w:ind w:left="2160"/>
        <w:contextualSpacing/>
        <w:rPr>
          <w:rFonts w:eastAsia="Times New Roman" w:cs="Times New Roman"/>
          <w:szCs w:val="24"/>
        </w:rPr>
      </w:pPr>
    </w:p>
    <w:p w14:paraId="7E0CB2DC" w14:textId="77777777" w:rsidR="00966A84" w:rsidRPr="00966A84" w:rsidRDefault="00966A84" w:rsidP="00966A84">
      <w:pPr>
        <w:numPr>
          <w:ilvl w:val="0"/>
          <w:numId w:val="62"/>
        </w:numPr>
        <w:spacing w:line="240" w:lineRule="atLeast"/>
        <w:contextualSpacing/>
        <w:rPr>
          <w:rFonts w:eastAsia="Times New Roman" w:cs="Arial"/>
          <w:b/>
          <w:bCs/>
          <w:color w:val="000000"/>
          <w:szCs w:val="20"/>
        </w:rPr>
      </w:pPr>
      <w:r w:rsidRPr="00966A84">
        <w:rPr>
          <w:rFonts w:eastAsia="Times New Roman" w:cs="Times New Roman"/>
          <w:b/>
          <w:szCs w:val="24"/>
        </w:rPr>
        <w:t>Post-Reservation Interview.</w:t>
      </w:r>
      <w:r w:rsidRPr="00966A84">
        <w:rPr>
          <w:rFonts w:eastAsia="Times New Roman" w:cs="Times New Roman"/>
          <w:szCs w:val="24"/>
        </w:rPr>
        <w:t xml:space="preserve"> Once a sampled project reaches the reservation stage, the implementation contractor will provide the evaluation team with contact information for project contacts, and the team will conduct a post-reservation interview as soon as is practicable. The evaluation team will seek to speak with key decision makers for the project. In most cases, the primary project contact will be the key decision maker, but we will verify this as part of the interview and ask to be referred to the appropriate contact if necessary. We will also incorporate customized questions for each project linked to the points of influence identified in the documentation review. </w:t>
      </w:r>
    </w:p>
    <w:p w14:paraId="4836ACD7" w14:textId="77777777" w:rsidR="00966A84" w:rsidRPr="00712298" w:rsidRDefault="00966A84" w:rsidP="00712298">
      <w:pPr>
        <w:pStyle w:val="Heading4"/>
        <w:rPr>
          <w:rFonts w:eastAsia="Times New Roman"/>
        </w:rPr>
      </w:pPr>
      <w:r w:rsidRPr="00712298">
        <w:rPr>
          <w:rFonts w:eastAsia="Times New Roman"/>
        </w:rPr>
        <w:t>Calculation of CPAS and Annual Savings</w:t>
      </w:r>
    </w:p>
    <w:p w14:paraId="749184F3"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As required by the Future Energy Jobs Act (FEJA) for electric energy efficiency, Navigant will report ex post gross and ex post net savings for the program. The cumulative persisting annual savings (CPAS) in CY2019 will be calculated along with the total CPAS. In CY2019, we will use the EUL values for electric and gas measures developed in CY2018. In future years, we will review these values for representativeness and update them if needed. The evaluation team will also add the savings converted from gas savings to the equivalent electric savings for all gas savings not otherwise claimed. Gas savings will first be counted by the gas companies and any remaining gas savings can be counted by ComEd and converted to kWh electric savings.</w:t>
      </w:r>
    </w:p>
    <w:p w14:paraId="0DA65E1C" w14:textId="77777777" w:rsidR="00966A84" w:rsidRPr="00712298" w:rsidRDefault="00966A84" w:rsidP="00712298">
      <w:pPr>
        <w:pStyle w:val="Heading4"/>
        <w:rPr>
          <w:rFonts w:eastAsia="Times New Roman"/>
        </w:rPr>
      </w:pPr>
      <w:r w:rsidRPr="00712298">
        <w:rPr>
          <w:rFonts w:eastAsia="Times New Roman"/>
        </w:rPr>
        <w:t>Use of Randomized Control Trial and Quasi-Experimental Design</w:t>
      </w:r>
    </w:p>
    <w:p w14:paraId="42750727"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evaluation team will not use the Randomized Control Trials (RCT) or Quasi-Experimental Design for process evaluation because:</w:t>
      </w:r>
    </w:p>
    <w:p w14:paraId="1EA038BD" w14:textId="77777777" w:rsidR="00966A84" w:rsidRPr="00966A84" w:rsidRDefault="00966A84" w:rsidP="00966A84">
      <w:pPr>
        <w:spacing w:line="240" w:lineRule="atLeast"/>
        <w:rPr>
          <w:rFonts w:eastAsia="Times New Roman" w:cs="Times New Roman"/>
          <w:szCs w:val="24"/>
        </w:rPr>
      </w:pPr>
    </w:p>
    <w:p w14:paraId="03AD6EC6" w14:textId="77777777" w:rsidR="00966A84" w:rsidRPr="00966A84" w:rsidRDefault="00966A84" w:rsidP="00966A84">
      <w:pPr>
        <w:numPr>
          <w:ilvl w:val="0"/>
          <w:numId w:val="53"/>
        </w:numPr>
        <w:spacing w:before="120" w:line="240" w:lineRule="atLeast"/>
        <w:rPr>
          <w:rFonts w:eastAsia="Times New Roman" w:cs="Times New Roman"/>
          <w:szCs w:val="24"/>
        </w:rPr>
      </w:pPr>
      <w:r w:rsidRPr="00966A84">
        <w:rPr>
          <w:rFonts w:eastAsia="Times New Roman" w:cs="Times New Roman"/>
          <w:szCs w:val="24"/>
        </w:rPr>
        <w:t>There are not enough participants in this program to achieve statistically significant savings estimates using this method.</w:t>
      </w:r>
    </w:p>
    <w:p w14:paraId="2F7F59AD" w14:textId="77777777" w:rsidR="00966A84" w:rsidRPr="00966A84" w:rsidRDefault="00966A84" w:rsidP="00966A84">
      <w:pPr>
        <w:numPr>
          <w:ilvl w:val="0"/>
          <w:numId w:val="53"/>
        </w:numPr>
        <w:spacing w:before="120" w:line="240" w:lineRule="atLeast"/>
        <w:rPr>
          <w:rFonts w:eastAsia="Times New Roman" w:cs="Times New Roman"/>
          <w:szCs w:val="24"/>
        </w:rPr>
      </w:pPr>
      <w:r w:rsidRPr="00966A84">
        <w:rPr>
          <w:rFonts w:eastAsia="Times New Roman" w:cs="Times New Roman"/>
          <w:szCs w:val="24"/>
        </w:rPr>
        <w:t>It would not be possible to create a valid matched control group for the customers in this program.</w:t>
      </w:r>
    </w:p>
    <w:p w14:paraId="43A02115" w14:textId="77777777" w:rsidR="00966A84" w:rsidRPr="00966A84" w:rsidRDefault="00966A84" w:rsidP="00966A84">
      <w:pPr>
        <w:numPr>
          <w:ilvl w:val="0"/>
          <w:numId w:val="53"/>
        </w:numPr>
        <w:spacing w:before="120" w:line="240" w:lineRule="atLeast"/>
        <w:rPr>
          <w:rFonts w:eastAsia="Times New Roman" w:cs="Times New Roman"/>
          <w:szCs w:val="24"/>
        </w:rPr>
      </w:pPr>
      <w:r w:rsidRPr="00966A84">
        <w:rPr>
          <w:rFonts w:eastAsia="Times New Roman" w:cs="Times New Roman"/>
          <w:szCs w:val="24"/>
        </w:rPr>
        <w:t>This method would estimate average savings across all program participants which is not the desired savings estimate for this program</w:t>
      </w:r>
    </w:p>
    <w:p w14:paraId="7121F74C" w14:textId="77777777" w:rsidR="00966A84" w:rsidRPr="00966A84" w:rsidRDefault="00966A84" w:rsidP="00712298">
      <w:pPr>
        <w:pStyle w:val="Heading3"/>
      </w:pPr>
      <w:r w:rsidRPr="00966A84">
        <w:t xml:space="preserve">Evaluation Schedule </w:t>
      </w:r>
    </w:p>
    <w:p w14:paraId="6CC86ED7" w14:textId="2EEAAF04" w:rsidR="00712298" w:rsidRDefault="009F0A9B" w:rsidP="00966A84">
      <w:pPr>
        <w:spacing w:line="240" w:lineRule="atLeast"/>
        <w:rPr>
          <w:rFonts w:eastAsia="Times New Roman" w:cs="Times New Roman"/>
          <w:szCs w:val="24"/>
        </w:rPr>
      </w:pPr>
      <w:r>
        <w:rPr>
          <w:rFonts w:eastAsia="Times New Roman" w:cs="Times New Roman"/>
          <w:szCs w:val="24"/>
        </w:rPr>
        <w:t>Table 4</w:t>
      </w:r>
      <w:r w:rsidR="00966A84" w:rsidRPr="00966A84">
        <w:rPr>
          <w:rFonts w:eastAsia="Times New Roman" w:cs="Times New Roman"/>
          <w:szCs w:val="24"/>
        </w:rPr>
        <w:t xml:space="preserve"> below provides the schedule for key deliverables and data transfer activities. Adjustments will be made, as needed, as evaluation activities progress.</w:t>
      </w:r>
    </w:p>
    <w:p w14:paraId="3F190231" w14:textId="7B139B6D" w:rsidR="00966A84" w:rsidRPr="00966A84" w:rsidRDefault="00966A84" w:rsidP="00966A84">
      <w:pPr>
        <w:spacing w:line="240" w:lineRule="atLeast"/>
        <w:rPr>
          <w:rFonts w:eastAsia="Times New Roman" w:cs="Times New Roman"/>
          <w:szCs w:val="24"/>
        </w:rPr>
      </w:pPr>
    </w:p>
    <w:p w14:paraId="6C6E2BD2" w14:textId="43BD7F74" w:rsidR="00966A84" w:rsidRPr="00966A84" w:rsidRDefault="00966A84" w:rsidP="00712298">
      <w:pPr>
        <w:pStyle w:val="Caption"/>
      </w:pPr>
      <w:bookmarkStart w:id="46" w:name="_Ref528740372"/>
      <w:r w:rsidRPr="00966A84">
        <w:t xml:space="preserve">Table </w:t>
      </w:r>
      <w:bookmarkEnd w:id="46"/>
      <w:r w:rsidR="009F0A9B">
        <w:t>4</w:t>
      </w:r>
      <w:r w:rsidRPr="00966A84">
        <w:t>. Schedule – Key Deadlines</w:t>
      </w:r>
    </w:p>
    <w:tbl>
      <w:tblPr>
        <w:tblStyle w:val="EnergyTable19"/>
        <w:tblW w:w="9270" w:type="dxa"/>
        <w:tblLayout w:type="fixed"/>
        <w:tblLook w:val="04A0" w:firstRow="1" w:lastRow="0" w:firstColumn="1" w:lastColumn="0" w:noHBand="0" w:noVBand="1"/>
      </w:tblPr>
      <w:tblGrid>
        <w:gridCol w:w="5148"/>
        <w:gridCol w:w="1980"/>
        <w:gridCol w:w="2142"/>
      </w:tblGrid>
      <w:tr w:rsidR="00966A84" w:rsidRPr="00966A84" w14:paraId="0E15FC5B" w14:textId="77777777" w:rsidTr="00966A8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59941218" w14:textId="77777777" w:rsidR="00966A84" w:rsidRPr="00966A84" w:rsidRDefault="00966A84" w:rsidP="00712298">
            <w:pPr>
              <w:keepNext/>
              <w:keepLines/>
              <w:spacing w:line="240" w:lineRule="atLeast"/>
              <w:jc w:val="left"/>
              <w:rPr>
                <w:rFonts w:ascii="Arial Narrow" w:eastAsia="Times New Roman" w:hAnsi="Arial Narrow" w:cs="Arial"/>
                <w:bCs/>
                <w:szCs w:val="20"/>
              </w:rPr>
            </w:pPr>
            <w:r w:rsidRPr="00966A84">
              <w:rPr>
                <w:rFonts w:ascii="Arial Narrow" w:eastAsia="Times New Roman" w:hAnsi="Arial Narrow" w:cs="Arial"/>
                <w:szCs w:val="20"/>
              </w:rPr>
              <w:t>Activity or Deliverable</w:t>
            </w:r>
          </w:p>
        </w:tc>
        <w:tc>
          <w:tcPr>
            <w:tcW w:w="1980" w:type="dxa"/>
          </w:tcPr>
          <w:p w14:paraId="208717D5" w14:textId="77777777" w:rsidR="00966A84" w:rsidRPr="00966A84" w:rsidRDefault="00966A84" w:rsidP="0071229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966A84">
              <w:rPr>
                <w:rFonts w:ascii="Arial Narrow" w:eastAsia="Times New Roman" w:hAnsi="Arial Narrow" w:cs="Arial"/>
                <w:szCs w:val="20"/>
              </w:rPr>
              <w:t>Responsible Party</w:t>
            </w:r>
          </w:p>
        </w:tc>
        <w:tc>
          <w:tcPr>
            <w:tcW w:w="2142" w:type="dxa"/>
          </w:tcPr>
          <w:p w14:paraId="79AA1C8B" w14:textId="77777777" w:rsidR="00966A84" w:rsidRPr="00966A84" w:rsidRDefault="00966A84" w:rsidP="0071229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966A84">
              <w:rPr>
                <w:rFonts w:ascii="Arial Narrow" w:eastAsia="Times New Roman" w:hAnsi="Arial Narrow" w:cs="Arial"/>
                <w:szCs w:val="20"/>
              </w:rPr>
              <w:t>Date Delivered</w:t>
            </w:r>
          </w:p>
        </w:tc>
      </w:tr>
      <w:tr w:rsidR="00966A84" w:rsidRPr="00966A84" w14:paraId="354E6AA3"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C7EEC46"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 xml:space="preserve">CY2019 program tracking data for participant interviews </w:t>
            </w:r>
          </w:p>
        </w:tc>
        <w:tc>
          <w:tcPr>
            <w:tcW w:w="1980" w:type="dxa"/>
          </w:tcPr>
          <w:p w14:paraId="2C3B22A1"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ComEd</w:t>
            </w:r>
          </w:p>
        </w:tc>
        <w:tc>
          <w:tcPr>
            <w:tcW w:w="2142" w:type="dxa"/>
          </w:tcPr>
          <w:p w14:paraId="73AC5539"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April 1, 2019</w:t>
            </w:r>
          </w:p>
        </w:tc>
      </w:tr>
      <w:tr w:rsidR="00966A84" w:rsidRPr="00966A84" w14:paraId="124F7A0E"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C5DBDAB"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szCs w:val="20"/>
              </w:rPr>
              <w:t xml:space="preserve">Post-reservation phase participant interviews </w:t>
            </w:r>
          </w:p>
        </w:tc>
        <w:tc>
          <w:tcPr>
            <w:tcW w:w="1980" w:type="dxa"/>
          </w:tcPr>
          <w:p w14:paraId="5342036A"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Pr>
          <w:p w14:paraId="2689DF7D"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April 1, 2019 through November 29, 2019</w:t>
            </w:r>
          </w:p>
        </w:tc>
      </w:tr>
      <w:tr w:rsidR="00966A84" w:rsidRPr="00966A84" w14:paraId="525E513E"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E0A350B"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 xml:space="preserve">CY2019 program tracking data for sampling Wave 1 </w:t>
            </w:r>
          </w:p>
        </w:tc>
        <w:tc>
          <w:tcPr>
            <w:tcW w:w="1980" w:type="dxa"/>
          </w:tcPr>
          <w:p w14:paraId="38A1A530"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ComEd</w:t>
            </w:r>
          </w:p>
        </w:tc>
        <w:tc>
          <w:tcPr>
            <w:tcW w:w="2142" w:type="dxa"/>
          </w:tcPr>
          <w:p w14:paraId="2C4AF323"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June 3, 2019</w:t>
            </w:r>
          </w:p>
        </w:tc>
      </w:tr>
      <w:tr w:rsidR="00966A84" w:rsidRPr="00966A84" w14:paraId="6E91C439"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75F94F6"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szCs w:val="20"/>
              </w:rPr>
              <w:t>Wave 1 engineering desk reviews</w:t>
            </w:r>
          </w:p>
        </w:tc>
        <w:tc>
          <w:tcPr>
            <w:tcW w:w="1980" w:type="dxa"/>
          </w:tcPr>
          <w:p w14:paraId="78E2683F"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Pr>
          <w:p w14:paraId="20C632A6"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September 30, 2019</w:t>
            </w:r>
          </w:p>
        </w:tc>
      </w:tr>
      <w:tr w:rsidR="00966A84" w:rsidRPr="00966A84" w14:paraId="1FB410B7"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921A834"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CY2019 program tracking data for sampling Wave 2</w:t>
            </w:r>
          </w:p>
        </w:tc>
        <w:tc>
          <w:tcPr>
            <w:tcW w:w="1980" w:type="dxa"/>
          </w:tcPr>
          <w:p w14:paraId="4B3EC980"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ComEd</w:t>
            </w:r>
          </w:p>
        </w:tc>
        <w:tc>
          <w:tcPr>
            <w:tcW w:w="2142" w:type="dxa"/>
          </w:tcPr>
          <w:p w14:paraId="42C521F2"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January 30, 2020</w:t>
            </w:r>
          </w:p>
        </w:tc>
      </w:tr>
      <w:tr w:rsidR="00966A84" w:rsidRPr="00966A84" w14:paraId="519111D1"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9F2011D" w14:textId="77777777" w:rsidR="00966A84" w:rsidRPr="00966A84" w:rsidRDefault="00966A84" w:rsidP="00712298">
            <w:pPr>
              <w:keepNext/>
              <w:keepLines/>
              <w:spacing w:line="240" w:lineRule="atLeast"/>
              <w:jc w:val="left"/>
              <w:rPr>
                <w:rFonts w:ascii="Arial Narrow" w:eastAsia="Times New Roman" w:hAnsi="Arial Narrow" w:cs="Arial"/>
                <w:szCs w:val="20"/>
              </w:rPr>
            </w:pPr>
            <w:r w:rsidRPr="00966A84">
              <w:rPr>
                <w:rFonts w:ascii="Arial Narrow" w:eastAsia="Times New Roman" w:hAnsi="Arial Narrow" w:cs="Arial"/>
                <w:szCs w:val="20"/>
              </w:rPr>
              <w:t>Wave 2 engineering desk reviews</w:t>
            </w:r>
          </w:p>
        </w:tc>
        <w:tc>
          <w:tcPr>
            <w:tcW w:w="1980" w:type="dxa"/>
          </w:tcPr>
          <w:p w14:paraId="34219E10"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Pr>
          <w:p w14:paraId="08B98E34"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February 28, 2020</w:t>
            </w:r>
          </w:p>
        </w:tc>
      </w:tr>
      <w:tr w:rsidR="00966A84" w:rsidRPr="00966A84" w14:paraId="405B26E5"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5657038"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NTG Analysis Findings</w:t>
            </w:r>
          </w:p>
        </w:tc>
        <w:tc>
          <w:tcPr>
            <w:tcW w:w="1980" w:type="dxa"/>
          </w:tcPr>
          <w:p w14:paraId="5F8EE065"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07436A8C"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March 2, 2020</w:t>
            </w:r>
          </w:p>
        </w:tc>
      </w:tr>
      <w:tr w:rsidR="00966A84" w:rsidRPr="00966A84" w14:paraId="5DCF5E6A"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3EFF537"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Internal Report Draft by Navigant</w:t>
            </w:r>
          </w:p>
        </w:tc>
        <w:tc>
          <w:tcPr>
            <w:tcW w:w="1980" w:type="dxa"/>
          </w:tcPr>
          <w:p w14:paraId="279EE02D"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150AE3BC"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March 6, 2020</w:t>
            </w:r>
          </w:p>
        </w:tc>
      </w:tr>
      <w:tr w:rsidR="00966A84" w:rsidRPr="00966A84" w14:paraId="125C7FDC"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765EE68"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Draft Report to ComEd, Gas Utilities, and SAG</w:t>
            </w:r>
          </w:p>
        </w:tc>
        <w:tc>
          <w:tcPr>
            <w:tcW w:w="1980" w:type="dxa"/>
          </w:tcPr>
          <w:p w14:paraId="1C780D2F"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449E9239"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March 13, 2020</w:t>
            </w:r>
          </w:p>
        </w:tc>
      </w:tr>
      <w:tr w:rsidR="00966A84" w:rsidRPr="00966A84" w14:paraId="00E744B3"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1A1C4A9"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Comments on draft (15 Business Days)</w:t>
            </w:r>
          </w:p>
        </w:tc>
        <w:tc>
          <w:tcPr>
            <w:tcW w:w="1980" w:type="dxa"/>
          </w:tcPr>
          <w:p w14:paraId="3602418A"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0F99232E"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April 3, 2020</w:t>
            </w:r>
          </w:p>
        </w:tc>
      </w:tr>
      <w:tr w:rsidR="00966A84" w:rsidRPr="00966A84" w14:paraId="4DCA4970"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3434837"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Revised Draft by Navigant</w:t>
            </w:r>
          </w:p>
        </w:tc>
        <w:tc>
          <w:tcPr>
            <w:tcW w:w="1980" w:type="dxa"/>
          </w:tcPr>
          <w:p w14:paraId="073640E0"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4763769D"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April 10, 2020</w:t>
            </w:r>
          </w:p>
        </w:tc>
      </w:tr>
      <w:tr w:rsidR="00966A84" w:rsidRPr="00966A84" w14:paraId="74546299"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47036CF"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Comments on redraft (5 Business Days)</w:t>
            </w:r>
          </w:p>
        </w:tc>
        <w:tc>
          <w:tcPr>
            <w:tcW w:w="1980" w:type="dxa"/>
          </w:tcPr>
          <w:p w14:paraId="3FF39D55"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7FE7A290"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April 17, 2020</w:t>
            </w:r>
          </w:p>
        </w:tc>
      </w:tr>
      <w:tr w:rsidR="00966A84" w:rsidRPr="00966A84" w14:paraId="549A4AAF"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4578430" w14:textId="77777777" w:rsidR="00966A84" w:rsidRPr="00966A84" w:rsidRDefault="00966A84" w:rsidP="00712298">
            <w:pPr>
              <w:keepLines/>
              <w:spacing w:line="240" w:lineRule="atLeast"/>
              <w:jc w:val="left"/>
              <w:rPr>
                <w:rFonts w:ascii="Arial Narrow" w:eastAsia="Times New Roman" w:hAnsi="Arial Narrow" w:cs="Arial"/>
                <w:b/>
                <w:color w:val="000000"/>
                <w:szCs w:val="20"/>
              </w:rPr>
            </w:pPr>
            <w:r w:rsidRPr="00966A84">
              <w:rPr>
                <w:rFonts w:ascii="Arial Narrow" w:eastAsia="Times New Roman" w:hAnsi="Arial Narrow" w:cs="Arial"/>
                <w:color w:val="000000"/>
                <w:szCs w:val="20"/>
              </w:rPr>
              <w:t>Final Report to ComEd, Gas Utilities, and SAG</w:t>
            </w:r>
          </w:p>
        </w:tc>
        <w:tc>
          <w:tcPr>
            <w:tcW w:w="1980" w:type="dxa"/>
          </w:tcPr>
          <w:p w14:paraId="0C7701FA" w14:textId="77777777" w:rsidR="00966A84" w:rsidRPr="00966A84" w:rsidRDefault="00966A84" w:rsidP="00712298">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4C9393CF" w14:textId="77777777" w:rsidR="00966A84" w:rsidRPr="00966A84" w:rsidRDefault="00966A84" w:rsidP="00712298">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April 27, 2020</w:t>
            </w:r>
          </w:p>
        </w:tc>
      </w:tr>
    </w:tbl>
    <w:p w14:paraId="3E2FF749" w14:textId="77777777" w:rsidR="00966A84" w:rsidRPr="00966A84" w:rsidRDefault="00966A84" w:rsidP="00966A84">
      <w:pPr>
        <w:spacing w:line="240" w:lineRule="atLeast"/>
        <w:rPr>
          <w:rFonts w:eastAsia="Times New Roman" w:cs="Times New Roman"/>
          <w:szCs w:val="24"/>
        </w:rPr>
      </w:pPr>
    </w:p>
    <w:p w14:paraId="5A731D37" w14:textId="5D2DEEF3" w:rsidR="00C840A7" w:rsidRDefault="00C840A7"/>
    <w:p w14:paraId="4634D132" w14:textId="77777777" w:rsidR="00C840A7" w:rsidRDefault="00C840A7">
      <w:r>
        <w:br w:type="page"/>
      </w:r>
    </w:p>
    <w:p w14:paraId="0B4B2B74" w14:textId="3E8B7ADA" w:rsidR="00326301" w:rsidRDefault="00326301" w:rsidP="00C840A7">
      <w:pPr>
        <w:pStyle w:val="Heading2"/>
      </w:pPr>
      <w:bookmarkStart w:id="47" w:name="_Toc530166496"/>
      <w:r>
        <w:t>ComEd CHP Program CY</w:t>
      </w:r>
      <w:r w:rsidR="003149E7">
        <w:t>2019</w:t>
      </w:r>
      <w:r>
        <w:t xml:space="preserve"> to CY2021 Evaluation Plan</w:t>
      </w:r>
      <w:bookmarkEnd w:id="47"/>
    </w:p>
    <w:p w14:paraId="14B2661A" w14:textId="77777777" w:rsidR="00966A84" w:rsidRPr="00966A84" w:rsidRDefault="00966A84" w:rsidP="00712298">
      <w:pPr>
        <w:pStyle w:val="Heading3"/>
      </w:pPr>
      <w:r w:rsidRPr="00966A84">
        <w:t>Introduction</w:t>
      </w:r>
    </w:p>
    <w:p w14:paraId="1B03BEC0"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The ComEd Combined Heat and Power (CHP) program provides a deemed or custom incentive to business customers, based on eligibility requirements outlined in TRM v.7, for CHP installations incentivized under Retrofit, New Construction, or Custom programs. CHP incentives are available based on the project’s kWh savings, provided the project meets all program eligibility requirements. Projects involving CHP equipment where the customer conducted their feasibility study prior to applying for participation in the ComEd CHP program are out of scope for CHP program evaluation and will be evaluated as Custom projects. </w:t>
      </w:r>
    </w:p>
    <w:p w14:paraId="79B99447" w14:textId="77777777" w:rsidR="00966A84" w:rsidRPr="00966A84" w:rsidRDefault="00966A84" w:rsidP="00966A84">
      <w:pPr>
        <w:spacing w:line="240" w:lineRule="atLeast"/>
        <w:rPr>
          <w:rFonts w:eastAsia="Times New Roman" w:cs="Times New Roman"/>
          <w:szCs w:val="24"/>
        </w:rPr>
      </w:pPr>
    </w:p>
    <w:p w14:paraId="5F7A6166" w14:textId="77777777" w:rsidR="00966A84" w:rsidRPr="00966A84" w:rsidRDefault="00966A84" w:rsidP="00966A84">
      <w:pPr>
        <w:spacing w:line="240" w:lineRule="atLeast"/>
        <w:textAlignment w:val="center"/>
        <w:rPr>
          <w:rFonts w:eastAsia="Times New Roman" w:cs="Times New Roman"/>
          <w:szCs w:val="20"/>
        </w:rPr>
      </w:pPr>
      <w:r w:rsidRPr="00966A84">
        <w:rPr>
          <w:rFonts w:eastAsia="Times New Roman" w:cs="Times New Roman"/>
          <w:szCs w:val="20"/>
        </w:rPr>
        <w:t xml:space="preserve">Notable program considerations in CY2019 include: </w:t>
      </w:r>
    </w:p>
    <w:p w14:paraId="74F77EC3" w14:textId="77777777" w:rsidR="00966A84" w:rsidRPr="00966A84" w:rsidRDefault="00966A84" w:rsidP="00966A84">
      <w:pPr>
        <w:numPr>
          <w:ilvl w:val="0"/>
          <w:numId w:val="39"/>
        </w:numPr>
        <w:spacing w:before="120" w:line="240" w:lineRule="atLeast"/>
        <w:textAlignment w:val="center"/>
        <w:rPr>
          <w:rFonts w:eastAsia="Times New Roman" w:cs="Times New Roman"/>
          <w:szCs w:val="20"/>
        </w:rPr>
      </w:pPr>
      <w:r w:rsidRPr="00966A84">
        <w:rPr>
          <w:rFonts w:eastAsia="Times New Roman" w:cs="Times New Roman"/>
          <w:szCs w:val="20"/>
        </w:rPr>
        <w:t xml:space="preserve">The program will report annual savings and lifetime savings.  </w:t>
      </w:r>
    </w:p>
    <w:p w14:paraId="55C6F094" w14:textId="77777777" w:rsidR="00966A84" w:rsidRPr="00966A84" w:rsidRDefault="00966A84" w:rsidP="00966A84">
      <w:pPr>
        <w:numPr>
          <w:ilvl w:val="0"/>
          <w:numId w:val="39"/>
        </w:numPr>
        <w:spacing w:before="120" w:line="240" w:lineRule="atLeast"/>
        <w:textAlignment w:val="center"/>
        <w:rPr>
          <w:rFonts w:eastAsia="Times New Roman" w:cs="Times New Roman"/>
          <w:szCs w:val="20"/>
        </w:rPr>
      </w:pPr>
      <w:r w:rsidRPr="00966A84">
        <w:rPr>
          <w:rFonts w:eastAsia="Times New Roman" w:cs="Times New Roman"/>
          <w:szCs w:val="20"/>
        </w:rPr>
        <w:t xml:space="preserve">CHP Program savings will be reported separate from other ComEd Business projects. </w:t>
      </w:r>
    </w:p>
    <w:p w14:paraId="4C0853C7" w14:textId="77777777" w:rsidR="00966A84" w:rsidRPr="00966A84" w:rsidRDefault="00966A84" w:rsidP="00966A84">
      <w:pPr>
        <w:spacing w:line="240" w:lineRule="atLeast"/>
        <w:rPr>
          <w:rFonts w:eastAsia="Times New Roman" w:cs="Times New Roman"/>
          <w:szCs w:val="24"/>
        </w:rPr>
      </w:pPr>
    </w:p>
    <w:p w14:paraId="7682D65A"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objective of the evaluation is to quantify net savings impacts from the CHP Program for each Calendar Year in the three</w:t>
      </w:r>
      <w:r w:rsidRPr="00966A84">
        <w:rPr>
          <w:rFonts w:eastAsia="Times New Roman" w:cs="Times New Roman"/>
          <w:szCs w:val="24"/>
        </w:rPr>
        <w:noBreakHyphen/>
        <w:t>year plan (CY2019 - CY2021). Key evaluation activities for CY2019 will take place from January 2019 through March 2020. For the CY2019 evaluation, per request by ComEd, the evaluation team will work towards parallel, real-time verification and analysis, and parallel impact evaluation. The main purpose of this is that it allows earlier engineering review and measurement and verification (M&amp;V), ensuring that critical impact issues are resolved in early stages. Navigant expects most, or all CHP projects will utilize a parallel impact evaluation approach, allowing Navigant, the implementers, and the ComEd team to provide information regarding appropriate savings approaches early in the process.</w:t>
      </w:r>
      <w:r w:rsidRPr="00966A84" w:rsidDel="00D25B5F">
        <w:rPr>
          <w:rFonts w:eastAsia="Times New Roman" w:cs="Times New Roman"/>
          <w:szCs w:val="24"/>
          <w:vertAlign w:val="superscript"/>
        </w:rPr>
        <w:t xml:space="preserve"> </w:t>
      </w:r>
      <w:r w:rsidRPr="00966A84">
        <w:rPr>
          <w:rFonts w:eastAsia="Times New Roman" w:cs="Times New Roman"/>
          <w:szCs w:val="24"/>
        </w:rPr>
        <w:t xml:space="preserve"> Since we are likely to select a sample of large projects for evaluation, the team will review them in early stages of the project and provide feedback to ComEd as needed. This is to ensure that the calculation methodology and M&amp;V plans align with best practices for impact evaluation according to the International Performance Measurement and Verification Protocol (IPMVP). </w:t>
      </w:r>
    </w:p>
    <w:p w14:paraId="14662B77" w14:textId="77777777" w:rsidR="00966A84" w:rsidRPr="00966A84" w:rsidRDefault="00966A84" w:rsidP="00966A84">
      <w:pPr>
        <w:spacing w:line="240" w:lineRule="atLeast"/>
        <w:rPr>
          <w:rFonts w:eastAsia="Times New Roman" w:cs="Times New Roman"/>
          <w:szCs w:val="24"/>
        </w:rPr>
      </w:pPr>
    </w:p>
    <w:p w14:paraId="2E9E35F2" w14:textId="7397E710"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evaluation of this program over the coming three years will include a variety of data collection and analysis activities, including those indicated in</w:t>
      </w:r>
      <w:r w:rsidR="009F0A9B">
        <w:rPr>
          <w:rFonts w:eastAsia="Times New Roman" w:cs="Times New Roman"/>
          <w:szCs w:val="24"/>
        </w:rPr>
        <w:t xml:space="preserve"> Table 1</w:t>
      </w:r>
      <w:r w:rsidRPr="00966A84">
        <w:rPr>
          <w:rFonts w:eastAsia="Times New Roman" w:cs="Times New Roman"/>
          <w:szCs w:val="24"/>
        </w:rPr>
        <w:t>.</w:t>
      </w:r>
    </w:p>
    <w:p w14:paraId="068843DC" w14:textId="77777777" w:rsidR="00966A84" w:rsidRPr="00966A84" w:rsidRDefault="00966A84" w:rsidP="00966A84">
      <w:pPr>
        <w:spacing w:line="240" w:lineRule="atLeast"/>
        <w:rPr>
          <w:rFonts w:eastAsia="Times New Roman" w:cs="Times New Roman"/>
          <w:szCs w:val="24"/>
        </w:rPr>
      </w:pPr>
    </w:p>
    <w:p w14:paraId="349FF237" w14:textId="3DD44DD5" w:rsidR="00966A84" w:rsidRPr="00966A84" w:rsidRDefault="009F0A9B" w:rsidP="00712298">
      <w:pPr>
        <w:pStyle w:val="Caption"/>
      </w:pPr>
      <w:r>
        <w:t xml:space="preserve">Table 1. </w:t>
      </w:r>
      <w:r w:rsidR="00966A84" w:rsidRPr="00966A84">
        <w:t>Evaluation Approaches – Three Year Plan</w:t>
      </w:r>
    </w:p>
    <w:tbl>
      <w:tblPr>
        <w:tblStyle w:val="EnergyTable1"/>
        <w:tblW w:w="0" w:type="auto"/>
        <w:tblLook w:val="04A0" w:firstRow="1" w:lastRow="0" w:firstColumn="1" w:lastColumn="0" w:noHBand="0" w:noVBand="1"/>
      </w:tblPr>
      <w:tblGrid>
        <w:gridCol w:w="4970"/>
        <w:gridCol w:w="809"/>
        <w:gridCol w:w="809"/>
        <w:gridCol w:w="809"/>
      </w:tblGrid>
      <w:tr w:rsidR="00966A84" w:rsidRPr="00966A84" w14:paraId="76930B88" w14:textId="77777777" w:rsidTr="00966A8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771BF0A8" w14:textId="77777777" w:rsidR="00966A84" w:rsidRPr="00966A84" w:rsidRDefault="00966A84" w:rsidP="00712298">
            <w:pPr>
              <w:keepNext/>
              <w:spacing w:line="240" w:lineRule="atLeast"/>
              <w:jc w:val="left"/>
              <w:rPr>
                <w:rFonts w:ascii="Arial Narrow" w:eastAsia="Times New Roman" w:hAnsi="Arial Narrow" w:cs="Arial"/>
                <w:bCs/>
                <w:color w:val="000000"/>
                <w:szCs w:val="20"/>
              </w:rPr>
            </w:pPr>
            <w:r w:rsidRPr="00966A84">
              <w:rPr>
                <w:rFonts w:ascii="Arial Narrow" w:eastAsia="Times New Roman" w:hAnsi="Arial Narrow" w:cs="Arial"/>
                <w:bCs/>
                <w:szCs w:val="20"/>
              </w:rPr>
              <w:t>Tasks</w:t>
            </w:r>
          </w:p>
        </w:tc>
        <w:tc>
          <w:tcPr>
            <w:tcW w:w="0" w:type="auto"/>
            <w:hideMark/>
          </w:tcPr>
          <w:p w14:paraId="05EC6495" w14:textId="77777777" w:rsidR="00966A84" w:rsidRPr="00966A84" w:rsidRDefault="00966A84" w:rsidP="00966A84">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966A84">
              <w:rPr>
                <w:rFonts w:ascii="Arial Narrow" w:eastAsia="Times New Roman" w:hAnsi="Arial Narrow" w:cs="Arial"/>
                <w:szCs w:val="20"/>
              </w:rPr>
              <w:t>CY2019</w:t>
            </w:r>
          </w:p>
        </w:tc>
        <w:tc>
          <w:tcPr>
            <w:tcW w:w="0" w:type="auto"/>
            <w:hideMark/>
          </w:tcPr>
          <w:p w14:paraId="58DB4BDE" w14:textId="77777777" w:rsidR="00966A84" w:rsidRPr="00966A84" w:rsidRDefault="00966A84" w:rsidP="00966A84">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966A84">
              <w:rPr>
                <w:rFonts w:ascii="Arial Narrow" w:eastAsia="Times New Roman" w:hAnsi="Arial Narrow" w:cs="Arial"/>
                <w:szCs w:val="20"/>
              </w:rPr>
              <w:t>CY2020</w:t>
            </w:r>
          </w:p>
        </w:tc>
        <w:tc>
          <w:tcPr>
            <w:tcW w:w="0" w:type="auto"/>
            <w:hideMark/>
          </w:tcPr>
          <w:p w14:paraId="6FFA7623" w14:textId="77777777" w:rsidR="00966A84" w:rsidRPr="00966A84" w:rsidRDefault="00966A84" w:rsidP="00966A84">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966A84">
              <w:rPr>
                <w:rFonts w:ascii="Arial Narrow" w:eastAsia="Times New Roman" w:hAnsi="Arial Narrow" w:cs="Arial"/>
                <w:szCs w:val="20"/>
              </w:rPr>
              <w:t>CY2021</w:t>
            </w:r>
          </w:p>
        </w:tc>
      </w:tr>
      <w:tr w:rsidR="00966A84" w:rsidRPr="00966A84" w14:paraId="70374C23" w14:textId="77777777" w:rsidTr="00966A8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022E5320"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 xml:space="preserve">Tracking System Review </w:t>
            </w:r>
          </w:p>
        </w:tc>
        <w:tc>
          <w:tcPr>
            <w:tcW w:w="0" w:type="auto"/>
            <w:noWrap/>
          </w:tcPr>
          <w:p w14:paraId="4637A9B2"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6075FEE9"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29C11B0B"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222050E6" w14:textId="77777777" w:rsidTr="00966A84">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tcPr>
          <w:p w14:paraId="1470BE13"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Data Collection – Participant Surveys</w:t>
            </w:r>
          </w:p>
        </w:tc>
        <w:tc>
          <w:tcPr>
            <w:tcW w:w="0" w:type="auto"/>
            <w:noWrap/>
          </w:tcPr>
          <w:p w14:paraId="44388CFC"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48856E39"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41E24FE8"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59B909FC" w14:textId="77777777" w:rsidTr="00966A8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4CCC4452"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Data Collection – Program Manager and Implementer Interviews</w:t>
            </w:r>
          </w:p>
        </w:tc>
        <w:tc>
          <w:tcPr>
            <w:tcW w:w="0" w:type="auto"/>
            <w:noWrap/>
          </w:tcPr>
          <w:p w14:paraId="5365E38A"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06D7189A"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04D77BE7"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66B2F288" w14:textId="77777777" w:rsidTr="00966A84">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2AC0E3D0"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Impact – Engineering Review</w:t>
            </w:r>
          </w:p>
        </w:tc>
        <w:tc>
          <w:tcPr>
            <w:tcW w:w="0" w:type="auto"/>
            <w:noWrap/>
          </w:tcPr>
          <w:p w14:paraId="44F05F2E"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54803F87"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5711F363"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4D88D40D" w14:textId="77777777" w:rsidTr="00966A84">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7A0F35E0"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Impact – Modeling (as needed)</w:t>
            </w:r>
          </w:p>
        </w:tc>
        <w:tc>
          <w:tcPr>
            <w:tcW w:w="0" w:type="auto"/>
            <w:noWrap/>
          </w:tcPr>
          <w:p w14:paraId="3492D6D9"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00492212"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10ACBAD9"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45FDA32F" w14:textId="77777777" w:rsidTr="00966A84">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153BC7EE"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Impact – Verification &amp; Gross Realization Rate</w:t>
            </w:r>
          </w:p>
        </w:tc>
        <w:tc>
          <w:tcPr>
            <w:tcW w:w="0" w:type="auto"/>
            <w:noWrap/>
          </w:tcPr>
          <w:p w14:paraId="3171ACE9"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71032A01"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216F4D85"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54889C75" w14:textId="77777777" w:rsidTr="00966A8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E6A20EF"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Net-to-Gross – Customer Self-Report Surveys</w:t>
            </w:r>
          </w:p>
        </w:tc>
        <w:tc>
          <w:tcPr>
            <w:tcW w:w="0" w:type="auto"/>
            <w:noWrap/>
          </w:tcPr>
          <w:p w14:paraId="387E4904"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noWrap/>
          </w:tcPr>
          <w:p w14:paraId="5FC3F046"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7AE594C1"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966A84" w:rsidRPr="00966A84" w14:paraId="04D71887" w14:textId="77777777" w:rsidTr="00966A8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17E72786"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 xml:space="preserve">Net-to-Gross – Trade Ally Interviews </w:t>
            </w:r>
          </w:p>
        </w:tc>
        <w:tc>
          <w:tcPr>
            <w:tcW w:w="0" w:type="auto"/>
            <w:noWrap/>
          </w:tcPr>
          <w:p w14:paraId="19E3EC31"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57E8C33B"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17968774"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966A84" w:rsidRPr="00966A84" w14:paraId="12B8F563" w14:textId="77777777" w:rsidTr="00966A8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4AD4AD0A"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Process Analysis (as needed)</w:t>
            </w:r>
          </w:p>
        </w:tc>
        <w:tc>
          <w:tcPr>
            <w:tcW w:w="0" w:type="auto"/>
            <w:noWrap/>
          </w:tcPr>
          <w:p w14:paraId="5BFF22BC"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65E478C9"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08FAA5D8"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bl>
    <w:p w14:paraId="5CAA86FE" w14:textId="77777777" w:rsidR="00966A84" w:rsidRPr="00966A84" w:rsidRDefault="00966A84" w:rsidP="00966A84">
      <w:pPr>
        <w:spacing w:line="240" w:lineRule="atLeast"/>
        <w:rPr>
          <w:rFonts w:eastAsia="Times New Roman" w:cs="Times New Roman"/>
          <w:szCs w:val="24"/>
        </w:rPr>
      </w:pPr>
    </w:p>
    <w:p w14:paraId="1509A8AD"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Process evaluation will be performed as needed and it will be triggered based on the changes to the program scope, goals or to the implementation team.</w:t>
      </w:r>
    </w:p>
    <w:p w14:paraId="2E98A5A1" w14:textId="77777777" w:rsidR="00966A84" w:rsidRPr="00966A84" w:rsidRDefault="00966A84" w:rsidP="00966A84">
      <w:pPr>
        <w:spacing w:line="240" w:lineRule="atLeast"/>
        <w:rPr>
          <w:rFonts w:eastAsia="Times New Roman" w:cs="Times New Roman"/>
          <w:szCs w:val="24"/>
        </w:rPr>
      </w:pPr>
    </w:p>
    <w:p w14:paraId="3116CE7B"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High</w:t>
      </w:r>
      <w:r w:rsidRPr="00966A84">
        <w:rPr>
          <w:rFonts w:eastAsia="Times New Roman" w:cs="Times New Roman"/>
          <w:szCs w:val="24"/>
        </w:rPr>
        <w:noBreakHyphen/>
        <w:t>capital</w:t>
      </w:r>
      <w:r w:rsidRPr="00966A84">
        <w:rPr>
          <w:rFonts w:eastAsia="Times New Roman" w:cs="Times New Roman"/>
          <w:szCs w:val="24"/>
        </w:rPr>
        <w:noBreakHyphen/>
        <w:t xml:space="preserve">investment projects are generally not performed solely due to an energy efficiency program, therefore to help minimize evaluation risk, the evaluation team will determine free ridership for each project as part of the application process prior to ComEd accepting a project into the CHP program. </w:t>
      </w:r>
    </w:p>
    <w:p w14:paraId="52FC18FA" w14:textId="77777777" w:rsidR="00966A84" w:rsidRPr="00966A84" w:rsidRDefault="00966A84" w:rsidP="00712298">
      <w:pPr>
        <w:pStyle w:val="Heading4"/>
        <w:rPr>
          <w:rFonts w:eastAsia="Times New Roman"/>
        </w:rPr>
      </w:pPr>
      <w:bookmarkStart w:id="48" w:name="_Hlk501719305"/>
      <w:r w:rsidRPr="00966A84">
        <w:rPr>
          <w:rFonts w:eastAsia="Times New Roman"/>
        </w:rPr>
        <w:t>Coordination</w:t>
      </w:r>
    </w:p>
    <w:p w14:paraId="2C5715EC"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Navigant will coordinate with the evaluation teams for other Illinois utilities on any issues relevant to this program. Specifically, Ameren Illinois currently incentivizes CHP projects under their custom program. Ameren hopes to have a small number of CHP projects near the end of the four</w:t>
      </w:r>
      <w:r w:rsidRPr="00966A84">
        <w:rPr>
          <w:rFonts w:eastAsia="Times New Roman" w:cs="Times New Roman"/>
          <w:szCs w:val="24"/>
        </w:rPr>
        <w:noBreakHyphen/>
        <w:t>year plan.</w:t>
      </w:r>
    </w:p>
    <w:p w14:paraId="23F0D62D" w14:textId="77777777" w:rsidR="00966A84" w:rsidRPr="00966A84" w:rsidRDefault="00966A84" w:rsidP="00966A84">
      <w:pPr>
        <w:spacing w:line="240" w:lineRule="atLeast"/>
        <w:rPr>
          <w:rFonts w:eastAsia="Times New Roman" w:cs="Times New Roman"/>
          <w:szCs w:val="24"/>
        </w:rPr>
      </w:pPr>
    </w:p>
    <w:p w14:paraId="69555536"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The ComEd evaluation team will coordinate with the Ameren evaluators to ensure that the two CHP evaluations use similar approaches, following the guidance in the TRM where applicable, and to identify and report on any substantive differences. </w:t>
      </w:r>
      <w:r w:rsidRPr="00966A84">
        <w:rPr>
          <w:rFonts w:eastAsia="Times New Roman" w:cs="Arial"/>
          <w:color w:val="000000"/>
          <w:szCs w:val="20"/>
        </w:rPr>
        <w:t>The ComEd evaluation team will coordinate with the Ameren team on data collection and survey instrument design to ensure consistency and appropriate questions in the customer surveys.</w:t>
      </w:r>
    </w:p>
    <w:bookmarkEnd w:id="48"/>
    <w:p w14:paraId="09B2E2CB" w14:textId="77777777" w:rsidR="00966A84" w:rsidRPr="00966A84" w:rsidRDefault="00966A84" w:rsidP="00712298">
      <w:pPr>
        <w:pStyle w:val="Heading3"/>
      </w:pPr>
      <w:r w:rsidRPr="00966A84">
        <w:t>Evaluation Research Topics</w:t>
      </w:r>
    </w:p>
    <w:p w14:paraId="2EB347FC" w14:textId="3E6FAD7A" w:rsidR="00966A84" w:rsidRDefault="00966A84" w:rsidP="00966A84">
      <w:pPr>
        <w:spacing w:line="240" w:lineRule="atLeast"/>
        <w:rPr>
          <w:rFonts w:eastAsia="Times New Roman" w:cs="Times New Roman"/>
          <w:szCs w:val="24"/>
        </w:rPr>
      </w:pPr>
      <w:r w:rsidRPr="00966A84">
        <w:rPr>
          <w:rFonts w:eastAsia="Times New Roman" w:cs="Times New Roman"/>
          <w:szCs w:val="24"/>
        </w:rPr>
        <w:t>The CY2019 evaluation will seek to answer the following key researchable questions:</w:t>
      </w:r>
    </w:p>
    <w:p w14:paraId="2EDD57E7" w14:textId="45A51A1B" w:rsidR="00966A84" w:rsidRPr="00966A84" w:rsidRDefault="00966A84" w:rsidP="007B30AE">
      <w:pPr>
        <w:pStyle w:val="Heading4"/>
        <w:rPr>
          <w:rFonts w:eastAsia="Calibri" w:cs="Arial"/>
          <w:lang w:val="en-GB"/>
        </w:rPr>
      </w:pPr>
      <w:r w:rsidRPr="007B30AE">
        <w:t>Impact Evaluation</w:t>
      </w:r>
    </w:p>
    <w:p w14:paraId="7C820C16" w14:textId="77777777" w:rsidR="00966A84" w:rsidRPr="00966A84" w:rsidRDefault="00966A84" w:rsidP="00966A84">
      <w:pPr>
        <w:numPr>
          <w:ilvl w:val="0"/>
          <w:numId w:val="29"/>
        </w:numPr>
        <w:spacing w:before="120" w:line="240" w:lineRule="atLeast"/>
        <w:rPr>
          <w:rFonts w:eastAsia="Times New Roman" w:cs="Times New Roman"/>
          <w:szCs w:val="24"/>
        </w:rPr>
      </w:pPr>
      <w:r w:rsidRPr="00966A84">
        <w:rPr>
          <w:rFonts w:eastAsia="Times New Roman" w:cs="Times New Roman"/>
          <w:szCs w:val="20"/>
        </w:rPr>
        <w:t>What are the program’s annual and total lifetime verified gross savings?</w:t>
      </w:r>
      <w:r w:rsidRPr="00966A84">
        <w:rPr>
          <w:rFonts w:eastAsia="Times New Roman" w:cs="Arial"/>
          <w:color w:val="000000"/>
          <w:szCs w:val="24"/>
        </w:rPr>
        <w:t xml:space="preserve"> </w:t>
      </w:r>
    </w:p>
    <w:p w14:paraId="241699A9" w14:textId="77777777" w:rsidR="00966A84" w:rsidRPr="00966A84" w:rsidRDefault="00966A84" w:rsidP="00966A84">
      <w:pPr>
        <w:numPr>
          <w:ilvl w:val="0"/>
          <w:numId w:val="29"/>
        </w:numPr>
        <w:spacing w:before="120" w:line="240" w:lineRule="atLeast"/>
        <w:rPr>
          <w:rFonts w:eastAsia="Times New Roman" w:cs="Times New Roman"/>
          <w:szCs w:val="24"/>
        </w:rPr>
      </w:pPr>
      <w:r w:rsidRPr="00966A84">
        <w:rPr>
          <w:rFonts w:eastAsia="Times New Roman" w:cs="Arial"/>
          <w:color w:val="000000"/>
          <w:szCs w:val="24"/>
        </w:rPr>
        <w:t>What is the research estimate of gross electric and gas savings (energy, peak demand, and total demand) for the program?</w:t>
      </w:r>
    </w:p>
    <w:p w14:paraId="1211B101" w14:textId="77777777" w:rsidR="00966A84" w:rsidRPr="00966A84" w:rsidRDefault="00966A84" w:rsidP="00966A84">
      <w:pPr>
        <w:numPr>
          <w:ilvl w:val="0"/>
          <w:numId w:val="29"/>
        </w:numPr>
        <w:spacing w:before="120" w:line="240" w:lineRule="atLeast"/>
        <w:rPr>
          <w:rFonts w:eastAsia="Times New Roman" w:cs="Times New Roman"/>
          <w:szCs w:val="24"/>
        </w:rPr>
      </w:pPr>
      <w:r w:rsidRPr="00966A84">
        <w:rPr>
          <w:rFonts w:eastAsia="Times New Roman" w:cs="Times New Roman"/>
          <w:szCs w:val="20"/>
        </w:rPr>
        <w:t>What are the program’s annual and lifetime verified net savings?</w:t>
      </w:r>
    </w:p>
    <w:p w14:paraId="4BC02737" w14:textId="77777777" w:rsidR="00966A84" w:rsidRPr="00966A84" w:rsidRDefault="00966A84" w:rsidP="00966A84">
      <w:pPr>
        <w:numPr>
          <w:ilvl w:val="0"/>
          <w:numId w:val="29"/>
        </w:numPr>
        <w:spacing w:before="120" w:line="240" w:lineRule="atLeast"/>
        <w:rPr>
          <w:rFonts w:eastAsia="Times New Roman" w:cs="Times New Roman"/>
          <w:szCs w:val="24"/>
        </w:rPr>
      </w:pPr>
      <w:r w:rsidRPr="00966A84">
        <w:rPr>
          <w:rFonts w:eastAsia="Times New Roman" w:cs="Arial"/>
          <w:color w:val="000000"/>
          <w:szCs w:val="24"/>
        </w:rPr>
        <w:t>Secondary questions include:</w:t>
      </w:r>
    </w:p>
    <w:p w14:paraId="25AD3722" w14:textId="77777777" w:rsidR="00966A84" w:rsidRPr="00966A84" w:rsidRDefault="00966A84" w:rsidP="00966A84">
      <w:pPr>
        <w:numPr>
          <w:ilvl w:val="1"/>
          <w:numId w:val="29"/>
        </w:numPr>
        <w:spacing w:before="120" w:line="240" w:lineRule="atLeast"/>
        <w:rPr>
          <w:rFonts w:eastAsia="Times New Roman" w:cs="Times New Roman"/>
          <w:szCs w:val="24"/>
        </w:rPr>
      </w:pPr>
      <w:r w:rsidRPr="00966A84">
        <w:rPr>
          <w:rFonts w:eastAsia="Times New Roman" w:cs="Arial"/>
          <w:color w:val="000000"/>
          <w:szCs w:val="24"/>
        </w:rPr>
        <w:t>Are the ex ante per-unit gross impact savings correctly implemented by the tracking system and reasonable for this program?</w:t>
      </w:r>
    </w:p>
    <w:p w14:paraId="0128D824" w14:textId="77777777" w:rsidR="00966A84" w:rsidRPr="00966A84" w:rsidRDefault="00966A84" w:rsidP="00966A84">
      <w:pPr>
        <w:numPr>
          <w:ilvl w:val="1"/>
          <w:numId w:val="29"/>
        </w:numPr>
        <w:spacing w:before="120" w:line="240" w:lineRule="atLeast"/>
        <w:rPr>
          <w:rFonts w:eastAsia="Times New Roman" w:cs="Times New Roman"/>
          <w:szCs w:val="24"/>
        </w:rPr>
      </w:pPr>
      <w:r w:rsidRPr="00966A84">
        <w:rPr>
          <w:rFonts w:eastAsia="Times New Roman" w:cs="Times New Roman"/>
          <w:szCs w:val="24"/>
        </w:rPr>
        <w:t>What updates are recommended for the Illinois Technical Reference Manual (TRM)?</w:t>
      </w:r>
      <w:r w:rsidRPr="00966A84">
        <w:rPr>
          <w:rFonts w:eastAsia="Times New Roman" w:cs="Arial"/>
          <w:color w:val="000000"/>
          <w:szCs w:val="24"/>
        </w:rPr>
        <w:t xml:space="preserve"> </w:t>
      </w:r>
    </w:p>
    <w:p w14:paraId="16F886D1" w14:textId="77777777" w:rsidR="00966A84" w:rsidRPr="00966A84" w:rsidRDefault="00966A84" w:rsidP="00966A84">
      <w:pPr>
        <w:numPr>
          <w:ilvl w:val="1"/>
          <w:numId w:val="29"/>
        </w:numPr>
        <w:spacing w:before="120" w:line="240" w:lineRule="atLeast"/>
        <w:rPr>
          <w:rFonts w:eastAsia="Times New Roman" w:cs="Times New Roman"/>
          <w:szCs w:val="24"/>
        </w:rPr>
      </w:pPr>
      <w:r w:rsidRPr="00966A84">
        <w:rPr>
          <w:rFonts w:eastAsia="Times New Roman" w:cs="Arial"/>
          <w:color w:val="000000"/>
          <w:szCs w:val="24"/>
        </w:rPr>
        <w:t>What are the results of field data collection?</w:t>
      </w:r>
    </w:p>
    <w:p w14:paraId="5758BA12" w14:textId="77777777" w:rsidR="00966A84" w:rsidRPr="00966A84" w:rsidRDefault="00966A84" w:rsidP="00966A84">
      <w:pPr>
        <w:numPr>
          <w:ilvl w:val="1"/>
          <w:numId w:val="29"/>
        </w:numPr>
        <w:spacing w:before="120" w:line="240" w:lineRule="atLeast"/>
        <w:rPr>
          <w:rFonts w:eastAsia="Times New Roman" w:cs="Times New Roman"/>
          <w:szCs w:val="24"/>
        </w:rPr>
      </w:pPr>
      <w:r w:rsidRPr="00966A84">
        <w:rPr>
          <w:rFonts w:eastAsia="Times New Roman" w:cs="Arial"/>
          <w:color w:val="000000"/>
          <w:szCs w:val="24"/>
        </w:rPr>
        <w:t>Are the measure life assumptions valid and up-to-date?</w:t>
      </w:r>
    </w:p>
    <w:p w14:paraId="01E72816" w14:textId="77777777" w:rsidR="00966A84" w:rsidRPr="00966A84" w:rsidRDefault="00966A84" w:rsidP="00966A84">
      <w:pPr>
        <w:numPr>
          <w:ilvl w:val="0"/>
          <w:numId w:val="29"/>
        </w:numPr>
        <w:spacing w:before="120" w:line="240" w:lineRule="atLeast"/>
        <w:rPr>
          <w:rFonts w:eastAsia="Times New Roman" w:cs="Times New Roman"/>
          <w:szCs w:val="24"/>
        </w:rPr>
      </w:pPr>
      <w:r w:rsidRPr="00966A84">
        <w:rPr>
          <w:rFonts w:eastAsia="Times New Roman" w:cs="Times New Roman"/>
          <w:szCs w:val="24"/>
        </w:rPr>
        <w:t>Identify opportunities for improvement to the program impact calculations and estimates.</w:t>
      </w:r>
    </w:p>
    <w:p w14:paraId="1BF98034" w14:textId="77777777" w:rsidR="00966A84" w:rsidRPr="00966A84" w:rsidRDefault="00966A84" w:rsidP="00966A84">
      <w:pPr>
        <w:numPr>
          <w:ilvl w:val="0"/>
          <w:numId w:val="29"/>
        </w:numPr>
        <w:spacing w:before="120" w:line="240" w:lineRule="atLeast"/>
        <w:rPr>
          <w:rFonts w:eastAsia="Times New Roman" w:cs="Times New Roman"/>
          <w:szCs w:val="24"/>
        </w:rPr>
      </w:pPr>
      <w:r w:rsidRPr="00966A84">
        <w:rPr>
          <w:rFonts w:eastAsia="Times New Roman" w:cs="Times New Roman"/>
          <w:szCs w:val="24"/>
        </w:rPr>
        <w:t>Assess whether the program has met its energy savings goals. If not, explain why.</w:t>
      </w:r>
    </w:p>
    <w:p w14:paraId="4DB804D0" w14:textId="77777777" w:rsidR="00966A84" w:rsidRPr="00966A84" w:rsidRDefault="00966A84" w:rsidP="00966A84">
      <w:pPr>
        <w:numPr>
          <w:ilvl w:val="0"/>
          <w:numId w:val="29"/>
        </w:numPr>
        <w:spacing w:before="120" w:line="240" w:lineRule="atLeast"/>
        <w:rPr>
          <w:rFonts w:eastAsia="Times New Roman" w:cs="Times New Roman"/>
          <w:szCs w:val="24"/>
        </w:rPr>
      </w:pPr>
      <w:r w:rsidRPr="00966A84">
        <w:rPr>
          <w:rFonts w:eastAsia="Times New Roman" w:cs="Times New Roman"/>
          <w:szCs w:val="24"/>
        </w:rPr>
        <w:t>Provide real-time, parallel evaluation for a sample of large projects to provide evaluation input, starting as early as the pre-application phase while M&amp;V plans and baseline are being established. Feedback from the evaluation team will be provided before each application is finalized and paid by the program.</w:t>
      </w:r>
    </w:p>
    <w:p w14:paraId="279D79B4" w14:textId="77777777" w:rsidR="00966A84" w:rsidRPr="00966A84" w:rsidRDefault="00966A84" w:rsidP="00966A84">
      <w:pPr>
        <w:tabs>
          <w:tab w:val="left" w:pos="360"/>
          <w:tab w:val="left" w:pos="720"/>
          <w:tab w:val="left" w:pos="1080"/>
          <w:tab w:val="left" w:pos="1440"/>
        </w:tabs>
        <w:spacing w:after="120"/>
        <w:rPr>
          <w:rFonts w:eastAsia="Calibri" w:cs="Arial"/>
          <w:b/>
          <w:szCs w:val="20"/>
          <w:lang w:val="en-GB"/>
        </w:rPr>
      </w:pPr>
    </w:p>
    <w:p w14:paraId="5F52B592" w14:textId="77777777" w:rsidR="00966A84" w:rsidRPr="00966A84" w:rsidRDefault="00966A84" w:rsidP="007B30AE">
      <w:pPr>
        <w:pStyle w:val="Heading4"/>
        <w:rPr>
          <w:rFonts w:eastAsia="Calibri"/>
          <w:color w:val="545759"/>
          <w:lang w:val="en-GB"/>
        </w:rPr>
      </w:pPr>
      <w:r w:rsidRPr="00966A84">
        <w:rPr>
          <w:rFonts w:eastAsia="Calibri"/>
          <w:lang w:val="en-GB"/>
        </w:rPr>
        <w:t xml:space="preserve">Process Evaluation and Other Research Topics </w:t>
      </w:r>
    </w:p>
    <w:p w14:paraId="030C9150" w14:textId="77777777" w:rsidR="00966A84" w:rsidRPr="00966A84" w:rsidRDefault="00966A84" w:rsidP="00966A84">
      <w:pPr>
        <w:spacing w:line="240" w:lineRule="atLeast"/>
        <w:rPr>
          <w:rFonts w:eastAsia="Times New Roman" w:cs="Arial"/>
        </w:rPr>
      </w:pPr>
      <w:r w:rsidRPr="00966A84">
        <w:rPr>
          <w:rFonts w:eastAsia="Times New Roman" w:cs="Arial"/>
          <w:szCs w:val="24"/>
        </w:rPr>
        <w:t xml:space="preserve">The process evaluation effort for CY2019 will focus on program delivery. The process research will address the </w:t>
      </w:r>
      <w:r w:rsidRPr="00966A84">
        <w:rPr>
          <w:rFonts w:eastAsia="Times New Roman" w:cs="Arial"/>
        </w:rPr>
        <w:t>following questions:</w:t>
      </w:r>
    </w:p>
    <w:p w14:paraId="142F536D" w14:textId="77777777" w:rsidR="00966A84" w:rsidRPr="00966A84" w:rsidRDefault="00966A84" w:rsidP="00966A84">
      <w:pPr>
        <w:numPr>
          <w:ilvl w:val="0"/>
          <w:numId w:val="30"/>
        </w:numPr>
        <w:spacing w:before="120" w:line="240" w:lineRule="atLeast"/>
        <w:rPr>
          <w:rFonts w:eastAsia="Times New Roman" w:cs="Times New Roman"/>
          <w:szCs w:val="24"/>
        </w:rPr>
      </w:pPr>
      <w:r w:rsidRPr="00966A84">
        <w:rPr>
          <w:rFonts w:eastAsia="Times New Roman" w:cs="Times New Roman"/>
          <w:szCs w:val="24"/>
        </w:rPr>
        <w:t>What are participant and vendor perspectives and overall satisfaction with the program?</w:t>
      </w:r>
    </w:p>
    <w:p w14:paraId="76A03A43" w14:textId="77777777" w:rsidR="00966A84" w:rsidRPr="00966A84" w:rsidRDefault="00966A84" w:rsidP="00966A84">
      <w:pPr>
        <w:numPr>
          <w:ilvl w:val="0"/>
          <w:numId w:val="30"/>
        </w:numPr>
        <w:spacing w:before="120" w:line="240" w:lineRule="atLeast"/>
        <w:rPr>
          <w:rFonts w:eastAsia="Times New Roman" w:cs="Times New Roman"/>
          <w:szCs w:val="24"/>
        </w:rPr>
      </w:pPr>
      <w:r w:rsidRPr="00966A84">
        <w:rPr>
          <w:rFonts w:eastAsia="Times New Roman" w:cs="Times New Roman"/>
          <w:szCs w:val="24"/>
        </w:rPr>
        <w:t>What are effective marketing strategies to inform customers of the CHP program?</w:t>
      </w:r>
    </w:p>
    <w:p w14:paraId="7BE81FFC" w14:textId="77777777" w:rsidR="00966A84" w:rsidRPr="00966A84" w:rsidRDefault="00966A84" w:rsidP="00966A84">
      <w:pPr>
        <w:numPr>
          <w:ilvl w:val="0"/>
          <w:numId w:val="30"/>
        </w:numPr>
        <w:spacing w:before="120" w:line="240" w:lineRule="atLeast"/>
        <w:rPr>
          <w:rFonts w:eastAsia="Times New Roman" w:cs="Times New Roman"/>
          <w:szCs w:val="24"/>
        </w:rPr>
      </w:pPr>
      <w:r w:rsidRPr="00966A84">
        <w:rPr>
          <w:rFonts w:eastAsia="Times New Roman" w:cs="Times New Roman"/>
          <w:szCs w:val="24"/>
        </w:rPr>
        <w:t>How can the program be improved?</w:t>
      </w:r>
    </w:p>
    <w:p w14:paraId="13200C4C" w14:textId="2B4BA108" w:rsidR="00966A84" w:rsidRPr="00966A84" w:rsidRDefault="00AC1D8F" w:rsidP="00712298">
      <w:pPr>
        <w:pStyle w:val="Heading3"/>
      </w:pPr>
      <w:r>
        <w:t>Evaluation Approach</w:t>
      </w:r>
    </w:p>
    <w:p w14:paraId="4F847BED" w14:textId="65D2986D" w:rsidR="00966A84" w:rsidRPr="00966A84" w:rsidRDefault="009F0A9B" w:rsidP="00966A84">
      <w:pPr>
        <w:keepNext/>
        <w:spacing w:after="120" w:line="240" w:lineRule="atLeast"/>
        <w:rPr>
          <w:rFonts w:eastAsia="Times New Roman" w:cs="Times New Roman"/>
          <w:szCs w:val="24"/>
        </w:rPr>
      </w:pPr>
      <w:r>
        <w:rPr>
          <w:rFonts w:eastAsia="Times New Roman" w:cs="Times New Roman"/>
          <w:szCs w:val="24"/>
        </w:rPr>
        <w:t>Table 2</w:t>
      </w:r>
      <w:r w:rsidR="00966A84" w:rsidRPr="00966A84">
        <w:rPr>
          <w:rFonts w:eastAsia="Times New Roman" w:cs="Times New Roman"/>
          <w:szCs w:val="24"/>
        </w:rPr>
        <w:t xml:space="preserve"> summarizes the proposed data collection activities for CY2019 including the sample sizes of each activity. At the time of this plan, three known CHP projects are in the pipeline, with possible savings for two expected in Q4 2019.</w:t>
      </w:r>
    </w:p>
    <w:p w14:paraId="28931568" w14:textId="4D412793" w:rsidR="00966A84" w:rsidRPr="00966A84" w:rsidRDefault="00966A84" w:rsidP="00966A84">
      <w:pPr>
        <w:keepNext/>
        <w:spacing w:after="120" w:line="240" w:lineRule="atLeast"/>
        <w:jc w:val="center"/>
        <w:rPr>
          <w:rFonts w:eastAsia="Times New Roman" w:cs="Times New Roman"/>
          <w:b/>
          <w:bCs/>
          <w:color w:val="95D600" w:themeColor="accent1"/>
          <w:szCs w:val="20"/>
        </w:rPr>
      </w:pPr>
      <w:bookmarkStart w:id="49" w:name="_Ref527438966"/>
      <w:r w:rsidRPr="00966A84">
        <w:rPr>
          <w:rFonts w:eastAsia="Times New Roman" w:cs="Times New Roman"/>
          <w:b/>
          <w:bCs/>
          <w:color w:val="95D600" w:themeColor="accent1"/>
          <w:szCs w:val="20"/>
        </w:rPr>
        <w:t>Table</w:t>
      </w:r>
      <w:bookmarkEnd w:id="49"/>
      <w:r w:rsidR="009F0A9B">
        <w:rPr>
          <w:rFonts w:eastAsia="Times New Roman" w:cs="Times New Roman"/>
          <w:b/>
          <w:bCs/>
          <w:color w:val="95D600" w:themeColor="accent1"/>
          <w:szCs w:val="20"/>
        </w:rPr>
        <w:t xml:space="preserve"> 2</w:t>
      </w:r>
      <w:r w:rsidRPr="00966A84">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2210"/>
        <w:gridCol w:w="3059"/>
        <w:gridCol w:w="1649"/>
        <w:gridCol w:w="2442"/>
      </w:tblGrid>
      <w:tr w:rsidR="00966A84" w:rsidRPr="00966A84" w14:paraId="1B42B79F" w14:textId="77777777" w:rsidTr="0096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A8F63F"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Activity</w:t>
            </w:r>
          </w:p>
        </w:tc>
        <w:tc>
          <w:tcPr>
            <w:tcW w:w="0" w:type="auto"/>
          </w:tcPr>
          <w:p w14:paraId="45FBA2F5" w14:textId="77777777" w:rsidR="00966A84" w:rsidRPr="00966A84" w:rsidRDefault="00966A84" w:rsidP="00712298">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Target</w:t>
            </w:r>
          </w:p>
        </w:tc>
        <w:tc>
          <w:tcPr>
            <w:tcW w:w="0" w:type="auto"/>
            <w:vAlign w:val="bottom"/>
          </w:tcPr>
          <w:p w14:paraId="61A76333" w14:textId="77777777" w:rsidR="00966A84" w:rsidRPr="00966A84" w:rsidRDefault="00966A84" w:rsidP="00966A84">
            <w:pPr>
              <w:keepNext/>
              <w:keepLines/>
              <w:spacing w:after="0"/>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4"/>
              </w:rPr>
              <w:t>Target Completes 2019</w:t>
            </w:r>
          </w:p>
        </w:tc>
        <w:tc>
          <w:tcPr>
            <w:tcW w:w="0" w:type="auto"/>
          </w:tcPr>
          <w:p w14:paraId="6D957F54" w14:textId="77777777" w:rsidR="00966A84" w:rsidRPr="00966A84" w:rsidRDefault="00966A84" w:rsidP="00712298">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Notes</w:t>
            </w:r>
          </w:p>
        </w:tc>
      </w:tr>
      <w:tr w:rsidR="00966A84" w:rsidRPr="00966A84" w14:paraId="29068A57"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8B1D36" w14:textId="77777777" w:rsidR="00966A84" w:rsidRPr="00966A84" w:rsidRDefault="00966A84" w:rsidP="00712298">
            <w:pPr>
              <w:keepNext/>
              <w:keepLines/>
              <w:jc w:val="left"/>
              <w:rPr>
                <w:rFonts w:ascii="Arial Narrow" w:eastAsia="Times New Roman" w:hAnsi="Arial Narrow" w:cs="Times New Roman"/>
                <w:szCs w:val="20"/>
              </w:rPr>
            </w:pPr>
            <w:r w:rsidRPr="00966A84">
              <w:rPr>
                <w:rFonts w:ascii="Arial Narrow" w:eastAsia="Times New Roman" w:hAnsi="Arial Narrow" w:cs="Times New Roman"/>
                <w:szCs w:val="20"/>
              </w:rPr>
              <w:t>Tracking System Review*</w:t>
            </w:r>
          </w:p>
        </w:tc>
        <w:tc>
          <w:tcPr>
            <w:tcW w:w="0" w:type="auto"/>
          </w:tcPr>
          <w:p w14:paraId="18EC8147" w14:textId="77777777" w:rsidR="00966A84" w:rsidRPr="00966A84" w:rsidRDefault="00966A84" w:rsidP="0071229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Tracking system</w:t>
            </w:r>
          </w:p>
        </w:tc>
        <w:tc>
          <w:tcPr>
            <w:tcW w:w="0" w:type="auto"/>
          </w:tcPr>
          <w:p w14:paraId="44284068" w14:textId="77777777" w:rsidR="00966A84" w:rsidRPr="00966A84" w:rsidRDefault="00966A84" w:rsidP="00966A8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Census</w:t>
            </w:r>
          </w:p>
        </w:tc>
        <w:tc>
          <w:tcPr>
            <w:tcW w:w="0" w:type="auto"/>
          </w:tcPr>
          <w:p w14:paraId="573BB7C9" w14:textId="77777777" w:rsidR="00966A84" w:rsidRPr="00966A84" w:rsidRDefault="00966A84" w:rsidP="0071229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Quarterly</w:t>
            </w:r>
          </w:p>
        </w:tc>
      </w:tr>
      <w:tr w:rsidR="00966A84" w:rsidRPr="00966A84" w14:paraId="770F997F"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5E9CB"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In-Depth Interviews</w:t>
            </w:r>
          </w:p>
        </w:tc>
        <w:tc>
          <w:tcPr>
            <w:tcW w:w="0" w:type="auto"/>
          </w:tcPr>
          <w:p w14:paraId="471707CF" w14:textId="77777777" w:rsidR="00966A84" w:rsidRPr="00966A84" w:rsidRDefault="00966A84" w:rsidP="0071229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Program Management and Implementers</w:t>
            </w:r>
          </w:p>
        </w:tc>
        <w:tc>
          <w:tcPr>
            <w:tcW w:w="0" w:type="auto"/>
          </w:tcPr>
          <w:p w14:paraId="59935BCD" w14:textId="77777777" w:rsidR="00966A84" w:rsidRPr="00966A84" w:rsidRDefault="00966A84" w:rsidP="00966A84">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2</w:t>
            </w:r>
          </w:p>
        </w:tc>
        <w:tc>
          <w:tcPr>
            <w:tcW w:w="0" w:type="auto"/>
          </w:tcPr>
          <w:p w14:paraId="0535ABE1" w14:textId="77777777" w:rsidR="00966A84" w:rsidRPr="00966A84" w:rsidRDefault="00966A84" w:rsidP="0071229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Augment with monthly calls</w:t>
            </w:r>
          </w:p>
        </w:tc>
      </w:tr>
      <w:tr w:rsidR="00966A84" w:rsidRPr="00966A84" w14:paraId="20B73F52"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809745"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Gross Impact Evaluation</w:t>
            </w:r>
          </w:p>
        </w:tc>
        <w:tc>
          <w:tcPr>
            <w:tcW w:w="0" w:type="auto"/>
          </w:tcPr>
          <w:p w14:paraId="5C380EE7" w14:textId="77777777" w:rsidR="00966A84" w:rsidRPr="00966A84" w:rsidRDefault="00966A84" w:rsidP="0071229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 xml:space="preserve">Early Feedback File Review </w:t>
            </w:r>
          </w:p>
        </w:tc>
        <w:tc>
          <w:tcPr>
            <w:tcW w:w="0" w:type="auto"/>
          </w:tcPr>
          <w:p w14:paraId="6DA08FC7" w14:textId="77777777" w:rsidR="00966A84" w:rsidRPr="00966A84" w:rsidRDefault="00966A84" w:rsidP="00966A84">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Census</w:t>
            </w:r>
          </w:p>
        </w:tc>
        <w:tc>
          <w:tcPr>
            <w:tcW w:w="0" w:type="auto"/>
          </w:tcPr>
          <w:p w14:paraId="43B8B9A8" w14:textId="77777777" w:rsidR="00966A84" w:rsidRPr="00966A84" w:rsidRDefault="00966A84" w:rsidP="0071229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Early Feedback for Pipeline Projects</w:t>
            </w:r>
          </w:p>
        </w:tc>
      </w:tr>
      <w:tr w:rsidR="00966A84" w:rsidRPr="00966A84" w14:paraId="09E82C27"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4E5BC"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Gross Impact Evaluation</w:t>
            </w:r>
          </w:p>
        </w:tc>
        <w:tc>
          <w:tcPr>
            <w:tcW w:w="0" w:type="auto"/>
          </w:tcPr>
          <w:p w14:paraId="23EE38F0" w14:textId="77777777" w:rsidR="00966A84" w:rsidRPr="00966A84" w:rsidRDefault="00966A84" w:rsidP="0071229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 xml:space="preserve">Engineering File Review </w:t>
            </w:r>
          </w:p>
        </w:tc>
        <w:tc>
          <w:tcPr>
            <w:tcW w:w="0" w:type="auto"/>
          </w:tcPr>
          <w:p w14:paraId="050B0849" w14:textId="77777777" w:rsidR="00966A84" w:rsidRPr="00966A84" w:rsidRDefault="00966A84" w:rsidP="00966A84">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Census</w:t>
            </w:r>
          </w:p>
        </w:tc>
        <w:tc>
          <w:tcPr>
            <w:tcW w:w="0" w:type="auto"/>
          </w:tcPr>
          <w:p w14:paraId="13499BBC" w14:textId="77777777" w:rsidR="00966A84" w:rsidRPr="00966A84" w:rsidRDefault="00966A84" w:rsidP="0071229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Quarterly</w:t>
            </w:r>
          </w:p>
        </w:tc>
      </w:tr>
      <w:tr w:rsidR="00966A84" w:rsidRPr="00966A84" w14:paraId="36418496"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29821"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Gross Impact Evaluation</w:t>
            </w:r>
          </w:p>
        </w:tc>
        <w:tc>
          <w:tcPr>
            <w:tcW w:w="0" w:type="auto"/>
          </w:tcPr>
          <w:p w14:paraId="37C2FA2A" w14:textId="77777777" w:rsidR="00966A84" w:rsidRPr="00966A84" w:rsidRDefault="00966A84" w:rsidP="0071229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On-site M&amp;V</w:t>
            </w:r>
          </w:p>
        </w:tc>
        <w:tc>
          <w:tcPr>
            <w:tcW w:w="0" w:type="auto"/>
          </w:tcPr>
          <w:p w14:paraId="4E03DE5F" w14:textId="77777777" w:rsidR="00966A84" w:rsidRPr="00966A84" w:rsidRDefault="00966A84" w:rsidP="00966A84">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Census</w:t>
            </w:r>
          </w:p>
        </w:tc>
        <w:tc>
          <w:tcPr>
            <w:tcW w:w="0" w:type="auto"/>
          </w:tcPr>
          <w:p w14:paraId="0576B66F" w14:textId="77777777" w:rsidR="00966A84" w:rsidRPr="00966A84" w:rsidRDefault="00966A84" w:rsidP="0071229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966A84" w:rsidRPr="00966A84" w14:paraId="44CF40E8"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88342E"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Verified Net Impact Evaluation</w:t>
            </w:r>
          </w:p>
        </w:tc>
        <w:tc>
          <w:tcPr>
            <w:tcW w:w="0" w:type="auto"/>
          </w:tcPr>
          <w:p w14:paraId="26467957" w14:textId="77777777" w:rsidR="00966A84" w:rsidRPr="00966A84" w:rsidRDefault="00966A84" w:rsidP="0071229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Calculation using project</w:t>
            </w:r>
            <w:r w:rsidRPr="00966A84">
              <w:rPr>
                <w:rFonts w:ascii="Arial Narrow" w:eastAsia="Times New Roman" w:hAnsi="Arial Narrow" w:cs="Times New Roman"/>
                <w:szCs w:val="20"/>
              </w:rPr>
              <w:noBreakHyphen/>
              <w:t>specific NTG ratio</w:t>
            </w:r>
          </w:p>
        </w:tc>
        <w:tc>
          <w:tcPr>
            <w:tcW w:w="0" w:type="auto"/>
          </w:tcPr>
          <w:p w14:paraId="78A9D405" w14:textId="77777777" w:rsidR="00966A84" w:rsidRPr="00966A84" w:rsidRDefault="00966A84" w:rsidP="00966A84">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NA</w:t>
            </w:r>
          </w:p>
        </w:tc>
        <w:tc>
          <w:tcPr>
            <w:tcW w:w="0" w:type="auto"/>
          </w:tcPr>
          <w:p w14:paraId="2637C6B8" w14:textId="77777777" w:rsidR="00966A84" w:rsidRPr="00966A84" w:rsidRDefault="00966A84" w:rsidP="0071229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966A84" w:rsidRPr="00966A84" w14:paraId="20738534"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F9E9BC"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Survey: NTG and Process</w:t>
            </w:r>
          </w:p>
        </w:tc>
        <w:tc>
          <w:tcPr>
            <w:tcW w:w="0" w:type="auto"/>
          </w:tcPr>
          <w:p w14:paraId="5788A8E3" w14:textId="77777777" w:rsidR="00966A84" w:rsidRPr="00966A84" w:rsidRDefault="00966A84" w:rsidP="0071229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Telephone Survey with Participating Customers</w:t>
            </w:r>
          </w:p>
        </w:tc>
        <w:tc>
          <w:tcPr>
            <w:tcW w:w="0" w:type="auto"/>
          </w:tcPr>
          <w:p w14:paraId="30C3F345" w14:textId="77777777" w:rsidR="00966A84" w:rsidRPr="00966A84" w:rsidRDefault="00966A84" w:rsidP="00966A84">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Census</w:t>
            </w:r>
          </w:p>
        </w:tc>
        <w:tc>
          <w:tcPr>
            <w:tcW w:w="0" w:type="auto"/>
          </w:tcPr>
          <w:p w14:paraId="685859A2" w14:textId="77777777" w:rsidR="00966A84" w:rsidRPr="00966A84" w:rsidRDefault="00966A84" w:rsidP="0071229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Free Rider &amp; Spillover, Process, as needed</w:t>
            </w:r>
          </w:p>
        </w:tc>
      </w:tr>
      <w:tr w:rsidR="00966A84" w:rsidRPr="00966A84" w14:paraId="2CAEDF60"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C9DE35"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 xml:space="preserve">Survey: NTG and Process </w:t>
            </w:r>
            <w:r w:rsidRPr="00966A84">
              <w:rPr>
                <w:rFonts w:eastAsia="Times New Roman" w:cs="Times New Roman"/>
                <w:szCs w:val="24"/>
              </w:rPr>
              <w:t>†</w:t>
            </w:r>
          </w:p>
        </w:tc>
        <w:tc>
          <w:tcPr>
            <w:tcW w:w="0" w:type="auto"/>
          </w:tcPr>
          <w:p w14:paraId="7D5E4136" w14:textId="77777777" w:rsidR="00966A84" w:rsidRPr="00966A84" w:rsidRDefault="00966A84" w:rsidP="0071229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 xml:space="preserve">Telephone Interviews with Influential Trade Allies </w:t>
            </w:r>
          </w:p>
        </w:tc>
        <w:tc>
          <w:tcPr>
            <w:tcW w:w="0" w:type="auto"/>
          </w:tcPr>
          <w:p w14:paraId="23F8AA08" w14:textId="77777777" w:rsidR="00966A84" w:rsidRPr="00966A84" w:rsidRDefault="00966A84" w:rsidP="00966A84">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TBD</w:t>
            </w:r>
          </w:p>
        </w:tc>
        <w:tc>
          <w:tcPr>
            <w:tcW w:w="0" w:type="auto"/>
          </w:tcPr>
          <w:p w14:paraId="159FC0A9" w14:textId="77777777" w:rsidR="00966A84" w:rsidRPr="00966A84" w:rsidRDefault="00966A84" w:rsidP="0071229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Free Rider &amp; Spillover, Process, as needed</w:t>
            </w:r>
          </w:p>
        </w:tc>
      </w:tr>
      <w:tr w:rsidR="00966A84" w:rsidRPr="00966A84" w14:paraId="5A674BDC"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BC2065"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Literature review, secondary research</w:t>
            </w:r>
          </w:p>
        </w:tc>
        <w:tc>
          <w:tcPr>
            <w:tcW w:w="0" w:type="auto"/>
          </w:tcPr>
          <w:p w14:paraId="0B339737" w14:textId="77777777" w:rsidR="00966A84" w:rsidRPr="00966A84" w:rsidRDefault="00966A84" w:rsidP="0071229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Process and Impact Research on CY2019 Operations</w:t>
            </w:r>
          </w:p>
        </w:tc>
        <w:tc>
          <w:tcPr>
            <w:tcW w:w="0" w:type="auto"/>
          </w:tcPr>
          <w:p w14:paraId="553CC842" w14:textId="77777777" w:rsidR="00966A84" w:rsidRPr="00966A84" w:rsidRDefault="00966A84" w:rsidP="00966A84">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Census</w:t>
            </w:r>
          </w:p>
        </w:tc>
        <w:tc>
          <w:tcPr>
            <w:tcW w:w="0" w:type="auto"/>
          </w:tcPr>
          <w:p w14:paraId="17DB7D6C" w14:textId="77777777" w:rsidR="00966A84" w:rsidRPr="00966A84" w:rsidRDefault="00966A84" w:rsidP="0071229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Process, Impact</w:t>
            </w:r>
          </w:p>
        </w:tc>
      </w:tr>
    </w:tbl>
    <w:p w14:paraId="47D61688" w14:textId="77777777" w:rsidR="00966A84" w:rsidRPr="00966A84" w:rsidRDefault="00966A84" w:rsidP="00712298">
      <w:pPr>
        <w:pStyle w:val="graphfootnote0"/>
      </w:pPr>
      <w:r w:rsidRPr="00966A84">
        <w:t>* Navigant will coordinate with ComEd to determine appropriate dates to pull tracking data extracts.</w:t>
      </w:r>
    </w:p>
    <w:p w14:paraId="7B2B308D" w14:textId="77777777" w:rsidR="00966A84" w:rsidRPr="00966A84" w:rsidRDefault="00966A84" w:rsidP="00712298">
      <w:pPr>
        <w:pStyle w:val="graphfootnote0"/>
      </w:pPr>
      <w:r w:rsidRPr="00966A84">
        <w:t xml:space="preserve">† </w:t>
      </w:r>
      <w:r w:rsidRPr="00966A84">
        <w:rPr>
          <w:szCs w:val="18"/>
        </w:rPr>
        <w:t>Trade ally surveys are triggered by high importance ratings by participating customers to the trade ally or vendor. Therefore, the number of trade ally or vendor surveys is dependent on the results of the participating customer surveys.</w:t>
      </w:r>
      <w:r w:rsidRPr="00966A84">
        <w:t xml:space="preserve"> </w:t>
      </w:r>
    </w:p>
    <w:p w14:paraId="42F2868F" w14:textId="77777777" w:rsidR="00966A84" w:rsidRPr="00966A84" w:rsidRDefault="00966A84" w:rsidP="00712298">
      <w:pPr>
        <w:pStyle w:val="Heading4"/>
        <w:rPr>
          <w:rFonts w:eastAsia="Times New Roman"/>
        </w:rPr>
      </w:pPr>
      <w:r w:rsidRPr="00966A84">
        <w:rPr>
          <w:rFonts w:eastAsia="Times New Roman"/>
        </w:rPr>
        <w:t>Tracking System Review</w:t>
      </w:r>
    </w:p>
    <w:p w14:paraId="6D21072B"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This latter task will become increasingly important as eTRACK undergoes development and more closely reflects the tracking data Navigant receives. </w:t>
      </w:r>
    </w:p>
    <w:p w14:paraId="271CFA0E" w14:textId="77777777" w:rsidR="00966A84" w:rsidRPr="00712298" w:rsidRDefault="00966A84" w:rsidP="00712298">
      <w:pPr>
        <w:pStyle w:val="Heading4"/>
        <w:rPr>
          <w:rFonts w:eastAsia="Times New Roman"/>
        </w:rPr>
      </w:pPr>
      <w:r w:rsidRPr="00712298">
        <w:rPr>
          <w:rFonts w:eastAsia="Times New Roman"/>
        </w:rPr>
        <w:t>In-Depth Interviews</w:t>
      </w:r>
    </w:p>
    <w:p w14:paraId="1DB1A143"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We will conduct in-depth interviews with program managers and implementation contractors. Interviews will focus on progress to goals, identifying program successes and challenges, identifying drivers of those successes and challenges, and retailer education and marketing tactics.  </w:t>
      </w:r>
    </w:p>
    <w:p w14:paraId="42844754" w14:textId="77777777" w:rsidR="00966A84" w:rsidRPr="00712298" w:rsidRDefault="00966A84" w:rsidP="00712298">
      <w:pPr>
        <w:pStyle w:val="Heading4"/>
        <w:rPr>
          <w:rFonts w:eastAsia="Times New Roman"/>
        </w:rPr>
      </w:pPr>
      <w:r w:rsidRPr="00712298">
        <w:rPr>
          <w:rFonts w:eastAsia="Times New Roman"/>
        </w:rPr>
        <w:t>Gross Impact Evaluation</w:t>
      </w:r>
    </w:p>
    <w:p w14:paraId="67B14000" w14:textId="77777777" w:rsidR="00966A84" w:rsidRPr="00966A84" w:rsidRDefault="00966A84" w:rsidP="00966A84">
      <w:pPr>
        <w:spacing w:line="240" w:lineRule="atLeast"/>
        <w:rPr>
          <w:rFonts w:eastAsia="Times New Roman" w:cs="Arial"/>
          <w:color w:val="000000"/>
          <w:szCs w:val="20"/>
        </w:rPr>
      </w:pPr>
      <w:r w:rsidRPr="00966A84">
        <w:rPr>
          <w:rFonts w:eastAsia="Times New Roman" w:cs="Times New Roman"/>
          <w:szCs w:val="24"/>
        </w:rPr>
        <w:t xml:space="preserve">The evaluation will analyze program-level savings data for all CHP projects (census sample). If more than 35 CHP projects are completed in a single evaluation year, the sampling approach will change to a random sampling approach targeting 90 percent confidence and 10 percent relative precision (90/10). Final annual program gross and net impact results will be based upon evaluation results for each entire program year (e.g., CY2019). A census sample approach will </w:t>
      </w:r>
      <w:r w:rsidRPr="00966A84">
        <w:rPr>
          <w:rFonts w:eastAsia="Times New Roman" w:cs="Arial"/>
          <w:color w:val="000000"/>
          <w:szCs w:val="20"/>
        </w:rPr>
        <w:t>comply with the PJM verification requirements outlined in Manual 18B.</w:t>
      </w:r>
    </w:p>
    <w:p w14:paraId="15F11BB7" w14:textId="77777777" w:rsidR="00966A84" w:rsidRPr="00966A84" w:rsidRDefault="00966A84" w:rsidP="00966A84">
      <w:pPr>
        <w:spacing w:line="240" w:lineRule="atLeast"/>
        <w:rPr>
          <w:rFonts w:eastAsia="Times New Roman" w:cs="Times New Roman"/>
          <w:szCs w:val="24"/>
        </w:rPr>
      </w:pPr>
    </w:p>
    <w:p w14:paraId="5DC0FB8B"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CHP program savings are expected to be high</w:t>
      </w:r>
      <w:r w:rsidRPr="00966A84">
        <w:rPr>
          <w:rFonts w:eastAsia="Times New Roman" w:cs="Times New Roman"/>
          <w:szCs w:val="24"/>
        </w:rPr>
        <w:noBreakHyphen/>
        <w:t>impact, high</w:t>
      </w:r>
      <w:r w:rsidRPr="00966A84">
        <w:rPr>
          <w:rFonts w:eastAsia="Times New Roman" w:cs="Times New Roman"/>
          <w:szCs w:val="24"/>
        </w:rPr>
        <w:noBreakHyphen/>
        <w:t xml:space="preserve">uncertainty savings. Per the Illinois TRM, CHP project savings for complex projects that cannot be addressed using the prescriptive algorithms in the TRM will be calculated on a custom basis. Navigant will check </w:t>
      </w:r>
      <w:r w:rsidRPr="00966A84">
        <w:rPr>
          <w:rFonts w:eastAsia="Times New Roman" w:cs="Arial"/>
          <w:color w:val="000000"/>
          <w:szCs w:val="20"/>
        </w:rPr>
        <w:t xml:space="preserve">minimum eligibility requirements per IL TRM v 7.0 which states </w:t>
      </w:r>
      <w:r w:rsidRPr="00966A84">
        <w:rPr>
          <w:rFonts w:eastAsia="Times New Roman" w:cs="Arial"/>
          <w:i/>
          <w:iCs/>
          <w:color w:val="000000"/>
          <w:szCs w:val="20"/>
        </w:rPr>
        <w:t>“an eligible system must demonstrate a minimum total system efficiency of 60% (HHV) with at least 20% of the system’s total useful energy output in the form of useful thermal energy on an annual basis.”</w:t>
      </w:r>
    </w:p>
    <w:p w14:paraId="4F7EE8F3" w14:textId="77777777" w:rsidR="00966A84" w:rsidRPr="00966A84" w:rsidRDefault="00966A84" w:rsidP="00966A84">
      <w:pPr>
        <w:spacing w:line="240" w:lineRule="atLeast"/>
        <w:rPr>
          <w:rFonts w:eastAsia="Times New Roman" w:cs="Times New Roman"/>
          <w:szCs w:val="24"/>
        </w:rPr>
      </w:pPr>
    </w:p>
    <w:p w14:paraId="52BB89DE"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Accuracy of estimated CHP system savings depends on how well the engineering analysis can predict the future annual usage of the facility or campus served by the CHP system incentivized under the program. Variables affecting CHP project savings include:</w:t>
      </w:r>
    </w:p>
    <w:p w14:paraId="7FA4F072" w14:textId="77777777" w:rsidR="00966A84" w:rsidRPr="00966A84" w:rsidRDefault="00966A84" w:rsidP="00966A84">
      <w:pPr>
        <w:spacing w:line="240" w:lineRule="atLeast"/>
        <w:rPr>
          <w:rFonts w:eastAsia="Times New Roman" w:cs="Times New Roman"/>
          <w:szCs w:val="24"/>
        </w:rPr>
      </w:pPr>
    </w:p>
    <w:p w14:paraId="75A94DB5" w14:textId="77777777" w:rsidR="00966A84" w:rsidRPr="00966A84" w:rsidRDefault="00966A84" w:rsidP="00966A84">
      <w:pPr>
        <w:numPr>
          <w:ilvl w:val="0"/>
          <w:numId w:val="63"/>
        </w:numPr>
        <w:spacing w:line="240" w:lineRule="atLeast"/>
        <w:ind w:left="778"/>
        <w:rPr>
          <w:rFonts w:eastAsia="Times New Roman" w:cs="Times New Roman"/>
          <w:szCs w:val="24"/>
        </w:rPr>
      </w:pPr>
      <w:r w:rsidRPr="00966A84">
        <w:rPr>
          <w:rFonts w:eastAsia="Times New Roman" w:cs="Times New Roman"/>
          <w:szCs w:val="24"/>
        </w:rPr>
        <w:t>Annual run hours of the system</w:t>
      </w:r>
    </w:p>
    <w:p w14:paraId="7B17022D" w14:textId="77777777" w:rsidR="00966A84" w:rsidRPr="00966A84" w:rsidRDefault="00966A84" w:rsidP="00966A84">
      <w:pPr>
        <w:numPr>
          <w:ilvl w:val="0"/>
          <w:numId w:val="63"/>
        </w:numPr>
        <w:spacing w:before="120" w:line="240" w:lineRule="atLeast"/>
        <w:rPr>
          <w:rFonts w:eastAsia="Times New Roman" w:cs="Times New Roman"/>
          <w:szCs w:val="24"/>
        </w:rPr>
      </w:pPr>
      <w:r w:rsidRPr="00966A84">
        <w:rPr>
          <w:rFonts w:eastAsia="Times New Roman" w:cs="Times New Roman"/>
          <w:szCs w:val="24"/>
        </w:rPr>
        <w:t>Capacity factor (loading) of the system during annual CHP run hours which depends on demand of the end use equipment served by the system, including</w:t>
      </w:r>
    </w:p>
    <w:p w14:paraId="3CBB6811" w14:textId="77777777" w:rsidR="00966A84" w:rsidRPr="00966A84" w:rsidRDefault="00966A84" w:rsidP="00966A84">
      <w:pPr>
        <w:numPr>
          <w:ilvl w:val="1"/>
          <w:numId w:val="63"/>
        </w:numPr>
        <w:spacing w:before="120" w:line="240" w:lineRule="atLeast"/>
        <w:rPr>
          <w:rFonts w:eastAsia="Times New Roman" w:cs="Times New Roman"/>
          <w:szCs w:val="24"/>
        </w:rPr>
      </w:pPr>
      <w:r w:rsidRPr="00966A84">
        <w:rPr>
          <w:rFonts w:eastAsia="Times New Roman" w:cs="Times New Roman"/>
          <w:szCs w:val="24"/>
        </w:rPr>
        <w:t>HVAC equipment</w:t>
      </w:r>
    </w:p>
    <w:p w14:paraId="7C94276B" w14:textId="77777777" w:rsidR="00966A84" w:rsidRPr="00966A84" w:rsidRDefault="00966A84" w:rsidP="00966A84">
      <w:pPr>
        <w:numPr>
          <w:ilvl w:val="1"/>
          <w:numId w:val="63"/>
        </w:numPr>
        <w:spacing w:before="120" w:line="240" w:lineRule="atLeast"/>
        <w:rPr>
          <w:rFonts w:eastAsia="Times New Roman" w:cs="Times New Roman"/>
          <w:szCs w:val="24"/>
        </w:rPr>
      </w:pPr>
      <w:r w:rsidRPr="00966A84">
        <w:rPr>
          <w:rFonts w:eastAsia="Times New Roman" w:cs="Times New Roman"/>
          <w:szCs w:val="24"/>
        </w:rPr>
        <w:t>Proprietary industrial processes</w:t>
      </w:r>
    </w:p>
    <w:p w14:paraId="5AB92C81" w14:textId="77777777" w:rsidR="00966A84" w:rsidRPr="00966A84" w:rsidRDefault="00966A84" w:rsidP="00966A84">
      <w:pPr>
        <w:numPr>
          <w:ilvl w:val="1"/>
          <w:numId w:val="63"/>
        </w:numPr>
        <w:spacing w:before="120" w:line="240" w:lineRule="atLeast"/>
        <w:rPr>
          <w:rFonts w:eastAsia="Times New Roman" w:cs="Times New Roman"/>
          <w:szCs w:val="24"/>
        </w:rPr>
      </w:pPr>
      <w:r w:rsidRPr="00966A84">
        <w:rPr>
          <w:rFonts w:eastAsia="Times New Roman" w:cs="Times New Roman"/>
          <w:szCs w:val="24"/>
        </w:rPr>
        <w:t>Manufacturing production cycles</w:t>
      </w:r>
    </w:p>
    <w:p w14:paraId="0CED3BCA" w14:textId="77777777" w:rsidR="00966A84" w:rsidRPr="00966A84" w:rsidRDefault="00966A84" w:rsidP="00966A84">
      <w:pPr>
        <w:numPr>
          <w:ilvl w:val="1"/>
          <w:numId w:val="63"/>
        </w:numPr>
        <w:spacing w:before="120" w:line="240" w:lineRule="atLeast"/>
        <w:rPr>
          <w:rFonts w:eastAsia="Times New Roman" w:cs="Times New Roman"/>
          <w:szCs w:val="24"/>
        </w:rPr>
      </w:pPr>
      <w:r w:rsidRPr="00966A84">
        <w:rPr>
          <w:rFonts w:eastAsia="Times New Roman" w:cs="Times New Roman"/>
          <w:szCs w:val="24"/>
        </w:rPr>
        <w:t>Equipment control sequence of operation</w:t>
      </w:r>
    </w:p>
    <w:p w14:paraId="041B6F95" w14:textId="77777777" w:rsidR="00966A84" w:rsidRPr="00966A84" w:rsidRDefault="00966A84" w:rsidP="00966A84">
      <w:pPr>
        <w:numPr>
          <w:ilvl w:val="1"/>
          <w:numId w:val="63"/>
        </w:numPr>
        <w:spacing w:before="120" w:line="240" w:lineRule="atLeast"/>
        <w:rPr>
          <w:rFonts w:eastAsia="Times New Roman" w:cs="Times New Roman"/>
          <w:szCs w:val="24"/>
        </w:rPr>
      </w:pPr>
      <w:r w:rsidRPr="00966A84">
        <w:rPr>
          <w:rFonts w:eastAsia="Times New Roman" w:cs="Times New Roman"/>
          <w:szCs w:val="24"/>
        </w:rPr>
        <w:t>Temperature setpoints</w:t>
      </w:r>
    </w:p>
    <w:p w14:paraId="2B944746" w14:textId="77777777" w:rsidR="00966A84" w:rsidRPr="00966A84" w:rsidRDefault="00966A84" w:rsidP="00966A84">
      <w:pPr>
        <w:numPr>
          <w:ilvl w:val="1"/>
          <w:numId w:val="63"/>
        </w:numPr>
        <w:spacing w:before="120" w:line="240" w:lineRule="atLeast"/>
        <w:rPr>
          <w:rFonts w:eastAsia="Times New Roman" w:cs="Times New Roman"/>
          <w:szCs w:val="24"/>
        </w:rPr>
      </w:pPr>
      <w:r w:rsidRPr="00966A84">
        <w:rPr>
          <w:rFonts w:eastAsia="Times New Roman" w:cs="Times New Roman"/>
          <w:szCs w:val="24"/>
        </w:rPr>
        <w:t>Outdoor air temperature</w:t>
      </w:r>
    </w:p>
    <w:p w14:paraId="727F1F58" w14:textId="77777777" w:rsidR="00966A84" w:rsidRPr="00966A84" w:rsidRDefault="00966A84" w:rsidP="00966A84">
      <w:pPr>
        <w:spacing w:line="240" w:lineRule="atLeast"/>
        <w:rPr>
          <w:rFonts w:eastAsia="Times New Roman" w:cs="Times New Roman"/>
          <w:szCs w:val="24"/>
        </w:rPr>
      </w:pPr>
    </w:p>
    <w:p w14:paraId="11E267C9" w14:textId="77777777" w:rsidR="00966A84" w:rsidRPr="00966A84" w:rsidRDefault="00966A84" w:rsidP="00966A84">
      <w:pPr>
        <w:spacing w:line="240" w:lineRule="atLeast"/>
        <w:rPr>
          <w:rFonts w:eastAsia="Times New Roman" w:cs="Arial"/>
          <w:color w:val="000000"/>
          <w:szCs w:val="20"/>
        </w:rPr>
      </w:pPr>
      <w:r w:rsidRPr="00966A84">
        <w:rPr>
          <w:rFonts w:eastAsia="Times New Roman" w:cs="Arial"/>
          <w:color w:val="000000"/>
          <w:szCs w:val="20"/>
        </w:rPr>
        <w:t xml:space="preserve">The Navigant M&amp;V plan and savings analysis will focus on these variables and will be in accordance with the best practices outlined in the IPMVP. The M&amp;V procedures will also draw from Chapter 23: Combined Heat and Power Evaluation Protocol of the Uniform Methods Project (UMP), using either the “full” or “modified” approach, and include consideration of the special cases covered in Section 6, such as early retirement and CHP plant performance degradation. </w:t>
      </w:r>
    </w:p>
    <w:p w14:paraId="35B44464" w14:textId="77777777" w:rsidR="00966A84" w:rsidRPr="00966A84" w:rsidRDefault="00966A84" w:rsidP="00966A84">
      <w:pPr>
        <w:keepNext/>
        <w:keepLines/>
        <w:spacing w:before="360" w:after="240" w:line="264" w:lineRule="auto"/>
        <w:ind w:left="864" w:hanging="864"/>
        <w:outlineLvl w:val="3"/>
        <w:rPr>
          <w:rFonts w:eastAsiaTheme="majorEastAsia" w:cstheme="majorBidi"/>
          <w:b/>
          <w:bCs/>
          <w:i/>
          <w:iCs/>
          <w:color w:val="555759"/>
          <w:kern w:val="28"/>
          <w:szCs w:val="20"/>
        </w:rPr>
      </w:pPr>
      <w:r w:rsidRPr="00966A84">
        <w:rPr>
          <w:rFonts w:eastAsiaTheme="majorEastAsia" w:cstheme="majorBidi"/>
          <w:b/>
          <w:bCs/>
          <w:i/>
          <w:iCs/>
          <w:color w:val="555759"/>
          <w:kern w:val="28"/>
          <w:szCs w:val="20"/>
        </w:rPr>
        <w:t>Data Collection Approach</w:t>
      </w:r>
    </w:p>
    <w:p w14:paraId="5FB076E9"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Regarding core data collection methodologies, ComEd will have an opportunity to review and comment on the M&amp;V plans as they are drafted, prior to conducting a site visit. Navigant expects all CHP projects to utilize a parallel evaluation approach, so that Navigant, the implementer, and ComEd have an opportunity to discuss the recommended verification approach in advance of the CHP system being purchased or installed. Any comments provided by ComEd will be reviewed and addressed accordingly before finalizing the M&amp;V plan. However, because of the tight timeline, the evaluation team expects to receive the comments on these M&amp;V plans within five business days after the draft plans are completed.</w:t>
      </w:r>
    </w:p>
    <w:p w14:paraId="0FCEA688" w14:textId="77777777" w:rsidR="00966A84" w:rsidRPr="00966A84" w:rsidRDefault="00966A84" w:rsidP="00966A84">
      <w:pPr>
        <w:spacing w:line="240" w:lineRule="atLeast"/>
        <w:rPr>
          <w:rFonts w:eastAsia="Times New Roman" w:cs="Times New Roman"/>
          <w:szCs w:val="24"/>
        </w:rPr>
      </w:pPr>
    </w:p>
    <w:p w14:paraId="05D779BD"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Pre-metering and post-installation interval metering data will be collected from the program implementers for all projects. The evaluators will also request all available production data and other pertinent records and files from the implementers for all projects.</w:t>
      </w:r>
    </w:p>
    <w:p w14:paraId="36660254" w14:textId="77777777" w:rsidR="00966A84" w:rsidRPr="00966A84" w:rsidRDefault="00966A84" w:rsidP="00966A84">
      <w:pPr>
        <w:spacing w:line="240" w:lineRule="atLeast"/>
        <w:rPr>
          <w:rFonts w:eastAsia="Times New Roman" w:cs="Times New Roman"/>
          <w:szCs w:val="24"/>
        </w:rPr>
      </w:pPr>
    </w:p>
    <w:p w14:paraId="027432FA"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Due to the size of the savings for CHP projects, on-site M&amp;V audits will be performed for all projects in the sample. Out of these projects, the evaluation team will select projects for metering in cases where there is not sufficient data from existing utility meters and CHP system metering to calculate gross impact savings in accordance with the IPVMP. These projects will be selected based on the verified conditions and available ex ante project documentation so that evaluation metering efforts can contribute significantly to developing ex post analysis. </w:t>
      </w:r>
    </w:p>
    <w:p w14:paraId="3ED447DC" w14:textId="77777777" w:rsidR="00966A84" w:rsidRPr="00966A84" w:rsidRDefault="00966A84" w:rsidP="00966A84">
      <w:pPr>
        <w:spacing w:line="240" w:lineRule="atLeast"/>
        <w:rPr>
          <w:rFonts w:eastAsia="Times New Roman" w:cs="Times New Roman"/>
          <w:szCs w:val="24"/>
        </w:rPr>
      </w:pPr>
    </w:p>
    <w:p w14:paraId="70D58EC0"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Additionally, on-site audits will also include collecting information from dedicated facility meters for the system power usage or load profile (e.g., air-flow profile), when available. Production data and spot measurements will be collected to support ex post savings calculations. The evaluation will verify both net generation and total system efficiency. Specific types of data that will be considered in the evaluation of CHP projects, and are expected to be available from the CHP unit interface, targeted datalogging, or equipment nameplate, include: annual hours of operation of the CHP system, annualized useful thermal energy output, useful annualized electricity output, total annualized fuel consumed by the CHP system, CHP nameplate capacity, parasitic electric load required to run the CHP system, on</w:t>
      </w:r>
      <w:r w:rsidRPr="00966A84">
        <w:rPr>
          <w:rFonts w:eastAsia="Times New Roman" w:cs="Times New Roman"/>
          <w:szCs w:val="24"/>
        </w:rPr>
        <w:noBreakHyphen/>
        <w:t>site boiler efficiency for energy that is displaced by the CHP system, and other proxy variables as needed to annualize and verify savings, including relevant temperature setpoints and schedules. The expected level of granularity for data is hourly or sub</w:t>
      </w:r>
      <w:r w:rsidRPr="00966A84">
        <w:rPr>
          <w:rFonts w:eastAsia="Times New Roman" w:cs="Times New Roman"/>
          <w:szCs w:val="24"/>
        </w:rPr>
        <w:noBreakHyphen/>
        <w:t xml:space="preserve">hourly. </w:t>
      </w:r>
    </w:p>
    <w:p w14:paraId="4BD245B3" w14:textId="77777777" w:rsidR="00966A84" w:rsidRPr="00966A84" w:rsidRDefault="00966A84" w:rsidP="00966A84">
      <w:pPr>
        <w:spacing w:line="240" w:lineRule="atLeast"/>
        <w:rPr>
          <w:rFonts w:eastAsia="Times New Roman" w:cs="Times New Roman"/>
          <w:szCs w:val="24"/>
        </w:rPr>
      </w:pPr>
    </w:p>
    <w:p w14:paraId="5CC8B7DF" w14:textId="77777777" w:rsidR="00966A84" w:rsidRPr="00966A84" w:rsidRDefault="00966A84" w:rsidP="00966A84">
      <w:pPr>
        <w:spacing w:line="240" w:lineRule="atLeast"/>
        <w:rPr>
          <w:rFonts w:eastAsia="Times New Roman" w:cs="Times New Roman"/>
          <w:szCs w:val="20"/>
        </w:rPr>
      </w:pPr>
      <w:r w:rsidRPr="00966A84">
        <w:rPr>
          <w:rFonts w:eastAsia="Times New Roman" w:cs="Times New Roman"/>
          <w:szCs w:val="20"/>
        </w:rPr>
        <w:t>In addition to the data collection methods highlighted above, Navigant staff responsible for CHP program evaluation will attend standing monthly Custom program calls with ComEd to discuss CHP project status, evaluation updates, and project-specific issues. This will allow for early discussion and feedback on project findings, as well as provide a setting for early feedback and real-time, parallel evaluation discussions. ComEd will also have an opportunity to review and comment on the M&amp;V plans as they are drafted, prior to conducting a site visit. Any comments provided by ComEd will be reviewed and addressed accordingly before finalizing the M&amp;V plans for a project.</w:t>
      </w:r>
    </w:p>
    <w:p w14:paraId="1B42C9AB" w14:textId="77777777" w:rsidR="00966A84" w:rsidRPr="00966A84" w:rsidRDefault="00966A84" w:rsidP="00966A84">
      <w:pPr>
        <w:keepNext/>
        <w:keepLines/>
        <w:spacing w:before="360" w:after="240" w:line="264" w:lineRule="auto"/>
        <w:ind w:left="864" w:hanging="864"/>
        <w:outlineLvl w:val="3"/>
        <w:rPr>
          <w:rFonts w:eastAsiaTheme="majorEastAsia" w:cstheme="majorBidi"/>
          <w:b/>
          <w:bCs/>
          <w:i/>
          <w:iCs/>
          <w:color w:val="555759"/>
          <w:kern w:val="28"/>
          <w:szCs w:val="20"/>
        </w:rPr>
      </w:pPr>
      <w:r w:rsidRPr="00966A84">
        <w:rPr>
          <w:rFonts w:eastAsiaTheme="majorEastAsia" w:cstheme="majorBidi"/>
          <w:b/>
          <w:bCs/>
          <w:i/>
          <w:iCs/>
          <w:color w:val="555759"/>
          <w:kern w:val="28"/>
          <w:szCs w:val="20"/>
        </w:rPr>
        <w:t>Ex Post Analysis Approach</w:t>
      </w:r>
    </w:p>
    <w:p w14:paraId="6C3F6EEC"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Navigant will utilize the guidance in the TRM v.7 CHP measure to assess the appropriate evaluation methodology, whether deemed or custom, for both gas and electric savings. Navigant will coordinate evaluation across the Illinois evaluation teams. Based on the TRM, a deemed or prescriptive evaluation method will be used depending on the deemed eligibility requirements in TRM v. 7. Where not eligible for deemed savings, the evaluation will follow a custom methodology. </w:t>
      </w:r>
    </w:p>
    <w:p w14:paraId="588F50B7" w14:textId="77777777" w:rsidR="00966A84" w:rsidRPr="00966A84" w:rsidRDefault="00966A84" w:rsidP="00966A84">
      <w:pPr>
        <w:spacing w:line="240" w:lineRule="atLeast"/>
        <w:rPr>
          <w:rFonts w:eastAsia="Times New Roman" w:cs="Times New Roman"/>
          <w:szCs w:val="24"/>
        </w:rPr>
      </w:pPr>
    </w:p>
    <w:p w14:paraId="0D18556C"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Engineering desk reviews will be performed for all projects to complete ex post analysis. Desk reviews involve review of project documentation provided by the program, an engineering review of the algorithms and auditing ex ante calculation models used by the program to estimate energy savings. The engineering audit of program calculations determines if the inputs that feed the program calculations are reasonable and acceptable or need revision based on evaluation findings. Additionally, telephone interviews with the site contact(s) will be conducted in support of these desk reviews and information obtained from the interviews will be used to verify savings. Also, site contact(s) will be requested to provide production data electronically. The savings will be adjusted based on all the available information.</w:t>
      </w:r>
    </w:p>
    <w:p w14:paraId="7991DB02" w14:textId="77777777" w:rsidR="00966A84" w:rsidRPr="00966A84" w:rsidRDefault="00966A84" w:rsidP="00966A84">
      <w:pPr>
        <w:spacing w:line="240" w:lineRule="atLeast"/>
        <w:rPr>
          <w:rFonts w:eastAsia="Times New Roman" w:cs="Times New Roman"/>
          <w:szCs w:val="20"/>
        </w:rPr>
      </w:pPr>
    </w:p>
    <w:p w14:paraId="6B8BE691"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A site-specific engineering analysis will be performed for all projects. The engineering analysis methods will vary from project-to-project, depending on the complexity of the measures installed, the size of the associated electric and gas savings and the availability and reliability of existing data. Gross impact calculation methodologies are generally based on IPMVP protocols, options A through D. We will communicate the evaluation M&amp;V approach to the implementation team before conducting the site visit.</w:t>
      </w:r>
    </w:p>
    <w:p w14:paraId="711938D7" w14:textId="77777777" w:rsidR="00966A84" w:rsidRPr="00966A84" w:rsidRDefault="00966A84" w:rsidP="00966A84">
      <w:pPr>
        <w:spacing w:line="240" w:lineRule="atLeast"/>
        <w:rPr>
          <w:rFonts w:eastAsia="Times New Roman" w:cs="Times New Roman"/>
          <w:szCs w:val="24"/>
        </w:rPr>
      </w:pPr>
    </w:p>
    <w:p w14:paraId="6FA68D29"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Gas savings will be addressed based on the net avoided gas that would have been purchased to provide some or all of the useful thermal energy output of the CHP system.</w:t>
      </w:r>
      <w:r w:rsidRPr="00966A84">
        <w:rPr>
          <w:rFonts w:eastAsia="Times New Roman" w:cs="Times New Roman"/>
          <w:szCs w:val="24"/>
          <w:vertAlign w:val="superscript"/>
        </w:rPr>
        <w:footnoteReference w:id="10"/>
      </w:r>
      <w:r w:rsidRPr="00966A84">
        <w:rPr>
          <w:rFonts w:eastAsia="Times New Roman" w:cs="Times New Roman"/>
          <w:szCs w:val="24"/>
        </w:rPr>
        <w:t xml:space="preserve"> Per the TRM, custom calculations may be used subject to agreement between the participant, the program administrator, and the independent evaluator (Navigant), however this does not eliminate ex post evaluation risk (retro</w:t>
      </w:r>
      <w:r w:rsidRPr="00966A84">
        <w:rPr>
          <w:rFonts w:eastAsia="Times New Roman" w:cs="Times New Roman"/>
          <w:szCs w:val="24"/>
        </w:rPr>
        <w:noBreakHyphen/>
        <w:t>active adjustments), and CHP custom projects custom will be evaluated using custom methods.</w:t>
      </w:r>
    </w:p>
    <w:p w14:paraId="63823DE0" w14:textId="77777777" w:rsidR="00966A84" w:rsidRPr="00966A84" w:rsidRDefault="00966A84" w:rsidP="00966A84">
      <w:pPr>
        <w:spacing w:line="240" w:lineRule="atLeast"/>
        <w:rPr>
          <w:rFonts w:eastAsia="Times New Roman" w:cs="Times New Roman"/>
          <w:szCs w:val="24"/>
        </w:rPr>
      </w:pPr>
    </w:p>
    <w:p w14:paraId="168CAE71" w14:textId="77777777" w:rsidR="00966A84" w:rsidRPr="00966A84" w:rsidRDefault="00966A84" w:rsidP="00966A84">
      <w:pPr>
        <w:spacing w:line="240" w:lineRule="atLeast"/>
        <w:rPr>
          <w:rFonts w:eastAsia="Times New Roman" w:cs="Times New Roman"/>
          <w:sz w:val="16"/>
          <w:szCs w:val="16"/>
        </w:rPr>
      </w:pPr>
      <w:r w:rsidRPr="00966A84">
        <w:rPr>
          <w:rFonts w:eastAsia="Times New Roman" w:cs="Times New Roman"/>
          <w:szCs w:val="20"/>
        </w:rPr>
        <w:t>The gross realization rate</w:t>
      </w:r>
      <w:r w:rsidRPr="00966A84" w:rsidDel="00FD1ECD">
        <w:rPr>
          <w:rFonts w:eastAsia="Times New Roman" w:cs="Times New Roman"/>
          <w:szCs w:val="20"/>
        </w:rPr>
        <w:t xml:space="preserve"> </w:t>
      </w:r>
      <w:r w:rsidRPr="00966A84">
        <w:rPr>
          <w:rFonts w:eastAsia="Times New Roman" w:cs="Times New Roman"/>
          <w:szCs w:val="20"/>
        </w:rPr>
        <w:t>will be calculated for each site as ex post savings divided by ex ante electric and/or gas savings, based on Navigant’s determination of the appropriate variables and project boundaries according to the TRM, such as whether the CHP system is a topping or bottoming system, and whether the CHP system participated in both gas and electric efficiency program. Given the long lead times for development of CHP projects, the evaluation will address projects that start during the plan period but do not complete one year of production within the evaluation year by annualizing the savings based on IPMVP best practices and attributing a full year of savings to the current evaluation year where sufficient documentation exists to support the savings. Where insufficient information is available to extrapolate the savings beyond the available metering period (production period) for the current evaluation year, Navigant will develop a realization rate relative to a pro</w:t>
      </w:r>
      <w:r w:rsidRPr="00966A84">
        <w:rPr>
          <w:rFonts w:eastAsia="Times New Roman" w:cs="Times New Roman"/>
          <w:szCs w:val="20"/>
        </w:rPr>
        <w:noBreakHyphen/>
        <w:t>rated ex ante value, covering only the period where production data is reasonably available for the current evaluation year.</w:t>
      </w:r>
      <w:r w:rsidRPr="00966A84">
        <w:rPr>
          <w:rFonts w:eastAsia="Times New Roman" w:cs="Times New Roman"/>
          <w:szCs w:val="20"/>
          <w:vertAlign w:val="superscript"/>
        </w:rPr>
        <w:footnoteReference w:id="11"/>
      </w:r>
      <w:r w:rsidRPr="00966A84">
        <w:rPr>
          <w:rFonts w:eastAsia="Times New Roman" w:cs="Times New Roman"/>
          <w:szCs w:val="20"/>
        </w:rPr>
        <w:t xml:space="preserve"> </w:t>
      </w:r>
    </w:p>
    <w:p w14:paraId="2E0CE664" w14:textId="77777777" w:rsidR="00966A84" w:rsidRPr="00966A84" w:rsidRDefault="00966A84" w:rsidP="00966A84">
      <w:pPr>
        <w:spacing w:line="240" w:lineRule="atLeast"/>
        <w:rPr>
          <w:rFonts w:eastAsia="Times New Roman" w:cs="Times New Roman"/>
          <w:sz w:val="16"/>
          <w:szCs w:val="16"/>
        </w:rPr>
      </w:pPr>
    </w:p>
    <w:p w14:paraId="3FEF4CCA" w14:textId="77777777" w:rsidR="00966A84" w:rsidRPr="00966A84" w:rsidRDefault="00966A84" w:rsidP="00966A84">
      <w:pPr>
        <w:spacing w:line="240" w:lineRule="atLeast"/>
        <w:rPr>
          <w:rFonts w:eastAsia="Times New Roman" w:cs="Times New Roman"/>
          <w:szCs w:val="20"/>
        </w:rPr>
      </w:pPr>
      <w:r w:rsidRPr="00966A84">
        <w:rPr>
          <w:rFonts w:eastAsia="Times New Roman" w:cs="Times New Roman"/>
          <w:szCs w:val="20"/>
        </w:rPr>
        <w:t>For each site in the sample, a site-specific report detailing evaluation findings will be prepared. ComEd will have an opportunity to review and comment on the site-specific reports prior to each being finalized.</w:t>
      </w:r>
    </w:p>
    <w:p w14:paraId="5A61BFA4" w14:textId="77777777" w:rsidR="00966A84" w:rsidRPr="00712298" w:rsidRDefault="00966A84" w:rsidP="00712298">
      <w:pPr>
        <w:pStyle w:val="Heading4"/>
        <w:rPr>
          <w:rFonts w:eastAsia="Times New Roman"/>
        </w:rPr>
      </w:pPr>
      <w:r w:rsidRPr="00712298">
        <w:rPr>
          <w:rFonts w:eastAsia="Times New Roman"/>
        </w:rPr>
        <w:t xml:space="preserve">Verified Net Impact Evaluation </w:t>
      </w:r>
    </w:p>
    <w:p w14:paraId="7301E3BF" w14:textId="00003338"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Net-to-</w:t>
      </w:r>
      <w:r w:rsidR="00712298">
        <w:rPr>
          <w:rFonts w:eastAsia="Times New Roman" w:cs="Times New Roman"/>
          <w:szCs w:val="24"/>
        </w:rPr>
        <w:t>g</w:t>
      </w:r>
      <w:r w:rsidRPr="00966A84">
        <w:rPr>
          <w:rFonts w:eastAsia="Times New Roman" w:cs="Times New Roman"/>
          <w:szCs w:val="24"/>
        </w:rPr>
        <w:t>ross (NTG) evaluations have not been performed for this program since this is a new program. The evaluation will analyze NTG starting in CY2019. Note that the NTG approach will be fully compliant with the Illinois NTG framework for CHP programs that has been adopted by the SAG and is part of the Illinois statewide TRM. The evaluation team will provide project-specific NTG values early for each project. Real-time free-ridership analysis will be conducted through a survey of participants. This approach to NTG research will likely be done every year for every project in the sample. NTG for CHP projects is expected to remain highly project</w:t>
      </w:r>
      <w:r w:rsidRPr="00966A84">
        <w:rPr>
          <w:rFonts w:eastAsia="Times New Roman" w:cs="Times New Roman"/>
          <w:szCs w:val="24"/>
        </w:rPr>
        <w:noBreakHyphen/>
        <w:t>specific and not reduceable to a single deemed value.</w:t>
      </w:r>
    </w:p>
    <w:p w14:paraId="2A8B092E" w14:textId="77777777" w:rsidR="00966A84" w:rsidRPr="00966A84" w:rsidRDefault="00966A84" w:rsidP="00966A84">
      <w:pPr>
        <w:keepNext/>
        <w:keepLines/>
        <w:spacing w:before="360" w:after="240" w:line="264" w:lineRule="auto"/>
        <w:ind w:left="864" w:hanging="864"/>
        <w:outlineLvl w:val="3"/>
        <w:rPr>
          <w:rFonts w:eastAsiaTheme="majorEastAsia" w:cstheme="majorBidi"/>
          <w:b/>
          <w:bCs/>
          <w:i/>
          <w:iCs/>
          <w:color w:val="555759"/>
          <w:kern w:val="28"/>
          <w:szCs w:val="20"/>
        </w:rPr>
      </w:pPr>
      <w:r w:rsidRPr="00966A84">
        <w:rPr>
          <w:rFonts w:eastAsiaTheme="majorEastAsia" w:cstheme="majorBidi"/>
          <w:b/>
          <w:bCs/>
          <w:i/>
          <w:iCs/>
          <w:color w:val="555759"/>
          <w:kern w:val="28"/>
          <w:szCs w:val="20"/>
        </w:rPr>
        <w:t>Data Collection Methods</w:t>
      </w:r>
    </w:p>
    <w:p w14:paraId="32EBE7AE" w14:textId="77777777" w:rsidR="00966A84" w:rsidRPr="00966A84" w:rsidRDefault="00966A84" w:rsidP="00966A84">
      <w:pPr>
        <w:numPr>
          <w:ilvl w:val="0"/>
          <w:numId w:val="51"/>
        </w:numPr>
        <w:spacing w:line="240" w:lineRule="atLeast"/>
        <w:rPr>
          <w:rFonts w:eastAsia="Times New Roman" w:cs="Times New Roman"/>
          <w:szCs w:val="24"/>
        </w:rPr>
      </w:pPr>
      <w:r w:rsidRPr="00966A84">
        <w:rPr>
          <w:rFonts w:eastAsia="Times New Roman" w:cs="Times New Roman"/>
          <w:szCs w:val="24"/>
        </w:rPr>
        <w:t>Telephone surveys with participant decision makers</w:t>
      </w:r>
    </w:p>
    <w:p w14:paraId="1F23BA02" w14:textId="77777777" w:rsidR="00966A84" w:rsidRPr="00966A84" w:rsidRDefault="00966A84" w:rsidP="00966A84">
      <w:pPr>
        <w:numPr>
          <w:ilvl w:val="0"/>
          <w:numId w:val="51"/>
        </w:numPr>
        <w:spacing w:line="240" w:lineRule="atLeast"/>
        <w:rPr>
          <w:rFonts w:eastAsia="Times New Roman" w:cs="Times New Roman"/>
          <w:szCs w:val="24"/>
        </w:rPr>
      </w:pPr>
      <w:r w:rsidRPr="00966A84">
        <w:rPr>
          <w:rFonts w:eastAsia="Times New Roman" w:cs="Times New Roman"/>
          <w:szCs w:val="24"/>
        </w:rPr>
        <w:t>Trade ally interviews – with participating equipment vendors (suppliers and/or installers).</w:t>
      </w:r>
    </w:p>
    <w:p w14:paraId="38A39041" w14:textId="77777777" w:rsidR="00966A84" w:rsidRPr="00966A84" w:rsidRDefault="00966A84" w:rsidP="00966A84">
      <w:pPr>
        <w:keepNext/>
        <w:keepLines/>
        <w:spacing w:before="360" w:after="240" w:line="264" w:lineRule="auto"/>
        <w:ind w:left="864" w:hanging="864"/>
        <w:outlineLvl w:val="3"/>
        <w:rPr>
          <w:rFonts w:eastAsiaTheme="majorEastAsia" w:cstheme="majorBidi"/>
          <w:b/>
          <w:bCs/>
          <w:i/>
          <w:iCs/>
          <w:color w:val="555759"/>
          <w:kern w:val="28"/>
          <w:szCs w:val="20"/>
        </w:rPr>
      </w:pPr>
      <w:r w:rsidRPr="00966A84">
        <w:rPr>
          <w:rFonts w:eastAsiaTheme="majorEastAsia" w:cstheme="majorBidi"/>
          <w:b/>
          <w:bCs/>
          <w:i/>
          <w:iCs/>
          <w:color w:val="555759"/>
          <w:kern w:val="28"/>
          <w:szCs w:val="20"/>
        </w:rPr>
        <w:t>Sample</w:t>
      </w:r>
    </w:p>
    <w:p w14:paraId="75E1E9EC"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We expect there will be a small number of CHP projects, and will therefore include all of them in the survey sample and use enhanced rigor to evaluate the NTG ratio. Participating customers will be interviewed in all cases. NTG research will also include interviews with program representatives and participating equipment vendors or influential opportunity assessment or facility assessment representatives. The vendor interviews will be conducted before the customer interviews. NTG research may also include secondary research on standard industry practices.</w:t>
      </w:r>
    </w:p>
    <w:p w14:paraId="76D7FA8B" w14:textId="77777777" w:rsidR="00966A84" w:rsidRPr="00966A84" w:rsidRDefault="00966A84" w:rsidP="00966A84">
      <w:pPr>
        <w:spacing w:line="240" w:lineRule="atLeast"/>
        <w:rPr>
          <w:rFonts w:eastAsia="Times New Roman" w:cs="Times New Roman"/>
          <w:szCs w:val="24"/>
        </w:rPr>
      </w:pPr>
    </w:p>
    <w:p w14:paraId="56B3916B"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All telephone sample points selected will be submitted to ComEd to obtain Project Overview documents which provide information on the primary decision maker (name/phone/email address), program staff’s role in project implementation and any additional data related to program influence. The evaluation team will review the Project Overview documents before conducting NTG interviews. </w:t>
      </w:r>
    </w:p>
    <w:p w14:paraId="41DE9781" w14:textId="77777777" w:rsidR="00966A84" w:rsidRPr="00966A84" w:rsidRDefault="00966A84" w:rsidP="00966A84">
      <w:pPr>
        <w:keepNext/>
        <w:keepLines/>
        <w:spacing w:before="360" w:after="240" w:line="264" w:lineRule="auto"/>
        <w:ind w:left="864" w:hanging="864"/>
        <w:outlineLvl w:val="3"/>
        <w:rPr>
          <w:rFonts w:eastAsiaTheme="majorEastAsia" w:cstheme="majorBidi"/>
          <w:b/>
          <w:bCs/>
          <w:i/>
          <w:iCs/>
          <w:color w:val="555759"/>
          <w:kern w:val="28"/>
          <w:szCs w:val="20"/>
        </w:rPr>
      </w:pPr>
      <w:r w:rsidRPr="00966A84">
        <w:rPr>
          <w:rFonts w:eastAsiaTheme="majorEastAsia" w:cstheme="majorBidi"/>
          <w:b/>
          <w:bCs/>
          <w:i/>
          <w:iCs/>
          <w:color w:val="555759"/>
          <w:kern w:val="28"/>
          <w:szCs w:val="20"/>
        </w:rPr>
        <w:t>Analysis</w:t>
      </w:r>
    </w:p>
    <w:p w14:paraId="1366FD58" w14:textId="77777777" w:rsidR="00966A84" w:rsidRPr="00966A84" w:rsidRDefault="00966A84" w:rsidP="00966A84">
      <w:pPr>
        <w:spacing w:before="240" w:line="240" w:lineRule="atLeast"/>
        <w:rPr>
          <w:rFonts w:eastAsia="Times New Roman" w:cs="Times New Roman"/>
          <w:b/>
          <w:szCs w:val="24"/>
        </w:rPr>
      </w:pPr>
      <w:r w:rsidRPr="00966A84">
        <w:rPr>
          <w:rFonts w:eastAsia="Times New Roman" w:cs="Times New Roman"/>
          <w:szCs w:val="24"/>
        </w:rPr>
        <w:t xml:space="preserve">The evaluation team will calculate a net-to-gross ratio in CY2019 using CY2019 participant surveys and apply it retrospectively for CY2019. If enough data is available by the time of the SAG NTG deliberations in the fall of 2019, Navigant will present data for potentially deeming CY2020 NTG values through the SAG process. The telephone surveys will provide all inputs needed for the calculation of the program’s net-to-gross ratio. Free ridership will be assessed using an algorithm approach which relies on survey self-report measure level data. Where there are multiple data sources, a result will be determined using triangulation between participant surveys, service provider surveys, implementation staff, and program staff interviews. Enhanced cases will include input from any relevant secondary research. </w:t>
      </w:r>
    </w:p>
    <w:p w14:paraId="7111C566" w14:textId="77777777" w:rsidR="00966A84" w:rsidRPr="00966A84" w:rsidRDefault="00966A84" w:rsidP="00966A84">
      <w:pPr>
        <w:spacing w:line="240" w:lineRule="atLeast"/>
        <w:rPr>
          <w:rFonts w:eastAsia="Times New Roman" w:cs="Times New Roman"/>
          <w:szCs w:val="24"/>
        </w:rPr>
      </w:pPr>
    </w:p>
    <w:p w14:paraId="51CECF3E" w14:textId="77777777" w:rsidR="00966A84" w:rsidRPr="00966A84" w:rsidRDefault="00966A84" w:rsidP="00966A84">
      <w:pPr>
        <w:spacing w:line="240" w:lineRule="atLeast"/>
        <w:rPr>
          <w:rFonts w:ascii="Arial Narrow" w:eastAsia="Times New Roman" w:hAnsi="Arial Narrow" w:cs="Times New Roman"/>
          <w:szCs w:val="20"/>
        </w:rPr>
      </w:pPr>
      <w:r w:rsidRPr="00966A84">
        <w:rPr>
          <w:rFonts w:eastAsia="Times New Roman" w:cs="Times New Roman"/>
          <w:szCs w:val="24"/>
        </w:rPr>
        <w:t>The existence of spillover will be examined using participant surveys self-report data. We will quantify spillover where (1) significant program influence is indicated and (2) significant spillover is revealed by the customer</w:t>
      </w:r>
      <w:r w:rsidRPr="00966A84">
        <w:rPr>
          <w:rFonts w:eastAsia="Times New Roman" w:cs="Times New Roman"/>
          <w:color w:val="1F497D"/>
          <w:szCs w:val="24"/>
        </w:rPr>
        <w:t xml:space="preserve">. </w:t>
      </w:r>
    </w:p>
    <w:p w14:paraId="05F15AAA" w14:textId="77777777" w:rsidR="00966A84" w:rsidRPr="00966A84" w:rsidRDefault="00966A84" w:rsidP="00712298">
      <w:pPr>
        <w:pStyle w:val="Heading4"/>
        <w:rPr>
          <w:rFonts w:eastAsia="Times New Roman"/>
        </w:rPr>
      </w:pPr>
      <w:r w:rsidRPr="00966A84">
        <w:rPr>
          <w:rFonts w:eastAsia="Times New Roman"/>
        </w:rPr>
        <w:t>Survey: NTG and Process</w:t>
      </w:r>
      <w:r w:rsidRPr="00966A84" w:rsidDel="00A90657">
        <w:rPr>
          <w:rFonts w:eastAsia="Times New Roman"/>
        </w:rPr>
        <w:t xml:space="preserve"> </w:t>
      </w:r>
    </w:p>
    <w:p w14:paraId="172FD6C5" w14:textId="77777777" w:rsidR="00966A84" w:rsidRPr="00966A84" w:rsidRDefault="00966A84" w:rsidP="00966A84">
      <w:pPr>
        <w:spacing w:line="240" w:lineRule="atLeast"/>
        <w:rPr>
          <w:rFonts w:eastAsia="Times New Roman" w:cs="Arial"/>
          <w:szCs w:val="20"/>
        </w:rPr>
      </w:pPr>
      <w:r w:rsidRPr="00966A84">
        <w:rPr>
          <w:rFonts w:eastAsia="Times New Roman" w:cs="Arial"/>
          <w:szCs w:val="20"/>
        </w:rPr>
        <w:t xml:space="preserve">Navigant will conduct NTG research through phone surveys with participating customers. The phone surveys will to determine free ridership and spillover to inform NTG recommendations. </w:t>
      </w:r>
    </w:p>
    <w:p w14:paraId="214F0116" w14:textId="77777777" w:rsidR="00966A84" w:rsidRPr="00966A84" w:rsidRDefault="00966A84" w:rsidP="00966A84">
      <w:pPr>
        <w:rPr>
          <w:rFonts w:eastAsia="Times New Roman" w:cs="Times New Roman"/>
          <w:szCs w:val="24"/>
        </w:rPr>
      </w:pPr>
    </w:p>
    <w:p w14:paraId="6EE96156" w14:textId="77777777" w:rsidR="00966A84" w:rsidRPr="00966A84" w:rsidRDefault="00966A84" w:rsidP="00966A84">
      <w:pPr>
        <w:rPr>
          <w:rFonts w:eastAsia="Times New Roman" w:cs="Arial"/>
          <w:color w:val="000000"/>
          <w:szCs w:val="20"/>
        </w:rPr>
      </w:pPr>
      <w:r w:rsidRPr="00966A84">
        <w:rPr>
          <w:rFonts w:eastAsia="Times New Roman" w:cs="Times New Roman"/>
          <w:szCs w:val="24"/>
        </w:rPr>
        <w:t xml:space="preserve">A battery of process questions will be added to the phone surveys with participating customers. Process questions will address: (1) participant satisfaction with the program overall, and key program elements; and, (2) the effectiveness of various program elements, such as incentive levels, marketing procedures, application processes, and participation procedures. </w:t>
      </w:r>
    </w:p>
    <w:p w14:paraId="0A4810DD" w14:textId="77777777" w:rsidR="00966A84" w:rsidRPr="00712298" w:rsidRDefault="00966A84" w:rsidP="00712298">
      <w:pPr>
        <w:pStyle w:val="Heading4"/>
        <w:rPr>
          <w:rFonts w:eastAsia="Times New Roman"/>
        </w:rPr>
      </w:pPr>
      <w:r w:rsidRPr="00712298">
        <w:rPr>
          <w:rFonts w:eastAsia="Times New Roman"/>
        </w:rPr>
        <w:t>Calculation of CPAS and Annual Savings</w:t>
      </w:r>
    </w:p>
    <w:p w14:paraId="09BBA210"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As required by the Future Energy Jobs Act (FEJA), the measure-specific and total ex ante and verified ex post gross savings for the program and the cumulative persisting annual savings (CPAS) in CY2019 will be calculated for each measure along with the total CPAS for all measures. Additionally, the weighted average measure life will be estimated. </w:t>
      </w:r>
    </w:p>
    <w:p w14:paraId="7E4506FE" w14:textId="77777777" w:rsidR="00966A84" w:rsidRPr="00966A84" w:rsidRDefault="00966A84" w:rsidP="00712298">
      <w:pPr>
        <w:pStyle w:val="Heading3"/>
      </w:pPr>
      <w:r w:rsidRPr="00966A84">
        <w:t xml:space="preserve">Evaluation Schedule </w:t>
      </w:r>
    </w:p>
    <w:p w14:paraId="392A2D8B" w14:textId="49CD1799" w:rsidR="00966A84" w:rsidRPr="00966A84" w:rsidRDefault="009F0A9B" w:rsidP="00966A84">
      <w:pPr>
        <w:spacing w:line="240" w:lineRule="atLeast"/>
        <w:rPr>
          <w:rFonts w:eastAsia="Times New Roman" w:cs="Times New Roman"/>
          <w:szCs w:val="24"/>
        </w:rPr>
      </w:pPr>
      <w:bookmarkStart w:id="50" w:name="_Hlk528758453"/>
      <w:r>
        <w:rPr>
          <w:rFonts w:eastAsia="Times New Roman" w:cs="Times New Roman"/>
          <w:szCs w:val="24"/>
        </w:rPr>
        <w:t>Table 3</w:t>
      </w:r>
      <w:r w:rsidR="00966A84" w:rsidRPr="00966A84">
        <w:rPr>
          <w:rFonts w:eastAsia="Times New Roman" w:cs="Times New Roman"/>
          <w:szCs w:val="24"/>
        </w:rPr>
        <w:t xml:space="preserve"> provides the schedule for key deliverables and data transfer activities. Adjustments will be made, as needed, as evaluation activities progress. </w:t>
      </w:r>
      <w:bookmarkStart w:id="51" w:name="_Hlk528758189"/>
      <w:r w:rsidR="00966A84" w:rsidRPr="00966A84">
        <w:rPr>
          <w:rFonts w:eastAsia="Times New Roman" w:cs="Times New Roman"/>
          <w:szCs w:val="24"/>
        </w:rPr>
        <w:t>We plan to conduct process evaluation activities early in the program year and report results to ComEd as valuable information becomes available by the 4</w:t>
      </w:r>
      <w:r w:rsidR="00966A84" w:rsidRPr="00966A84">
        <w:rPr>
          <w:rFonts w:eastAsia="Times New Roman" w:cs="Times New Roman"/>
          <w:szCs w:val="24"/>
          <w:vertAlign w:val="superscript"/>
        </w:rPr>
        <w:t>th</w:t>
      </w:r>
      <w:r w:rsidR="00966A84" w:rsidRPr="00966A84">
        <w:rPr>
          <w:rFonts w:eastAsia="Times New Roman" w:cs="Times New Roman"/>
          <w:szCs w:val="24"/>
        </w:rPr>
        <w:t xml:space="preserve"> Quarter.</w:t>
      </w:r>
    </w:p>
    <w:bookmarkEnd w:id="50"/>
    <w:bookmarkEnd w:id="51"/>
    <w:p w14:paraId="0CFF113F" w14:textId="77777777" w:rsidR="00966A84" w:rsidRPr="00966A84" w:rsidRDefault="00966A84" w:rsidP="00966A84">
      <w:pPr>
        <w:spacing w:line="240" w:lineRule="atLeast"/>
        <w:rPr>
          <w:rFonts w:eastAsia="Times New Roman" w:cs="Times New Roman"/>
          <w:szCs w:val="24"/>
        </w:rPr>
      </w:pPr>
    </w:p>
    <w:p w14:paraId="3045600D" w14:textId="3291E6E2" w:rsidR="00966A84" w:rsidRPr="00966A84" w:rsidRDefault="00966A84" w:rsidP="00966A84">
      <w:pPr>
        <w:keepNext/>
        <w:keepLines/>
        <w:spacing w:after="120" w:line="240" w:lineRule="atLeast"/>
        <w:jc w:val="center"/>
        <w:rPr>
          <w:rFonts w:eastAsia="Times New Roman" w:cs="Times New Roman"/>
          <w:b/>
          <w:bCs/>
          <w:color w:val="95D600" w:themeColor="accent1"/>
          <w:szCs w:val="20"/>
        </w:rPr>
      </w:pPr>
      <w:r w:rsidRPr="00966A84">
        <w:rPr>
          <w:rFonts w:eastAsia="Times New Roman" w:cs="Times New Roman"/>
          <w:b/>
          <w:bCs/>
          <w:color w:val="95D600" w:themeColor="accent1"/>
          <w:szCs w:val="20"/>
        </w:rPr>
        <w:t xml:space="preserve">Table </w:t>
      </w:r>
      <w:r w:rsidR="009F0A9B">
        <w:rPr>
          <w:rFonts w:eastAsia="Times New Roman" w:cs="Times New Roman"/>
          <w:b/>
          <w:bCs/>
          <w:color w:val="95D600" w:themeColor="accent1"/>
          <w:szCs w:val="20"/>
        </w:rPr>
        <w:t>3</w:t>
      </w:r>
      <w:r w:rsidRPr="00966A84">
        <w:rPr>
          <w:rFonts w:eastAsia="Times New Roman" w:cs="Times New Roman"/>
          <w:b/>
          <w:bCs/>
          <w:color w:val="95D600" w:themeColor="accent1"/>
          <w:szCs w:val="20"/>
        </w:rPr>
        <w:t>. Schedule – Key Deadlines</w:t>
      </w:r>
    </w:p>
    <w:tbl>
      <w:tblPr>
        <w:tblStyle w:val="EnergyTable1"/>
        <w:tblW w:w="9450" w:type="dxa"/>
        <w:tblLayout w:type="fixed"/>
        <w:tblLook w:val="04A0" w:firstRow="1" w:lastRow="0" w:firstColumn="1" w:lastColumn="0" w:noHBand="0" w:noVBand="1"/>
      </w:tblPr>
      <w:tblGrid>
        <w:gridCol w:w="4500"/>
        <w:gridCol w:w="1350"/>
        <w:gridCol w:w="3600"/>
      </w:tblGrid>
      <w:tr w:rsidR="00966A84" w:rsidRPr="00966A84" w14:paraId="11EFEAD2" w14:textId="77777777" w:rsidTr="00966A8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500" w:type="dxa"/>
          </w:tcPr>
          <w:p w14:paraId="7082951B" w14:textId="77777777" w:rsidR="00966A84" w:rsidRPr="00966A84" w:rsidRDefault="00966A84" w:rsidP="00712298">
            <w:pPr>
              <w:keepNext/>
              <w:keepLines/>
              <w:spacing w:line="240" w:lineRule="atLeast"/>
              <w:jc w:val="left"/>
              <w:rPr>
                <w:rFonts w:ascii="Arial Narrow" w:eastAsia="Times New Roman" w:hAnsi="Arial Narrow" w:cs="Arial"/>
                <w:bCs/>
                <w:szCs w:val="20"/>
              </w:rPr>
            </w:pPr>
            <w:r w:rsidRPr="00966A84">
              <w:rPr>
                <w:rFonts w:ascii="Arial Narrow" w:eastAsia="Times New Roman" w:hAnsi="Arial Narrow" w:cs="Arial"/>
                <w:szCs w:val="20"/>
              </w:rPr>
              <w:t>Activity or Deliverable</w:t>
            </w:r>
          </w:p>
        </w:tc>
        <w:tc>
          <w:tcPr>
            <w:tcW w:w="1350" w:type="dxa"/>
          </w:tcPr>
          <w:p w14:paraId="5C9F2A76" w14:textId="77777777" w:rsidR="00966A84" w:rsidRPr="00966A84" w:rsidRDefault="00966A84" w:rsidP="0071229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966A84">
              <w:rPr>
                <w:rFonts w:ascii="Arial Narrow" w:eastAsia="Times New Roman" w:hAnsi="Arial Narrow" w:cs="Arial"/>
                <w:szCs w:val="20"/>
              </w:rPr>
              <w:t>Responsible Party</w:t>
            </w:r>
          </w:p>
        </w:tc>
        <w:tc>
          <w:tcPr>
            <w:tcW w:w="3600" w:type="dxa"/>
          </w:tcPr>
          <w:p w14:paraId="612CE23B" w14:textId="77777777" w:rsidR="00966A84" w:rsidRPr="00966A84" w:rsidRDefault="00966A84" w:rsidP="0071229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966A84">
              <w:rPr>
                <w:rFonts w:ascii="Arial Narrow" w:eastAsia="Times New Roman" w:hAnsi="Arial Narrow" w:cs="Arial"/>
                <w:szCs w:val="20"/>
              </w:rPr>
              <w:t>Date Delivered</w:t>
            </w:r>
          </w:p>
        </w:tc>
      </w:tr>
      <w:tr w:rsidR="00966A84" w:rsidRPr="00966A84" w14:paraId="42249B32"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3C1037A8"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Program Operations Manual and Workpapers</w:t>
            </w:r>
          </w:p>
        </w:tc>
        <w:tc>
          <w:tcPr>
            <w:tcW w:w="1350" w:type="dxa"/>
          </w:tcPr>
          <w:p w14:paraId="5533F8CE"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ComEd</w:t>
            </w:r>
          </w:p>
        </w:tc>
        <w:tc>
          <w:tcPr>
            <w:tcW w:w="3600" w:type="dxa"/>
          </w:tcPr>
          <w:p w14:paraId="45DCC955"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January 17, 2019</w:t>
            </w:r>
          </w:p>
        </w:tc>
      </w:tr>
      <w:tr w:rsidR="00966A84" w:rsidRPr="00966A84" w14:paraId="2AE1AA8F"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1162946D"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 xml:space="preserve">CY2019 program tracking data for QA/QC </w:t>
            </w:r>
          </w:p>
        </w:tc>
        <w:tc>
          <w:tcPr>
            <w:tcW w:w="1350" w:type="dxa"/>
          </w:tcPr>
          <w:p w14:paraId="0DE4C31C"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ComEd</w:t>
            </w:r>
          </w:p>
        </w:tc>
        <w:tc>
          <w:tcPr>
            <w:tcW w:w="3600" w:type="dxa"/>
          </w:tcPr>
          <w:p w14:paraId="1C1DD4C7"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Quarterly:</w:t>
            </w:r>
          </w:p>
          <w:p w14:paraId="3F789455"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March 29, 2019</w:t>
            </w:r>
          </w:p>
          <w:p w14:paraId="0FDF6A02"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June 28, 2019</w:t>
            </w:r>
          </w:p>
          <w:p w14:paraId="08F27C23"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September 30, 2019</w:t>
            </w:r>
          </w:p>
          <w:p w14:paraId="59910109"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January 30, 2020 (final program tracking data)</w:t>
            </w:r>
          </w:p>
        </w:tc>
      </w:tr>
      <w:tr w:rsidR="00966A84" w:rsidRPr="00966A84" w14:paraId="38BF32D0"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2E590631"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szCs w:val="20"/>
              </w:rPr>
              <w:t>Parallel impact evaluation: project documentation, engineering reviews, schedule, conduct on-site M&amp;V, feedback for pipeline projects (all projects)</w:t>
            </w:r>
          </w:p>
        </w:tc>
        <w:tc>
          <w:tcPr>
            <w:tcW w:w="1350" w:type="dxa"/>
          </w:tcPr>
          <w:p w14:paraId="284F6244"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3600" w:type="dxa"/>
          </w:tcPr>
          <w:p w14:paraId="087983BA"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TBD</w:t>
            </w:r>
          </w:p>
        </w:tc>
      </w:tr>
      <w:tr w:rsidR="00966A84" w:rsidRPr="00966A84" w14:paraId="4D52E4AB"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1A0D30E7"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szCs w:val="20"/>
              </w:rPr>
              <w:t>Tracking System Ex Ante Review Findings and Recommendations for paid projects (all projects)</w:t>
            </w:r>
          </w:p>
        </w:tc>
        <w:tc>
          <w:tcPr>
            <w:tcW w:w="1350" w:type="dxa"/>
          </w:tcPr>
          <w:p w14:paraId="0719D182"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3600" w:type="dxa"/>
          </w:tcPr>
          <w:p w14:paraId="04871590"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July 30, 2019</w:t>
            </w:r>
          </w:p>
        </w:tc>
      </w:tr>
      <w:tr w:rsidR="00966A84" w:rsidRPr="00966A84" w14:paraId="1E5F6AB5"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001B462C" w14:textId="77777777" w:rsidR="00966A84" w:rsidRPr="00966A84" w:rsidRDefault="00966A84" w:rsidP="00712298">
            <w:pPr>
              <w:keepNext/>
              <w:keepLines/>
              <w:spacing w:line="240" w:lineRule="atLeast"/>
              <w:jc w:val="left"/>
              <w:rPr>
                <w:rFonts w:ascii="Arial Narrow" w:eastAsia="Times New Roman" w:hAnsi="Arial Narrow" w:cs="Arial"/>
                <w:szCs w:val="20"/>
              </w:rPr>
            </w:pPr>
            <w:r w:rsidRPr="00966A84">
              <w:rPr>
                <w:rFonts w:ascii="Arial Narrow" w:eastAsia="Times New Roman" w:hAnsi="Arial Narrow" w:cs="Arial"/>
                <w:szCs w:val="20"/>
              </w:rPr>
              <w:t>Participating customer NTG survey fielding</w:t>
            </w:r>
          </w:p>
        </w:tc>
        <w:tc>
          <w:tcPr>
            <w:tcW w:w="1350" w:type="dxa"/>
          </w:tcPr>
          <w:p w14:paraId="315FB57D"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3600" w:type="dxa"/>
          </w:tcPr>
          <w:p w14:paraId="3FC25C65"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TBD</w:t>
            </w:r>
          </w:p>
        </w:tc>
      </w:tr>
      <w:tr w:rsidR="00966A84" w:rsidRPr="00966A84" w14:paraId="247FC36F"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4D8D5754" w14:textId="77777777" w:rsidR="00966A84" w:rsidRPr="00966A84" w:rsidRDefault="00966A84" w:rsidP="00712298">
            <w:pPr>
              <w:keepNext/>
              <w:keepLines/>
              <w:spacing w:line="240" w:lineRule="atLeast"/>
              <w:jc w:val="left"/>
              <w:rPr>
                <w:rFonts w:ascii="Arial Narrow" w:eastAsia="Times New Roman" w:hAnsi="Arial Narrow" w:cs="Arial"/>
                <w:szCs w:val="20"/>
              </w:rPr>
            </w:pPr>
            <w:r w:rsidRPr="00966A84">
              <w:rPr>
                <w:rFonts w:ascii="Arial Narrow" w:eastAsia="Times New Roman" w:hAnsi="Arial Narrow" w:cs="Arial"/>
                <w:szCs w:val="20"/>
              </w:rPr>
              <w:t>Project documentation, engineering reviews, schedule, conduct on-site M&amp;V, feedback</w:t>
            </w:r>
          </w:p>
        </w:tc>
        <w:tc>
          <w:tcPr>
            <w:tcW w:w="1350" w:type="dxa"/>
          </w:tcPr>
          <w:p w14:paraId="425C067C"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3600" w:type="dxa"/>
          </w:tcPr>
          <w:p w14:paraId="5F719C23"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November 29, 2019 – February 28, 2020</w:t>
            </w:r>
          </w:p>
        </w:tc>
      </w:tr>
      <w:tr w:rsidR="00966A84" w:rsidRPr="00966A84" w14:paraId="1A0C4A18"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54792F32"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szCs w:val="20"/>
              </w:rPr>
              <w:t>Illinois TRM Update Research Findings</w:t>
            </w:r>
          </w:p>
        </w:tc>
        <w:tc>
          <w:tcPr>
            <w:tcW w:w="1350" w:type="dxa"/>
          </w:tcPr>
          <w:p w14:paraId="48148202"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3600" w:type="dxa"/>
          </w:tcPr>
          <w:p w14:paraId="55CC4F55"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March 2, 2020</w:t>
            </w:r>
          </w:p>
        </w:tc>
      </w:tr>
      <w:tr w:rsidR="00966A84" w:rsidRPr="00966A84" w14:paraId="4A29BAC3"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48348DE"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NTG Analysis Findings</w:t>
            </w:r>
          </w:p>
        </w:tc>
        <w:tc>
          <w:tcPr>
            <w:tcW w:w="1350" w:type="dxa"/>
          </w:tcPr>
          <w:p w14:paraId="1B8F57CC"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3600" w:type="dxa"/>
            <w:tcBorders>
              <w:top w:val="nil"/>
              <w:left w:val="nil"/>
              <w:bottom w:val="single" w:sz="8" w:space="0" w:color="D5DCE4"/>
              <w:right w:val="nil"/>
            </w:tcBorders>
            <w:vAlign w:val="top"/>
          </w:tcPr>
          <w:p w14:paraId="6527FD35"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TBD</w:t>
            </w:r>
          </w:p>
        </w:tc>
      </w:tr>
      <w:tr w:rsidR="00966A84" w:rsidRPr="00966A84" w14:paraId="10C0DE23"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3DEEA2E2"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Internal Report Draft by Navigant</w:t>
            </w:r>
          </w:p>
        </w:tc>
        <w:tc>
          <w:tcPr>
            <w:tcW w:w="1350" w:type="dxa"/>
          </w:tcPr>
          <w:p w14:paraId="06EB7BFE"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3600" w:type="dxa"/>
            <w:tcBorders>
              <w:top w:val="nil"/>
              <w:left w:val="nil"/>
              <w:bottom w:val="single" w:sz="8" w:space="0" w:color="D5DCE4"/>
              <w:right w:val="nil"/>
            </w:tcBorders>
            <w:vAlign w:val="top"/>
          </w:tcPr>
          <w:p w14:paraId="1300621E"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March 2, 2020</w:t>
            </w:r>
          </w:p>
        </w:tc>
      </w:tr>
      <w:tr w:rsidR="00966A84" w:rsidRPr="00966A84" w14:paraId="3EDD2B86"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521691E5"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Draft Report to ComEd and SAG</w:t>
            </w:r>
          </w:p>
        </w:tc>
        <w:tc>
          <w:tcPr>
            <w:tcW w:w="1350" w:type="dxa"/>
          </w:tcPr>
          <w:p w14:paraId="46E7EC56"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3600" w:type="dxa"/>
            <w:tcBorders>
              <w:top w:val="nil"/>
              <w:left w:val="nil"/>
              <w:bottom w:val="single" w:sz="8" w:space="0" w:color="D5DCE4"/>
              <w:right w:val="nil"/>
            </w:tcBorders>
            <w:shd w:val="clear" w:color="auto" w:fill="FFFFFF"/>
            <w:vAlign w:val="top"/>
          </w:tcPr>
          <w:p w14:paraId="4A627988"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March 9, 2020</w:t>
            </w:r>
          </w:p>
        </w:tc>
      </w:tr>
      <w:tr w:rsidR="00966A84" w:rsidRPr="00966A84" w14:paraId="5F1D0AE2"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45DB9AB5"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Comments on draft (15 Business Days)</w:t>
            </w:r>
          </w:p>
        </w:tc>
        <w:tc>
          <w:tcPr>
            <w:tcW w:w="1350" w:type="dxa"/>
          </w:tcPr>
          <w:p w14:paraId="14CAE23B"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ComEd and SAG</w:t>
            </w:r>
          </w:p>
        </w:tc>
        <w:tc>
          <w:tcPr>
            <w:tcW w:w="3600" w:type="dxa"/>
            <w:tcBorders>
              <w:top w:val="nil"/>
              <w:left w:val="nil"/>
              <w:bottom w:val="single" w:sz="8" w:space="0" w:color="D5DCE4"/>
              <w:right w:val="nil"/>
            </w:tcBorders>
            <w:vAlign w:val="top"/>
          </w:tcPr>
          <w:p w14:paraId="4655A80E"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March 30, 2020</w:t>
            </w:r>
          </w:p>
        </w:tc>
      </w:tr>
      <w:tr w:rsidR="00966A84" w:rsidRPr="00966A84" w14:paraId="7FEB7685"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78376C38"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Revised Draft by Navigant</w:t>
            </w:r>
          </w:p>
        </w:tc>
        <w:tc>
          <w:tcPr>
            <w:tcW w:w="1350" w:type="dxa"/>
          </w:tcPr>
          <w:p w14:paraId="013FA4AC"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3600" w:type="dxa"/>
            <w:tcBorders>
              <w:top w:val="nil"/>
              <w:left w:val="nil"/>
              <w:bottom w:val="single" w:sz="8" w:space="0" w:color="D5DCE4"/>
              <w:right w:val="nil"/>
            </w:tcBorders>
            <w:shd w:val="clear" w:color="auto" w:fill="FFFFFF"/>
            <w:vAlign w:val="top"/>
          </w:tcPr>
          <w:p w14:paraId="019D0593"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April 6, 2020</w:t>
            </w:r>
          </w:p>
        </w:tc>
      </w:tr>
      <w:tr w:rsidR="00966A84" w:rsidRPr="00966A84" w14:paraId="2B6D93DD"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072ED8C5"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Comments on redraft (5 Business Days)</w:t>
            </w:r>
          </w:p>
        </w:tc>
        <w:tc>
          <w:tcPr>
            <w:tcW w:w="1350" w:type="dxa"/>
          </w:tcPr>
          <w:p w14:paraId="2B3EBFE1"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ComEd and SAG</w:t>
            </w:r>
          </w:p>
        </w:tc>
        <w:tc>
          <w:tcPr>
            <w:tcW w:w="3600" w:type="dxa"/>
            <w:tcBorders>
              <w:top w:val="nil"/>
              <w:left w:val="nil"/>
              <w:bottom w:val="single" w:sz="8" w:space="0" w:color="D5DCE4"/>
              <w:right w:val="nil"/>
            </w:tcBorders>
            <w:vAlign w:val="top"/>
          </w:tcPr>
          <w:p w14:paraId="2153EB10"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April 13, 2020</w:t>
            </w:r>
          </w:p>
        </w:tc>
      </w:tr>
      <w:tr w:rsidR="00966A84" w:rsidRPr="00966A84" w14:paraId="458EE0E7"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25CE50F7" w14:textId="77777777" w:rsidR="00966A84" w:rsidRPr="00966A84" w:rsidRDefault="00966A84" w:rsidP="00712298">
            <w:pPr>
              <w:keepLines/>
              <w:spacing w:line="240" w:lineRule="atLeast"/>
              <w:jc w:val="left"/>
              <w:rPr>
                <w:rFonts w:ascii="Arial Narrow" w:eastAsia="Times New Roman" w:hAnsi="Arial Narrow" w:cs="Arial"/>
                <w:b/>
                <w:color w:val="000000"/>
                <w:szCs w:val="20"/>
              </w:rPr>
            </w:pPr>
            <w:r w:rsidRPr="00966A84">
              <w:rPr>
                <w:rFonts w:ascii="Arial Narrow" w:eastAsia="Times New Roman" w:hAnsi="Arial Narrow" w:cs="Arial"/>
                <w:color w:val="000000"/>
                <w:szCs w:val="20"/>
              </w:rPr>
              <w:t>Final Report to ComEd and SAG</w:t>
            </w:r>
          </w:p>
        </w:tc>
        <w:tc>
          <w:tcPr>
            <w:tcW w:w="1350" w:type="dxa"/>
          </w:tcPr>
          <w:p w14:paraId="7704D8BD" w14:textId="77777777" w:rsidR="00966A84" w:rsidRPr="00966A84" w:rsidRDefault="00966A84" w:rsidP="00712298">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3600" w:type="dxa"/>
            <w:tcBorders>
              <w:top w:val="nil"/>
              <w:left w:val="nil"/>
              <w:bottom w:val="single" w:sz="8" w:space="0" w:color="44546A"/>
              <w:right w:val="nil"/>
            </w:tcBorders>
            <w:shd w:val="clear" w:color="auto" w:fill="FFFFFF"/>
            <w:vAlign w:val="top"/>
          </w:tcPr>
          <w:p w14:paraId="0FFBAFAB" w14:textId="77777777" w:rsidR="00966A84" w:rsidRPr="00966A84" w:rsidRDefault="00966A84" w:rsidP="00712298">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April 22, 2020</w:t>
            </w:r>
          </w:p>
        </w:tc>
      </w:tr>
    </w:tbl>
    <w:p w14:paraId="1556D716" w14:textId="77777777" w:rsidR="00966A84" w:rsidRPr="00966A84" w:rsidRDefault="00966A84" w:rsidP="00966A84">
      <w:pPr>
        <w:spacing w:line="240" w:lineRule="atLeast"/>
        <w:rPr>
          <w:rFonts w:eastAsia="Times New Roman" w:cs="Times New Roman"/>
          <w:szCs w:val="24"/>
        </w:rPr>
      </w:pPr>
    </w:p>
    <w:p w14:paraId="1F246527" w14:textId="77777777" w:rsidR="005C5EBB" w:rsidRPr="005C5EBB" w:rsidRDefault="005C5EBB" w:rsidP="005C5EBB">
      <w:pPr>
        <w:spacing w:line="240" w:lineRule="atLeast"/>
        <w:rPr>
          <w:rFonts w:eastAsia="Times New Roman" w:cs="Times New Roman"/>
          <w:szCs w:val="24"/>
        </w:rPr>
      </w:pPr>
    </w:p>
    <w:p w14:paraId="1E3E5204" w14:textId="77777777" w:rsidR="00C840A7" w:rsidRDefault="00C840A7">
      <w:pPr>
        <w:rPr>
          <w:rFonts w:cs="Arial"/>
          <w:b/>
          <w:bCs/>
          <w:iCs/>
          <w:color w:val="FFFFFF" w:themeColor="background1"/>
          <w:sz w:val="26"/>
          <w:szCs w:val="28"/>
        </w:rPr>
      </w:pPr>
      <w:r>
        <w:br w:type="page"/>
      </w:r>
    </w:p>
    <w:p w14:paraId="07565762" w14:textId="73EB4C3F" w:rsidR="00417968" w:rsidRPr="00417968" w:rsidRDefault="00417968" w:rsidP="00C840A7">
      <w:pPr>
        <w:pStyle w:val="Heading2"/>
      </w:pPr>
      <w:bookmarkStart w:id="52" w:name="_Toc530166497"/>
      <w:r w:rsidRPr="00417968">
        <w:t>ComEd Custom Program CY</w:t>
      </w:r>
      <w:r w:rsidR="003149E7">
        <w:t>2019</w:t>
      </w:r>
      <w:r w:rsidRPr="00417968">
        <w:t xml:space="preserve"> to CY2021 Evaluation Plan</w:t>
      </w:r>
      <w:bookmarkEnd w:id="52"/>
    </w:p>
    <w:p w14:paraId="32A13C27" w14:textId="77777777" w:rsidR="00966A84" w:rsidRPr="00966A84" w:rsidRDefault="00966A84" w:rsidP="00712298">
      <w:pPr>
        <w:pStyle w:val="Heading3"/>
      </w:pPr>
      <w:r w:rsidRPr="00966A84">
        <w:t>Introduction</w:t>
      </w:r>
    </w:p>
    <w:p w14:paraId="6E8D5FA9"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ComEd Custom Incentive Program provides a custom incentive to commercial and industrial customers, based on a formula, for less common or more complex energy-saving measures installed in qualified retrofit and equipment replacement projects. Custom incentives are available based on the project’s kWh savings, provided the project meets all program eligibility requirements. For eligible projects, ComEd pays an incentive of $0.07 per first-year kWh saved and caps the incentives at 100% of the incremental project cost. Starting in CY2019, the Data Center Program will become part of the Custom Program and there are various open questions that are likely to impact this evaluation plan. Given this point, Navigant will gather the appropriate evaluation detail to update this plan prior to the final draft in February 2018.</w:t>
      </w:r>
    </w:p>
    <w:p w14:paraId="409BB8C7" w14:textId="77777777" w:rsidR="00966A84" w:rsidRPr="00966A84" w:rsidRDefault="00966A84" w:rsidP="00966A84">
      <w:pPr>
        <w:spacing w:line="240" w:lineRule="atLeast"/>
        <w:rPr>
          <w:rFonts w:eastAsia="Times New Roman" w:cs="Times New Roman"/>
          <w:szCs w:val="24"/>
        </w:rPr>
      </w:pPr>
    </w:p>
    <w:p w14:paraId="310C70CD"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The objective of the CY2019 evaluation is to quantify net savings impacts from the Custom Program. Evaluation activities for CY2019 will be like CY2018. The CY2019 gross impact evaluation will not vary from previous years, but adjustments will be made to reflect specific measure and project characterizations. For the CY2019 evaluation, the evaluation team will continue working towards real time verification and analysis. The main purpose of this is that it allows earlier engineering review and M&amp;V work, ensuring that critical impact issues are resolved in early stages. Since large projects are likely to be selected in the sample, the evaluation team will review them in early stages of the project and provide feedback to ComEd as needed. This is to ensure that the calculation methodology and M&amp;V plans align with the expectations of the evaluation team. </w:t>
      </w:r>
    </w:p>
    <w:p w14:paraId="45503F64" w14:textId="77777777" w:rsidR="00966A84" w:rsidRPr="00966A84" w:rsidRDefault="00966A84" w:rsidP="00966A84">
      <w:pPr>
        <w:spacing w:line="240" w:lineRule="atLeast"/>
        <w:rPr>
          <w:rFonts w:eastAsia="Times New Roman" w:cs="Times New Roman"/>
          <w:szCs w:val="24"/>
        </w:rPr>
      </w:pPr>
    </w:p>
    <w:p w14:paraId="329CADC7"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The evaluation will include a participating customer free ridership and spillover study. The findings from the study will inform recommended net-to-gross (NTG) values for the Illinois Stakeholder Advisory Group (SAG) approval and future program application. </w:t>
      </w:r>
      <w:bookmarkStart w:id="53" w:name="_Hlk527010682"/>
      <w:r w:rsidRPr="00966A84">
        <w:rPr>
          <w:rFonts w:eastAsia="Times New Roman" w:cs="Times New Roman"/>
          <w:szCs w:val="24"/>
        </w:rPr>
        <w:t xml:space="preserve">The CY2019 NTG study will include in-depth interviews with participating customers to learn about their perspectives and satisfaction with the program, the energy assessment services and incentive offerings, and how to improve the program in the future. </w:t>
      </w:r>
    </w:p>
    <w:bookmarkEnd w:id="53"/>
    <w:p w14:paraId="3FC38BF3" w14:textId="77777777" w:rsidR="00966A84" w:rsidRPr="00966A84" w:rsidRDefault="00966A84" w:rsidP="00966A84">
      <w:pPr>
        <w:spacing w:line="240" w:lineRule="atLeast"/>
        <w:rPr>
          <w:rFonts w:eastAsia="Times New Roman" w:cs="Times New Roman"/>
          <w:szCs w:val="24"/>
        </w:rPr>
      </w:pPr>
    </w:p>
    <w:p w14:paraId="4BDCCF41" w14:textId="2EB90A4E"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evaluation of this program over the coming three years will include a variety of data collection and analysis activities, including those indicated in</w:t>
      </w:r>
      <w:r w:rsidR="009F0A9B">
        <w:rPr>
          <w:rFonts w:eastAsia="Times New Roman" w:cs="Times New Roman"/>
          <w:szCs w:val="24"/>
        </w:rPr>
        <w:t xml:space="preserve"> Table 1</w:t>
      </w:r>
      <w:r w:rsidRPr="00966A84">
        <w:rPr>
          <w:rFonts w:eastAsia="Times New Roman" w:cs="Times New Roman"/>
          <w:szCs w:val="24"/>
        </w:rPr>
        <w:t>.</w:t>
      </w:r>
    </w:p>
    <w:p w14:paraId="7107D29E" w14:textId="77777777" w:rsidR="00966A84" w:rsidRPr="00966A84" w:rsidRDefault="00966A84" w:rsidP="00966A84">
      <w:pPr>
        <w:spacing w:line="240" w:lineRule="atLeast"/>
        <w:rPr>
          <w:rFonts w:eastAsia="Times New Roman" w:cs="Times New Roman"/>
          <w:szCs w:val="24"/>
        </w:rPr>
      </w:pPr>
    </w:p>
    <w:p w14:paraId="5427E7B7" w14:textId="268B5B56" w:rsidR="00966A84" w:rsidRPr="00966A84" w:rsidRDefault="00966A84" w:rsidP="00712298">
      <w:pPr>
        <w:pStyle w:val="Caption"/>
      </w:pPr>
      <w:r w:rsidRPr="00966A84">
        <w:t xml:space="preserve">Table </w:t>
      </w:r>
      <w:r w:rsidR="009F0A9B">
        <w:rPr>
          <w:noProof/>
        </w:rPr>
        <w:t>1</w:t>
      </w:r>
      <w:r w:rsidRPr="00966A84">
        <w:t>. Evaluation Approaches – Three Year Plan</w:t>
      </w:r>
    </w:p>
    <w:tbl>
      <w:tblPr>
        <w:tblStyle w:val="EnergyTable1"/>
        <w:tblW w:w="0" w:type="auto"/>
        <w:tblLook w:val="04A0" w:firstRow="1" w:lastRow="0" w:firstColumn="1" w:lastColumn="0" w:noHBand="0" w:noVBand="1"/>
      </w:tblPr>
      <w:tblGrid>
        <w:gridCol w:w="4970"/>
        <w:gridCol w:w="809"/>
        <w:gridCol w:w="809"/>
        <w:gridCol w:w="809"/>
      </w:tblGrid>
      <w:tr w:rsidR="00966A84" w:rsidRPr="00966A84" w14:paraId="16CEB5C8" w14:textId="77777777" w:rsidTr="00966A8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19F13C1D" w14:textId="77777777" w:rsidR="00966A84" w:rsidRPr="00966A84" w:rsidRDefault="00966A84" w:rsidP="00712298">
            <w:pPr>
              <w:keepNext/>
              <w:spacing w:line="240" w:lineRule="atLeast"/>
              <w:jc w:val="left"/>
              <w:rPr>
                <w:rFonts w:ascii="Arial Narrow" w:eastAsia="Times New Roman" w:hAnsi="Arial Narrow" w:cs="Arial"/>
                <w:bCs/>
                <w:color w:val="000000"/>
                <w:szCs w:val="20"/>
              </w:rPr>
            </w:pPr>
            <w:r w:rsidRPr="00966A84">
              <w:rPr>
                <w:rFonts w:ascii="Arial Narrow" w:eastAsia="Times New Roman" w:hAnsi="Arial Narrow" w:cs="Arial"/>
                <w:bCs/>
                <w:szCs w:val="20"/>
              </w:rPr>
              <w:t>Tasks</w:t>
            </w:r>
          </w:p>
        </w:tc>
        <w:tc>
          <w:tcPr>
            <w:tcW w:w="0" w:type="auto"/>
            <w:hideMark/>
          </w:tcPr>
          <w:p w14:paraId="569BD5D6" w14:textId="77777777" w:rsidR="00966A84" w:rsidRPr="00966A84" w:rsidRDefault="00966A84" w:rsidP="00966A84">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966A84">
              <w:rPr>
                <w:rFonts w:ascii="Arial Narrow" w:eastAsia="Times New Roman" w:hAnsi="Arial Narrow" w:cs="Arial"/>
                <w:szCs w:val="20"/>
              </w:rPr>
              <w:t>CY2019</w:t>
            </w:r>
          </w:p>
        </w:tc>
        <w:tc>
          <w:tcPr>
            <w:tcW w:w="0" w:type="auto"/>
            <w:hideMark/>
          </w:tcPr>
          <w:p w14:paraId="33676083" w14:textId="77777777" w:rsidR="00966A84" w:rsidRPr="00966A84" w:rsidRDefault="00966A84" w:rsidP="00966A84">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966A84">
              <w:rPr>
                <w:rFonts w:ascii="Arial Narrow" w:eastAsia="Times New Roman" w:hAnsi="Arial Narrow" w:cs="Arial"/>
                <w:szCs w:val="20"/>
              </w:rPr>
              <w:t>CY2020</w:t>
            </w:r>
          </w:p>
        </w:tc>
        <w:tc>
          <w:tcPr>
            <w:tcW w:w="0" w:type="auto"/>
            <w:hideMark/>
          </w:tcPr>
          <w:p w14:paraId="1FEE5F67" w14:textId="77777777" w:rsidR="00966A84" w:rsidRPr="00966A84" w:rsidRDefault="00966A84" w:rsidP="00966A84">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966A84">
              <w:rPr>
                <w:rFonts w:ascii="Arial Narrow" w:eastAsia="Times New Roman" w:hAnsi="Arial Narrow" w:cs="Arial"/>
                <w:szCs w:val="20"/>
              </w:rPr>
              <w:t>CY2021</w:t>
            </w:r>
          </w:p>
        </w:tc>
      </w:tr>
      <w:tr w:rsidR="00966A84" w:rsidRPr="00966A84" w14:paraId="17D51E40" w14:textId="77777777" w:rsidTr="00966A8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13207873"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 xml:space="preserve">Tracking System Review </w:t>
            </w:r>
          </w:p>
        </w:tc>
        <w:tc>
          <w:tcPr>
            <w:tcW w:w="0" w:type="auto"/>
            <w:noWrap/>
          </w:tcPr>
          <w:p w14:paraId="5FB98F7E"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6CC2CC0F"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081B3BE3"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50C1ACF8" w14:textId="77777777" w:rsidTr="00966A84">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tcPr>
          <w:p w14:paraId="65F64C39"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Data Collection – Participant Surveys</w:t>
            </w:r>
          </w:p>
        </w:tc>
        <w:tc>
          <w:tcPr>
            <w:tcW w:w="0" w:type="auto"/>
            <w:noWrap/>
          </w:tcPr>
          <w:p w14:paraId="34D711C8"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39D1EEC9"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45C279A6"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19DAB220" w14:textId="77777777" w:rsidTr="00966A8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311593DD"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Data Collection – Program Manager and Implementer Interviews</w:t>
            </w:r>
          </w:p>
        </w:tc>
        <w:tc>
          <w:tcPr>
            <w:tcW w:w="0" w:type="auto"/>
            <w:noWrap/>
          </w:tcPr>
          <w:p w14:paraId="23D66319"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72A47971"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2AD3C935"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548E1A89" w14:textId="77777777" w:rsidTr="00966A84">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75F02E1E"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Impact – Engineering Review</w:t>
            </w:r>
          </w:p>
        </w:tc>
        <w:tc>
          <w:tcPr>
            <w:tcW w:w="0" w:type="auto"/>
            <w:noWrap/>
          </w:tcPr>
          <w:p w14:paraId="1A263374"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4690BB0A"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39643691"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6BFE0725" w14:textId="77777777" w:rsidTr="00966A84">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6A9CED02"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Impact – Modeling (as needed)</w:t>
            </w:r>
          </w:p>
        </w:tc>
        <w:tc>
          <w:tcPr>
            <w:tcW w:w="0" w:type="auto"/>
            <w:noWrap/>
          </w:tcPr>
          <w:p w14:paraId="213D4D81"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47D3174B"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08317263"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62665D36" w14:textId="77777777" w:rsidTr="00966A84">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0B6505B7"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Impact – Verification &amp; Gross Realization Rate</w:t>
            </w:r>
          </w:p>
        </w:tc>
        <w:tc>
          <w:tcPr>
            <w:tcW w:w="0" w:type="auto"/>
            <w:noWrap/>
          </w:tcPr>
          <w:p w14:paraId="3D98E6EB"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2DDF8A02"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73BE30E3"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73576C55" w14:textId="77777777" w:rsidTr="00966A8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C12DE6D"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Net-to-Gross – Customer Self-Report Surveys</w:t>
            </w:r>
          </w:p>
        </w:tc>
        <w:tc>
          <w:tcPr>
            <w:tcW w:w="0" w:type="auto"/>
            <w:noWrap/>
          </w:tcPr>
          <w:p w14:paraId="4AEBAE19"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4E82DF41"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noWrap/>
          </w:tcPr>
          <w:p w14:paraId="0DBBA937"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4AC1262B" w14:textId="77777777" w:rsidTr="00966A8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7BE3F269"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 xml:space="preserve">Net-to-Gross – Trade Ally Interviews </w:t>
            </w:r>
          </w:p>
        </w:tc>
        <w:tc>
          <w:tcPr>
            <w:tcW w:w="0" w:type="auto"/>
            <w:noWrap/>
          </w:tcPr>
          <w:p w14:paraId="72D797F5"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53ED8EE9"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5B9052B1" w14:textId="77777777" w:rsidR="00966A84" w:rsidRPr="00966A84" w:rsidRDefault="00966A84" w:rsidP="00966A8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38716E3D" w14:textId="77777777" w:rsidTr="00966A8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EE21F9A" w14:textId="77777777" w:rsidR="00966A84" w:rsidRPr="00966A84" w:rsidRDefault="00966A84" w:rsidP="00712298">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Process Analysis (as needed)</w:t>
            </w:r>
          </w:p>
        </w:tc>
        <w:tc>
          <w:tcPr>
            <w:tcW w:w="0" w:type="auto"/>
            <w:noWrap/>
          </w:tcPr>
          <w:p w14:paraId="73E34AEE"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71BE938E"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0" w:type="auto"/>
            <w:noWrap/>
          </w:tcPr>
          <w:p w14:paraId="372F9B9C" w14:textId="77777777" w:rsidR="00966A84" w:rsidRPr="00966A84" w:rsidRDefault="00966A84" w:rsidP="00966A8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bl>
    <w:p w14:paraId="729EE755" w14:textId="77777777" w:rsidR="00966A84" w:rsidRPr="00966A84" w:rsidRDefault="00966A84" w:rsidP="00966A84">
      <w:pPr>
        <w:spacing w:line="240" w:lineRule="atLeast"/>
        <w:rPr>
          <w:rFonts w:eastAsia="Times New Roman" w:cs="Times New Roman"/>
          <w:szCs w:val="24"/>
        </w:rPr>
      </w:pPr>
    </w:p>
    <w:p w14:paraId="551DAB87" w14:textId="77777777" w:rsidR="00966A84" w:rsidRPr="00966A84" w:rsidRDefault="00966A84" w:rsidP="00966A84">
      <w:pPr>
        <w:spacing w:line="240" w:lineRule="atLeast"/>
        <w:rPr>
          <w:rFonts w:eastAsia="Times New Roman" w:cs="Arial"/>
          <w:szCs w:val="20"/>
        </w:rPr>
      </w:pPr>
      <w:bookmarkStart w:id="54" w:name="_Hlk526920435"/>
      <w:r w:rsidRPr="00966A84">
        <w:rPr>
          <w:rFonts w:eastAsia="Times New Roman" w:cs="Times New Roman"/>
          <w:szCs w:val="24"/>
        </w:rPr>
        <w:t>The evaluation team determined the evaluation approach for the 2019-2021 period based upon the needs of the program and program’s prior history. In prior program years, the evaluation has been limited to analyzing the electrical energy savings claimed resulting from the program’s influence. Like CY2018, the evaluation will continue to evaluate any potential gas savings that may occur because of the program.  The team will evaluate both first-year savings and savings over the lifetime of the equipment. Real-time evaluation will also be conducted for the largest projects where requested, and early feedback provided for complex projects. Open communication between the evaluation team and the ComEd Custom team will continue to be key in successfully meeting evaluation requirements. The three-year evaluation approach for this program is based on the following:</w:t>
      </w:r>
    </w:p>
    <w:p w14:paraId="6E4A396D" w14:textId="77777777" w:rsidR="00966A84" w:rsidRPr="00966A84" w:rsidRDefault="00966A84" w:rsidP="00966A84">
      <w:pPr>
        <w:numPr>
          <w:ilvl w:val="0"/>
          <w:numId w:val="56"/>
        </w:numPr>
        <w:spacing w:before="120" w:line="240" w:lineRule="atLeast"/>
        <w:ind w:left="720"/>
        <w:rPr>
          <w:rFonts w:eastAsia="Times New Roman" w:cs="Times New Roman"/>
          <w:szCs w:val="24"/>
        </w:rPr>
      </w:pPr>
      <w:r w:rsidRPr="00966A84">
        <w:rPr>
          <w:rFonts w:eastAsia="Times New Roman" w:cs="Times New Roman"/>
          <w:szCs w:val="24"/>
        </w:rPr>
        <w:t>Gross and net impact analysis will be conducted each year</w:t>
      </w:r>
    </w:p>
    <w:p w14:paraId="3089ED34" w14:textId="77777777" w:rsidR="00966A84" w:rsidRPr="00966A84" w:rsidRDefault="00966A84" w:rsidP="00966A84">
      <w:pPr>
        <w:numPr>
          <w:ilvl w:val="0"/>
          <w:numId w:val="56"/>
        </w:numPr>
        <w:spacing w:before="120" w:line="240" w:lineRule="atLeast"/>
        <w:ind w:left="720"/>
        <w:rPr>
          <w:rFonts w:eastAsia="Times New Roman" w:cs="Times New Roman"/>
          <w:szCs w:val="24"/>
        </w:rPr>
      </w:pPr>
      <w:r w:rsidRPr="00966A84">
        <w:rPr>
          <w:rFonts w:eastAsia="Times New Roman" w:cs="Times New Roman"/>
          <w:szCs w:val="24"/>
        </w:rPr>
        <w:t>Monthly review of completed and pipeline projects</w:t>
      </w:r>
    </w:p>
    <w:p w14:paraId="365DBF3B" w14:textId="77777777" w:rsidR="00966A84" w:rsidRPr="00966A84" w:rsidRDefault="00966A84" w:rsidP="00966A84">
      <w:pPr>
        <w:numPr>
          <w:ilvl w:val="0"/>
          <w:numId w:val="56"/>
        </w:numPr>
        <w:spacing w:before="120" w:line="240" w:lineRule="atLeast"/>
        <w:ind w:left="720"/>
        <w:rPr>
          <w:rFonts w:eastAsia="Times New Roman" w:cs="Times New Roman"/>
          <w:szCs w:val="24"/>
        </w:rPr>
      </w:pPr>
      <w:r w:rsidRPr="00966A84">
        <w:rPr>
          <w:rFonts w:eastAsia="Times New Roman" w:cs="Times New Roman"/>
          <w:szCs w:val="24"/>
        </w:rPr>
        <w:t>Multiple waves of sample pull throughout the year, based on completion rates of projects</w:t>
      </w:r>
    </w:p>
    <w:p w14:paraId="457DFE05" w14:textId="77777777" w:rsidR="00966A84" w:rsidRPr="00966A84" w:rsidRDefault="00966A84" w:rsidP="00966A84">
      <w:pPr>
        <w:numPr>
          <w:ilvl w:val="0"/>
          <w:numId w:val="55"/>
        </w:numPr>
        <w:spacing w:before="120" w:line="240" w:lineRule="atLeast"/>
        <w:ind w:left="720"/>
        <w:rPr>
          <w:rFonts w:eastAsia="Times New Roman" w:cs="Times New Roman"/>
          <w:szCs w:val="24"/>
        </w:rPr>
      </w:pPr>
      <w:r w:rsidRPr="00966A84">
        <w:rPr>
          <w:rFonts w:eastAsia="Times New Roman" w:cs="Times New Roman"/>
          <w:szCs w:val="24"/>
        </w:rPr>
        <w:t>Site-specific M&amp;V (SSMVP) plans provided to the ComEd team for all sampled points receiving an on-site survey</w:t>
      </w:r>
    </w:p>
    <w:p w14:paraId="0D86D984" w14:textId="77777777" w:rsidR="00966A84" w:rsidRPr="00966A84" w:rsidRDefault="00966A84" w:rsidP="00966A84">
      <w:pPr>
        <w:numPr>
          <w:ilvl w:val="0"/>
          <w:numId w:val="55"/>
        </w:numPr>
        <w:spacing w:before="120" w:line="240" w:lineRule="atLeast"/>
        <w:ind w:left="720"/>
        <w:rPr>
          <w:rFonts w:eastAsia="Times New Roman" w:cs="Times New Roman"/>
          <w:szCs w:val="24"/>
        </w:rPr>
      </w:pPr>
      <w:r w:rsidRPr="00966A84">
        <w:rPr>
          <w:rFonts w:eastAsia="Times New Roman" w:cs="Times New Roman"/>
          <w:szCs w:val="24"/>
        </w:rPr>
        <w:t>Final Site Reports (FSRs) and detailed calculations for every sampled site</w:t>
      </w:r>
    </w:p>
    <w:p w14:paraId="09534C50" w14:textId="77777777" w:rsidR="00966A84" w:rsidRPr="00966A84" w:rsidRDefault="00966A84" w:rsidP="00966A84">
      <w:pPr>
        <w:numPr>
          <w:ilvl w:val="0"/>
          <w:numId w:val="55"/>
        </w:numPr>
        <w:spacing w:before="120" w:line="240" w:lineRule="atLeast"/>
        <w:ind w:left="720"/>
        <w:rPr>
          <w:rFonts w:eastAsia="Times New Roman" w:cs="Times New Roman"/>
          <w:szCs w:val="24"/>
        </w:rPr>
      </w:pPr>
      <w:r w:rsidRPr="00966A84">
        <w:rPr>
          <w:rFonts w:eastAsia="Times New Roman" w:cs="Times New Roman"/>
          <w:szCs w:val="24"/>
        </w:rPr>
        <w:t>Real-time evaluation for the largest sampled points or early feedback provided, upon request</w:t>
      </w:r>
    </w:p>
    <w:p w14:paraId="5BA344BF" w14:textId="77777777" w:rsidR="00966A84" w:rsidRPr="00966A84" w:rsidRDefault="00966A84" w:rsidP="00966A84">
      <w:pPr>
        <w:numPr>
          <w:ilvl w:val="0"/>
          <w:numId w:val="55"/>
        </w:numPr>
        <w:spacing w:before="120" w:line="240" w:lineRule="atLeast"/>
        <w:ind w:left="720"/>
        <w:rPr>
          <w:rFonts w:eastAsia="Times New Roman" w:cs="Times New Roman"/>
          <w:szCs w:val="24"/>
        </w:rPr>
      </w:pPr>
      <w:r w:rsidRPr="00966A84">
        <w:rPr>
          <w:rFonts w:eastAsia="Times New Roman" w:cs="Times New Roman"/>
          <w:szCs w:val="24"/>
        </w:rPr>
        <w:t xml:space="preserve">NTG analysis and reporting every year </w:t>
      </w:r>
    </w:p>
    <w:p w14:paraId="21912942" w14:textId="77777777" w:rsidR="00966A84" w:rsidRPr="00966A84" w:rsidRDefault="00966A84" w:rsidP="00966A84">
      <w:pPr>
        <w:numPr>
          <w:ilvl w:val="0"/>
          <w:numId w:val="55"/>
        </w:numPr>
        <w:spacing w:before="120" w:line="240" w:lineRule="atLeast"/>
        <w:ind w:left="720"/>
        <w:rPr>
          <w:rFonts w:eastAsia="Times New Roman" w:cs="Times New Roman"/>
          <w:szCs w:val="24"/>
        </w:rPr>
      </w:pPr>
      <w:r w:rsidRPr="00966A84">
        <w:rPr>
          <w:rFonts w:eastAsia="Times New Roman" w:cs="Times New Roman"/>
          <w:szCs w:val="24"/>
        </w:rPr>
        <w:t>Cumulative Persistence Annual Savings (CPAS) will be calculated based upon the requirements of Future Energy Jobs Act (FEJA)</w:t>
      </w:r>
    </w:p>
    <w:p w14:paraId="58E88298" w14:textId="77777777" w:rsidR="00966A84" w:rsidRPr="00966A84" w:rsidRDefault="00966A84" w:rsidP="00966A84">
      <w:pPr>
        <w:numPr>
          <w:ilvl w:val="0"/>
          <w:numId w:val="55"/>
        </w:numPr>
        <w:spacing w:before="120" w:line="240" w:lineRule="atLeast"/>
        <w:ind w:left="720"/>
        <w:rPr>
          <w:rFonts w:eastAsia="Times New Roman" w:cs="Times New Roman"/>
          <w:szCs w:val="24"/>
        </w:rPr>
      </w:pPr>
      <w:r w:rsidRPr="00966A84">
        <w:rPr>
          <w:rFonts w:eastAsia="Times New Roman" w:cs="Times New Roman"/>
          <w:szCs w:val="24"/>
        </w:rPr>
        <w:t xml:space="preserve">Process surveys will be performed as needed, triggered by changes to the program scope, goals or to the implementation team </w:t>
      </w:r>
    </w:p>
    <w:bookmarkEnd w:id="54"/>
    <w:p w14:paraId="6AE6F535" w14:textId="77777777" w:rsidR="00966A84" w:rsidRPr="00966A84" w:rsidRDefault="00966A84" w:rsidP="00712298">
      <w:pPr>
        <w:pStyle w:val="Heading3"/>
      </w:pPr>
      <w:r w:rsidRPr="00966A84">
        <w:t>Evaluation Research Topics</w:t>
      </w:r>
    </w:p>
    <w:p w14:paraId="3959D2FD"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CY2019 evaluation will seek to answer the following key researchable questions:</w:t>
      </w:r>
    </w:p>
    <w:p w14:paraId="083C7188" w14:textId="3C173E5E" w:rsidR="00966A84" w:rsidRPr="00966A84" w:rsidRDefault="007B30AE" w:rsidP="007B30AE">
      <w:pPr>
        <w:pStyle w:val="Heading4"/>
        <w:rPr>
          <w:rFonts w:eastAsia="Times New Roman"/>
        </w:rPr>
      </w:pPr>
      <w:r>
        <w:rPr>
          <w:rFonts w:eastAsia="Times New Roman"/>
        </w:rPr>
        <w:t>I</w:t>
      </w:r>
      <w:r w:rsidR="00966A84" w:rsidRPr="00966A84">
        <w:rPr>
          <w:rFonts w:eastAsia="Times New Roman"/>
        </w:rPr>
        <w:t>mpact Evaluation</w:t>
      </w:r>
    </w:p>
    <w:p w14:paraId="11DC349E" w14:textId="77777777" w:rsidR="00966A84" w:rsidRPr="00966A84" w:rsidRDefault="00966A84" w:rsidP="0072079D">
      <w:pPr>
        <w:numPr>
          <w:ilvl w:val="0"/>
          <w:numId w:val="110"/>
        </w:numPr>
        <w:spacing w:before="120" w:line="240" w:lineRule="atLeast"/>
        <w:rPr>
          <w:rFonts w:eastAsia="Times New Roman" w:cs="Times New Roman"/>
          <w:szCs w:val="24"/>
        </w:rPr>
      </w:pPr>
      <w:r w:rsidRPr="00966A84">
        <w:rPr>
          <w:rFonts w:eastAsia="Times New Roman" w:cs="Times New Roman"/>
          <w:szCs w:val="20"/>
        </w:rPr>
        <w:t>What is the program’s annual total lifetime verified gross savings?</w:t>
      </w:r>
      <w:r w:rsidRPr="00966A84">
        <w:rPr>
          <w:rFonts w:eastAsia="Times New Roman" w:cs="Arial"/>
          <w:color w:val="000000"/>
          <w:szCs w:val="24"/>
        </w:rPr>
        <w:t xml:space="preserve"> </w:t>
      </w:r>
    </w:p>
    <w:p w14:paraId="47DB4C71" w14:textId="77777777" w:rsidR="00966A84" w:rsidRPr="00966A84" w:rsidRDefault="00966A84" w:rsidP="0072079D">
      <w:pPr>
        <w:numPr>
          <w:ilvl w:val="0"/>
          <w:numId w:val="110"/>
        </w:numPr>
        <w:spacing w:before="120" w:line="240" w:lineRule="atLeast"/>
        <w:rPr>
          <w:rFonts w:eastAsia="Times New Roman" w:cs="Times New Roman"/>
          <w:szCs w:val="24"/>
        </w:rPr>
      </w:pPr>
      <w:r w:rsidRPr="00966A84">
        <w:rPr>
          <w:rFonts w:eastAsia="Times New Roman" w:cs="Arial"/>
          <w:color w:val="000000"/>
          <w:szCs w:val="24"/>
        </w:rPr>
        <w:t>What is the research estimate of gross savings (energy, peak demand, and total demand) for the program?</w:t>
      </w:r>
    </w:p>
    <w:p w14:paraId="431069FC" w14:textId="77777777" w:rsidR="00966A84" w:rsidRPr="00966A84" w:rsidRDefault="00966A84" w:rsidP="0072079D">
      <w:pPr>
        <w:numPr>
          <w:ilvl w:val="0"/>
          <w:numId w:val="110"/>
        </w:numPr>
        <w:spacing w:before="120" w:line="240" w:lineRule="atLeast"/>
        <w:rPr>
          <w:rFonts w:eastAsia="Times New Roman" w:cs="Times New Roman"/>
          <w:szCs w:val="24"/>
        </w:rPr>
      </w:pPr>
      <w:r w:rsidRPr="00966A84">
        <w:rPr>
          <w:rFonts w:eastAsia="Times New Roman" w:cs="Times New Roman"/>
          <w:szCs w:val="20"/>
        </w:rPr>
        <w:t>What is the program’s lifetime verified net savings?</w:t>
      </w:r>
    </w:p>
    <w:p w14:paraId="67BEC7B4" w14:textId="77777777" w:rsidR="00966A84" w:rsidRPr="00966A84" w:rsidRDefault="00966A84" w:rsidP="0072079D">
      <w:pPr>
        <w:numPr>
          <w:ilvl w:val="0"/>
          <w:numId w:val="110"/>
        </w:numPr>
        <w:spacing w:before="120" w:line="240" w:lineRule="atLeast"/>
        <w:rPr>
          <w:rFonts w:eastAsia="Times New Roman" w:cs="Times New Roman"/>
          <w:szCs w:val="24"/>
        </w:rPr>
      </w:pPr>
      <w:r w:rsidRPr="00966A84">
        <w:rPr>
          <w:rFonts w:eastAsia="Times New Roman" w:cs="Times New Roman"/>
          <w:szCs w:val="20"/>
        </w:rPr>
        <w:t>What are the gas savings created by the program?</w:t>
      </w:r>
    </w:p>
    <w:p w14:paraId="1D003875" w14:textId="77777777" w:rsidR="00966A84" w:rsidRPr="00966A84" w:rsidRDefault="00966A84" w:rsidP="0072079D">
      <w:pPr>
        <w:numPr>
          <w:ilvl w:val="0"/>
          <w:numId w:val="110"/>
        </w:numPr>
        <w:spacing w:before="120" w:line="240" w:lineRule="atLeast"/>
        <w:rPr>
          <w:rFonts w:eastAsia="Times New Roman" w:cs="Times New Roman"/>
          <w:szCs w:val="24"/>
        </w:rPr>
      </w:pPr>
      <w:r w:rsidRPr="00966A84">
        <w:rPr>
          <w:rFonts w:eastAsia="Times New Roman" w:cs="Times New Roman"/>
          <w:szCs w:val="20"/>
        </w:rPr>
        <w:t>What is the estimated free-ridership and spillover for CY2019 participating customers? What is</w:t>
      </w:r>
      <w:r w:rsidRPr="00966A84">
        <w:rPr>
          <w:rFonts w:eastAsia="Times New Roman" w:cs="Times New Roman"/>
          <w:szCs w:val="24"/>
        </w:rPr>
        <w:t xml:space="preserve"> the research estimate for participant spillover for this program?</w:t>
      </w:r>
    </w:p>
    <w:p w14:paraId="2C82A1D8" w14:textId="77777777" w:rsidR="00966A84" w:rsidRPr="00966A84" w:rsidRDefault="00966A84" w:rsidP="0072079D">
      <w:pPr>
        <w:numPr>
          <w:ilvl w:val="0"/>
          <w:numId w:val="110"/>
        </w:numPr>
        <w:spacing w:before="120" w:line="240" w:lineRule="atLeast"/>
        <w:rPr>
          <w:rFonts w:eastAsia="Times New Roman" w:cs="Times New Roman"/>
          <w:szCs w:val="24"/>
        </w:rPr>
      </w:pPr>
      <w:r w:rsidRPr="00966A84">
        <w:rPr>
          <w:rFonts w:eastAsia="Times New Roman" w:cs="Arial"/>
          <w:color w:val="000000"/>
          <w:szCs w:val="24"/>
        </w:rPr>
        <w:t>Secondary questions include:</w:t>
      </w:r>
    </w:p>
    <w:p w14:paraId="2A879DEF" w14:textId="77777777" w:rsidR="00966A84" w:rsidRPr="00966A84" w:rsidRDefault="00966A84" w:rsidP="0072079D">
      <w:pPr>
        <w:numPr>
          <w:ilvl w:val="1"/>
          <w:numId w:val="110"/>
        </w:numPr>
        <w:spacing w:before="120" w:line="240" w:lineRule="atLeast"/>
        <w:rPr>
          <w:rFonts w:eastAsia="Times New Roman" w:cs="Times New Roman"/>
          <w:szCs w:val="24"/>
        </w:rPr>
      </w:pPr>
      <w:r w:rsidRPr="00966A84">
        <w:rPr>
          <w:rFonts w:eastAsia="Times New Roman" w:cs="Arial"/>
          <w:color w:val="000000"/>
          <w:szCs w:val="24"/>
        </w:rPr>
        <w:t>Are the ex ante per-unit gross impact savings correctly implemented by the tracking system and reasonable for this program?</w:t>
      </w:r>
    </w:p>
    <w:p w14:paraId="2FC291B9" w14:textId="77777777" w:rsidR="00966A84" w:rsidRPr="00966A84" w:rsidRDefault="00966A84" w:rsidP="0072079D">
      <w:pPr>
        <w:numPr>
          <w:ilvl w:val="1"/>
          <w:numId w:val="110"/>
        </w:numPr>
        <w:spacing w:before="120" w:line="240" w:lineRule="atLeast"/>
        <w:rPr>
          <w:rFonts w:eastAsia="Times New Roman" w:cs="Times New Roman"/>
          <w:szCs w:val="24"/>
        </w:rPr>
      </w:pPr>
      <w:r w:rsidRPr="00966A84">
        <w:rPr>
          <w:rFonts w:eastAsia="Times New Roman" w:cs="Arial"/>
          <w:color w:val="000000"/>
          <w:szCs w:val="24"/>
        </w:rPr>
        <w:t>Are the measure life assumptions valid and up-to-date?</w:t>
      </w:r>
    </w:p>
    <w:p w14:paraId="565D2D03" w14:textId="77777777" w:rsidR="00966A84" w:rsidRPr="00966A84" w:rsidRDefault="00966A84" w:rsidP="0072079D">
      <w:pPr>
        <w:numPr>
          <w:ilvl w:val="0"/>
          <w:numId w:val="110"/>
        </w:numPr>
        <w:spacing w:before="120" w:line="240" w:lineRule="atLeast"/>
        <w:rPr>
          <w:rFonts w:eastAsia="Times New Roman" w:cs="Times New Roman"/>
          <w:szCs w:val="24"/>
        </w:rPr>
      </w:pPr>
      <w:r w:rsidRPr="00966A84">
        <w:rPr>
          <w:rFonts w:eastAsia="Times New Roman" w:cs="Times New Roman"/>
          <w:szCs w:val="24"/>
        </w:rPr>
        <w:t>Estimate the lifetime gross impacts from the program.</w:t>
      </w:r>
    </w:p>
    <w:p w14:paraId="4F94BEE1" w14:textId="77777777" w:rsidR="00966A84" w:rsidRPr="00966A84" w:rsidRDefault="00966A84" w:rsidP="0072079D">
      <w:pPr>
        <w:numPr>
          <w:ilvl w:val="0"/>
          <w:numId w:val="110"/>
        </w:numPr>
        <w:spacing w:before="120" w:line="240" w:lineRule="atLeast"/>
        <w:rPr>
          <w:rFonts w:eastAsia="Times New Roman" w:cs="Times New Roman"/>
          <w:szCs w:val="24"/>
        </w:rPr>
      </w:pPr>
      <w:r w:rsidRPr="00966A84">
        <w:rPr>
          <w:rFonts w:eastAsia="Times New Roman" w:cs="Times New Roman"/>
          <w:szCs w:val="24"/>
        </w:rPr>
        <w:t>Identify opportunities for improvement to the program impact calculations and estimates.</w:t>
      </w:r>
    </w:p>
    <w:p w14:paraId="186BA212" w14:textId="77777777" w:rsidR="00966A84" w:rsidRPr="00966A84" w:rsidRDefault="00966A84" w:rsidP="0072079D">
      <w:pPr>
        <w:numPr>
          <w:ilvl w:val="0"/>
          <w:numId w:val="110"/>
        </w:numPr>
        <w:spacing w:before="120" w:line="240" w:lineRule="atLeast"/>
        <w:rPr>
          <w:rFonts w:eastAsia="Times New Roman" w:cs="Times New Roman"/>
          <w:szCs w:val="24"/>
        </w:rPr>
      </w:pPr>
      <w:r w:rsidRPr="00966A84">
        <w:rPr>
          <w:rFonts w:eastAsia="Times New Roman" w:cs="Times New Roman"/>
          <w:szCs w:val="24"/>
        </w:rPr>
        <w:t>Assess whether the program has met its energy savings goals. If not, explain why.</w:t>
      </w:r>
    </w:p>
    <w:p w14:paraId="74354854" w14:textId="77777777" w:rsidR="00966A84" w:rsidRPr="00966A84" w:rsidRDefault="00966A84" w:rsidP="0072079D">
      <w:pPr>
        <w:numPr>
          <w:ilvl w:val="0"/>
          <w:numId w:val="110"/>
        </w:numPr>
        <w:spacing w:before="120" w:line="240" w:lineRule="atLeast"/>
        <w:rPr>
          <w:rFonts w:eastAsia="Times New Roman" w:cs="Times New Roman"/>
          <w:szCs w:val="24"/>
        </w:rPr>
      </w:pPr>
      <w:r w:rsidRPr="00966A84">
        <w:rPr>
          <w:rFonts w:eastAsia="Times New Roman" w:cs="Times New Roman"/>
          <w:szCs w:val="24"/>
        </w:rPr>
        <w:t xml:space="preserve">Estimate net impacts for CY2019. This will include an assessment of ComEd’s program influence versus other factors in installing energy efficiency equipment. </w:t>
      </w:r>
    </w:p>
    <w:p w14:paraId="3B24BCC5" w14:textId="77777777" w:rsidR="00966A84" w:rsidRPr="00966A84" w:rsidRDefault="00966A84" w:rsidP="0072079D">
      <w:pPr>
        <w:numPr>
          <w:ilvl w:val="0"/>
          <w:numId w:val="110"/>
        </w:numPr>
        <w:spacing w:before="120" w:line="240" w:lineRule="atLeast"/>
        <w:rPr>
          <w:rFonts w:eastAsia="Times New Roman" w:cs="Times New Roman"/>
          <w:szCs w:val="24"/>
        </w:rPr>
      </w:pPr>
      <w:r w:rsidRPr="00966A84">
        <w:rPr>
          <w:rFonts w:eastAsia="Times New Roman" w:cs="Times New Roman"/>
          <w:szCs w:val="24"/>
        </w:rPr>
        <w:t>Provide real-time evaluation for a sample of large projects to provide evaluation input, starting as early as the pre-application phase while M&amp;V plans and baseline are being established. Feedback from the evaluation team will be provided before each application is finalized and paid by the program.</w:t>
      </w:r>
    </w:p>
    <w:p w14:paraId="0B6AADF5" w14:textId="77777777" w:rsidR="00966A84" w:rsidRPr="00966A84" w:rsidRDefault="00966A84" w:rsidP="0072079D">
      <w:pPr>
        <w:numPr>
          <w:ilvl w:val="0"/>
          <w:numId w:val="110"/>
        </w:numPr>
        <w:spacing w:before="120" w:line="240" w:lineRule="atLeast"/>
        <w:rPr>
          <w:rFonts w:eastAsia="Times New Roman" w:cs="Times New Roman"/>
          <w:szCs w:val="24"/>
        </w:rPr>
      </w:pPr>
      <w:r w:rsidRPr="00966A84">
        <w:rPr>
          <w:rFonts w:eastAsia="Times New Roman" w:cs="Times New Roman"/>
          <w:szCs w:val="24"/>
        </w:rPr>
        <w:t>Analyze effective useful life (EUL) of typical measures to report lifetime savings in the CY2019 program.</w:t>
      </w:r>
    </w:p>
    <w:p w14:paraId="16A0420F" w14:textId="77777777" w:rsidR="00966A84" w:rsidRPr="00966A84" w:rsidRDefault="00966A84" w:rsidP="0072079D">
      <w:pPr>
        <w:numPr>
          <w:ilvl w:val="0"/>
          <w:numId w:val="110"/>
        </w:numPr>
        <w:spacing w:before="120" w:line="240" w:lineRule="atLeast"/>
        <w:rPr>
          <w:rFonts w:eastAsia="Times New Roman" w:cs="Times New Roman"/>
          <w:szCs w:val="24"/>
        </w:rPr>
      </w:pPr>
      <w:r w:rsidRPr="00966A84">
        <w:rPr>
          <w:rFonts w:eastAsia="Times New Roman" w:cs="Times New Roman"/>
          <w:szCs w:val="24"/>
        </w:rPr>
        <w:t>Assess the effectiveness of various program elements, such as incentive levels, marketing procedures, application processes, and participation procedures. Determine customer satisfaction with the program and various program elements.</w:t>
      </w:r>
    </w:p>
    <w:p w14:paraId="7C067B86" w14:textId="77777777" w:rsidR="00966A84" w:rsidRPr="00966A84" w:rsidRDefault="00966A84" w:rsidP="007B30AE">
      <w:pPr>
        <w:pStyle w:val="Heading4"/>
        <w:rPr>
          <w:rFonts w:eastAsia="Times New Roman"/>
        </w:rPr>
      </w:pPr>
      <w:r w:rsidRPr="00966A84">
        <w:rPr>
          <w:rFonts w:eastAsia="Times New Roman"/>
        </w:rPr>
        <w:t xml:space="preserve">Process Evaluation and Other Research Topics </w:t>
      </w:r>
    </w:p>
    <w:p w14:paraId="1FBDB127" w14:textId="77777777" w:rsidR="00966A84" w:rsidRPr="00966A84" w:rsidRDefault="00966A84" w:rsidP="00966A84">
      <w:pPr>
        <w:spacing w:line="240" w:lineRule="atLeast"/>
        <w:rPr>
          <w:rFonts w:eastAsia="Times New Roman" w:cs="Arial"/>
        </w:rPr>
      </w:pPr>
      <w:r w:rsidRPr="00966A84">
        <w:rPr>
          <w:rFonts w:eastAsia="Times New Roman" w:cs="Arial"/>
          <w:szCs w:val="24"/>
        </w:rPr>
        <w:t xml:space="preserve">The process evaluation effort for CY2019 will focus on program delivery. The process research will address the </w:t>
      </w:r>
      <w:r w:rsidRPr="00966A84">
        <w:rPr>
          <w:rFonts w:eastAsia="Times New Roman" w:cs="Arial"/>
        </w:rPr>
        <w:t>following questions:</w:t>
      </w:r>
    </w:p>
    <w:p w14:paraId="4B41E72E" w14:textId="77777777" w:rsidR="00966A84" w:rsidRPr="00966A84" w:rsidRDefault="00966A84" w:rsidP="0072079D">
      <w:pPr>
        <w:numPr>
          <w:ilvl w:val="0"/>
          <w:numId w:val="111"/>
        </w:numPr>
        <w:spacing w:before="120" w:line="240" w:lineRule="atLeast"/>
        <w:rPr>
          <w:rFonts w:eastAsia="Times New Roman" w:cs="Times New Roman"/>
          <w:szCs w:val="24"/>
        </w:rPr>
      </w:pPr>
      <w:r w:rsidRPr="00966A84">
        <w:rPr>
          <w:rFonts w:eastAsia="Times New Roman" w:cs="Times New Roman"/>
          <w:szCs w:val="24"/>
        </w:rPr>
        <w:t>What are participants’ perspectives and overall satisfaction with the program?</w:t>
      </w:r>
    </w:p>
    <w:p w14:paraId="3A4EAA86" w14:textId="77777777" w:rsidR="00966A84" w:rsidRPr="00966A84" w:rsidRDefault="00966A84" w:rsidP="0072079D">
      <w:pPr>
        <w:numPr>
          <w:ilvl w:val="0"/>
          <w:numId w:val="111"/>
        </w:numPr>
        <w:spacing w:before="120" w:line="240" w:lineRule="atLeast"/>
        <w:rPr>
          <w:rFonts w:eastAsia="Times New Roman" w:cs="Times New Roman"/>
          <w:szCs w:val="24"/>
        </w:rPr>
      </w:pPr>
      <w:r w:rsidRPr="00966A84">
        <w:rPr>
          <w:rFonts w:eastAsia="Times New Roman" w:cs="Times New Roman"/>
          <w:szCs w:val="24"/>
        </w:rPr>
        <w:t>What are effective marketing strategies to inform customers of the Comprehensive Energy Savings Offers?</w:t>
      </w:r>
    </w:p>
    <w:p w14:paraId="76F0B636" w14:textId="77777777" w:rsidR="00966A84" w:rsidRPr="00966A84" w:rsidRDefault="00966A84" w:rsidP="0072079D">
      <w:pPr>
        <w:numPr>
          <w:ilvl w:val="0"/>
          <w:numId w:val="111"/>
        </w:numPr>
        <w:spacing w:before="120" w:line="240" w:lineRule="atLeast"/>
        <w:rPr>
          <w:rFonts w:eastAsia="Times New Roman" w:cs="Times New Roman"/>
          <w:szCs w:val="24"/>
        </w:rPr>
      </w:pPr>
      <w:r w:rsidRPr="00966A84">
        <w:rPr>
          <w:rFonts w:eastAsia="Times New Roman" w:cs="Times New Roman"/>
          <w:szCs w:val="24"/>
        </w:rPr>
        <w:t>What is the effectiveness of program implementation and outreach?</w:t>
      </w:r>
    </w:p>
    <w:p w14:paraId="0B8B262A" w14:textId="77777777" w:rsidR="00966A84" w:rsidRPr="00966A84" w:rsidRDefault="00966A84" w:rsidP="0072079D">
      <w:pPr>
        <w:numPr>
          <w:ilvl w:val="0"/>
          <w:numId w:val="111"/>
        </w:numPr>
        <w:spacing w:before="120" w:line="240" w:lineRule="atLeast"/>
        <w:rPr>
          <w:rFonts w:eastAsia="Times New Roman" w:cs="Times New Roman"/>
          <w:szCs w:val="24"/>
        </w:rPr>
      </w:pPr>
      <w:r w:rsidRPr="00966A84">
        <w:rPr>
          <w:rFonts w:eastAsia="Times New Roman" w:cs="Times New Roman"/>
          <w:szCs w:val="24"/>
        </w:rPr>
        <w:t>What is the effectiveness of program design and processes?</w:t>
      </w:r>
    </w:p>
    <w:p w14:paraId="7443C623" w14:textId="77777777" w:rsidR="00966A84" w:rsidRPr="00966A84" w:rsidRDefault="00966A84" w:rsidP="0072079D">
      <w:pPr>
        <w:numPr>
          <w:ilvl w:val="0"/>
          <w:numId w:val="111"/>
        </w:numPr>
        <w:spacing w:before="120" w:line="240" w:lineRule="atLeast"/>
        <w:rPr>
          <w:rFonts w:eastAsia="Times New Roman" w:cs="Times New Roman"/>
          <w:szCs w:val="24"/>
        </w:rPr>
      </w:pPr>
      <w:r w:rsidRPr="00966A84">
        <w:rPr>
          <w:rFonts w:eastAsia="Times New Roman" w:cs="Times New Roman"/>
          <w:szCs w:val="24"/>
        </w:rPr>
        <w:t>What is the level of customer and program partner experience and satisfaction with the program?</w:t>
      </w:r>
    </w:p>
    <w:p w14:paraId="67152559" w14:textId="77777777" w:rsidR="00966A84" w:rsidRPr="00966A84" w:rsidRDefault="00966A84" w:rsidP="0072079D">
      <w:pPr>
        <w:numPr>
          <w:ilvl w:val="0"/>
          <w:numId w:val="111"/>
        </w:numPr>
        <w:spacing w:before="120" w:line="240" w:lineRule="atLeast"/>
        <w:rPr>
          <w:rFonts w:eastAsia="Times New Roman" w:cs="Times New Roman"/>
          <w:szCs w:val="24"/>
        </w:rPr>
      </w:pPr>
      <w:r w:rsidRPr="00966A84">
        <w:rPr>
          <w:rFonts w:eastAsia="Times New Roman" w:cs="Times New Roman"/>
          <w:szCs w:val="24"/>
        </w:rPr>
        <w:t>What is the level of program awareness and potential market effects?</w:t>
      </w:r>
    </w:p>
    <w:p w14:paraId="3146B242" w14:textId="77777777" w:rsidR="00966A84" w:rsidRPr="00966A84" w:rsidRDefault="00966A84" w:rsidP="0072079D">
      <w:pPr>
        <w:numPr>
          <w:ilvl w:val="0"/>
          <w:numId w:val="111"/>
        </w:numPr>
        <w:spacing w:before="120" w:line="240" w:lineRule="atLeast"/>
        <w:rPr>
          <w:rFonts w:eastAsia="Times New Roman" w:cs="Times New Roman"/>
          <w:szCs w:val="24"/>
        </w:rPr>
      </w:pPr>
      <w:r w:rsidRPr="00966A84">
        <w:rPr>
          <w:rFonts w:eastAsia="Times New Roman" w:cs="Times New Roman"/>
          <w:szCs w:val="24"/>
        </w:rPr>
        <w:t>How can the program be improved?</w:t>
      </w:r>
    </w:p>
    <w:p w14:paraId="0031492D" w14:textId="77777777" w:rsidR="00966A84" w:rsidRPr="00966A84" w:rsidRDefault="00966A84" w:rsidP="0072079D">
      <w:pPr>
        <w:numPr>
          <w:ilvl w:val="0"/>
          <w:numId w:val="111"/>
        </w:numPr>
        <w:spacing w:before="120" w:line="240" w:lineRule="atLeast"/>
        <w:rPr>
          <w:rFonts w:eastAsia="Times New Roman" w:cs="Times New Roman"/>
          <w:szCs w:val="24"/>
        </w:rPr>
      </w:pPr>
      <w:r w:rsidRPr="00966A84">
        <w:rPr>
          <w:rFonts w:eastAsia="Times New Roman" w:cs="Times New Roman"/>
          <w:szCs w:val="24"/>
        </w:rPr>
        <w:t>How is the transition into CY2019 along with the public-sector programs impacting the program?</w:t>
      </w:r>
    </w:p>
    <w:p w14:paraId="7DD0E37D" w14:textId="77777777" w:rsidR="00966A84" w:rsidRPr="00712298" w:rsidRDefault="00966A84" w:rsidP="00712298">
      <w:pPr>
        <w:pStyle w:val="Heading3"/>
      </w:pPr>
      <w:r w:rsidRPr="00712298">
        <w:t xml:space="preserve">Evaluation Approach </w:t>
      </w:r>
    </w:p>
    <w:p w14:paraId="51B42FB1" w14:textId="191EF89C" w:rsidR="00966A84" w:rsidRPr="00966A84" w:rsidRDefault="009F0A9B" w:rsidP="00966A84">
      <w:pPr>
        <w:keepNext/>
        <w:spacing w:after="120" w:line="240" w:lineRule="atLeast"/>
        <w:rPr>
          <w:rFonts w:eastAsia="Times New Roman" w:cs="Times New Roman"/>
          <w:szCs w:val="24"/>
        </w:rPr>
      </w:pPr>
      <w:bookmarkStart w:id="55" w:name="_Hlk527724873"/>
      <w:r>
        <w:rPr>
          <w:rFonts w:eastAsia="Times New Roman" w:cs="Times New Roman"/>
          <w:szCs w:val="24"/>
        </w:rPr>
        <w:t>Table 2</w:t>
      </w:r>
      <w:r w:rsidR="00966A84" w:rsidRPr="00966A84">
        <w:rPr>
          <w:rFonts w:eastAsia="Times New Roman" w:cs="Times New Roman"/>
          <w:szCs w:val="24"/>
        </w:rPr>
        <w:t xml:space="preserve"> below summarizes the proposed data collection activities for CY2019 including the sample sizes and timing of each activity. </w:t>
      </w:r>
    </w:p>
    <w:p w14:paraId="08967624" w14:textId="7467B6EF" w:rsidR="00966A84" w:rsidRPr="00966A84" w:rsidRDefault="00966A84" w:rsidP="00712298">
      <w:pPr>
        <w:pStyle w:val="Caption"/>
      </w:pPr>
      <w:bookmarkStart w:id="56" w:name="_Ref526428738"/>
      <w:r w:rsidRPr="00966A84">
        <w:t xml:space="preserve">Table </w:t>
      </w:r>
      <w:bookmarkEnd w:id="56"/>
      <w:r w:rsidR="009F0A9B">
        <w:rPr>
          <w:noProof/>
        </w:rPr>
        <w:t>2</w:t>
      </w:r>
      <w:r w:rsidRPr="00966A84">
        <w:t>. Core Data Collection Activities, Sample, and Analysis</w:t>
      </w:r>
    </w:p>
    <w:tbl>
      <w:tblPr>
        <w:tblStyle w:val="EnergyTable1"/>
        <w:tblW w:w="0" w:type="auto"/>
        <w:tblLook w:val="04A0" w:firstRow="1" w:lastRow="0" w:firstColumn="1" w:lastColumn="0" w:noHBand="0" w:noVBand="1"/>
      </w:tblPr>
      <w:tblGrid>
        <w:gridCol w:w="2226"/>
        <w:gridCol w:w="3059"/>
        <w:gridCol w:w="1507"/>
        <w:gridCol w:w="2568"/>
      </w:tblGrid>
      <w:tr w:rsidR="00966A84" w:rsidRPr="00966A84" w14:paraId="03A57198" w14:textId="77777777" w:rsidTr="0096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3EF895"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Activity</w:t>
            </w:r>
          </w:p>
        </w:tc>
        <w:tc>
          <w:tcPr>
            <w:tcW w:w="3059" w:type="dxa"/>
          </w:tcPr>
          <w:p w14:paraId="7DD313C3" w14:textId="77777777" w:rsidR="00966A84" w:rsidRPr="00966A84" w:rsidRDefault="00966A84" w:rsidP="00712298">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Target</w:t>
            </w:r>
          </w:p>
        </w:tc>
        <w:tc>
          <w:tcPr>
            <w:tcW w:w="1507" w:type="dxa"/>
          </w:tcPr>
          <w:p w14:paraId="25AA236A" w14:textId="77777777" w:rsidR="00966A84" w:rsidRPr="00966A84" w:rsidRDefault="00966A84" w:rsidP="00966A84">
            <w:pPr>
              <w:keepNext/>
              <w:keepLines/>
              <w:spacing w:after="0"/>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4"/>
              </w:rPr>
              <w:t>Target Completes CY2019</w:t>
            </w:r>
          </w:p>
        </w:tc>
        <w:tc>
          <w:tcPr>
            <w:tcW w:w="0" w:type="auto"/>
          </w:tcPr>
          <w:p w14:paraId="0B1D71DA" w14:textId="77777777" w:rsidR="00966A84" w:rsidRPr="00966A84" w:rsidRDefault="00966A84" w:rsidP="00712298">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Notes</w:t>
            </w:r>
          </w:p>
        </w:tc>
      </w:tr>
      <w:tr w:rsidR="00966A84" w:rsidRPr="00966A84" w14:paraId="6B0998FF"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038CF0" w14:textId="77777777" w:rsidR="00966A84" w:rsidRPr="00966A84" w:rsidRDefault="00966A84" w:rsidP="00712298">
            <w:pPr>
              <w:keepNext/>
              <w:keepLines/>
              <w:jc w:val="left"/>
              <w:rPr>
                <w:rFonts w:ascii="Arial Narrow" w:eastAsia="Times New Roman" w:hAnsi="Arial Narrow" w:cs="Times New Roman"/>
                <w:szCs w:val="20"/>
              </w:rPr>
            </w:pPr>
            <w:r w:rsidRPr="00966A84">
              <w:rPr>
                <w:rFonts w:ascii="Arial Narrow" w:eastAsia="Times New Roman" w:hAnsi="Arial Narrow" w:cs="Times New Roman"/>
                <w:szCs w:val="20"/>
              </w:rPr>
              <w:t>Tracking System Review</w:t>
            </w:r>
          </w:p>
        </w:tc>
        <w:tc>
          <w:tcPr>
            <w:tcW w:w="3059" w:type="dxa"/>
          </w:tcPr>
          <w:p w14:paraId="0C42C049" w14:textId="77777777" w:rsidR="00966A84" w:rsidRPr="00966A84" w:rsidRDefault="00966A84" w:rsidP="0071229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Tracking system</w:t>
            </w:r>
          </w:p>
        </w:tc>
        <w:tc>
          <w:tcPr>
            <w:tcW w:w="1507" w:type="dxa"/>
          </w:tcPr>
          <w:p w14:paraId="77D775FA" w14:textId="77777777" w:rsidR="00966A84" w:rsidRPr="00966A84" w:rsidRDefault="00966A84" w:rsidP="00966A8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Census</w:t>
            </w:r>
          </w:p>
        </w:tc>
        <w:tc>
          <w:tcPr>
            <w:tcW w:w="0" w:type="auto"/>
          </w:tcPr>
          <w:p w14:paraId="1FD5E046" w14:textId="77777777" w:rsidR="00966A84" w:rsidRPr="00966A84" w:rsidRDefault="00966A84" w:rsidP="0071229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Three waves</w:t>
            </w:r>
          </w:p>
        </w:tc>
      </w:tr>
      <w:tr w:rsidR="00966A84" w:rsidRPr="00966A84" w14:paraId="730E5616"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3F57FC"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In-Depth Interviews</w:t>
            </w:r>
          </w:p>
        </w:tc>
        <w:tc>
          <w:tcPr>
            <w:tcW w:w="3059" w:type="dxa"/>
          </w:tcPr>
          <w:p w14:paraId="1B1F4760" w14:textId="77777777" w:rsidR="00966A84" w:rsidRPr="00966A84" w:rsidRDefault="00966A84" w:rsidP="0071229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Program Management and Implementers</w:t>
            </w:r>
          </w:p>
        </w:tc>
        <w:tc>
          <w:tcPr>
            <w:tcW w:w="1507" w:type="dxa"/>
          </w:tcPr>
          <w:p w14:paraId="1A01E5C6" w14:textId="77777777" w:rsidR="00966A84" w:rsidRPr="00966A84" w:rsidRDefault="00966A84" w:rsidP="00966A84">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2</w:t>
            </w:r>
          </w:p>
        </w:tc>
        <w:tc>
          <w:tcPr>
            <w:tcW w:w="0" w:type="auto"/>
          </w:tcPr>
          <w:p w14:paraId="55D8A3BC" w14:textId="77777777" w:rsidR="00966A84" w:rsidRPr="00966A84" w:rsidRDefault="00966A84" w:rsidP="0071229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Augment with monthly calls</w:t>
            </w:r>
          </w:p>
        </w:tc>
      </w:tr>
      <w:tr w:rsidR="00966A84" w:rsidRPr="00966A84" w14:paraId="77915A31"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096E53"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Gross Impact Evaluation</w:t>
            </w:r>
          </w:p>
        </w:tc>
        <w:tc>
          <w:tcPr>
            <w:tcW w:w="3059" w:type="dxa"/>
          </w:tcPr>
          <w:p w14:paraId="6CDA2205" w14:textId="77777777" w:rsidR="00966A84" w:rsidRPr="00966A84" w:rsidRDefault="00966A84" w:rsidP="0071229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 xml:space="preserve">Early Feedback File Review </w:t>
            </w:r>
          </w:p>
        </w:tc>
        <w:tc>
          <w:tcPr>
            <w:tcW w:w="1507" w:type="dxa"/>
          </w:tcPr>
          <w:p w14:paraId="0757F8AE" w14:textId="77777777" w:rsidR="00966A84" w:rsidRPr="00966A84" w:rsidRDefault="00966A84" w:rsidP="00966A84">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TBD</w:t>
            </w:r>
          </w:p>
        </w:tc>
        <w:tc>
          <w:tcPr>
            <w:tcW w:w="0" w:type="auto"/>
          </w:tcPr>
          <w:p w14:paraId="54EBDD30" w14:textId="77777777" w:rsidR="00966A84" w:rsidRPr="00966A84" w:rsidRDefault="00966A84" w:rsidP="0071229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Early Feedback for Large Projects</w:t>
            </w:r>
          </w:p>
        </w:tc>
      </w:tr>
      <w:tr w:rsidR="00966A84" w:rsidRPr="00966A84" w14:paraId="72E8148B"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3E0F40"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Gross Impact Evaluation</w:t>
            </w:r>
          </w:p>
        </w:tc>
        <w:tc>
          <w:tcPr>
            <w:tcW w:w="3059" w:type="dxa"/>
          </w:tcPr>
          <w:p w14:paraId="4DDBD10F" w14:textId="77777777" w:rsidR="00966A84" w:rsidRPr="00966A84" w:rsidRDefault="00966A84" w:rsidP="0071229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 xml:space="preserve">Engineering File Review </w:t>
            </w:r>
          </w:p>
        </w:tc>
        <w:tc>
          <w:tcPr>
            <w:tcW w:w="1507" w:type="dxa"/>
          </w:tcPr>
          <w:p w14:paraId="04EFF8E1" w14:textId="77777777" w:rsidR="00966A84" w:rsidRPr="00966A84" w:rsidRDefault="00966A84" w:rsidP="00966A84">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TBD</w:t>
            </w:r>
          </w:p>
        </w:tc>
        <w:tc>
          <w:tcPr>
            <w:tcW w:w="0" w:type="auto"/>
          </w:tcPr>
          <w:p w14:paraId="052B8DB5" w14:textId="77777777" w:rsidR="00966A84" w:rsidRPr="00966A84" w:rsidRDefault="00966A84" w:rsidP="0071229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Three Waves</w:t>
            </w:r>
            <w:r w:rsidRPr="00966A84">
              <w:rPr>
                <w:rFonts w:eastAsia="Times New Roman" w:cs="Times New Roman"/>
                <w:szCs w:val="24"/>
              </w:rPr>
              <w:t>*</w:t>
            </w:r>
          </w:p>
        </w:tc>
      </w:tr>
      <w:tr w:rsidR="00966A84" w:rsidRPr="00966A84" w14:paraId="59E7EE71"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6916C0"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Gross Impact Evaluation</w:t>
            </w:r>
          </w:p>
        </w:tc>
        <w:tc>
          <w:tcPr>
            <w:tcW w:w="3059" w:type="dxa"/>
          </w:tcPr>
          <w:p w14:paraId="769AA022" w14:textId="77777777" w:rsidR="00966A84" w:rsidRPr="00966A84" w:rsidRDefault="00966A84" w:rsidP="0071229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On-site M&amp;V</w:t>
            </w:r>
          </w:p>
        </w:tc>
        <w:tc>
          <w:tcPr>
            <w:tcW w:w="1507" w:type="dxa"/>
          </w:tcPr>
          <w:p w14:paraId="24FE3722" w14:textId="77777777" w:rsidR="00966A84" w:rsidRPr="00966A84" w:rsidRDefault="00966A84" w:rsidP="00966A84">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TBD</w:t>
            </w:r>
          </w:p>
        </w:tc>
        <w:tc>
          <w:tcPr>
            <w:tcW w:w="0" w:type="auto"/>
          </w:tcPr>
          <w:p w14:paraId="4795D3B7" w14:textId="77777777" w:rsidR="00966A84" w:rsidRPr="00966A84" w:rsidRDefault="00966A84" w:rsidP="0071229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966A84" w:rsidRPr="00966A84" w14:paraId="4914CDAA"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35286"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Verified Net Impact Evaluation</w:t>
            </w:r>
          </w:p>
        </w:tc>
        <w:tc>
          <w:tcPr>
            <w:tcW w:w="3059" w:type="dxa"/>
          </w:tcPr>
          <w:p w14:paraId="4771A09E" w14:textId="77777777" w:rsidR="00966A84" w:rsidRPr="00966A84" w:rsidRDefault="00966A84" w:rsidP="0071229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Calculation using deemed NTG ratio</w:t>
            </w:r>
          </w:p>
        </w:tc>
        <w:tc>
          <w:tcPr>
            <w:tcW w:w="1507" w:type="dxa"/>
          </w:tcPr>
          <w:p w14:paraId="6D2BA13E" w14:textId="77777777" w:rsidR="00966A84" w:rsidRPr="00966A84" w:rsidRDefault="00966A84" w:rsidP="00966A84">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NA</w:t>
            </w:r>
          </w:p>
        </w:tc>
        <w:tc>
          <w:tcPr>
            <w:tcW w:w="0" w:type="auto"/>
          </w:tcPr>
          <w:p w14:paraId="3DD5AB2E" w14:textId="77777777" w:rsidR="00966A84" w:rsidRPr="00966A84" w:rsidRDefault="00966A84" w:rsidP="0071229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966A84" w:rsidRPr="00966A84" w14:paraId="46873460"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22D750"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Surveys: NTG and Process</w:t>
            </w:r>
          </w:p>
        </w:tc>
        <w:tc>
          <w:tcPr>
            <w:tcW w:w="3059" w:type="dxa"/>
          </w:tcPr>
          <w:p w14:paraId="59AAE8C2" w14:textId="77777777" w:rsidR="00966A84" w:rsidRPr="00966A84" w:rsidRDefault="00966A84" w:rsidP="0071229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Telephone Survey with Participating Customers</w:t>
            </w:r>
          </w:p>
        </w:tc>
        <w:tc>
          <w:tcPr>
            <w:tcW w:w="1507" w:type="dxa"/>
          </w:tcPr>
          <w:p w14:paraId="0CB04C5F" w14:textId="77777777" w:rsidR="00966A84" w:rsidRPr="00966A84" w:rsidRDefault="00966A84" w:rsidP="00966A84">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TBD</w:t>
            </w:r>
          </w:p>
        </w:tc>
        <w:tc>
          <w:tcPr>
            <w:tcW w:w="0" w:type="auto"/>
          </w:tcPr>
          <w:p w14:paraId="626E8F95" w14:textId="77777777" w:rsidR="00966A84" w:rsidRPr="00966A84" w:rsidRDefault="00966A84" w:rsidP="0071229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Free Ridership &amp; Spillover, Process. Two Waves</w:t>
            </w:r>
          </w:p>
        </w:tc>
      </w:tr>
      <w:bookmarkEnd w:id="55"/>
      <w:tr w:rsidR="00966A84" w:rsidRPr="00966A84" w14:paraId="04B42B51"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F11A45"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 xml:space="preserve">Interviews: NTG and Process </w:t>
            </w:r>
          </w:p>
        </w:tc>
        <w:tc>
          <w:tcPr>
            <w:tcW w:w="3059" w:type="dxa"/>
          </w:tcPr>
          <w:p w14:paraId="7B89A945" w14:textId="77777777" w:rsidR="00966A84" w:rsidRPr="00966A84" w:rsidRDefault="00966A84" w:rsidP="0071229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Telephone Interviews with Influential Trade Allies Triggered by Customer Responses</w:t>
            </w:r>
          </w:p>
        </w:tc>
        <w:tc>
          <w:tcPr>
            <w:tcW w:w="1507" w:type="dxa"/>
          </w:tcPr>
          <w:p w14:paraId="6B2FC4F5" w14:textId="77777777" w:rsidR="00966A84" w:rsidRPr="00966A84" w:rsidRDefault="00966A84" w:rsidP="00966A84">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TBD</w:t>
            </w:r>
          </w:p>
        </w:tc>
        <w:tc>
          <w:tcPr>
            <w:tcW w:w="0" w:type="auto"/>
          </w:tcPr>
          <w:p w14:paraId="22A3E5D0" w14:textId="77777777" w:rsidR="00966A84" w:rsidRPr="00966A84" w:rsidRDefault="00966A84" w:rsidP="0071229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Free Ridership &amp; Spillover, Process. Two Waves</w:t>
            </w:r>
          </w:p>
        </w:tc>
      </w:tr>
      <w:tr w:rsidR="00966A84" w:rsidRPr="00966A84" w14:paraId="56094848"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EE723C" w14:textId="77777777" w:rsidR="00966A84" w:rsidRPr="00966A84" w:rsidRDefault="00966A84" w:rsidP="00712298">
            <w:pPr>
              <w:keepNext/>
              <w:keepLines/>
              <w:spacing w:after="0"/>
              <w:jc w:val="left"/>
              <w:rPr>
                <w:rFonts w:ascii="Arial Narrow" w:eastAsia="Times New Roman" w:hAnsi="Arial Narrow" w:cs="Times New Roman"/>
                <w:szCs w:val="20"/>
              </w:rPr>
            </w:pPr>
            <w:r w:rsidRPr="00966A84">
              <w:rPr>
                <w:rFonts w:ascii="Arial Narrow" w:eastAsia="Times New Roman" w:hAnsi="Arial Narrow" w:cs="Times New Roman"/>
                <w:szCs w:val="20"/>
              </w:rPr>
              <w:t xml:space="preserve">Literature Review, Secondary Research </w:t>
            </w:r>
          </w:p>
        </w:tc>
        <w:tc>
          <w:tcPr>
            <w:tcW w:w="3059" w:type="dxa"/>
          </w:tcPr>
          <w:p w14:paraId="6CA116ED" w14:textId="77777777" w:rsidR="00966A84" w:rsidRPr="00966A84" w:rsidRDefault="00966A84" w:rsidP="0071229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Process and Impact Research on CY2019 Operations</w:t>
            </w:r>
          </w:p>
        </w:tc>
        <w:tc>
          <w:tcPr>
            <w:tcW w:w="1507" w:type="dxa"/>
          </w:tcPr>
          <w:p w14:paraId="7AF96599" w14:textId="77777777" w:rsidR="00966A84" w:rsidRPr="00966A84" w:rsidRDefault="00966A84" w:rsidP="00966A84">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TBD</w:t>
            </w:r>
          </w:p>
        </w:tc>
        <w:tc>
          <w:tcPr>
            <w:tcW w:w="0" w:type="auto"/>
          </w:tcPr>
          <w:p w14:paraId="4CBBA72D" w14:textId="77777777" w:rsidR="00966A84" w:rsidRPr="00966A84" w:rsidRDefault="00966A84" w:rsidP="0071229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Process, Impact</w:t>
            </w:r>
          </w:p>
        </w:tc>
      </w:tr>
    </w:tbl>
    <w:p w14:paraId="3D26D151" w14:textId="77777777" w:rsidR="00966A84" w:rsidRPr="00966A84" w:rsidRDefault="00966A84" w:rsidP="00712298">
      <w:pPr>
        <w:pStyle w:val="graphfootnote0"/>
      </w:pPr>
      <w:r w:rsidRPr="00966A84">
        <w:t>* Navigant will coordinate with ComEd to determine appropriate dates to pull tracking data extracts for each wave.</w:t>
      </w:r>
    </w:p>
    <w:p w14:paraId="1538DE21" w14:textId="77777777" w:rsidR="00966A84" w:rsidRPr="00966A84" w:rsidRDefault="00966A84" w:rsidP="00712298">
      <w:pPr>
        <w:pStyle w:val="graphfootnote0"/>
      </w:pPr>
      <w:r w:rsidRPr="00966A84">
        <w:rPr>
          <w:rFonts w:cs="Arial"/>
        </w:rPr>
        <w:t>†</w:t>
      </w:r>
      <w:r w:rsidRPr="00966A84">
        <w:t xml:space="preserve"> </w:t>
      </w:r>
      <w:r w:rsidRPr="00966A84">
        <w:rPr>
          <w:szCs w:val="18"/>
        </w:rPr>
        <w:t>Trade ally surveys are triggered by high importance ratings by participating customers to the trade ally or vendor. Therefore, the number of trade ally or vendor surveys is dependent on the results of the participating customer surveys.</w:t>
      </w:r>
      <w:r w:rsidRPr="00966A84">
        <w:t xml:space="preserve"> </w:t>
      </w:r>
    </w:p>
    <w:p w14:paraId="41AE5953" w14:textId="77777777" w:rsidR="00966A84" w:rsidRPr="00966A84" w:rsidRDefault="00966A84" w:rsidP="00966A84">
      <w:pPr>
        <w:rPr>
          <w:rFonts w:eastAsia="Times New Roman" w:cs="Times New Roman"/>
          <w:sz w:val="16"/>
          <w:szCs w:val="24"/>
        </w:rPr>
      </w:pPr>
    </w:p>
    <w:p w14:paraId="58A5ADFA" w14:textId="77777777" w:rsidR="00966A84" w:rsidRPr="00966A84" w:rsidRDefault="00966A84" w:rsidP="00966A84">
      <w:pPr>
        <w:spacing w:line="240" w:lineRule="atLeast"/>
        <w:rPr>
          <w:rFonts w:eastAsia="Times New Roman" w:cs="Arial"/>
          <w:color w:val="000000"/>
          <w:szCs w:val="20"/>
        </w:rPr>
      </w:pPr>
      <w:r w:rsidRPr="00966A84">
        <w:rPr>
          <w:rFonts w:eastAsia="Times New Roman" w:cs="Times New Roman"/>
          <w:szCs w:val="20"/>
        </w:rPr>
        <w:t>In line with program changes and accelerated</w:t>
      </w:r>
      <w:r w:rsidRPr="00966A84">
        <w:rPr>
          <w:rFonts w:eastAsia="Times New Roman" w:cs="Times New Roman"/>
          <w:szCs w:val="24"/>
        </w:rPr>
        <w:t xml:space="preserve"> evaluation schedule for delivering tracking data to the evaluation team, Navigant will perform tracking system review and </w:t>
      </w:r>
      <w:r w:rsidRPr="00966A84">
        <w:rPr>
          <w:rFonts w:eastAsia="Times New Roman" w:cs="Arial"/>
          <w:color w:val="000000"/>
          <w:szCs w:val="20"/>
        </w:rPr>
        <w:t xml:space="preserve">M&amp;V project sampling in waves in 2019. The first wave of M&amp;V sampling is expected to cover about one-third of the projects. </w:t>
      </w:r>
    </w:p>
    <w:p w14:paraId="67102E14" w14:textId="77777777" w:rsidR="00966A84" w:rsidRPr="00966A84" w:rsidRDefault="00966A84" w:rsidP="00712298">
      <w:pPr>
        <w:pStyle w:val="Heading4"/>
        <w:rPr>
          <w:rFonts w:eastAsia="Times New Roman"/>
        </w:rPr>
      </w:pPr>
      <w:r w:rsidRPr="00966A84">
        <w:rPr>
          <w:rFonts w:eastAsia="Times New Roman"/>
        </w:rPr>
        <w:t>Tracking System Review</w:t>
      </w:r>
    </w:p>
    <w:p w14:paraId="72C4A26F"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This latter task will become increasingly important as eTRACK undergoes development and more closely reflects the tracking data Navigant receives. </w:t>
      </w:r>
    </w:p>
    <w:p w14:paraId="7C986F1C" w14:textId="77777777" w:rsidR="00966A84" w:rsidRPr="00712298" w:rsidRDefault="00966A84" w:rsidP="00712298">
      <w:pPr>
        <w:pStyle w:val="Heading4"/>
        <w:rPr>
          <w:rFonts w:eastAsia="Times New Roman"/>
        </w:rPr>
      </w:pPr>
      <w:r w:rsidRPr="00712298">
        <w:rPr>
          <w:rFonts w:eastAsia="Times New Roman"/>
        </w:rPr>
        <w:t>Program Manager and Implementer Interviews</w:t>
      </w:r>
    </w:p>
    <w:p w14:paraId="19B6157B" w14:textId="77777777" w:rsidR="00961E28" w:rsidRDefault="00966A84" w:rsidP="00966A84">
      <w:pPr>
        <w:spacing w:line="240" w:lineRule="atLeast"/>
        <w:rPr>
          <w:rFonts w:eastAsia="Times New Roman" w:cs="Times New Roman"/>
          <w:szCs w:val="24"/>
        </w:rPr>
      </w:pPr>
      <w:r w:rsidRPr="00966A84">
        <w:rPr>
          <w:rFonts w:eastAsia="Times New Roman" w:cs="Times New Roman"/>
          <w:szCs w:val="24"/>
        </w:rPr>
        <w:t xml:space="preserve">We will conduct in-depth interviews with program managers and implementation contractors. Interviews will focus on progress to goals, identifying program successes and challenges, identifying drivers of those successes and challenges, and retailer education and marketing tactics.  </w:t>
      </w:r>
    </w:p>
    <w:p w14:paraId="2DFAF385" w14:textId="6C0512FB" w:rsidR="00966A84" w:rsidRPr="00712298" w:rsidRDefault="00966A84" w:rsidP="00712298">
      <w:pPr>
        <w:pStyle w:val="Heading4"/>
        <w:rPr>
          <w:rFonts w:eastAsia="Times New Roman"/>
        </w:rPr>
      </w:pPr>
      <w:r w:rsidRPr="00712298">
        <w:rPr>
          <w:rFonts w:eastAsia="Times New Roman"/>
        </w:rPr>
        <w:t>Gross Impact Evaluation</w:t>
      </w:r>
    </w:p>
    <w:p w14:paraId="0F5CEDE4"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evaluation will analyze program-level savings data by project size to inform the sample design for this population of heterogeneous measures. Using the tracking data extract provided by ComEd, we will sort the projects from largest to smallest ex ante kWh claim and place them into one of three strata such that each stratum contains about one-third of the program total kWh claim.</w:t>
      </w:r>
    </w:p>
    <w:p w14:paraId="7B1EFC9F" w14:textId="77777777" w:rsidR="00966A84" w:rsidRPr="00966A84" w:rsidRDefault="00966A84" w:rsidP="00966A84">
      <w:pPr>
        <w:spacing w:line="240" w:lineRule="atLeast"/>
        <w:rPr>
          <w:rFonts w:eastAsia="Times New Roman" w:cs="Times New Roman"/>
          <w:szCs w:val="24"/>
        </w:rPr>
      </w:pPr>
    </w:p>
    <w:p w14:paraId="6ECE53D3" w14:textId="77777777" w:rsidR="00966A84" w:rsidRPr="00966A84" w:rsidRDefault="00966A84" w:rsidP="00966A84">
      <w:pPr>
        <w:keepNext/>
        <w:spacing w:line="240" w:lineRule="atLeast"/>
        <w:rPr>
          <w:rFonts w:eastAsia="Times New Roman" w:cs="Times New Roman"/>
          <w:szCs w:val="24"/>
        </w:rPr>
      </w:pPr>
      <w:r w:rsidRPr="00966A84">
        <w:rPr>
          <w:rFonts w:eastAsia="Times New Roman" w:cs="Times New Roman"/>
          <w:szCs w:val="24"/>
        </w:rPr>
        <w:t>The sample size will be calculated using the following equation:</w:t>
      </w:r>
    </w:p>
    <w:p w14:paraId="7C72AD6D" w14:textId="77777777" w:rsidR="00966A84" w:rsidRPr="00966A84" w:rsidRDefault="00966A84" w:rsidP="00966A84">
      <w:pPr>
        <w:keepNext/>
        <w:spacing w:line="240" w:lineRule="atLeast"/>
        <w:rPr>
          <w:rFonts w:eastAsia="Times New Roman" w:cs="Times New Roman"/>
          <w:szCs w:val="24"/>
        </w:rPr>
      </w:pPr>
    </w:p>
    <w:p w14:paraId="56741E77" w14:textId="77777777" w:rsidR="00966A84" w:rsidRPr="00966A84" w:rsidRDefault="00966A84" w:rsidP="00966A84">
      <w:pPr>
        <w:spacing w:line="240" w:lineRule="atLeast"/>
        <w:rPr>
          <w:rFonts w:eastAsia="Times New Roman" w:cs="Times New Roman"/>
          <w:szCs w:val="24"/>
        </w:rPr>
      </w:pPr>
      <m:oMathPara>
        <m:oMath>
          <m:r>
            <w:rPr>
              <w:rFonts w:ascii="Cambria Math" w:eastAsia="Times New Roman" w:hAnsi="Cambria Math" w:cs="Times New Roman"/>
              <w:szCs w:val="24"/>
            </w:rPr>
            <m:t>n=</m:t>
          </m:r>
          <m:f>
            <m:fPr>
              <m:ctrlPr>
                <w:rPr>
                  <w:rFonts w:ascii="Cambria Math" w:eastAsia="Times New Roman" w:hAnsi="Cambria Math" w:cs="Times New Roman"/>
                  <w:i/>
                  <w:szCs w:val="24"/>
                </w:rPr>
              </m:ctrlPr>
            </m:fPr>
            <m:num>
              <m:r>
                <w:rPr>
                  <w:rFonts w:ascii="Cambria Math" w:eastAsia="Times New Roman" w:hAnsi="Cambria Math" w:cs="Times New Roman"/>
                  <w:szCs w:val="24"/>
                </w:rPr>
                <m:t>E</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R</m:t>
                  </m:r>
                </m:e>
                <m:sup>
                  <m:r>
                    <w:rPr>
                      <w:rFonts w:ascii="Cambria Math" w:eastAsia="Times New Roman" w:hAnsi="Cambria Math" w:cs="Times New Roman"/>
                      <w:szCs w:val="24"/>
                    </w:rPr>
                    <m:t>2</m:t>
                  </m:r>
                </m:sup>
              </m:sSup>
            </m:num>
            <m:den>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r>
                        <w:rPr>
                          <w:rFonts w:ascii="Cambria Math" w:eastAsia="Times New Roman" w:hAnsi="Cambria Math" w:cs="Times New Roman"/>
                          <w:szCs w:val="24"/>
                        </w:rPr>
                        <m:t>R</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P</m:t>
                          </m:r>
                        </m:e>
                        <m:sup>
                          <m:r>
                            <w:rPr>
                              <w:rFonts w:ascii="Cambria Math" w:eastAsia="Times New Roman" w:hAnsi="Cambria Math" w:cs="Times New Roman"/>
                              <w:szCs w:val="24"/>
                            </w:rPr>
                            <m:t>2</m:t>
                          </m:r>
                        </m:sup>
                      </m:sSup>
                    </m:num>
                    <m:den>
                      <m:sSup>
                        <m:sSupPr>
                          <m:ctrlPr>
                            <w:rPr>
                              <w:rFonts w:ascii="Cambria Math" w:eastAsia="Times New Roman" w:hAnsi="Cambria Math" w:cs="Times New Roman"/>
                              <w:i/>
                              <w:szCs w:val="24"/>
                            </w:rPr>
                          </m:ctrlPr>
                        </m:sSupPr>
                        <m:e>
                          <m:r>
                            <w:rPr>
                              <w:rFonts w:ascii="Cambria Math" w:eastAsia="Times New Roman" w:hAnsi="Cambria Math" w:cs="Times New Roman"/>
                              <w:szCs w:val="24"/>
                            </w:rPr>
                            <m:t>1.282</m:t>
                          </m:r>
                        </m:e>
                        <m:sup>
                          <m:r>
                            <w:rPr>
                              <w:rFonts w:ascii="Cambria Math" w:eastAsia="Times New Roman" w:hAnsi="Cambria Math" w:cs="Times New Roman"/>
                              <w:szCs w:val="24"/>
                            </w:rPr>
                            <m:t>2</m:t>
                          </m:r>
                        </m:sup>
                      </m:sSup>
                    </m:den>
                  </m:f>
                  <m:r>
                    <w:rPr>
                      <w:rFonts w:ascii="Cambria Math" w:eastAsia="Times New Roman" w:hAnsi="Cambria Math" w:cs="Times New Roman"/>
                      <w:szCs w:val="24"/>
                    </w:rPr>
                    <m:t>+</m:t>
                  </m:r>
                  <m:f>
                    <m:fPr>
                      <m:ctrlPr>
                        <w:rPr>
                          <w:rFonts w:ascii="Cambria Math" w:eastAsia="Times New Roman" w:hAnsi="Cambria Math" w:cs="Times New Roman"/>
                          <w:i/>
                          <w:szCs w:val="24"/>
                        </w:rPr>
                      </m:ctrlPr>
                    </m:fPr>
                    <m:num>
                      <m:r>
                        <w:rPr>
                          <w:rFonts w:ascii="Cambria Math" w:eastAsia="Times New Roman" w:hAnsi="Cambria Math" w:cs="Times New Roman"/>
                          <w:szCs w:val="24"/>
                        </w:rPr>
                        <m:t>E</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R</m:t>
                          </m:r>
                        </m:e>
                        <m:sup>
                          <m:r>
                            <w:rPr>
                              <w:rFonts w:ascii="Cambria Math" w:eastAsia="Times New Roman" w:hAnsi="Cambria Math" w:cs="Times New Roman"/>
                              <w:szCs w:val="24"/>
                            </w:rPr>
                            <m:t>2</m:t>
                          </m:r>
                        </m:sup>
                      </m:sSup>
                    </m:num>
                    <m:den>
                      <m:r>
                        <w:rPr>
                          <w:rFonts w:ascii="Cambria Math" w:eastAsia="Times New Roman" w:hAnsi="Cambria Math" w:cs="Times New Roman"/>
                          <w:szCs w:val="24"/>
                        </w:rPr>
                        <m:t>N</m:t>
                      </m:r>
                    </m:den>
                  </m:f>
                </m:e>
              </m:d>
            </m:den>
          </m:f>
        </m:oMath>
      </m:oMathPara>
    </w:p>
    <w:p w14:paraId="3FC19C6A"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Where: </w:t>
      </w:r>
    </w:p>
    <w:p w14:paraId="019A588B"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ab/>
        <w:t xml:space="preserve">n </w:t>
      </w:r>
      <w:r w:rsidRPr="00966A84">
        <w:rPr>
          <w:rFonts w:eastAsia="Times New Roman" w:cs="Times New Roman"/>
          <w:szCs w:val="24"/>
        </w:rPr>
        <w:tab/>
        <w:t>= Sample Size</w:t>
      </w:r>
    </w:p>
    <w:p w14:paraId="19436B4B"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ab/>
        <w:t xml:space="preserve">ER </w:t>
      </w:r>
      <w:r w:rsidRPr="00966A84">
        <w:rPr>
          <w:rFonts w:eastAsia="Times New Roman" w:cs="Times New Roman"/>
          <w:szCs w:val="24"/>
        </w:rPr>
        <w:tab/>
        <w:t xml:space="preserve">= </w:t>
      </w:r>
      <w:bookmarkStart w:id="57" w:name="_Hlk526430376"/>
      <w:r w:rsidRPr="00966A84">
        <w:rPr>
          <w:rFonts w:eastAsia="Times New Roman" w:cs="Times New Roman"/>
          <w:szCs w:val="24"/>
        </w:rPr>
        <w:t>Error Ratio (based on CY2018 results)</w:t>
      </w:r>
    </w:p>
    <w:bookmarkEnd w:id="57"/>
    <w:p w14:paraId="4A77E8D3"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ab/>
        <w:t xml:space="preserve">RP </w:t>
      </w:r>
      <w:r w:rsidRPr="00966A84">
        <w:rPr>
          <w:rFonts w:eastAsia="Times New Roman" w:cs="Times New Roman"/>
          <w:szCs w:val="24"/>
        </w:rPr>
        <w:tab/>
        <w:t>= Relative Precision (10%)</w:t>
      </w:r>
    </w:p>
    <w:p w14:paraId="752BBE0E"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ab/>
        <w:t xml:space="preserve">N </w:t>
      </w:r>
      <w:r w:rsidRPr="00966A84">
        <w:rPr>
          <w:rFonts w:eastAsia="Times New Roman" w:cs="Times New Roman"/>
          <w:szCs w:val="24"/>
        </w:rPr>
        <w:tab/>
        <w:t>= Estimated CY2019 Project Population</w:t>
      </w:r>
    </w:p>
    <w:p w14:paraId="2A2707B0"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ab/>
        <w:t xml:space="preserve">1.282 </w:t>
      </w:r>
      <w:r w:rsidRPr="00966A84">
        <w:rPr>
          <w:rFonts w:eastAsia="Times New Roman" w:cs="Times New Roman"/>
          <w:szCs w:val="24"/>
        </w:rPr>
        <w:tab/>
        <w:t xml:space="preserve">= One-tailed Z-Value for 90% Confidence </w:t>
      </w:r>
    </w:p>
    <w:p w14:paraId="365EB44B" w14:textId="77777777" w:rsidR="00966A84" w:rsidRPr="00966A84" w:rsidRDefault="00966A84" w:rsidP="00966A84">
      <w:pPr>
        <w:spacing w:line="240" w:lineRule="atLeast"/>
        <w:rPr>
          <w:rFonts w:eastAsia="Times New Roman" w:cs="Times New Roman"/>
          <w:szCs w:val="24"/>
        </w:rPr>
      </w:pPr>
    </w:p>
    <w:p w14:paraId="6A37746A"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error ratio will be calculated from a combination of prior program year results. The evaluation team expects a sample size of approximately 20 projects but will increase the cap of sample size up to 25 projects if necessary. The final number will be determined when the final count of the CY2019 population is known. This approach is consistent with PY9 and CY2018 program evaluations. If the population variability in CY2019 remains close to that in CY2018, this cap will allow us to achieve the overall portfolio-level 90/10 requirements. We will conduct onsite M&amp;V audits to confirm custom project savings and verify project details. We will to perform onsite visits if there is uncertainty associated with the savings or if enough documentation was not provided for the desk review sites. This will be performed prior to January 2020.</w:t>
      </w:r>
    </w:p>
    <w:p w14:paraId="6C79F82C" w14:textId="77777777" w:rsidR="00966A84" w:rsidRPr="00966A84" w:rsidRDefault="00966A84" w:rsidP="00966A84">
      <w:pPr>
        <w:spacing w:line="240" w:lineRule="atLeast"/>
        <w:rPr>
          <w:rFonts w:eastAsia="Times New Roman" w:cs="Times New Roman"/>
          <w:szCs w:val="24"/>
        </w:rPr>
      </w:pPr>
    </w:p>
    <w:p w14:paraId="1E329EE1"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We will perform sampling in three phases during the CY2019 evaluation period. We will draw the sample for the first wave around May 2019 based on the number of paid projects completed. We will draw the sample for the second wave around October 2019 after majority of the projects have been finalized. The final sample will be drawn after the program participation closes at the end of January 2020 and projects have had a chance to be finalized and paid. Final program gross and net impact results will be based upon the three waves combined.</w:t>
      </w:r>
    </w:p>
    <w:p w14:paraId="1705F0FD" w14:textId="77777777" w:rsidR="00966A84" w:rsidRPr="00966A84" w:rsidRDefault="00966A84" w:rsidP="00966A84">
      <w:pPr>
        <w:spacing w:line="240" w:lineRule="atLeast"/>
        <w:rPr>
          <w:rFonts w:eastAsia="Times New Roman" w:cs="Times New Roman"/>
          <w:szCs w:val="24"/>
        </w:rPr>
      </w:pPr>
    </w:p>
    <w:p w14:paraId="59FAC5D1" w14:textId="77777777" w:rsidR="00966A84" w:rsidRPr="00966A84" w:rsidRDefault="00966A84" w:rsidP="00966A84">
      <w:pPr>
        <w:spacing w:line="240" w:lineRule="atLeast"/>
        <w:rPr>
          <w:rFonts w:eastAsia="Times New Roman" w:cs="Arial"/>
          <w:color w:val="000000"/>
          <w:szCs w:val="20"/>
        </w:rPr>
      </w:pPr>
      <w:r w:rsidRPr="00966A84">
        <w:rPr>
          <w:rFonts w:eastAsia="Times New Roman" w:cs="Times New Roman"/>
          <w:szCs w:val="24"/>
        </w:rPr>
        <w:t>Proposed gross impact samp</w:t>
      </w:r>
      <w:r w:rsidRPr="00966A84">
        <w:rPr>
          <w:rFonts w:eastAsia="Times New Roman" w:cs="Arial"/>
          <w:color w:val="000000"/>
          <w:szCs w:val="20"/>
        </w:rPr>
        <w:t>ling timelines are shown below.</w:t>
      </w:r>
    </w:p>
    <w:p w14:paraId="0483CDB4" w14:textId="77777777" w:rsidR="00966A84" w:rsidRPr="00966A84" w:rsidRDefault="00966A84" w:rsidP="00966A84">
      <w:pPr>
        <w:spacing w:line="240" w:lineRule="atLeast"/>
        <w:rPr>
          <w:rFonts w:eastAsia="Times New Roman" w:cs="Arial"/>
          <w:color w:val="000000"/>
          <w:szCs w:val="20"/>
        </w:rPr>
      </w:pPr>
    </w:p>
    <w:p w14:paraId="4F771FA6" w14:textId="77777777" w:rsidR="00966A84" w:rsidRPr="00966A84" w:rsidRDefault="00966A84" w:rsidP="00966A84">
      <w:pPr>
        <w:numPr>
          <w:ilvl w:val="0"/>
          <w:numId w:val="54"/>
        </w:numPr>
        <w:spacing w:before="240" w:after="200" w:line="276" w:lineRule="auto"/>
        <w:contextualSpacing/>
        <w:rPr>
          <w:rFonts w:eastAsia="Times New Roman" w:cs="Arial"/>
          <w:szCs w:val="20"/>
        </w:rPr>
      </w:pPr>
      <w:r w:rsidRPr="00966A84">
        <w:rPr>
          <w:rFonts w:eastAsia="Times New Roman" w:cs="Arial"/>
          <w:szCs w:val="20"/>
        </w:rPr>
        <w:t>First wave sample drawn in</w:t>
      </w:r>
      <w:r w:rsidRPr="00966A84">
        <w:rPr>
          <w:rFonts w:eastAsia="Times New Roman" w:cs="Arial"/>
          <w:color w:val="000000"/>
          <w:szCs w:val="20"/>
        </w:rPr>
        <w:t xml:space="preserve"> April or May 2019 and completed July 2019</w:t>
      </w:r>
    </w:p>
    <w:p w14:paraId="2805F20E" w14:textId="77777777" w:rsidR="00966A84" w:rsidRPr="00966A84" w:rsidRDefault="00966A84" w:rsidP="00966A84">
      <w:pPr>
        <w:numPr>
          <w:ilvl w:val="0"/>
          <w:numId w:val="54"/>
        </w:numPr>
        <w:spacing w:before="240" w:after="200" w:line="276" w:lineRule="auto"/>
        <w:contextualSpacing/>
        <w:rPr>
          <w:rFonts w:eastAsia="Times New Roman" w:cs="Arial"/>
          <w:szCs w:val="20"/>
        </w:rPr>
      </w:pPr>
      <w:r w:rsidRPr="00966A84">
        <w:rPr>
          <w:rFonts w:eastAsia="Times New Roman" w:cs="Arial"/>
          <w:szCs w:val="20"/>
        </w:rPr>
        <w:t xml:space="preserve">Second wave sample drawn in October 2019 and completed November 2019 </w:t>
      </w:r>
    </w:p>
    <w:p w14:paraId="0723D942" w14:textId="77777777" w:rsidR="00966A84" w:rsidRPr="00966A84" w:rsidRDefault="00966A84" w:rsidP="00966A84">
      <w:pPr>
        <w:numPr>
          <w:ilvl w:val="0"/>
          <w:numId w:val="54"/>
        </w:numPr>
        <w:spacing w:before="240" w:after="200" w:line="276" w:lineRule="auto"/>
        <w:contextualSpacing/>
        <w:rPr>
          <w:rFonts w:eastAsia="Times New Roman" w:cs="Arial"/>
          <w:szCs w:val="20"/>
        </w:rPr>
      </w:pPr>
      <w:r w:rsidRPr="00966A84">
        <w:rPr>
          <w:rFonts w:eastAsia="Times New Roman" w:cs="Arial"/>
          <w:szCs w:val="20"/>
        </w:rPr>
        <w:t xml:space="preserve">Final wave starts February 2020 (or projects completion date) </w:t>
      </w:r>
    </w:p>
    <w:p w14:paraId="0552681C" w14:textId="77777777" w:rsidR="00966A84" w:rsidRPr="00966A84" w:rsidRDefault="00966A84" w:rsidP="00966A84">
      <w:pPr>
        <w:spacing w:line="240" w:lineRule="atLeast"/>
        <w:rPr>
          <w:rFonts w:eastAsia="Times New Roman" w:cs="Times New Roman"/>
          <w:szCs w:val="24"/>
        </w:rPr>
      </w:pPr>
    </w:p>
    <w:p w14:paraId="4570B750"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Regarding core data collection methodologies, ComEd will have an opportunity to review and comment on the M&amp;V plans as they are drafted, prior to conducting a site visit. Any comments provided by ComEd will be reviewed and addressed accordingly before finalizing the M&amp;V plan. However, because of the tight timeline, the evaluation team expects to receive the comments on these M&amp;V plans within five business days after the draft plans are completed.</w:t>
      </w:r>
    </w:p>
    <w:p w14:paraId="10355A4C" w14:textId="77777777" w:rsidR="00966A84" w:rsidRPr="00966A84" w:rsidRDefault="00966A84" w:rsidP="00966A84">
      <w:pPr>
        <w:spacing w:line="240" w:lineRule="atLeast"/>
        <w:rPr>
          <w:rFonts w:eastAsia="Times New Roman" w:cs="Times New Roman"/>
          <w:szCs w:val="24"/>
        </w:rPr>
      </w:pPr>
    </w:p>
    <w:p w14:paraId="69D5CE1A"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Pre-metering and post-installation interval metering data will be collected from the program implementers for all the sampled projects. The evaluators will also request all available production data and other pertinent records and files from the implementers for all projects selected in the sample.</w:t>
      </w:r>
    </w:p>
    <w:p w14:paraId="4A50BA00" w14:textId="77777777" w:rsidR="00966A84" w:rsidRPr="00966A84" w:rsidRDefault="00966A84" w:rsidP="00966A84">
      <w:pPr>
        <w:spacing w:line="240" w:lineRule="atLeast"/>
        <w:rPr>
          <w:rFonts w:eastAsia="Times New Roman" w:cs="Times New Roman"/>
          <w:szCs w:val="24"/>
        </w:rPr>
      </w:pPr>
    </w:p>
    <w:p w14:paraId="15FC63D3"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On-site M&amp;V audits will be performed for approximately fifteen projects.</w:t>
      </w:r>
      <w:r w:rsidRPr="00966A84">
        <w:rPr>
          <w:rFonts w:eastAsia="Times New Roman" w:cs="Times New Roman"/>
          <w:szCs w:val="24"/>
          <w:vertAlign w:val="superscript"/>
        </w:rPr>
        <w:footnoteReference w:id="12"/>
      </w:r>
      <w:r w:rsidRPr="00966A84">
        <w:rPr>
          <w:rFonts w:eastAsia="Times New Roman" w:cs="Times New Roman"/>
          <w:szCs w:val="24"/>
        </w:rPr>
        <w:t xml:space="preserve"> Out of these projects, the evaluation team will select projects for metering from stratum one and stratum two sample points. These projects will be selected based on the verified conditions and available ex ante project documentation so that evaluation metering efforts can contribute significantly to developing ex post analysis. </w:t>
      </w:r>
    </w:p>
    <w:p w14:paraId="0E8E569E" w14:textId="77777777" w:rsidR="00966A84" w:rsidRPr="00966A84" w:rsidRDefault="00966A84" w:rsidP="00966A84">
      <w:pPr>
        <w:spacing w:line="240" w:lineRule="atLeast"/>
        <w:rPr>
          <w:rFonts w:eastAsia="Times New Roman" w:cs="Times New Roman"/>
          <w:szCs w:val="24"/>
        </w:rPr>
      </w:pPr>
    </w:p>
    <w:p w14:paraId="059DB163"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Additionally, on-site audits will also include collecting information from dedicated facility meters for the system power usage or load profile (e.g., air-flow profile), when available. Production data and spot measurements will be collected to support ex post savings calculations.</w:t>
      </w:r>
    </w:p>
    <w:p w14:paraId="0DAAC91B" w14:textId="77777777" w:rsidR="00966A84" w:rsidRPr="00966A84" w:rsidRDefault="00966A84" w:rsidP="00966A84">
      <w:pPr>
        <w:spacing w:line="240" w:lineRule="atLeast"/>
        <w:rPr>
          <w:rFonts w:eastAsia="Times New Roman" w:cs="Times New Roman"/>
          <w:szCs w:val="24"/>
        </w:rPr>
      </w:pPr>
    </w:p>
    <w:p w14:paraId="6BF1D5BE"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Engineering desk reviews will be performed for approximately five projects to complete ex post analysis. Desk reviews do not incorporate on-site audits. Desk reviews involve review of project documentation provided by the program, an engineering review of the algorithms and auditing ex ante calculation models used by the program to estimate energy savings. The engineering audit of program calculations determines if the inputs that feed the program calculations are reasonable and acceptable or need revision based on evaluation findings. Additionally, telephone interviews with the site contact(s) will be conducted in support of these desk reviews and information obtained from the interviews will be used to verify savings. Also, site contact(s) will be requested to provide production data electronically for measure(s) installation detail. The savings will be adjusted based on all the available information.</w:t>
      </w:r>
    </w:p>
    <w:p w14:paraId="37A1B80F" w14:textId="77777777" w:rsidR="00966A84" w:rsidRPr="00966A84" w:rsidRDefault="00966A84" w:rsidP="00966A84">
      <w:pPr>
        <w:spacing w:line="240" w:lineRule="atLeast"/>
        <w:rPr>
          <w:rFonts w:eastAsia="Times New Roman" w:cs="Times New Roman"/>
          <w:szCs w:val="24"/>
        </w:rPr>
      </w:pPr>
    </w:p>
    <w:p w14:paraId="521EEFCA" w14:textId="77777777" w:rsidR="00966A84" w:rsidRPr="00966A84" w:rsidRDefault="00966A84" w:rsidP="00966A84">
      <w:pPr>
        <w:spacing w:line="240" w:lineRule="atLeast"/>
        <w:rPr>
          <w:rFonts w:eastAsia="Times New Roman" w:cs="Times New Roman"/>
          <w:szCs w:val="20"/>
        </w:rPr>
      </w:pPr>
      <w:r w:rsidRPr="00966A84">
        <w:rPr>
          <w:rFonts w:eastAsia="Times New Roman" w:cs="Times New Roman"/>
          <w:szCs w:val="20"/>
        </w:rPr>
        <w:t>In addition to these data collection methods highlighted above, monthly calls will be held between the evaluation team and ComEd to discuss program status, evaluation updates, and project-specific issues. This will allow for early discussion and feedback on project findings, as well as provide a setting for early feedback and real-time evaluation discussions. ComEd will also have an opportunity to review and comment on the M&amp;V plans as they are drafted, prior to conducting a site visit. Any comments provided by ComEd will be reviewed and addressed accordingly before finalizing the M&amp;V plans for a project.</w:t>
      </w:r>
    </w:p>
    <w:p w14:paraId="07E1F825" w14:textId="77777777" w:rsidR="00966A84" w:rsidRPr="00966A84" w:rsidRDefault="00966A84" w:rsidP="00966A84">
      <w:pPr>
        <w:spacing w:line="240" w:lineRule="atLeast"/>
        <w:rPr>
          <w:rFonts w:eastAsia="Times New Roman" w:cs="Times New Roman"/>
          <w:szCs w:val="20"/>
        </w:rPr>
      </w:pPr>
    </w:p>
    <w:p w14:paraId="02F95C2B"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A site-specific engineering analysis will be performed for the sampled CY2019 projects. The engineering analysis methods will vary from project to project, depending on the complexity of the measures installed, the size of the associated savings and the availability and reliability of existing data. Gross impact calculation methodologies are generally based on IPMVP protocols, options A through D. We will communicate the evaluation M&amp;V approach to the implementation team before conducting the site visit. The measure-level engineering review will verify documentation and installed measure inventory and characteristics, hours of operation, modes of operation, and characteristics of replaced equipment. Any measured values obtained during on-site M&amp;V audits will also be used to revise algorithm assumptions as appropriate. </w:t>
      </w:r>
    </w:p>
    <w:p w14:paraId="33517DFE" w14:textId="77777777" w:rsidR="00966A84" w:rsidRPr="00966A84" w:rsidRDefault="00966A84" w:rsidP="00966A84">
      <w:pPr>
        <w:spacing w:line="240" w:lineRule="atLeast"/>
        <w:rPr>
          <w:rFonts w:eastAsia="Times New Roman" w:cs="Times New Roman"/>
          <w:szCs w:val="24"/>
        </w:rPr>
      </w:pPr>
    </w:p>
    <w:p w14:paraId="585B3EBC" w14:textId="77777777" w:rsidR="00966A84" w:rsidRPr="00966A84" w:rsidRDefault="00966A84" w:rsidP="00966A84">
      <w:pPr>
        <w:spacing w:line="240" w:lineRule="atLeast"/>
        <w:rPr>
          <w:rFonts w:eastAsia="Times New Roman" w:cs="Times New Roman"/>
          <w:szCs w:val="20"/>
        </w:rPr>
      </w:pPr>
      <w:r w:rsidRPr="00966A84">
        <w:rPr>
          <w:rFonts w:eastAsia="Times New Roman" w:cs="Times New Roman"/>
          <w:szCs w:val="20"/>
        </w:rPr>
        <w:t>The gross realization rate</w:t>
      </w:r>
      <w:r w:rsidRPr="00966A84" w:rsidDel="00FD1ECD">
        <w:rPr>
          <w:rFonts w:eastAsia="Times New Roman" w:cs="Times New Roman"/>
          <w:szCs w:val="20"/>
        </w:rPr>
        <w:t xml:space="preserve"> </w:t>
      </w:r>
      <w:r w:rsidRPr="00966A84">
        <w:rPr>
          <w:rFonts w:eastAsia="Times New Roman" w:cs="Times New Roman"/>
          <w:szCs w:val="20"/>
        </w:rPr>
        <w:t>will be calculated for each site, and for the sample. For each site in the sample, a site-specific report detailing evaluation findings will be prepared. ComEd will have an opportunity to review and comment on the site-specific reports prior to each being finalized. Site-level gross impact realization rates from the sample will then be extrapolated to the program population using a ratio estimation approach to calculate CY2019 program level gross impact estimates</w:t>
      </w:r>
    </w:p>
    <w:p w14:paraId="3F828B63" w14:textId="77777777" w:rsidR="00966A84" w:rsidRPr="00966A84" w:rsidRDefault="00966A84" w:rsidP="00966A84">
      <w:pPr>
        <w:spacing w:line="240" w:lineRule="atLeast"/>
        <w:rPr>
          <w:rFonts w:eastAsia="Times New Roman" w:cs="Times New Roman"/>
          <w:szCs w:val="24"/>
        </w:rPr>
      </w:pPr>
    </w:p>
    <w:p w14:paraId="0E2A2DAF" w14:textId="77777777" w:rsidR="00966A84" w:rsidRPr="00966A84" w:rsidRDefault="00966A84" w:rsidP="00966A84">
      <w:pPr>
        <w:spacing w:line="240" w:lineRule="atLeast"/>
        <w:rPr>
          <w:rFonts w:eastAsia="Times New Roman" w:cs="Arial"/>
          <w:color w:val="000000"/>
          <w:szCs w:val="20"/>
        </w:rPr>
      </w:pPr>
      <w:r w:rsidRPr="00966A84">
        <w:rPr>
          <w:rFonts w:eastAsia="Times New Roman" w:cs="Arial"/>
          <w:color w:val="000000"/>
          <w:szCs w:val="20"/>
        </w:rPr>
        <w:t>The measure type will dictate the savings verification approach. We will also make a research estimate of gross savings based entirely on site-collected data and evaluation engineering analysis of savings. The two methods are described below</w:t>
      </w:r>
      <w:r w:rsidRPr="00966A84">
        <w:rPr>
          <w:rFonts w:eastAsia="Times New Roman" w:cs="Times New Roman"/>
          <w:szCs w:val="24"/>
        </w:rPr>
        <w:t>:</w:t>
      </w:r>
    </w:p>
    <w:p w14:paraId="03274874" w14:textId="77777777" w:rsidR="00966A84" w:rsidRPr="00966A84" w:rsidRDefault="00966A84" w:rsidP="00966A84">
      <w:pPr>
        <w:spacing w:line="240" w:lineRule="atLeast"/>
        <w:rPr>
          <w:rFonts w:eastAsia="Times New Roman" w:cs="Times New Roman"/>
          <w:szCs w:val="24"/>
        </w:rPr>
      </w:pPr>
    </w:p>
    <w:p w14:paraId="56ECDF58" w14:textId="77777777" w:rsidR="00966A84" w:rsidRPr="00966A84" w:rsidRDefault="00966A84" w:rsidP="007B30AE">
      <w:pPr>
        <w:keepNext/>
        <w:numPr>
          <w:ilvl w:val="0"/>
          <w:numId w:val="49"/>
        </w:numPr>
        <w:spacing w:before="120" w:after="240" w:line="240" w:lineRule="atLeast"/>
        <w:rPr>
          <w:rFonts w:eastAsia="Times New Roman" w:cs="Times New Roman"/>
          <w:szCs w:val="24"/>
        </w:rPr>
      </w:pPr>
      <w:r w:rsidRPr="00966A84">
        <w:rPr>
          <w:rFonts w:eastAsia="Times New Roman" w:cs="Times New Roman"/>
          <w:szCs w:val="24"/>
        </w:rPr>
        <w:t>Savings Verification</w:t>
      </w:r>
    </w:p>
    <w:p w14:paraId="58411E6A" w14:textId="77777777" w:rsidR="00966A84" w:rsidRPr="00966A84" w:rsidRDefault="00966A84" w:rsidP="00966A84">
      <w:pPr>
        <w:numPr>
          <w:ilvl w:val="0"/>
          <w:numId w:val="50"/>
        </w:numPr>
        <w:spacing w:before="120" w:line="240" w:lineRule="atLeast"/>
        <w:contextualSpacing/>
        <w:rPr>
          <w:rFonts w:eastAsia="Times New Roman" w:cs="Arial"/>
          <w:color w:val="000000"/>
          <w:szCs w:val="20"/>
        </w:rPr>
      </w:pPr>
      <w:r w:rsidRPr="00966A84">
        <w:rPr>
          <w:rFonts w:eastAsia="Times New Roman" w:cs="Arial"/>
          <w:color w:val="000000"/>
          <w:szCs w:val="20"/>
        </w:rPr>
        <w:t xml:space="preserve">Measures with fully custom or partially-deemed ex ante savings will be subject to retrospective evaluation adjustments to gross savings on custom variables. For fully custom measures, Navigant will subject the algorithm and parameter values to evaluation adjustment, where necessary. For partially-deemed measures, TRM algorithms and deemed parameter values will be used where specified by the TRM, and evaluation research will be used to verify custom variables. </w:t>
      </w:r>
    </w:p>
    <w:p w14:paraId="5538B47A" w14:textId="77777777" w:rsidR="00966A84" w:rsidRPr="00966A84" w:rsidRDefault="00966A84" w:rsidP="00966A84">
      <w:pPr>
        <w:numPr>
          <w:ilvl w:val="0"/>
          <w:numId w:val="49"/>
        </w:numPr>
        <w:spacing w:before="120" w:line="240" w:lineRule="atLeast"/>
        <w:rPr>
          <w:rFonts w:eastAsia="Times New Roman" w:cs="Times New Roman"/>
          <w:szCs w:val="24"/>
        </w:rPr>
      </w:pPr>
      <w:r w:rsidRPr="00966A84">
        <w:rPr>
          <w:rFonts w:eastAsia="Times New Roman" w:cs="Times New Roman"/>
          <w:szCs w:val="24"/>
        </w:rPr>
        <w:t>Evaluation Research Savings Estimate</w:t>
      </w:r>
    </w:p>
    <w:p w14:paraId="7B70A2B4" w14:textId="77777777" w:rsidR="00966A84" w:rsidRPr="00966A84" w:rsidRDefault="00966A84" w:rsidP="00966A84">
      <w:pPr>
        <w:numPr>
          <w:ilvl w:val="0"/>
          <w:numId w:val="50"/>
        </w:numPr>
        <w:spacing w:before="120" w:line="240" w:lineRule="atLeast"/>
        <w:rPr>
          <w:rFonts w:eastAsia="Times New Roman" w:cs="Times New Roman"/>
          <w:szCs w:val="24"/>
        </w:rPr>
      </w:pPr>
      <w:r w:rsidRPr="00966A84">
        <w:rPr>
          <w:rFonts w:eastAsia="Times New Roman" w:cs="Times New Roman"/>
          <w:szCs w:val="24"/>
        </w:rPr>
        <w:t xml:space="preserve">The evaluation will also include an analysis of on-site collected verification data for a subset of projects. The engineering analysis methods and degree of monitoring will vary from project to project, depending on whether the measure has deemed savings or not, the complexity of the measures, the size of the associated savings, the potential to revise input assumptions, and the availability and reliability of existing data. The evaluators will contact the implementers prior to conducting site visits to ensure that the evaluation team has all correct and relevant information. </w:t>
      </w:r>
    </w:p>
    <w:p w14:paraId="2B1ED34B" w14:textId="77777777" w:rsidR="00966A84" w:rsidRPr="00966A84" w:rsidRDefault="00966A84" w:rsidP="00966A84">
      <w:pPr>
        <w:spacing w:before="240" w:line="240" w:lineRule="atLeast"/>
        <w:rPr>
          <w:rFonts w:eastAsia="Times New Roman" w:cs="Arial"/>
          <w:color w:val="000000"/>
          <w:szCs w:val="20"/>
        </w:rPr>
      </w:pPr>
      <w:r w:rsidRPr="00966A84">
        <w:rPr>
          <w:rFonts w:eastAsia="Times New Roman" w:cs="Arial"/>
          <w:color w:val="000000"/>
          <w:szCs w:val="20"/>
        </w:rPr>
        <w:t>The measure-level realization rates will be extrapolated to the program population using a ratio estimation method to yield ex post evaluation-adjusted gross energy savings. Gross realization rates will be developed for energy and demand savings. The sample design will provide 90/10 statistical validity for the overall program. The sample of approximately 15 on-site audits and five desk reviews is expected to achieve a 90/10 confidence/relative precision level (one-tailed test) to comply with the PJM verification requirements outlined in Manual 18B.</w:t>
      </w:r>
    </w:p>
    <w:p w14:paraId="589CC07B" w14:textId="77777777" w:rsidR="00966A84" w:rsidRPr="00712298" w:rsidRDefault="00966A84" w:rsidP="00712298">
      <w:pPr>
        <w:pStyle w:val="Heading4"/>
        <w:rPr>
          <w:rFonts w:eastAsia="Times New Roman"/>
        </w:rPr>
      </w:pPr>
      <w:r w:rsidRPr="00712298">
        <w:rPr>
          <w:rFonts w:eastAsia="Times New Roman"/>
        </w:rPr>
        <w:t xml:space="preserve">Verified Net Impact Evaluation </w:t>
      </w:r>
    </w:p>
    <w:p w14:paraId="10911F87"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The verified net impact evaluation will apply the net-to-gross (NTG) ratio accepted by Illinois Stakeholders Advisory Group (SAG) consensus to estimate the verified net savings for the program. </w:t>
      </w:r>
    </w:p>
    <w:p w14:paraId="2A7346A6" w14:textId="77777777" w:rsidR="00966A84" w:rsidRPr="00966A84" w:rsidRDefault="00966A84" w:rsidP="00966A84">
      <w:pPr>
        <w:spacing w:line="240" w:lineRule="atLeast"/>
        <w:rPr>
          <w:rFonts w:eastAsia="Times New Roman" w:cs="Times New Roman"/>
          <w:szCs w:val="24"/>
        </w:rPr>
      </w:pPr>
    </w:p>
    <w:p w14:paraId="236A2885" w14:textId="17E0F281" w:rsidR="00966A84" w:rsidRPr="00966A84" w:rsidRDefault="00966A84" w:rsidP="00712298">
      <w:pPr>
        <w:pStyle w:val="Caption"/>
      </w:pPr>
      <w:r w:rsidRPr="00966A84">
        <w:t xml:space="preserve">Table </w:t>
      </w:r>
      <w:r w:rsidR="009F0A9B">
        <w:rPr>
          <w:noProof/>
        </w:rPr>
        <w:t>3</w:t>
      </w:r>
      <w:r w:rsidRPr="00966A84">
        <w:t>. Deemed NTG Values for CY2019</w:t>
      </w:r>
    </w:p>
    <w:tbl>
      <w:tblPr>
        <w:tblStyle w:val="EnergyTable1"/>
        <w:tblW w:w="0" w:type="auto"/>
        <w:tblLayout w:type="fixed"/>
        <w:tblLook w:val="04A0" w:firstRow="1" w:lastRow="0" w:firstColumn="1" w:lastColumn="0" w:noHBand="0" w:noVBand="1"/>
      </w:tblPr>
      <w:tblGrid>
        <w:gridCol w:w="4600"/>
        <w:gridCol w:w="1744"/>
      </w:tblGrid>
      <w:tr w:rsidR="00966A84" w:rsidRPr="00966A84" w14:paraId="59997D56" w14:textId="77777777" w:rsidTr="0096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3AA14478" w14:textId="77777777" w:rsidR="00966A84" w:rsidRPr="00966A84" w:rsidRDefault="00966A84" w:rsidP="00712298">
            <w:pPr>
              <w:keepNext/>
              <w:spacing w:line="240" w:lineRule="atLeast"/>
              <w:jc w:val="left"/>
              <w:rPr>
                <w:rFonts w:ascii="Arial Narrow" w:eastAsia="Times New Roman" w:hAnsi="Arial Narrow" w:cs="Times New Roman"/>
                <w:szCs w:val="24"/>
              </w:rPr>
            </w:pPr>
            <w:r w:rsidRPr="00966A84">
              <w:rPr>
                <w:rFonts w:ascii="Arial Narrow" w:eastAsia="Times New Roman" w:hAnsi="Arial Narrow" w:cs="Times New Roman"/>
                <w:szCs w:val="24"/>
              </w:rPr>
              <w:t>Program Measure</w:t>
            </w:r>
          </w:p>
        </w:tc>
        <w:tc>
          <w:tcPr>
            <w:tcW w:w="1744" w:type="dxa"/>
          </w:tcPr>
          <w:p w14:paraId="57CC7460" w14:textId="77777777" w:rsidR="00966A84" w:rsidRPr="00966A84" w:rsidRDefault="00966A84" w:rsidP="00966A84">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66A84">
              <w:rPr>
                <w:rFonts w:ascii="Arial Narrow" w:eastAsia="Times New Roman" w:hAnsi="Arial Narrow" w:cs="Times New Roman"/>
                <w:szCs w:val="24"/>
              </w:rPr>
              <w:t>CY2019 Deemed NTG Value</w:t>
            </w:r>
          </w:p>
        </w:tc>
      </w:tr>
      <w:tr w:rsidR="00966A84" w:rsidRPr="00966A84" w14:paraId="206FC4B5"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06A2CBF" w14:textId="77777777" w:rsidR="00966A84" w:rsidRPr="00966A84" w:rsidRDefault="00966A84" w:rsidP="00712298">
            <w:pPr>
              <w:keepNext/>
              <w:spacing w:line="240" w:lineRule="atLeast"/>
              <w:jc w:val="left"/>
              <w:rPr>
                <w:rFonts w:ascii="Arial Narrow" w:eastAsia="Times New Roman" w:hAnsi="Arial Narrow" w:cs="Times New Roman"/>
                <w:szCs w:val="24"/>
              </w:rPr>
            </w:pPr>
            <w:r w:rsidRPr="00966A84">
              <w:rPr>
                <w:rFonts w:ascii="Arial Narrow" w:eastAsia="Times New Roman" w:hAnsi="Arial Narrow" w:cs="Times New Roman"/>
                <w:szCs w:val="24"/>
              </w:rPr>
              <w:t>Custom kWh</w:t>
            </w:r>
          </w:p>
        </w:tc>
        <w:tc>
          <w:tcPr>
            <w:tcW w:w="1744" w:type="dxa"/>
          </w:tcPr>
          <w:p w14:paraId="344399CB" w14:textId="77777777" w:rsidR="00966A84" w:rsidRPr="00966A84" w:rsidRDefault="00966A84" w:rsidP="00966A84">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966A84">
              <w:rPr>
                <w:rFonts w:ascii="Arial Narrow" w:eastAsia="Times New Roman" w:hAnsi="Arial Narrow" w:cs="Times New Roman"/>
                <w:szCs w:val="24"/>
              </w:rPr>
              <w:t>0.56</w:t>
            </w:r>
          </w:p>
        </w:tc>
      </w:tr>
      <w:tr w:rsidR="00966A84" w:rsidRPr="00966A84" w14:paraId="49B83566"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ADA23ED" w14:textId="77777777" w:rsidR="00966A84" w:rsidRPr="00966A84" w:rsidRDefault="00966A84" w:rsidP="00712298">
            <w:pPr>
              <w:keepNext/>
              <w:spacing w:line="240" w:lineRule="atLeast"/>
              <w:jc w:val="left"/>
              <w:rPr>
                <w:rFonts w:ascii="Arial Narrow" w:eastAsia="Times New Roman" w:hAnsi="Arial Narrow" w:cs="Times New Roman"/>
                <w:szCs w:val="24"/>
              </w:rPr>
            </w:pPr>
            <w:r w:rsidRPr="00966A84">
              <w:rPr>
                <w:rFonts w:ascii="Arial Narrow" w:eastAsia="Times New Roman" w:hAnsi="Arial Narrow" w:cs="Times New Roman"/>
                <w:szCs w:val="24"/>
              </w:rPr>
              <w:t>Custom kW</w:t>
            </w:r>
          </w:p>
        </w:tc>
        <w:tc>
          <w:tcPr>
            <w:tcW w:w="1744" w:type="dxa"/>
          </w:tcPr>
          <w:p w14:paraId="1DA12293" w14:textId="77777777" w:rsidR="00966A84" w:rsidRPr="00966A84" w:rsidRDefault="00966A84" w:rsidP="00966A84">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966A84">
              <w:rPr>
                <w:rFonts w:ascii="Arial Narrow" w:eastAsia="Times New Roman" w:hAnsi="Arial Narrow" w:cs="Times New Roman"/>
                <w:szCs w:val="24"/>
              </w:rPr>
              <w:t>0.58</w:t>
            </w:r>
          </w:p>
        </w:tc>
      </w:tr>
    </w:tbl>
    <w:p w14:paraId="3AE55549" w14:textId="77777777" w:rsidR="00966A84" w:rsidRPr="00966A84" w:rsidRDefault="00966A84" w:rsidP="00712298">
      <w:pPr>
        <w:pStyle w:val="Source"/>
        <w:ind w:left="1530"/>
      </w:pPr>
      <w:r w:rsidRPr="00966A84">
        <w:t>Source: http://ilsagfiles.org/SAG_files/NTG/2019_NTG_Meetings/Final_Values/ComEd_NTG_History_and_CY2019_Recommendations_2018-10-01.pdf</w:t>
      </w:r>
    </w:p>
    <w:p w14:paraId="0B059316" w14:textId="77777777" w:rsidR="00966A84" w:rsidRPr="00966A84" w:rsidRDefault="00966A84" w:rsidP="00712298">
      <w:pPr>
        <w:pStyle w:val="Heading4"/>
        <w:rPr>
          <w:rFonts w:eastAsia="Times New Roman"/>
        </w:rPr>
      </w:pPr>
      <w:r w:rsidRPr="00966A84">
        <w:rPr>
          <w:rFonts w:eastAsia="Times New Roman"/>
        </w:rPr>
        <w:t>Participant Surveys - Process Questions</w:t>
      </w:r>
    </w:p>
    <w:p w14:paraId="6FE863FE"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A battery of process questions will be added to the surveys. Survey questions may address the effectiveness of program implementation and outreach, effectiveness of program design and processes, customer and program partner experience and satisfaction with the program, opportunities for program improvement, program awareness and potential market effects. These questions will be refined prior to deploying the survey.  </w:t>
      </w:r>
    </w:p>
    <w:p w14:paraId="4150FF89" w14:textId="77777777" w:rsidR="00966A84" w:rsidRPr="00966A84" w:rsidRDefault="00966A84" w:rsidP="00712298">
      <w:pPr>
        <w:pStyle w:val="Heading4"/>
        <w:rPr>
          <w:rFonts w:eastAsia="Times New Roman" w:cs="Arial"/>
          <w:b w:val="0"/>
          <w:bCs w:val="0"/>
          <w:i w:val="0"/>
          <w:sz w:val="22"/>
          <w:szCs w:val="26"/>
        </w:rPr>
      </w:pPr>
      <w:r w:rsidRPr="00712298">
        <w:rPr>
          <w:rFonts w:eastAsia="Times New Roman"/>
        </w:rPr>
        <w:t>Research NTG Impact Evaluation</w:t>
      </w:r>
    </w:p>
    <w:p w14:paraId="5B67F2C6" w14:textId="77777777" w:rsidR="00966A84" w:rsidRPr="00966A84" w:rsidRDefault="00966A84" w:rsidP="00966A84">
      <w:pPr>
        <w:spacing w:line="240" w:lineRule="atLeast"/>
        <w:rPr>
          <w:rFonts w:eastAsia="Times New Roman" w:cs="Times New Roman"/>
          <w:szCs w:val="24"/>
        </w:rPr>
      </w:pPr>
      <w:bookmarkStart w:id="58" w:name="_Hlk527008260"/>
      <w:r w:rsidRPr="00966A84">
        <w:rPr>
          <w:rFonts w:eastAsia="Times New Roman" w:cs="Times New Roman"/>
          <w:szCs w:val="24"/>
        </w:rPr>
        <w:t xml:space="preserve">Previous NTG evaluations have performed an NTG analysis for each program year. Due to the relatively stable results year to year, the evaluation team elected to conduct a combined NTG analysis for PY8 and PY9. The disadvantage of this approach is that findings are delayed considerably, which is an issue if the NTGRs have fluctuated significantly from year to year, as was the case in PY8 and PY9. For this reason, the evaluation team will continue collecting and analyzing NTG data for each program year. The research plan net-to-gross ratios are based on primary data collected as described below. </w:t>
      </w:r>
      <w:bookmarkStart w:id="59" w:name="_Hlk505767613"/>
      <w:r w:rsidRPr="00966A84">
        <w:rPr>
          <w:rFonts w:eastAsia="Times New Roman" w:cs="Times New Roman"/>
          <w:szCs w:val="24"/>
        </w:rPr>
        <w:t xml:space="preserve">Note that the method described is fully compliant with the framework for Custom programs that has been adopted by the SAG and is part of the most recent Illinois statewide TRM. </w:t>
      </w:r>
      <w:bookmarkEnd w:id="59"/>
    </w:p>
    <w:bookmarkEnd w:id="58"/>
    <w:p w14:paraId="3DD98520" w14:textId="77777777" w:rsidR="00966A84" w:rsidRPr="00966A84" w:rsidRDefault="00966A84" w:rsidP="00966A84">
      <w:pPr>
        <w:keepNext/>
        <w:keepLines/>
        <w:spacing w:before="360" w:after="240" w:line="264" w:lineRule="auto"/>
        <w:outlineLvl w:val="3"/>
        <w:rPr>
          <w:rFonts w:eastAsiaTheme="majorEastAsia" w:cstheme="majorBidi"/>
          <w:b/>
          <w:bCs/>
          <w:i/>
          <w:iCs/>
          <w:color w:val="555759"/>
          <w:kern w:val="28"/>
          <w:szCs w:val="20"/>
        </w:rPr>
      </w:pPr>
      <w:r w:rsidRPr="00966A84">
        <w:rPr>
          <w:rFonts w:eastAsiaTheme="majorEastAsia" w:cstheme="majorBidi"/>
          <w:b/>
          <w:bCs/>
          <w:i/>
          <w:iCs/>
          <w:color w:val="555759"/>
          <w:kern w:val="28"/>
          <w:szCs w:val="20"/>
        </w:rPr>
        <w:t>Data Collection Methods</w:t>
      </w:r>
    </w:p>
    <w:p w14:paraId="5CD4E561" w14:textId="77777777" w:rsidR="00966A84" w:rsidRPr="00966A84" w:rsidRDefault="00966A84" w:rsidP="00966A84">
      <w:pPr>
        <w:numPr>
          <w:ilvl w:val="0"/>
          <w:numId w:val="51"/>
        </w:numPr>
        <w:spacing w:line="240" w:lineRule="atLeast"/>
        <w:rPr>
          <w:rFonts w:eastAsia="Times New Roman" w:cs="Times New Roman"/>
          <w:szCs w:val="24"/>
        </w:rPr>
      </w:pPr>
      <w:r w:rsidRPr="00966A84">
        <w:rPr>
          <w:rFonts w:eastAsia="Times New Roman" w:cs="Times New Roman"/>
          <w:szCs w:val="24"/>
        </w:rPr>
        <w:t>Telephone surveys with participant decision makers.</w:t>
      </w:r>
    </w:p>
    <w:p w14:paraId="6E70A263" w14:textId="77777777" w:rsidR="00966A84" w:rsidRPr="00966A84" w:rsidRDefault="00966A84" w:rsidP="00966A84">
      <w:pPr>
        <w:numPr>
          <w:ilvl w:val="0"/>
          <w:numId w:val="51"/>
        </w:numPr>
        <w:spacing w:line="240" w:lineRule="atLeast"/>
        <w:rPr>
          <w:rFonts w:eastAsia="Times New Roman" w:cs="Times New Roman"/>
          <w:szCs w:val="24"/>
        </w:rPr>
      </w:pPr>
      <w:r w:rsidRPr="00966A84">
        <w:rPr>
          <w:rFonts w:eastAsia="Times New Roman" w:cs="Times New Roman"/>
          <w:szCs w:val="24"/>
        </w:rPr>
        <w:t>Trade ally interviews – with participating equipment vendors (suppliers and/or installers).</w:t>
      </w:r>
    </w:p>
    <w:p w14:paraId="72129C3C" w14:textId="77777777" w:rsidR="00966A84" w:rsidRPr="00966A84" w:rsidRDefault="00966A84" w:rsidP="00966A84">
      <w:pPr>
        <w:keepNext/>
        <w:keepLines/>
        <w:spacing w:before="360" w:after="240" w:line="264" w:lineRule="auto"/>
        <w:outlineLvl w:val="3"/>
        <w:rPr>
          <w:rFonts w:eastAsiaTheme="majorEastAsia" w:cstheme="majorBidi"/>
          <w:b/>
          <w:bCs/>
          <w:i/>
          <w:iCs/>
          <w:color w:val="555759"/>
          <w:kern w:val="28"/>
          <w:szCs w:val="20"/>
        </w:rPr>
      </w:pPr>
      <w:r w:rsidRPr="00966A84">
        <w:rPr>
          <w:rFonts w:eastAsiaTheme="majorEastAsia" w:cstheme="majorBidi"/>
          <w:b/>
          <w:bCs/>
          <w:i/>
          <w:iCs/>
          <w:color w:val="555759"/>
          <w:kern w:val="28"/>
          <w:szCs w:val="20"/>
        </w:rPr>
        <w:t>Content</w:t>
      </w:r>
    </w:p>
    <w:p w14:paraId="4F0095C5"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b/>
          <w:szCs w:val="24"/>
        </w:rPr>
        <w:t>Net-to-gross ratio:</w:t>
      </w:r>
      <w:r w:rsidRPr="00966A84">
        <w:rPr>
          <w:rFonts w:eastAsia="Times New Roman" w:cs="Times New Roman"/>
          <w:szCs w:val="24"/>
        </w:rPr>
        <w:t xml:space="preserve"> The telephone surveys will provide all inputs needed for the calculation of the program’s net-to-gross ratio. We will use the self-report method which assigns sampled projects to one of three levels of rigor, based on the size and complexity of the project:</w:t>
      </w:r>
    </w:p>
    <w:p w14:paraId="647E76AA" w14:textId="77777777" w:rsidR="00966A84" w:rsidRPr="00966A84" w:rsidRDefault="00966A84" w:rsidP="00966A84">
      <w:pPr>
        <w:spacing w:line="240" w:lineRule="atLeast"/>
        <w:rPr>
          <w:rFonts w:eastAsia="Times New Roman" w:cs="Times New Roman"/>
          <w:szCs w:val="24"/>
        </w:rPr>
      </w:pPr>
    </w:p>
    <w:p w14:paraId="629B3843" w14:textId="77777777" w:rsidR="00966A84" w:rsidRPr="00966A84" w:rsidRDefault="00966A84" w:rsidP="00966A84">
      <w:pPr>
        <w:numPr>
          <w:ilvl w:val="0"/>
          <w:numId w:val="52"/>
        </w:numPr>
        <w:spacing w:line="240" w:lineRule="atLeast"/>
        <w:rPr>
          <w:rFonts w:eastAsia="Times New Roman" w:cs="Times New Roman"/>
          <w:szCs w:val="24"/>
        </w:rPr>
      </w:pPr>
      <w:r w:rsidRPr="00966A84">
        <w:rPr>
          <w:rFonts w:eastAsia="Times New Roman" w:cs="Times New Roman"/>
          <w:szCs w:val="24"/>
        </w:rPr>
        <w:t>Basic – small or medium sized projects</w:t>
      </w:r>
    </w:p>
    <w:p w14:paraId="77CA60BE" w14:textId="77777777" w:rsidR="00966A84" w:rsidRPr="00966A84" w:rsidRDefault="00966A84" w:rsidP="00966A84">
      <w:pPr>
        <w:numPr>
          <w:ilvl w:val="0"/>
          <w:numId w:val="52"/>
        </w:numPr>
        <w:spacing w:line="240" w:lineRule="atLeast"/>
        <w:rPr>
          <w:rFonts w:eastAsia="Times New Roman" w:cs="Times New Roman"/>
          <w:szCs w:val="24"/>
        </w:rPr>
      </w:pPr>
      <w:r w:rsidRPr="00966A84">
        <w:rPr>
          <w:rFonts w:eastAsia="Times New Roman" w:cs="Times New Roman"/>
          <w:szCs w:val="24"/>
        </w:rPr>
        <w:t>Standard – larger projects and smaller projects representing those measure categories that comprise the highest percentage of program savings impacts</w:t>
      </w:r>
    </w:p>
    <w:p w14:paraId="29EE4346" w14:textId="77777777" w:rsidR="00966A84" w:rsidRPr="00966A84" w:rsidRDefault="00966A84" w:rsidP="00966A84">
      <w:pPr>
        <w:numPr>
          <w:ilvl w:val="0"/>
          <w:numId w:val="52"/>
        </w:numPr>
        <w:spacing w:line="240" w:lineRule="atLeast"/>
        <w:rPr>
          <w:rFonts w:eastAsia="Times New Roman" w:cs="Times New Roman"/>
          <w:szCs w:val="24"/>
        </w:rPr>
      </w:pPr>
      <w:r w:rsidRPr="00966A84">
        <w:rPr>
          <w:rFonts w:eastAsia="Times New Roman" w:cs="Times New Roman"/>
          <w:szCs w:val="24"/>
        </w:rPr>
        <w:t xml:space="preserve">Enhanced – approximately 10-20% of the largest projects - this generally includes those with rebates of $100,000 or greater </w:t>
      </w:r>
    </w:p>
    <w:p w14:paraId="34979DC9" w14:textId="77777777" w:rsidR="00966A84" w:rsidRPr="00966A84" w:rsidRDefault="00966A84" w:rsidP="00966A84">
      <w:pPr>
        <w:spacing w:line="240" w:lineRule="atLeast"/>
        <w:rPr>
          <w:rFonts w:eastAsia="Times New Roman" w:cs="Times New Roman"/>
          <w:szCs w:val="24"/>
        </w:rPr>
      </w:pPr>
    </w:p>
    <w:p w14:paraId="378CFB31"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Navigant will field two waves of Free Ridership and Spillover surveys with participating customers. Free-ridership questions will determine the value of energy savings coming from customers who would have installed the measures offered by the program in the absence of the program offering. Spillover questions will determine energy savings from measures installed outside of the program as a direct result of the program’s influence. Together, the free-ridership and spillover survey answers will be used to calculate net-to-gross ratios for the program.</w:t>
      </w:r>
    </w:p>
    <w:p w14:paraId="368D521B" w14:textId="77777777" w:rsidR="00966A84" w:rsidRPr="00966A84" w:rsidRDefault="00966A84" w:rsidP="00966A84">
      <w:pPr>
        <w:spacing w:line="240" w:lineRule="atLeast"/>
        <w:rPr>
          <w:rFonts w:eastAsia="Times New Roman" w:cs="Times New Roman"/>
          <w:szCs w:val="24"/>
        </w:rPr>
      </w:pPr>
    </w:p>
    <w:p w14:paraId="66939E56"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Participating customers will be interviewed in all cases. Standard and enhanced cases will also include interviews with program representatives and participating equipment vendors or influential opportunity assessment or facility assessment representatives. The vendor interviews will be conducted before the customer interviews. Enhanced cases may also include secondary research on standard industry practices.</w:t>
      </w:r>
    </w:p>
    <w:p w14:paraId="482E42DA" w14:textId="77777777" w:rsidR="00966A84" w:rsidRPr="00966A84" w:rsidRDefault="00966A84" w:rsidP="00966A84">
      <w:pPr>
        <w:spacing w:line="240" w:lineRule="atLeast"/>
        <w:rPr>
          <w:rFonts w:eastAsia="Times New Roman" w:cs="Times New Roman"/>
          <w:szCs w:val="24"/>
        </w:rPr>
      </w:pPr>
    </w:p>
    <w:p w14:paraId="31C77778"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NTG survey questions will address both free ridership and participant spillover. For enhanced cases, NTG summaries detailing all the findings from the interview performed by senior consultant will be provided.</w:t>
      </w:r>
    </w:p>
    <w:p w14:paraId="4C3EFB01" w14:textId="77777777" w:rsidR="00966A84" w:rsidRPr="00966A84" w:rsidRDefault="00966A84" w:rsidP="00966A84">
      <w:pPr>
        <w:keepNext/>
        <w:keepLines/>
        <w:spacing w:before="360" w:after="240" w:line="264" w:lineRule="auto"/>
        <w:outlineLvl w:val="3"/>
        <w:rPr>
          <w:rFonts w:eastAsiaTheme="majorEastAsia" w:cstheme="majorBidi"/>
          <w:b/>
          <w:bCs/>
          <w:i/>
          <w:iCs/>
          <w:color w:val="555759"/>
          <w:kern w:val="28"/>
          <w:szCs w:val="20"/>
        </w:rPr>
      </w:pPr>
      <w:r w:rsidRPr="00966A84">
        <w:rPr>
          <w:rFonts w:eastAsiaTheme="majorEastAsia" w:cstheme="majorBidi"/>
          <w:b/>
          <w:bCs/>
          <w:i/>
          <w:iCs/>
          <w:color w:val="555759"/>
          <w:kern w:val="28"/>
          <w:szCs w:val="20"/>
        </w:rPr>
        <w:t>Sample</w:t>
      </w:r>
    </w:p>
    <w:p w14:paraId="273028FC"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The sampling approach for the participant surveys will attempt to survey a sample of CY2019 customers to achieve one-tailed 90/10 confidence/precision level at the program level over the two years and will ensure that the sample points are representative of the program population over the two years. </w:t>
      </w:r>
    </w:p>
    <w:p w14:paraId="7DA11A4B" w14:textId="77777777" w:rsidR="00966A84" w:rsidRPr="00966A84" w:rsidRDefault="00966A84" w:rsidP="00966A84">
      <w:pPr>
        <w:spacing w:line="240" w:lineRule="atLeast"/>
        <w:rPr>
          <w:rFonts w:eastAsia="Times New Roman" w:cs="Times New Roman"/>
          <w:szCs w:val="24"/>
        </w:rPr>
      </w:pPr>
    </w:p>
    <w:p w14:paraId="287AABC7"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All telephone sample points selected will be submitted to ComEd to obtain project overview documents which provide information on the primary decision maker (name/phone/email address), program staff’s role in project implementation and any additional data related to program influence. The evaluation team will review the project overview documents before conducting NTG interviews </w:t>
      </w:r>
    </w:p>
    <w:p w14:paraId="051CC6F1" w14:textId="77777777" w:rsidR="00966A84" w:rsidRPr="00966A84" w:rsidRDefault="00966A84" w:rsidP="00966A84">
      <w:pPr>
        <w:spacing w:before="240" w:line="240" w:lineRule="atLeast"/>
        <w:rPr>
          <w:rFonts w:eastAsia="Times New Roman" w:cs="Times New Roman"/>
          <w:b/>
          <w:szCs w:val="24"/>
        </w:rPr>
      </w:pPr>
      <w:bookmarkStart w:id="60" w:name="_Hlk527010763"/>
      <w:bookmarkStart w:id="61" w:name="_Hlk527008291"/>
      <w:r w:rsidRPr="00966A84">
        <w:rPr>
          <w:rFonts w:eastAsia="Times New Roman" w:cs="Times New Roman"/>
          <w:szCs w:val="24"/>
        </w:rPr>
        <w:t xml:space="preserve">A net-to-gross ratio will be calculated in CY2019 based on participant surveys for use in future evaluations. </w:t>
      </w:r>
      <w:bookmarkEnd w:id="60"/>
      <w:r w:rsidRPr="00966A84">
        <w:rPr>
          <w:rFonts w:eastAsia="Times New Roman" w:cs="Times New Roman"/>
          <w:szCs w:val="24"/>
        </w:rPr>
        <w:t xml:space="preserve">The telephone surveys will provide all inputs needed for the calculation of the program’s net-to-gross ratio. Free ridership will be assessed using an algorithm approach which relies on survey self-report measure level data. Where there are multiple data sources, a result will be determined using triangulation between participant surveys, service provider surveys, implementation staff, and program staff interviews. Enhanced cases will include input from any relevant secondary research. </w:t>
      </w:r>
    </w:p>
    <w:bookmarkEnd w:id="61"/>
    <w:p w14:paraId="3C08B044" w14:textId="77777777" w:rsidR="00966A84" w:rsidRPr="00966A84" w:rsidRDefault="00966A84" w:rsidP="00966A84">
      <w:pPr>
        <w:spacing w:line="240" w:lineRule="atLeast"/>
        <w:rPr>
          <w:rFonts w:eastAsia="Times New Roman" w:cs="Times New Roman"/>
          <w:szCs w:val="24"/>
        </w:rPr>
      </w:pPr>
    </w:p>
    <w:p w14:paraId="345EFAB1"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existence of spillover will be examined using participant surveys self-report data. We will quantify spillover where (1) significant program influence is indicated and (2) significant spillover is revealed by the customer</w:t>
      </w:r>
      <w:r w:rsidRPr="00966A84">
        <w:rPr>
          <w:rFonts w:eastAsia="Times New Roman" w:cs="Times New Roman"/>
          <w:color w:val="1F497D"/>
          <w:szCs w:val="24"/>
        </w:rPr>
        <w:t xml:space="preserve">. </w:t>
      </w:r>
    </w:p>
    <w:p w14:paraId="3AC437E9" w14:textId="77777777" w:rsidR="00966A84" w:rsidRPr="00966A84" w:rsidRDefault="00966A84" w:rsidP="00966A84">
      <w:pPr>
        <w:spacing w:line="240" w:lineRule="atLeast"/>
        <w:rPr>
          <w:rFonts w:eastAsia="Times New Roman" w:cs="Times New Roman"/>
          <w:szCs w:val="24"/>
        </w:rPr>
      </w:pPr>
    </w:p>
    <w:p w14:paraId="14A1B6CB"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The measure level information will be collected for the three largest measures to keep the interview to a reasonable length. However, this is only possible if there are sufficient findings differentiated by measure. The self-reported data is based on the level of program influence as reported by the customer and service provider. This could be at either the whole project level or at the individual measure level, if sufficient sample is available and depending on the project. </w:t>
      </w:r>
    </w:p>
    <w:p w14:paraId="1AEE58B9" w14:textId="77777777" w:rsidR="00966A84" w:rsidRPr="00712298" w:rsidRDefault="00966A84" w:rsidP="00712298">
      <w:pPr>
        <w:pStyle w:val="Heading4"/>
        <w:rPr>
          <w:rFonts w:eastAsia="Times New Roman"/>
        </w:rPr>
      </w:pPr>
      <w:r w:rsidRPr="00712298">
        <w:rPr>
          <w:rFonts w:eastAsia="Times New Roman"/>
        </w:rPr>
        <w:t>Coordination</w:t>
      </w:r>
    </w:p>
    <w:p w14:paraId="44CE75EB"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Navigant will coordinate with the evaluation teams for other utilities on any issues relevant to this program. Note that coordination with other utilities has not typically been needed for this program, but if issues arise, the evaluation team will coordinate needed discussion and evaluation.</w:t>
      </w:r>
    </w:p>
    <w:p w14:paraId="3F8E8180" w14:textId="77777777" w:rsidR="00966A84" w:rsidRPr="00712298" w:rsidRDefault="00966A84" w:rsidP="00712298">
      <w:pPr>
        <w:pStyle w:val="Heading4"/>
        <w:rPr>
          <w:rFonts w:eastAsia="Times New Roman"/>
        </w:rPr>
      </w:pPr>
      <w:r w:rsidRPr="00712298">
        <w:rPr>
          <w:rFonts w:eastAsia="Times New Roman"/>
        </w:rPr>
        <w:t>Calculation of CPAS and Annual Savings</w:t>
      </w:r>
    </w:p>
    <w:p w14:paraId="590AF021"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As required by FEJA, the measure-specific and total ex post gross and ex post net savings for the program and the CPAS in CY2019 will be calculated along with the total CPAS. Additionally, the weighted average measure life will be estimated. Evaluation will also add the savings converted from gas savings to the electric savings so that it is documented in the report.</w:t>
      </w:r>
    </w:p>
    <w:p w14:paraId="13AAF9A8" w14:textId="77777777" w:rsidR="00966A84" w:rsidRPr="00712298" w:rsidRDefault="00966A84" w:rsidP="00712298">
      <w:pPr>
        <w:pStyle w:val="Heading4"/>
        <w:rPr>
          <w:rFonts w:eastAsia="Times New Roman"/>
        </w:rPr>
      </w:pPr>
      <w:r w:rsidRPr="00712298">
        <w:rPr>
          <w:rFonts w:eastAsia="Times New Roman"/>
        </w:rPr>
        <w:t>Use of</w:t>
      </w:r>
      <w:bookmarkStart w:id="62" w:name="_Hlk527706009"/>
      <w:r w:rsidRPr="00712298">
        <w:rPr>
          <w:rFonts w:eastAsia="Times New Roman"/>
        </w:rPr>
        <w:t xml:space="preserve"> Randomized Controlled Trial and Quasi-Experimental Design</w:t>
      </w:r>
      <w:bookmarkEnd w:id="62"/>
    </w:p>
    <w:p w14:paraId="21386971" w14:textId="09F15AC1"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evaluation team will not u</w:t>
      </w:r>
      <w:r w:rsidR="0030209E">
        <w:rPr>
          <w:rFonts w:eastAsia="Times New Roman" w:cs="Times New Roman"/>
          <w:szCs w:val="24"/>
        </w:rPr>
        <w:t>se the Randomized Control Trial</w:t>
      </w:r>
      <w:r w:rsidRPr="00966A84">
        <w:rPr>
          <w:rFonts w:eastAsia="Times New Roman" w:cs="Times New Roman"/>
          <w:szCs w:val="24"/>
        </w:rPr>
        <w:t xml:space="preserve"> (RCT) or Quasi-Experimental Design for process evaluation because:</w:t>
      </w:r>
    </w:p>
    <w:p w14:paraId="0C31CB80" w14:textId="77777777" w:rsidR="00966A84" w:rsidRPr="00966A84" w:rsidRDefault="00966A84" w:rsidP="00966A84">
      <w:pPr>
        <w:numPr>
          <w:ilvl w:val="0"/>
          <w:numId w:val="53"/>
        </w:numPr>
        <w:spacing w:before="120" w:line="240" w:lineRule="atLeast"/>
        <w:rPr>
          <w:rFonts w:eastAsia="Times New Roman" w:cs="Times New Roman"/>
          <w:szCs w:val="24"/>
        </w:rPr>
      </w:pPr>
      <w:r w:rsidRPr="00966A84">
        <w:rPr>
          <w:rFonts w:eastAsia="Times New Roman" w:cs="Times New Roman"/>
          <w:szCs w:val="24"/>
        </w:rPr>
        <w:t>There are not enough participants in this program to achieve statistically significant savings estimates using this method</w:t>
      </w:r>
    </w:p>
    <w:p w14:paraId="6D58B0DC" w14:textId="77777777" w:rsidR="00966A84" w:rsidRPr="00966A84" w:rsidRDefault="00966A84" w:rsidP="00966A84">
      <w:pPr>
        <w:numPr>
          <w:ilvl w:val="0"/>
          <w:numId w:val="53"/>
        </w:numPr>
        <w:spacing w:before="120" w:line="240" w:lineRule="atLeast"/>
        <w:rPr>
          <w:rFonts w:eastAsia="Times New Roman" w:cs="Times New Roman"/>
          <w:szCs w:val="24"/>
        </w:rPr>
      </w:pPr>
      <w:r w:rsidRPr="00966A84">
        <w:rPr>
          <w:rFonts w:eastAsia="Times New Roman" w:cs="Times New Roman"/>
          <w:szCs w:val="24"/>
        </w:rPr>
        <w:t>It is not possible to create a valid matched control group for the customers in this program</w:t>
      </w:r>
    </w:p>
    <w:p w14:paraId="7E85CD12" w14:textId="77777777" w:rsidR="00966A84" w:rsidRPr="00966A84" w:rsidRDefault="00966A84" w:rsidP="00966A84">
      <w:pPr>
        <w:numPr>
          <w:ilvl w:val="0"/>
          <w:numId w:val="53"/>
        </w:numPr>
        <w:spacing w:before="120" w:line="240" w:lineRule="atLeast"/>
        <w:rPr>
          <w:rFonts w:eastAsia="Times New Roman" w:cs="Times New Roman"/>
          <w:szCs w:val="24"/>
        </w:rPr>
      </w:pPr>
      <w:r w:rsidRPr="00966A84">
        <w:rPr>
          <w:rFonts w:eastAsia="Times New Roman" w:cs="Times New Roman"/>
          <w:szCs w:val="24"/>
        </w:rPr>
        <w:t>This method estimates average savings across all program participants which is not the desired savings estimate for this program</w:t>
      </w:r>
    </w:p>
    <w:p w14:paraId="6E193421" w14:textId="77777777" w:rsidR="00966A84" w:rsidRPr="00966A84" w:rsidRDefault="00966A84" w:rsidP="00712298">
      <w:pPr>
        <w:pStyle w:val="Heading3"/>
      </w:pPr>
      <w:r w:rsidRPr="00966A84">
        <w:t xml:space="preserve">Evaluation Schedule </w:t>
      </w:r>
    </w:p>
    <w:p w14:paraId="57F1DB49" w14:textId="292D1177" w:rsidR="00966A84" w:rsidRPr="00966A84" w:rsidRDefault="009F0A9B" w:rsidP="00966A84">
      <w:pPr>
        <w:spacing w:line="240" w:lineRule="atLeast"/>
        <w:rPr>
          <w:rFonts w:eastAsia="Times New Roman" w:cs="Times New Roman"/>
          <w:szCs w:val="24"/>
        </w:rPr>
      </w:pPr>
      <w:r>
        <w:rPr>
          <w:rFonts w:eastAsia="Times New Roman" w:cs="Times New Roman"/>
          <w:szCs w:val="24"/>
        </w:rPr>
        <w:t>Table 4</w:t>
      </w:r>
      <w:r w:rsidR="00966A84" w:rsidRPr="00966A84">
        <w:rPr>
          <w:rFonts w:eastAsia="Times New Roman" w:cs="Times New Roman"/>
          <w:szCs w:val="24"/>
        </w:rPr>
        <w:t xml:space="preserve"> below provides the schedule for key deliverables and data transfer activities. (See</w:t>
      </w:r>
      <w:r>
        <w:rPr>
          <w:rFonts w:eastAsia="Times New Roman" w:cs="Times New Roman"/>
          <w:szCs w:val="24"/>
        </w:rPr>
        <w:t xml:space="preserve"> Table 2</w:t>
      </w:r>
      <w:r w:rsidR="00966A84" w:rsidRPr="00966A84">
        <w:rPr>
          <w:rFonts w:eastAsia="Times New Roman" w:cs="Times New Roman"/>
          <w:szCs w:val="24"/>
        </w:rPr>
        <w:t xml:space="preserve"> for other schedule details.) Adjustments will be made, as needed, as evaluation activities progress. Process analysis will be completed subsequent to the April 30th impact date and will be reported in a timely manner by the 4th quarter.</w:t>
      </w:r>
    </w:p>
    <w:p w14:paraId="74765EC0" w14:textId="77777777" w:rsidR="00966A84" w:rsidRPr="00966A84" w:rsidRDefault="00966A84" w:rsidP="00966A84">
      <w:pPr>
        <w:spacing w:line="240" w:lineRule="atLeast"/>
        <w:rPr>
          <w:rFonts w:eastAsia="Times New Roman" w:cs="Times New Roman"/>
          <w:szCs w:val="24"/>
        </w:rPr>
      </w:pPr>
    </w:p>
    <w:p w14:paraId="7C1DE6C7" w14:textId="2DFFF675" w:rsidR="00966A84" w:rsidRPr="00966A84" w:rsidRDefault="00966A84" w:rsidP="00966A84">
      <w:pPr>
        <w:keepNext/>
        <w:keepLines/>
        <w:spacing w:after="120" w:line="240" w:lineRule="atLeast"/>
        <w:jc w:val="center"/>
        <w:rPr>
          <w:rFonts w:eastAsia="Times New Roman" w:cs="Times New Roman"/>
          <w:b/>
          <w:bCs/>
          <w:color w:val="95D600" w:themeColor="accent1"/>
          <w:szCs w:val="20"/>
        </w:rPr>
      </w:pPr>
      <w:bookmarkStart w:id="63" w:name="_Ref526429037"/>
      <w:r w:rsidRPr="00966A84">
        <w:rPr>
          <w:rFonts w:eastAsia="Times New Roman" w:cs="Times New Roman"/>
          <w:b/>
          <w:bCs/>
          <w:color w:val="95D600" w:themeColor="accent1"/>
          <w:szCs w:val="20"/>
        </w:rPr>
        <w:t xml:space="preserve">Table </w:t>
      </w:r>
      <w:bookmarkEnd w:id="63"/>
      <w:r w:rsidR="009F0A9B">
        <w:rPr>
          <w:rFonts w:eastAsia="Times New Roman" w:cs="Times New Roman"/>
          <w:b/>
          <w:bCs/>
          <w:noProof/>
          <w:color w:val="95D600" w:themeColor="accent1"/>
          <w:szCs w:val="20"/>
        </w:rPr>
        <w:t>4</w:t>
      </w:r>
      <w:r w:rsidRPr="00966A84">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966A84" w:rsidRPr="00966A84" w14:paraId="02B61AE4" w14:textId="77777777" w:rsidTr="00966A8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222B6A63" w14:textId="77777777" w:rsidR="00966A84" w:rsidRPr="00966A84" w:rsidRDefault="00966A84" w:rsidP="00712298">
            <w:pPr>
              <w:keepNext/>
              <w:keepLines/>
              <w:spacing w:line="240" w:lineRule="atLeast"/>
              <w:jc w:val="left"/>
              <w:rPr>
                <w:rFonts w:ascii="Arial Narrow" w:eastAsia="Times New Roman" w:hAnsi="Arial Narrow" w:cs="Arial"/>
                <w:bCs/>
                <w:szCs w:val="20"/>
              </w:rPr>
            </w:pPr>
            <w:r w:rsidRPr="00966A84">
              <w:rPr>
                <w:rFonts w:ascii="Arial Narrow" w:eastAsia="Times New Roman" w:hAnsi="Arial Narrow" w:cs="Arial"/>
                <w:szCs w:val="20"/>
              </w:rPr>
              <w:t>Activity or Deliverable</w:t>
            </w:r>
          </w:p>
        </w:tc>
        <w:tc>
          <w:tcPr>
            <w:tcW w:w="1980" w:type="dxa"/>
          </w:tcPr>
          <w:p w14:paraId="769D28CF" w14:textId="77777777" w:rsidR="00966A84" w:rsidRPr="00966A84" w:rsidRDefault="00966A84" w:rsidP="0071229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966A84">
              <w:rPr>
                <w:rFonts w:ascii="Arial Narrow" w:eastAsia="Times New Roman" w:hAnsi="Arial Narrow" w:cs="Arial"/>
                <w:szCs w:val="20"/>
              </w:rPr>
              <w:t>Responsible Party</w:t>
            </w:r>
          </w:p>
        </w:tc>
        <w:tc>
          <w:tcPr>
            <w:tcW w:w="2142" w:type="dxa"/>
          </w:tcPr>
          <w:p w14:paraId="06338D08" w14:textId="77777777" w:rsidR="00966A84" w:rsidRPr="00966A84" w:rsidRDefault="00966A84" w:rsidP="0071229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966A84">
              <w:rPr>
                <w:rFonts w:ascii="Arial Narrow" w:eastAsia="Times New Roman" w:hAnsi="Arial Narrow" w:cs="Arial"/>
                <w:szCs w:val="20"/>
              </w:rPr>
              <w:t>Date Delivered By</w:t>
            </w:r>
          </w:p>
        </w:tc>
      </w:tr>
      <w:tr w:rsidR="00966A84" w:rsidRPr="00966A84" w14:paraId="60A459DC"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F324C09"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Program Operations Manual and Workpapers</w:t>
            </w:r>
          </w:p>
        </w:tc>
        <w:tc>
          <w:tcPr>
            <w:tcW w:w="1980" w:type="dxa"/>
          </w:tcPr>
          <w:p w14:paraId="679BB961"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ComEd</w:t>
            </w:r>
          </w:p>
        </w:tc>
        <w:tc>
          <w:tcPr>
            <w:tcW w:w="2142" w:type="dxa"/>
          </w:tcPr>
          <w:p w14:paraId="5C23B35A"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February 1, 2019</w:t>
            </w:r>
          </w:p>
        </w:tc>
      </w:tr>
      <w:tr w:rsidR="00966A84" w:rsidRPr="00966A84" w14:paraId="30FD9177"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C1848C8"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 xml:space="preserve">CY2019 program tracking data for QA/QC </w:t>
            </w:r>
          </w:p>
        </w:tc>
        <w:tc>
          <w:tcPr>
            <w:tcW w:w="1980" w:type="dxa"/>
          </w:tcPr>
          <w:p w14:paraId="6AACDDCC"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ComEd</w:t>
            </w:r>
          </w:p>
        </w:tc>
        <w:tc>
          <w:tcPr>
            <w:tcW w:w="2142" w:type="dxa"/>
          </w:tcPr>
          <w:p w14:paraId="04C5BD58"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May 1, 2019</w:t>
            </w:r>
          </w:p>
        </w:tc>
      </w:tr>
      <w:tr w:rsidR="00966A84" w:rsidRPr="00966A84" w14:paraId="562E337D"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AC25A6D"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 xml:space="preserve">CY2019 program tracking data for sampling Wave 1 </w:t>
            </w:r>
          </w:p>
        </w:tc>
        <w:tc>
          <w:tcPr>
            <w:tcW w:w="1980" w:type="dxa"/>
          </w:tcPr>
          <w:p w14:paraId="5D13B30E"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ComEd</w:t>
            </w:r>
          </w:p>
        </w:tc>
        <w:tc>
          <w:tcPr>
            <w:tcW w:w="2142" w:type="dxa"/>
          </w:tcPr>
          <w:p w14:paraId="57C90769"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June 3, 2019</w:t>
            </w:r>
          </w:p>
        </w:tc>
      </w:tr>
      <w:tr w:rsidR="00966A84" w:rsidRPr="00966A84" w14:paraId="2DF26CA7"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57A3546"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 xml:space="preserve">CY2019 </w:t>
            </w:r>
            <w:r w:rsidRPr="00966A84">
              <w:rPr>
                <w:rFonts w:ascii="Arial Narrow" w:eastAsia="Times New Roman" w:hAnsi="Arial Narrow" w:cs="Arial"/>
                <w:szCs w:val="20"/>
              </w:rPr>
              <w:t xml:space="preserve">participating customer survey design </w:t>
            </w:r>
          </w:p>
        </w:tc>
        <w:tc>
          <w:tcPr>
            <w:tcW w:w="1980" w:type="dxa"/>
          </w:tcPr>
          <w:p w14:paraId="7C5AA9B9"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Pr>
          <w:p w14:paraId="3D2E229B"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June 28, 2019</w:t>
            </w:r>
          </w:p>
        </w:tc>
      </w:tr>
      <w:tr w:rsidR="00966A84" w:rsidRPr="00966A84" w14:paraId="10C0B258"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83EFC10"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szCs w:val="20"/>
              </w:rPr>
              <w:t>Wave 1 project documentation, engineering reviews, schedule, conduct on-site M&amp;V, project tracking feedback</w:t>
            </w:r>
          </w:p>
        </w:tc>
        <w:tc>
          <w:tcPr>
            <w:tcW w:w="1980" w:type="dxa"/>
          </w:tcPr>
          <w:p w14:paraId="3358D0E6"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Pr>
          <w:p w14:paraId="7152CE49"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July 26, 2019</w:t>
            </w:r>
          </w:p>
        </w:tc>
      </w:tr>
      <w:tr w:rsidR="00966A84" w:rsidRPr="00966A84" w14:paraId="61B27691"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B869C21"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CY2019 program tracking data for sampling Wave 2</w:t>
            </w:r>
          </w:p>
        </w:tc>
        <w:tc>
          <w:tcPr>
            <w:tcW w:w="1980" w:type="dxa"/>
          </w:tcPr>
          <w:p w14:paraId="062086BE"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ComEd</w:t>
            </w:r>
          </w:p>
        </w:tc>
        <w:tc>
          <w:tcPr>
            <w:tcW w:w="2142" w:type="dxa"/>
          </w:tcPr>
          <w:p w14:paraId="28DDD7F4"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August 30, 2019</w:t>
            </w:r>
          </w:p>
        </w:tc>
      </w:tr>
      <w:tr w:rsidR="00966A84" w:rsidRPr="00966A84" w14:paraId="04A05AB1"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67B8B18" w14:textId="77777777" w:rsidR="00966A84" w:rsidRPr="00966A84" w:rsidRDefault="00966A84" w:rsidP="00712298">
            <w:pPr>
              <w:keepNext/>
              <w:keepLines/>
              <w:spacing w:line="240" w:lineRule="atLeast"/>
              <w:jc w:val="left"/>
              <w:rPr>
                <w:rFonts w:ascii="Arial Narrow" w:eastAsia="Times New Roman" w:hAnsi="Arial Narrow" w:cs="Arial"/>
                <w:szCs w:val="20"/>
              </w:rPr>
            </w:pPr>
            <w:r w:rsidRPr="00966A84">
              <w:rPr>
                <w:rFonts w:ascii="Arial Narrow" w:eastAsia="Times New Roman" w:hAnsi="Arial Narrow" w:cs="Arial"/>
                <w:szCs w:val="20"/>
              </w:rPr>
              <w:t>Wave 1 participating customer NTG and process survey fielding</w:t>
            </w:r>
          </w:p>
        </w:tc>
        <w:tc>
          <w:tcPr>
            <w:tcW w:w="1980" w:type="dxa"/>
          </w:tcPr>
          <w:p w14:paraId="1C93D935"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Pr>
          <w:p w14:paraId="6F0096A6"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September 30, 2019</w:t>
            </w:r>
          </w:p>
        </w:tc>
      </w:tr>
      <w:tr w:rsidR="00966A84" w:rsidRPr="00966A84" w14:paraId="5C7CDD16"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6C3D97F" w14:textId="77777777" w:rsidR="00966A84" w:rsidRPr="00966A84" w:rsidRDefault="00966A84" w:rsidP="00712298">
            <w:pPr>
              <w:keepNext/>
              <w:keepLines/>
              <w:spacing w:line="240" w:lineRule="atLeast"/>
              <w:jc w:val="left"/>
              <w:rPr>
                <w:rFonts w:ascii="Arial Narrow" w:eastAsia="Times New Roman" w:hAnsi="Arial Narrow" w:cs="Arial"/>
                <w:szCs w:val="20"/>
              </w:rPr>
            </w:pPr>
            <w:r w:rsidRPr="00966A84">
              <w:rPr>
                <w:rFonts w:ascii="Arial Narrow" w:eastAsia="Times New Roman" w:hAnsi="Arial Narrow" w:cs="Arial"/>
                <w:szCs w:val="20"/>
              </w:rPr>
              <w:t>Wave 2 project documentation, engineering reviews, schedule, conduct on-site M&amp;V, project tracking feedback</w:t>
            </w:r>
          </w:p>
        </w:tc>
        <w:tc>
          <w:tcPr>
            <w:tcW w:w="1980" w:type="dxa"/>
          </w:tcPr>
          <w:p w14:paraId="727BA284"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Pr>
          <w:p w14:paraId="0C16A9CD"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November 22, 2019</w:t>
            </w:r>
          </w:p>
        </w:tc>
      </w:tr>
      <w:tr w:rsidR="00966A84" w:rsidRPr="00966A84" w14:paraId="6BF4F3DC"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D3A7700" w14:textId="77777777" w:rsidR="00966A84" w:rsidRPr="00966A84" w:rsidRDefault="00966A84" w:rsidP="00712298">
            <w:pPr>
              <w:keepNext/>
              <w:keepLines/>
              <w:spacing w:line="240" w:lineRule="atLeast"/>
              <w:jc w:val="left"/>
              <w:rPr>
                <w:rFonts w:ascii="Arial Narrow" w:eastAsia="Times New Roman" w:hAnsi="Arial Narrow" w:cs="Arial"/>
                <w:szCs w:val="20"/>
              </w:rPr>
            </w:pPr>
            <w:r w:rsidRPr="00966A84">
              <w:rPr>
                <w:rFonts w:ascii="Arial Narrow" w:eastAsia="Times New Roman" w:hAnsi="Arial Narrow" w:cs="Arial"/>
                <w:szCs w:val="20"/>
              </w:rPr>
              <w:t>EUL Research Memo</w:t>
            </w:r>
          </w:p>
        </w:tc>
        <w:tc>
          <w:tcPr>
            <w:tcW w:w="1980" w:type="dxa"/>
          </w:tcPr>
          <w:p w14:paraId="06F404F5"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Pr>
          <w:p w14:paraId="5A6EE931"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December 16, 2019</w:t>
            </w:r>
          </w:p>
        </w:tc>
      </w:tr>
      <w:tr w:rsidR="00966A84" w:rsidRPr="00966A84" w14:paraId="651BA07F"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F3C30D0"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CY2019 Program EOY Tracking Data</w:t>
            </w:r>
          </w:p>
        </w:tc>
        <w:tc>
          <w:tcPr>
            <w:tcW w:w="1980" w:type="dxa"/>
          </w:tcPr>
          <w:p w14:paraId="33297900"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ComEd</w:t>
            </w:r>
          </w:p>
        </w:tc>
        <w:tc>
          <w:tcPr>
            <w:tcW w:w="2142" w:type="dxa"/>
          </w:tcPr>
          <w:p w14:paraId="5913BBE2"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January 31, 2020</w:t>
            </w:r>
          </w:p>
        </w:tc>
      </w:tr>
      <w:tr w:rsidR="00966A84" w:rsidRPr="00966A84" w14:paraId="00AD1698"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FE90858"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szCs w:val="20"/>
              </w:rPr>
              <w:t>Wave 2 participating customer NTG and process survey fielding</w:t>
            </w:r>
          </w:p>
        </w:tc>
        <w:tc>
          <w:tcPr>
            <w:tcW w:w="1980" w:type="dxa"/>
          </w:tcPr>
          <w:p w14:paraId="59F1FA80"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Pr>
          <w:p w14:paraId="3323D4F2"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February 28, 2020</w:t>
            </w:r>
          </w:p>
        </w:tc>
      </w:tr>
      <w:tr w:rsidR="00966A84" w:rsidRPr="00966A84" w14:paraId="2CFD668C"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B486E0F" w14:textId="77777777" w:rsidR="00966A84" w:rsidRPr="00966A84" w:rsidRDefault="00966A84" w:rsidP="00712298">
            <w:pPr>
              <w:keepNext/>
              <w:keepLines/>
              <w:spacing w:line="240" w:lineRule="atLeast"/>
              <w:jc w:val="left"/>
              <w:rPr>
                <w:rFonts w:ascii="Arial Narrow" w:eastAsia="Times New Roman" w:hAnsi="Arial Narrow" w:cs="Arial"/>
                <w:szCs w:val="20"/>
              </w:rPr>
            </w:pPr>
            <w:r w:rsidRPr="00966A84">
              <w:rPr>
                <w:rFonts w:ascii="Arial Narrow" w:eastAsia="Times New Roman" w:hAnsi="Arial Narrow" w:cs="Arial"/>
                <w:szCs w:val="20"/>
              </w:rPr>
              <w:t>Wave 3 project documentation, engineering reviews, schedule, conduct on-site M&amp;V, project tracking feedback</w:t>
            </w:r>
          </w:p>
        </w:tc>
        <w:tc>
          <w:tcPr>
            <w:tcW w:w="1980" w:type="dxa"/>
          </w:tcPr>
          <w:p w14:paraId="74B2E8B3"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Pr>
          <w:p w14:paraId="0E9609AA"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February 28, 2020</w:t>
            </w:r>
          </w:p>
        </w:tc>
      </w:tr>
      <w:tr w:rsidR="00966A84" w:rsidRPr="00966A84" w14:paraId="4FB1781E"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053CDA6"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szCs w:val="20"/>
              </w:rPr>
              <w:t>Illinois TRM Update Research Findings</w:t>
            </w:r>
          </w:p>
        </w:tc>
        <w:tc>
          <w:tcPr>
            <w:tcW w:w="1980" w:type="dxa"/>
          </w:tcPr>
          <w:p w14:paraId="7A050309"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Pr>
          <w:p w14:paraId="2D527724"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March 2, 2020</w:t>
            </w:r>
          </w:p>
        </w:tc>
      </w:tr>
      <w:tr w:rsidR="00966A84" w:rsidRPr="00966A84" w14:paraId="341233B3"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65A0125"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NTG Analysis Findings</w:t>
            </w:r>
          </w:p>
        </w:tc>
        <w:tc>
          <w:tcPr>
            <w:tcW w:w="1980" w:type="dxa"/>
          </w:tcPr>
          <w:p w14:paraId="25EAD803"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3D6DB053"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March 4, 2020</w:t>
            </w:r>
          </w:p>
        </w:tc>
      </w:tr>
      <w:tr w:rsidR="00966A84" w:rsidRPr="00966A84" w14:paraId="5A842E11"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95621CF"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Internal Report Draft by Navigant</w:t>
            </w:r>
          </w:p>
        </w:tc>
        <w:tc>
          <w:tcPr>
            <w:tcW w:w="1980" w:type="dxa"/>
          </w:tcPr>
          <w:p w14:paraId="385BDC7D"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37267C88"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March 35, 2020</w:t>
            </w:r>
          </w:p>
        </w:tc>
      </w:tr>
      <w:tr w:rsidR="00966A84" w:rsidRPr="00966A84" w14:paraId="7B422625"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BE83904"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Draft Report to ComEd and SAG</w:t>
            </w:r>
          </w:p>
        </w:tc>
        <w:tc>
          <w:tcPr>
            <w:tcW w:w="1980" w:type="dxa"/>
          </w:tcPr>
          <w:p w14:paraId="36E00514"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4B2F93B3"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March 12, 2020</w:t>
            </w:r>
          </w:p>
        </w:tc>
      </w:tr>
      <w:tr w:rsidR="00966A84" w:rsidRPr="00966A84" w14:paraId="3FDEF2C2"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3BE5DC4"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Comments on draft (15 Business Days)</w:t>
            </w:r>
          </w:p>
        </w:tc>
        <w:tc>
          <w:tcPr>
            <w:tcW w:w="1980" w:type="dxa"/>
          </w:tcPr>
          <w:p w14:paraId="291FF9A7"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4AB94027"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April 2, 2020</w:t>
            </w:r>
          </w:p>
        </w:tc>
      </w:tr>
      <w:tr w:rsidR="00966A84" w:rsidRPr="00966A84" w14:paraId="2C3F1A2C"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713C71A"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Revised Draft by Navigant</w:t>
            </w:r>
          </w:p>
        </w:tc>
        <w:tc>
          <w:tcPr>
            <w:tcW w:w="1980" w:type="dxa"/>
          </w:tcPr>
          <w:p w14:paraId="7CCA2D59"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733AA7AA" w14:textId="77777777" w:rsidR="00966A84" w:rsidRPr="00966A84" w:rsidRDefault="00966A84" w:rsidP="0071229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April 9, 2020</w:t>
            </w:r>
          </w:p>
        </w:tc>
      </w:tr>
      <w:tr w:rsidR="00966A84" w:rsidRPr="00966A84" w14:paraId="1A53A09B"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BDBD5BE" w14:textId="77777777" w:rsidR="00966A84" w:rsidRPr="00966A84" w:rsidRDefault="00966A84" w:rsidP="00712298">
            <w:pPr>
              <w:keepNext/>
              <w:keepLines/>
              <w:spacing w:line="240" w:lineRule="atLeast"/>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Comments on redraft (5 Business Days)</w:t>
            </w:r>
          </w:p>
        </w:tc>
        <w:tc>
          <w:tcPr>
            <w:tcW w:w="1980" w:type="dxa"/>
          </w:tcPr>
          <w:p w14:paraId="0BA37FA4"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1A64711A" w14:textId="77777777" w:rsidR="00966A84" w:rsidRPr="00966A84" w:rsidRDefault="00966A84"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April 16, 2020</w:t>
            </w:r>
          </w:p>
        </w:tc>
      </w:tr>
      <w:tr w:rsidR="00966A84" w:rsidRPr="00966A84" w14:paraId="4344FD2C"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5450997" w14:textId="77777777" w:rsidR="00966A84" w:rsidRPr="00966A84" w:rsidRDefault="00966A84" w:rsidP="00712298">
            <w:pPr>
              <w:spacing w:line="240" w:lineRule="atLeast"/>
              <w:jc w:val="left"/>
              <w:rPr>
                <w:rFonts w:ascii="Arial Narrow" w:eastAsia="Times New Roman" w:hAnsi="Arial Narrow" w:cs="Arial"/>
                <w:b/>
                <w:color w:val="000000"/>
                <w:szCs w:val="20"/>
              </w:rPr>
            </w:pPr>
            <w:r w:rsidRPr="00966A84">
              <w:rPr>
                <w:rFonts w:ascii="Arial Narrow" w:eastAsia="Times New Roman" w:hAnsi="Arial Narrow" w:cs="Arial"/>
                <w:color w:val="000000"/>
                <w:szCs w:val="20"/>
              </w:rPr>
              <w:t>Final Report to ComEd and SAG</w:t>
            </w:r>
          </w:p>
        </w:tc>
        <w:tc>
          <w:tcPr>
            <w:tcW w:w="1980" w:type="dxa"/>
          </w:tcPr>
          <w:p w14:paraId="148DB0F0" w14:textId="77777777" w:rsidR="00966A84" w:rsidRPr="00966A84" w:rsidRDefault="00966A84" w:rsidP="00712298">
            <w:pPr>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1AC99AD1" w14:textId="77777777" w:rsidR="00966A84" w:rsidRPr="00966A84" w:rsidRDefault="00966A84" w:rsidP="00712298">
            <w:pPr>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66A84">
              <w:rPr>
                <w:rFonts w:ascii="Arial Narrow" w:eastAsia="Times New Roman" w:hAnsi="Arial Narrow" w:cs="Times New Roman"/>
                <w:color w:val="000000"/>
                <w:szCs w:val="24"/>
              </w:rPr>
              <w:t>April 23, 2020</w:t>
            </w:r>
          </w:p>
        </w:tc>
      </w:tr>
    </w:tbl>
    <w:p w14:paraId="48B15222" w14:textId="77777777" w:rsidR="00966A84" w:rsidRPr="00966A84" w:rsidRDefault="00966A84" w:rsidP="00966A84">
      <w:pPr>
        <w:spacing w:line="240" w:lineRule="atLeast"/>
        <w:rPr>
          <w:rFonts w:eastAsia="Times New Roman" w:cs="Times New Roman"/>
          <w:szCs w:val="24"/>
        </w:rPr>
      </w:pPr>
    </w:p>
    <w:p w14:paraId="5BC6BCB1" w14:textId="77777777" w:rsidR="00C840A7" w:rsidRDefault="00C840A7">
      <w:pPr>
        <w:rPr>
          <w:rFonts w:cs="Arial"/>
          <w:b/>
          <w:bCs/>
          <w:iCs/>
          <w:color w:val="FFFFFF" w:themeColor="background1"/>
          <w:sz w:val="26"/>
          <w:szCs w:val="28"/>
        </w:rPr>
      </w:pPr>
      <w:r>
        <w:br w:type="page"/>
      </w:r>
    </w:p>
    <w:p w14:paraId="0D58821C" w14:textId="50D243FE" w:rsidR="0030209E" w:rsidRPr="004F2150" w:rsidRDefault="0030209E" w:rsidP="0030209E">
      <w:pPr>
        <w:pStyle w:val="Heading2"/>
        <w:rPr>
          <w:lang w:val="en-GB"/>
        </w:rPr>
      </w:pPr>
      <w:bookmarkStart w:id="64" w:name="_Toc530166498"/>
      <w:r w:rsidRPr="004F2150">
        <w:rPr>
          <w:lang w:val="en-GB"/>
        </w:rPr>
        <w:t>ComEd Energy Advisor Monitoring-Based Commissioning Program CY2019 Evaluation Plan</w:t>
      </w:r>
      <w:bookmarkEnd w:id="64"/>
    </w:p>
    <w:p w14:paraId="17841D7A" w14:textId="77777777" w:rsidR="0030209E" w:rsidRPr="004F2150" w:rsidRDefault="0030209E" w:rsidP="0030209E">
      <w:pPr>
        <w:pStyle w:val="Heading3"/>
      </w:pPr>
      <w:r w:rsidRPr="004F2150">
        <w:t>Introduction</w:t>
      </w:r>
    </w:p>
    <w:p w14:paraId="426B98BA" w14:textId="77777777" w:rsidR="0030209E" w:rsidRPr="004F2150" w:rsidRDefault="0030209E" w:rsidP="0030209E">
      <w:pPr>
        <w:spacing w:line="240" w:lineRule="atLeast"/>
        <w:rPr>
          <w:rFonts w:eastAsia="Times New Roman" w:cs="Times New Roman"/>
        </w:rPr>
      </w:pPr>
      <w:r w:rsidRPr="004F2150">
        <w:rPr>
          <w:rFonts w:eastAsia="Times New Roman" w:cs="Times New Roman"/>
          <w:szCs w:val="20"/>
        </w:rPr>
        <w:t>The ComEd Energy Advisor Monitoring-Based Commissioning (Energy Advisor, EA) Program i</w:t>
      </w:r>
      <w:r w:rsidRPr="004F2150">
        <w:rPr>
          <w:rFonts w:eastAsia="Times New Roman" w:cs="Arial"/>
          <w:szCs w:val="20"/>
        </w:rPr>
        <w:t>s an energy efficiency program designed and operated for ComEd by Power TakeOff (PTO) that provides qualified ComEd business customers</w:t>
      </w:r>
      <w:r w:rsidRPr="004F2150">
        <w:rPr>
          <w:rFonts w:eastAsia="Times New Roman" w:cs="Arial"/>
          <w:szCs w:val="20"/>
          <w:vertAlign w:val="superscript"/>
        </w:rPr>
        <w:footnoteReference w:id="13"/>
      </w:r>
      <w:r w:rsidRPr="004F2150">
        <w:rPr>
          <w:rFonts w:eastAsia="Times New Roman" w:cs="Arial"/>
          <w:szCs w:val="20"/>
        </w:rPr>
        <w:t xml:space="preserve"> with energy management and information system services to better manage their energy usage, identify energy savings opportunities, and achieve energy savings through low- or no-cost energy-saving measures. The Energy Advisor Program follows a step-by-step process to identify customers with significant potential for low- or no-cost energy savings, work with them to understand their energy usage and identify savings opportunities, enroll them in the Energy Advisor Program, and monitor their progress throughout the program. Energy savings actions taken by each participant are documented as part of the program and the resulting energy savings claimed for each action are estimated by PTO using a regression analysis of the participant’s pre- and post-enrollment energy usage data.</w:t>
      </w:r>
    </w:p>
    <w:p w14:paraId="34CEF562" w14:textId="77777777" w:rsidR="0030209E" w:rsidRPr="004F2150" w:rsidRDefault="0030209E" w:rsidP="0030209E">
      <w:pPr>
        <w:tabs>
          <w:tab w:val="left" w:pos="1170"/>
        </w:tabs>
        <w:spacing w:line="240" w:lineRule="atLeast"/>
        <w:rPr>
          <w:rFonts w:eastAsia="Times New Roman" w:cs="Arial"/>
          <w:szCs w:val="20"/>
        </w:rPr>
      </w:pPr>
    </w:p>
    <w:p w14:paraId="02A873F7" w14:textId="77777777" w:rsidR="0030209E" w:rsidRPr="004F2150" w:rsidRDefault="0030209E" w:rsidP="0030209E">
      <w:pPr>
        <w:spacing w:line="240" w:lineRule="atLeast"/>
        <w:rPr>
          <w:rFonts w:eastAsia="Times New Roman" w:cs="Arial"/>
          <w:szCs w:val="20"/>
        </w:rPr>
      </w:pPr>
      <w:r w:rsidRPr="004F2150">
        <w:rPr>
          <w:rFonts w:eastAsia="Times New Roman" w:cs="Arial"/>
          <w:szCs w:val="20"/>
        </w:rPr>
        <w:t>Unlike behavioral energy efficiency (EE) programs that provide participating customers with generic energy savings recommendations, where little or nothing is known about the specific actions taken by individual participants, the Energy Advisor Program collects specific information about each participant, including a detailed log of each contact PTO had with the customer, the behavioral actions each participant agreed to take, and the date each action was undertaken.</w:t>
      </w:r>
      <w:r w:rsidRPr="004F2150">
        <w:rPr>
          <w:rFonts w:eastAsia="Times New Roman" w:cs="Arial"/>
          <w:szCs w:val="20"/>
          <w:vertAlign w:val="superscript"/>
        </w:rPr>
        <w:footnoteReference w:id="14"/>
      </w:r>
      <w:r w:rsidRPr="004F2150">
        <w:rPr>
          <w:rFonts w:eastAsia="Times New Roman" w:cs="Arial"/>
          <w:szCs w:val="20"/>
        </w:rPr>
        <w:t xml:space="preserve"> Additionally, the program collects at least one year of pre-enrollment and three to six months of post-enrollment interval usage data from each meter. </w:t>
      </w:r>
    </w:p>
    <w:p w14:paraId="13758986" w14:textId="77777777" w:rsidR="0030209E" w:rsidRPr="004F2150" w:rsidRDefault="0030209E" w:rsidP="0030209E">
      <w:pPr>
        <w:spacing w:line="240" w:lineRule="atLeast"/>
        <w:rPr>
          <w:rFonts w:eastAsia="Times New Roman" w:cs="Arial"/>
          <w:szCs w:val="20"/>
        </w:rPr>
      </w:pPr>
    </w:p>
    <w:p w14:paraId="1F299567" w14:textId="77777777" w:rsidR="0030209E" w:rsidRPr="004F2150" w:rsidRDefault="0030209E" w:rsidP="0030209E">
      <w:pPr>
        <w:spacing w:line="240" w:lineRule="atLeast"/>
        <w:rPr>
          <w:rFonts w:eastAsia="Times New Roman" w:cs="Arial"/>
          <w:szCs w:val="20"/>
        </w:rPr>
      </w:pPr>
      <w:r w:rsidRPr="004F2150">
        <w:rPr>
          <w:rFonts w:eastAsia="Times New Roman" w:cs="Arial"/>
          <w:szCs w:val="20"/>
        </w:rPr>
        <w:t>Navigant will employ regression analysis to model the responses of individual participants’ energy usage to measure the program’s savings in CY2019. This is a one-year program and, as such, no evaluation activities are planned for CY2020 and CY2021 at this time.</w:t>
      </w:r>
    </w:p>
    <w:p w14:paraId="195551FC" w14:textId="77777777" w:rsidR="0030209E" w:rsidRPr="004F2150" w:rsidRDefault="0030209E" w:rsidP="0030209E">
      <w:pPr>
        <w:spacing w:line="240" w:lineRule="atLeast"/>
        <w:rPr>
          <w:rFonts w:eastAsia="Times New Roman" w:cs="Times New Roman"/>
          <w:szCs w:val="20"/>
        </w:rPr>
      </w:pPr>
    </w:p>
    <w:p w14:paraId="7936E18C" w14:textId="6F4E5A53" w:rsidR="0030209E" w:rsidRPr="004F2150" w:rsidRDefault="0030209E" w:rsidP="0030209E">
      <w:pPr>
        <w:pStyle w:val="Caption"/>
      </w:pPr>
      <w:r w:rsidRPr="004F2150">
        <w:t xml:space="preserve">Table </w:t>
      </w:r>
      <w:r w:rsidR="009F0A9B">
        <w:t>1</w:t>
      </w:r>
      <w:r w:rsidRPr="004F2150">
        <w:t xml:space="preserve">. Evaluation Approaches for CY2019 </w:t>
      </w:r>
    </w:p>
    <w:tbl>
      <w:tblPr>
        <w:tblStyle w:val="EnergyTable1"/>
        <w:tblW w:w="0" w:type="auto"/>
        <w:tblLook w:val="04A0" w:firstRow="1" w:lastRow="0" w:firstColumn="1" w:lastColumn="0" w:noHBand="0" w:noVBand="1"/>
      </w:tblPr>
      <w:tblGrid>
        <w:gridCol w:w="3330"/>
        <w:gridCol w:w="2936"/>
      </w:tblGrid>
      <w:tr w:rsidR="0030209E" w:rsidRPr="004F2150" w14:paraId="6282E8E5" w14:textId="77777777" w:rsidTr="00477A2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30" w:type="dxa"/>
            <w:noWrap/>
            <w:hideMark/>
          </w:tcPr>
          <w:p w14:paraId="4977B01E" w14:textId="77777777" w:rsidR="0030209E" w:rsidRPr="004F2150" w:rsidRDefault="0030209E" w:rsidP="00477A28">
            <w:pPr>
              <w:spacing w:line="240" w:lineRule="atLeast"/>
              <w:jc w:val="left"/>
              <w:rPr>
                <w:rFonts w:ascii="Arial Narrow" w:eastAsia="Times New Roman" w:hAnsi="Arial Narrow" w:cs="Arial"/>
                <w:bCs/>
                <w:color w:val="000000"/>
                <w:szCs w:val="20"/>
              </w:rPr>
            </w:pPr>
            <w:r w:rsidRPr="004F2150">
              <w:rPr>
                <w:rFonts w:ascii="Arial Narrow" w:eastAsia="Times New Roman" w:hAnsi="Arial Narrow" w:cs="Arial"/>
                <w:bCs/>
                <w:szCs w:val="20"/>
              </w:rPr>
              <w:t>Tasks</w:t>
            </w:r>
          </w:p>
        </w:tc>
        <w:tc>
          <w:tcPr>
            <w:tcW w:w="2936" w:type="dxa"/>
            <w:hideMark/>
          </w:tcPr>
          <w:p w14:paraId="0FAC5D45" w14:textId="77777777" w:rsidR="0030209E" w:rsidRPr="004F2150" w:rsidRDefault="0030209E" w:rsidP="00477A28">
            <w:pPr>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4F2150">
              <w:rPr>
                <w:rFonts w:ascii="Arial Narrow" w:eastAsia="Times New Roman" w:hAnsi="Arial Narrow" w:cs="Arial"/>
                <w:szCs w:val="20"/>
              </w:rPr>
              <w:t>CY2019</w:t>
            </w:r>
          </w:p>
        </w:tc>
      </w:tr>
      <w:tr w:rsidR="0030209E" w:rsidRPr="004F2150" w14:paraId="03863F1C" w14:textId="77777777" w:rsidTr="00477A2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30" w:type="dxa"/>
            <w:noWrap/>
          </w:tcPr>
          <w:p w14:paraId="532D884F" w14:textId="77777777" w:rsidR="0030209E" w:rsidRPr="004F2150" w:rsidRDefault="0030209E" w:rsidP="00477A28">
            <w:pPr>
              <w:spacing w:line="240" w:lineRule="atLeast"/>
              <w:ind w:left="-19"/>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 xml:space="preserve">Tracking System Review </w:t>
            </w:r>
          </w:p>
        </w:tc>
        <w:tc>
          <w:tcPr>
            <w:tcW w:w="2936" w:type="dxa"/>
            <w:noWrap/>
          </w:tcPr>
          <w:p w14:paraId="14D326DA" w14:textId="77777777" w:rsidR="0030209E" w:rsidRPr="004F2150" w:rsidRDefault="0030209E" w:rsidP="00477A28">
            <w:pPr>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F2150">
              <w:rPr>
                <w:rFonts w:ascii="Arial Narrow" w:eastAsia="Times New Roman" w:hAnsi="Arial Narrow" w:cs="Times New Roman"/>
                <w:szCs w:val="20"/>
              </w:rPr>
              <w:t>X</w:t>
            </w:r>
          </w:p>
        </w:tc>
      </w:tr>
      <w:tr w:rsidR="0030209E" w:rsidRPr="004F2150" w14:paraId="47CB8CD7" w14:textId="77777777" w:rsidTr="00477A2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30" w:type="dxa"/>
            <w:noWrap/>
          </w:tcPr>
          <w:p w14:paraId="502FB457" w14:textId="77777777" w:rsidR="0030209E" w:rsidRPr="004F2150" w:rsidRDefault="0030209E" w:rsidP="00477A28">
            <w:pPr>
              <w:spacing w:line="240" w:lineRule="atLeast"/>
              <w:ind w:left="-14"/>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Data Collection – Program Manager and Implementer Interviews</w:t>
            </w:r>
          </w:p>
        </w:tc>
        <w:tc>
          <w:tcPr>
            <w:tcW w:w="2936" w:type="dxa"/>
            <w:noWrap/>
          </w:tcPr>
          <w:p w14:paraId="51265D06" w14:textId="77777777" w:rsidR="0030209E" w:rsidRPr="004F2150" w:rsidRDefault="0030209E" w:rsidP="00477A28">
            <w:pPr>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F2150">
              <w:rPr>
                <w:rFonts w:ascii="Arial Narrow" w:eastAsia="Times New Roman" w:hAnsi="Arial Narrow" w:cs="Times New Roman"/>
                <w:szCs w:val="20"/>
              </w:rPr>
              <w:t>X</w:t>
            </w:r>
          </w:p>
        </w:tc>
      </w:tr>
      <w:tr w:rsidR="0030209E" w:rsidRPr="004F2150" w14:paraId="1385CB0B" w14:textId="77777777" w:rsidTr="00477A2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30" w:type="dxa"/>
            <w:noWrap/>
          </w:tcPr>
          <w:p w14:paraId="66E6EFE4" w14:textId="77777777" w:rsidR="0030209E" w:rsidRPr="004F2150" w:rsidRDefault="0030209E" w:rsidP="00477A28">
            <w:pPr>
              <w:spacing w:line="240" w:lineRule="atLeast"/>
              <w:ind w:left="-14"/>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Data Collection – Participant Surveys</w:t>
            </w:r>
          </w:p>
        </w:tc>
        <w:tc>
          <w:tcPr>
            <w:tcW w:w="2936" w:type="dxa"/>
            <w:noWrap/>
          </w:tcPr>
          <w:p w14:paraId="448DEB39" w14:textId="77777777" w:rsidR="0030209E" w:rsidRPr="004F2150" w:rsidRDefault="0030209E" w:rsidP="00477A28">
            <w:pPr>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F2150">
              <w:rPr>
                <w:rFonts w:ascii="Arial Narrow" w:eastAsia="Times New Roman" w:hAnsi="Arial Narrow" w:cs="Times New Roman"/>
                <w:szCs w:val="20"/>
              </w:rPr>
              <w:t>X</w:t>
            </w:r>
          </w:p>
        </w:tc>
      </w:tr>
      <w:tr w:rsidR="0030209E" w:rsidRPr="004F2150" w14:paraId="3EC2C19D" w14:textId="77777777" w:rsidTr="00477A2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30" w:type="dxa"/>
            <w:noWrap/>
          </w:tcPr>
          <w:p w14:paraId="0ECB169A" w14:textId="77777777" w:rsidR="0030209E" w:rsidRPr="004F2150" w:rsidRDefault="0030209E" w:rsidP="00477A28">
            <w:pPr>
              <w:spacing w:line="240" w:lineRule="atLeast"/>
              <w:ind w:left="-14"/>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Impact – Regression Analysis (Customer-Specific)</w:t>
            </w:r>
          </w:p>
        </w:tc>
        <w:tc>
          <w:tcPr>
            <w:tcW w:w="2936" w:type="dxa"/>
            <w:noWrap/>
          </w:tcPr>
          <w:p w14:paraId="202ECEDD" w14:textId="77777777" w:rsidR="0030209E" w:rsidRPr="004F2150" w:rsidRDefault="0030209E" w:rsidP="00477A28">
            <w:pPr>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F2150">
              <w:rPr>
                <w:rFonts w:ascii="Arial Narrow" w:eastAsia="Times New Roman" w:hAnsi="Arial Narrow" w:cs="Times New Roman"/>
                <w:szCs w:val="20"/>
              </w:rPr>
              <w:t>X</w:t>
            </w:r>
          </w:p>
        </w:tc>
      </w:tr>
      <w:tr w:rsidR="0030209E" w:rsidRPr="004F2150" w14:paraId="7E9BF05C" w14:textId="77777777" w:rsidTr="00477A2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30" w:type="dxa"/>
            <w:noWrap/>
          </w:tcPr>
          <w:p w14:paraId="508A68E5" w14:textId="77777777" w:rsidR="0030209E" w:rsidRPr="004F2150" w:rsidRDefault="0030209E" w:rsidP="00477A28">
            <w:pPr>
              <w:spacing w:line="240" w:lineRule="atLeast"/>
              <w:ind w:left="-14"/>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Net-to-Gross – Customer Self-Report Surveys</w:t>
            </w:r>
          </w:p>
        </w:tc>
        <w:tc>
          <w:tcPr>
            <w:tcW w:w="2936" w:type="dxa"/>
            <w:noWrap/>
          </w:tcPr>
          <w:p w14:paraId="68E6F042" w14:textId="77777777" w:rsidR="0030209E" w:rsidRPr="004F2150" w:rsidRDefault="0030209E" w:rsidP="00477A28">
            <w:pPr>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F2150">
              <w:rPr>
                <w:rFonts w:ascii="Arial Narrow" w:eastAsia="Times New Roman" w:hAnsi="Arial Narrow" w:cs="Times New Roman"/>
                <w:szCs w:val="20"/>
              </w:rPr>
              <w:t>X</w:t>
            </w:r>
          </w:p>
        </w:tc>
      </w:tr>
    </w:tbl>
    <w:p w14:paraId="3F60F833" w14:textId="77777777" w:rsidR="0030209E" w:rsidRPr="004F2150" w:rsidRDefault="0030209E" w:rsidP="0030209E">
      <w:pPr>
        <w:pStyle w:val="Heading4"/>
        <w:rPr>
          <w:rFonts w:eastAsia="Times New Roman"/>
        </w:rPr>
      </w:pPr>
      <w:r w:rsidRPr="004F2150">
        <w:rPr>
          <w:rFonts w:eastAsia="Times New Roman"/>
        </w:rPr>
        <w:t>Coordination</w:t>
      </w:r>
    </w:p>
    <w:p w14:paraId="061EA342" w14:textId="77777777" w:rsidR="0030209E" w:rsidRPr="004F2150" w:rsidRDefault="0030209E" w:rsidP="0030209E">
      <w:pPr>
        <w:spacing w:line="240" w:lineRule="atLeast"/>
        <w:rPr>
          <w:rFonts w:eastAsia="Times New Roman" w:cs="Times New Roman"/>
          <w:szCs w:val="24"/>
        </w:rPr>
      </w:pPr>
      <w:r w:rsidRPr="004F2150">
        <w:rPr>
          <w:rFonts w:eastAsia="Times New Roman" w:cs="Times New Roman"/>
          <w:szCs w:val="24"/>
        </w:rPr>
        <w:t>At present there are no equivalent programs at other Illinois utilities. We will continue to monitor that situation.</w:t>
      </w:r>
    </w:p>
    <w:p w14:paraId="6069CF93" w14:textId="77777777" w:rsidR="0030209E" w:rsidRPr="004F2150" w:rsidRDefault="0030209E" w:rsidP="0030209E">
      <w:pPr>
        <w:pStyle w:val="Heading3"/>
      </w:pPr>
      <w:r w:rsidRPr="004F2150">
        <w:t>Evaluation Research Topics</w:t>
      </w:r>
    </w:p>
    <w:p w14:paraId="564D27DF" w14:textId="77777777" w:rsidR="0030209E" w:rsidRPr="004F2150" w:rsidRDefault="0030209E" w:rsidP="0030209E">
      <w:pPr>
        <w:spacing w:line="240" w:lineRule="atLeast"/>
        <w:rPr>
          <w:rFonts w:eastAsia="Times New Roman" w:cs="Times New Roman"/>
          <w:szCs w:val="24"/>
        </w:rPr>
      </w:pPr>
      <w:r w:rsidRPr="004F2150">
        <w:rPr>
          <w:rFonts w:eastAsia="Times New Roman" w:cs="Times New Roman"/>
          <w:szCs w:val="24"/>
        </w:rPr>
        <w:t>The evaluation will seek to answer the following key researchable questions:</w:t>
      </w:r>
    </w:p>
    <w:p w14:paraId="2C9D96E9" w14:textId="77777777" w:rsidR="0030209E" w:rsidRPr="004F2150" w:rsidRDefault="0030209E" w:rsidP="007B30AE">
      <w:pPr>
        <w:pStyle w:val="Heading4"/>
        <w:rPr>
          <w:rFonts w:eastAsia="Times New Roman"/>
        </w:rPr>
      </w:pPr>
      <w:r w:rsidRPr="004F2150">
        <w:rPr>
          <w:rFonts w:eastAsia="Times New Roman"/>
        </w:rPr>
        <w:t>Impact Evaluation</w:t>
      </w:r>
    </w:p>
    <w:p w14:paraId="34B325F0" w14:textId="77777777" w:rsidR="0030209E" w:rsidRPr="004F2150" w:rsidRDefault="0030209E" w:rsidP="0030209E">
      <w:pPr>
        <w:numPr>
          <w:ilvl w:val="0"/>
          <w:numId w:val="100"/>
        </w:numPr>
        <w:spacing w:before="120" w:line="240" w:lineRule="atLeast"/>
        <w:rPr>
          <w:rFonts w:eastAsia="Times New Roman" w:cs="Times New Roman"/>
          <w:szCs w:val="24"/>
        </w:rPr>
      </w:pPr>
      <w:r w:rsidRPr="004F2150">
        <w:rPr>
          <w:rFonts w:eastAsia="Times New Roman" w:cs="Times New Roman"/>
          <w:szCs w:val="20"/>
        </w:rPr>
        <w:t>What are the program’s annual total verified gross savings?</w:t>
      </w:r>
      <w:r w:rsidRPr="004F2150">
        <w:rPr>
          <w:rFonts w:eastAsia="Times New Roman" w:cs="Arial"/>
          <w:color w:val="000000"/>
          <w:szCs w:val="24"/>
        </w:rPr>
        <w:t xml:space="preserve"> </w:t>
      </w:r>
    </w:p>
    <w:p w14:paraId="57C331FE" w14:textId="77777777" w:rsidR="0030209E" w:rsidRPr="004F2150" w:rsidRDefault="0030209E" w:rsidP="0030209E">
      <w:pPr>
        <w:numPr>
          <w:ilvl w:val="0"/>
          <w:numId w:val="100"/>
        </w:numPr>
        <w:spacing w:line="240" w:lineRule="atLeast"/>
        <w:rPr>
          <w:rFonts w:eastAsia="Times New Roman" w:cs="Times New Roman"/>
          <w:szCs w:val="24"/>
        </w:rPr>
      </w:pPr>
      <w:r w:rsidRPr="004F2150">
        <w:rPr>
          <w:rFonts w:eastAsia="Times New Roman" w:cs="Times New Roman"/>
          <w:szCs w:val="24"/>
        </w:rPr>
        <w:t xml:space="preserve">What are the program’s verified net savings? </w:t>
      </w:r>
    </w:p>
    <w:p w14:paraId="7661B3E3" w14:textId="77777777" w:rsidR="0030209E" w:rsidRPr="004F2150" w:rsidRDefault="0030209E" w:rsidP="0030209E">
      <w:pPr>
        <w:numPr>
          <w:ilvl w:val="0"/>
          <w:numId w:val="100"/>
        </w:numPr>
        <w:spacing w:line="240" w:lineRule="atLeast"/>
        <w:rPr>
          <w:rFonts w:eastAsia="Times New Roman" w:cs="Times New Roman"/>
          <w:szCs w:val="24"/>
        </w:rPr>
      </w:pPr>
      <w:r w:rsidRPr="004F2150">
        <w:rPr>
          <w:rFonts w:eastAsia="Times New Roman" w:cs="Times New Roman"/>
          <w:szCs w:val="24"/>
        </w:rPr>
        <w:t>What is the appropriate net-to-gross ratio (NTGR) for this program?</w:t>
      </w:r>
    </w:p>
    <w:p w14:paraId="168CF26C" w14:textId="77777777" w:rsidR="0030209E" w:rsidRPr="004F2150" w:rsidRDefault="0030209E" w:rsidP="007B30AE">
      <w:pPr>
        <w:pStyle w:val="Heading4"/>
        <w:rPr>
          <w:rFonts w:eastAsia="Times New Roman"/>
        </w:rPr>
      </w:pPr>
      <w:r w:rsidRPr="004F2150">
        <w:rPr>
          <w:rFonts w:eastAsia="Times New Roman"/>
        </w:rPr>
        <w:t xml:space="preserve">Process Evaluation and Other Research Topics </w:t>
      </w:r>
    </w:p>
    <w:p w14:paraId="383CDE52" w14:textId="77777777" w:rsidR="0030209E" w:rsidRPr="004F2150" w:rsidRDefault="0030209E" w:rsidP="0030209E">
      <w:pPr>
        <w:numPr>
          <w:ilvl w:val="0"/>
          <w:numId w:val="68"/>
        </w:numPr>
        <w:spacing w:before="120" w:line="240" w:lineRule="atLeast"/>
        <w:rPr>
          <w:rFonts w:eastAsia="Times New Roman" w:cs="Times New Roman"/>
          <w:szCs w:val="24"/>
        </w:rPr>
      </w:pPr>
      <w:r w:rsidRPr="004F2150">
        <w:rPr>
          <w:rFonts w:eastAsia="Times New Roman" w:cs="Arial"/>
          <w:szCs w:val="24"/>
        </w:rPr>
        <w:t>What are the participants’ satisfaction with and perceptions of the program?</w:t>
      </w:r>
    </w:p>
    <w:p w14:paraId="1229B567" w14:textId="77777777" w:rsidR="0030209E" w:rsidRPr="004F2150" w:rsidRDefault="0030209E" w:rsidP="0030209E">
      <w:pPr>
        <w:numPr>
          <w:ilvl w:val="0"/>
          <w:numId w:val="68"/>
        </w:numPr>
        <w:spacing w:line="240" w:lineRule="atLeast"/>
        <w:rPr>
          <w:rFonts w:eastAsia="Times New Roman" w:cs="Times New Roman"/>
          <w:szCs w:val="24"/>
        </w:rPr>
      </w:pPr>
      <w:r w:rsidRPr="004F2150">
        <w:rPr>
          <w:rFonts w:eastAsia="Times New Roman" w:cs="Times New Roman"/>
          <w:szCs w:val="24"/>
        </w:rPr>
        <w:t>What aspects of the program would participants like to see changed?</w:t>
      </w:r>
    </w:p>
    <w:p w14:paraId="6520DA13" w14:textId="77777777" w:rsidR="0030209E" w:rsidRPr="004F2150" w:rsidRDefault="0030209E" w:rsidP="0030209E">
      <w:pPr>
        <w:numPr>
          <w:ilvl w:val="0"/>
          <w:numId w:val="68"/>
        </w:numPr>
        <w:spacing w:line="240" w:lineRule="atLeast"/>
        <w:rPr>
          <w:rFonts w:eastAsia="Times New Roman" w:cs="Times New Roman"/>
          <w:szCs w:val="24"/>
        </w:rPr>
      </w:pPr>
      <w:r w:rsidRPr="004F2150">
        <w:rPr>
          <w:rFonts w:eastAsia="Times New Roman" w:cs="Times New Roman"/>
          <w:szCs w:val="24"/>
        </w:rPr>
        <w:t>Does the program implementer seek to channel participants to other ComEd EE programs, and did participants join other ComEd EE programs because of their experience with this program?</w:t>
      </w:r>
    </w:p>
    <w:p w14:paraId="385B0ACE" w14:textId="77777777" w:rsidR="0030209E" w:rsidRPr="004F2150" w:rsidRDefault="0030209E" w:rsidP="0030209E">
      <w:pPr>
        <w:pStyle w:val="Heading3"/>
      </w:pPr>
      <w:r w:rsidRPr="004F2150">
        <w:t>Evaluation Approach</w:t>
      </w:r>
    </w:p>
    <w:p w14:paraId="17BA5D00" w14:textId="4E91DA52" w:rsidR="0030209E" w:rsidRPr="004F2150" w:rsidRDefault="009F0A9B" w:rsidP="0030209E">
      <w:pPr>
        <w:spacing w:line="240" w:lineRule="atLeast"/>
        <w:rPr>
          <w:rFonts w:eastAsia="Times New Roman" w:cs="Times New Roman"/>
          <w:szCs w:val="24"/>
        </w:rPr>
      </w:pPr>
      <w:r>
        <w:rPr>
          <w:rFonts w:eastAsia="Times New Roman" w:cs="Times New Roman"/>
          <w:szCs w:val="24"/>
        </w:rPr>
        <w:t>Table 2</w:t>
      </w:r>
      <w:r w:rsidR="0030209E" w:rsidRPr="004F2150">
        <w:rPr>
          <w:rFonts w:eastAsia="Times New Roman" w:cs="Times New Roman"/>
          <w:szCs w:val="24"/>
        </w:rPr>
        <w:t xml:space="preserve"> summarizes the evaluation tasks for CY2019 including data collection methods, data sources, timing, and targeted sample sizes that will be used to answer the evaluation research questions.</w:t>
      </w:r>
    </w:p>
    <w:p w14:paraId="638E8C82" w14:textId="77777777" w:rsidR="0030209E" w:rsidRPr="004F2150" w:rsidRDefault="0030209E" w:rsidP="0030209E">
      <w:pPr>
        <w:spacing w:line="240" w:lineRule="atLeast"/>
        <w:rPr>
          <w:rFonts w:eastAsia="Times New Roman" w:cs="Times New Roman"/>
          <w:szCs w:val="20"/>
        </w:rPr>
      </w:pPr>
    </w:p>
    <w:p w14:paraId="6EB14A50" w14:textId="5E75D676" w:rsidR="0030209E" w:rsidRPr="004F2150" w:rsidRDefault="0030209E" w:rsidP="0030209E">
      <w:pPr>
        <w:pStyle w:val="Caption0"/>
      </w:pPr>
      <w:bookmarkStart w:id="65" w:name="_Ref498952162"/>
      <w:r w:rsidRPr="004F2150">
        <w:t>Table</w:t>
      </w:r>
      <w:bookmarkEnd w:id="65"/>
      <w:r w:rsidR="009F0A9B">
        <w:t xml:space="preserve"> 2</w:t>
      </w:r>
      <w:r w:rsidRPr="004F2150">
        <w:t>. Evaluation Plan Summary for Energy Advisor</w:t>
      </w:r>
    </w:p>
    <w:tbl>
      <w:tblPr>
        <w:tblStyle w:val="EnergyTable1"/>
        <w:tblW w:w="3706" w:type="pct"/>
        <w:tblLook w:val="04A0" w:firstRow="1" w:lastRow="0" w:firstColumn="1" w:lastColumn="0" w:noHBand="0" w:noVBand="1"/>
      </w:tblPr>
      <w:tblGrid>
        <w:gridCol w:w="4951"/>
        <w:gridCol w:w="1987"/>
      </w:tblGrid>
      <w:tr w:rsidR="0030209E" w:rsidRPr="004F2150" w14:paraId="0273ED24" w14:textId="77777777" w:rsidTr="00477A2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68" w:type="pct"/>
          </w:tcPr>
          <w:p w14:paraId="227CDF44" w14:textId="77777777" w:rsidR="0030209E" w:rsidRPr="004F2150" w:rsidRDefault="0030209E" w:rsidP="00477A28">
            <w:pPr>
              <w:keepNext/>
              <w:keepLines/>
              <w:spacing w:line="240" w:lineRule="atLeast"/>
              <w:jc w:val="left"/>
              <w:rPr>
                <w:rFonts w:ascii="Arial Narrow" w:eastAsia="Times New Roman" w:hAnsi="Arial Narrow" w:cs="Times New Roman"/>
                <w:szCs w:val="20"/>
              </w:rPr>
            </w:pPr>
            <w:r w:rsidRPr="004F2150">
              <w:rPr>
                <w:rFonts w:ascii="Arial Narrow" w:eastAsia="Times New Roman" w:hAnsi="Arial Narrow" w:cs="Times New Roman"/>
                <w:szCs w:val="20"/>
              </w:rPr>
              <w:t>Activity</w:t>
            </w:r>
          </w:p>
        </w:tc>
        <w:tc>
          <w:tcPr>
            <w:tcW w:w="1432" w:type="pct"/>
          </w:tcPr>
          <w:p w14:paraId="2B8E0574" w14:textId="77777777" w:rsidR="0030209E" w:rsidRPr="004F2150" w:rsidRDefault="0030209E" w:rsidP="00477A2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4F2150">
              <w:rPr>
                <w:rFonts w:ascii="Arial Narrow" w:eastAsia="Times New Roman" w:hAnsi="Arial Narrow" w:cs="Times New Roman"/>
                <w:szCs w:val="20"/>
              </w:rPr>
              <w:t>CY2019</w:t>
            </w:r>
          </w:p>
        </w:tc>
      </w:tr>
      <w:tr w:rsidR="0030209E" w:rsidRPr="004F2150" w14:paraId="09C58555" w14:textId="77777777" w:rsidTr="00477A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8" w:type="pct"/>
          </w:tcPr>
          <w:p w14:paraId="345D21D2" w14:textId="77777777" w:rsidR="0030209E" w:rsidRPr="004F2150" w:rsidRDefault="0030209E" w:rsidP="00477A28">
            <w:pPr>
              <w:keepNext/>
              <w:keepLines/>
              <w:spacing w:line="240" w:lineRule="atLeast"/>
              <w:jc w:val="left"/>
              <w:rPr>
                <w:rFonts w:ascii="Arial Narrow" w:eastAsia="Times New Roman" w:hAnsi="Arial Narrow" w:cs="Times New Roman"/>
                <w:szCs w:val="20"/>
              </w:rPr>
            </w:pPr>
            <w:r w:rsidRPr="004F2150">
              <w:rPr>
                <w:rFonts w:ascii="Arial Narrow" w:eastAsia="Times New Roman" w:hAnsi="Arial Narrow" w:cs="Times New Roman"/>
                <w:szCs w:val="20"/>
              </w:rPr>
              <w:t>Gross Impacts Evaluation</w:t>
            </w:r>
          </w:p>
        </w:tc>
        <w:tc>
          <w:tcPr>
            <w:tcW w:w="1432" w:type="pct"/>
          </w:tcPr>
          <w:p w14:paraId="73E7416A"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F2150">
              <w:rPr>
                <w:rFonts w:ascii="Arial Narrow" w:eastAsia="Times New Roman" w:hAnsi="Arial Narrow" w:cs="Times New Roman"/>
                <w:szCs w:val="20"/>
              </w:rPr>
              <w:t>Regression Analysis</w:t>
            </w:r>
          </w:p>
        </w:tc>
      </w:tr>
      <w:tr w:rsidR="0030209E" w:rsidRPr="004F2150" w14:paraId="71B93D4A" w14:textId="77777777" w:rsidTr="00477A2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8" w:type="pct"/>
          </w:tcPr>
          <w:p w14:paraId="7998D13C" w14:textId="77777777" w:rsidR="0030209E" w:rsidRPr="004F2150" w:rsidRDefault="0030209E" w:rsidP="00477A28">
            <w:pPr>
              <w:keepNext/>
              <w:keepLines/>
              <w:spacing w:line="240" w:lineRule="atLeast"/>
              <w:jc w:val="left"/>
              <w:rPr>
                <w:rFonts w:ascii="Arial Narrow" w:eastAsia="Times New Roman" w:hAnsi="Arial Narrow" w:cs="Times New Roman"/>
                <w:szCs w:val="20"/>
              </w:rPr>
            </w:pPr>
            <w:r w:rsidRPr="004F2150">
              <w:rPr>
                <w:rFonts w:ascii="Arial Narrow" w:eastAsia="Times New Roman" w:hAnsi="Arial Narrow" w:cs="Times New Roman"/>
                <w:szCs w:val="20"/>
              </w:rPr>
              <w:t>Review of Apparent Uplift in Other EE Programs</w:t>
            </w:r>
          </w:p>
        </w:tc>
        <w:tc>
          <w:tcPr>
            <w:tcW w:w="1432" w:type="pct"/>
          </w:tcPr>
          <w:p w14:paraId="769FF64F"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F2150">
              <w:rPr>
                <w:rFonts w:ascii="Arial Narrow" w:eastAsia="Times New Roman" w:hAnsi="Arial Narrow" w:cs="Times New Roman"/>
                <w:szCs w:val="20"/>
              </w:rPr>
              <w:t>Yes*</w:t>
            </w:r>
          </w:p>
        </w:tc>
      </w:tr>
      <w:tr w:rsidR="0030209E" w:rsidRPr="004F2150" w14:paraId="0E311C96" w14:textId="77777777" w:rsidTr="00477A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8" w:type="pct"/>
          </w:tcPr>
          <w:p w14:paraId="6A71452E" w14:textId="77777777" w:rsidR="0030209E" w:rsidRPr="004F2150" w:rsidRDefault="0030209E" w:rsidP="00477A28">
            <w:pPr>
              <w:keepNext/>
              <w:keepLines/>
              <w:spacing w:line="240" w:lineRule="atLeast"/>
              <w:jc w:val="left"/>
              <w:rPr>
                <w:rFonts w:ascii="Arial Narrow" w:eastAsia="Times New Roman" w:hAnsi="Arial Narrow" w:cs="Times New Roman"/>
                <w:szCs w:val="20"/>
              </w:rPr>
            </w:pPr>
            <w:r w:rsidRPr="004F2150">
              <w:rPr>
                <w:rFonts w:ascii="Arial Narrow" w:eastAsia="Times New Roman" w:hAnsi="Arial Narrow" w:cs="Times New Roman"/>
                <w:szCs w:val="20"/>
              </w:rPr>
              <w:t>Sampling Frequency</w:t>
            </w:r>
          </w:p>
        </w:tc>
        <w:tc>
          <w:tcPr>
            <w:tcW w:w="1432" w:type="pct"/>
          </w:tcPr>
          <w:p w14:paraId="1677D4F3"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F2150">
              <w:rPr>
                <w:rFonts w:ascii="Arial Narrow" w:eastAsia="Times New Roman" w:hAnsi="Arial Narrow" w:cs="Times New Roman"/>
                <w:szCs w:val="20"/>
              </w:rPr>
              <w:t>Annual</w:t>
            </w:r>
          </w:p>
        </w:tc>
      </w:tr>
      <w:tr w:rsidR="0030209E" w:rsidRPr="004F2150" w14:paraId="7A030E60" w14:textId="77777777" w:rsidTr="00477A2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8" w:type="pct"/>
          </w:tcPr>
          <w:p w14:paraId="0D2263B6" w14:textId="77777777" w:rsidR="0030209E" w:rsidRPr="004F2150" w:rsidRDefault="0030209E" w:rsidP="00477A28">
            <w:pPr>
              <w:keepNext/>
              <w:keepLines/>
              <w:spacing w:line="240" w:lineRule="atLeast"/>
              <w:jc w:val="left"/>
              <w:rPr>
                <w:rFonts w:ascii="Arial Narrow" w:eastAsia="Times New Roman" w:hAnsi="Arial Narrow" w:cs="Times New Roman"/>
                <w:szCs w:val="20"/>
              </w:rPr>
            </w:pPr>
            <w:r w:rsidRPr="004F2150">
              <w:rPr>
                <w:rFonts w:ascii="Arial Narrow" w:eastAsia="Times New Roman" w:hAnsi="Arial Narrow" w:cs="Times New Roman"/>
                <w:szCs w:val="20"/>
              </w:rPr>
              <w:t>Program Manager and Implementer Interviews</w:t>
            </w:r>
          </w:p>
        </w:tc>
        <w:tc>
          <w:tcPr>
            <w:tcW w:w="1432" w:type="pct"/>
          </w:tcPr>
          <w:p w14:paraId="7B57FFF3"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F2150">
              <w:rPr>
                <w:rFonts w:ascii="Arial Narrow" w:eastAsia="Times New Roman" w:hAnsi="Arial Narrow" w:cs="Times New Roman"/>
                <w:szCs w:val="20"/>
              </w:rPr>
              <w:t>Yes</w:t>
            </w:r>
          </w:p>
        </w:tc>
      </w:tr>
      <w:tr w:rsidR="0030209E" w:rsidRPr="004F2150" w14:paraId="1102A333" w14:textId="77777777" w:rsidTr="00477A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8" w:type="pct"/>
          </w:tcPr>
          <w:p w14:paraId="624B77E0" w14:textId="77777777" w:rsidR="0030209E" w:rsidRPr="004F2150" w:rsidRDefault="0030209E" w:rsidP="00477A28">
            <w:pPr>
              <w:keepNext/>
              <w:keepLines/>
              <w:spacing w:line="240" w:lineRule="atLeast"/>
              <w:jc w:val="left"/>
              <w:rPr>
                <w:rFonts w:ascii="Arial Narrow" w:eastAsia="Times New Roman" w:hAnsi="Arial Narrow" w:cs="Times New Roman"/>
                <w:szCs w:val="20"/>
              </w:rPr>
            </w:pPr>
            <w:r w:rsidRPr="004F2150">
              <w:rPr>
                <w:rFonts w:ascii="Arial Narrow" w:eastAsia="Times New Roman" w:hAnsi="Arial Narrow" w:cs="Times New Roman"/>
                <w:szCs w:val="20"/>
              </w:rPr>
              <w:t>Materials Review</w:t>
            </w:r>
          </w:p>
        </w:tc>
        <w:tc>
          <w:tcPr>
            <w:tcW w:w="1432" w:type="pct"/>
          </w:tcPr>
          <w:p w14:paraId="0442C816"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F2150">
              <w:rPr>
                <w:rFonts w:ascii="Arial Narrow" w:eastAsia="Times New Roman" w:hAnsi="Arial Narrow" w:cs="Times New Roman"/>
                <w:szCs w:val="20"/>
              </w:rPr>
              <w:t>Yes</w:t>
            </w:r>
          </w:p>
        </w:tc>
      </w:tr>
      <w:tr w:rsidR="0030209E" w:rsidRPr="004F2150" w14:paraId="29FA6563" w14:textId="77777777" w:rsidTr="00477A2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8" w:type="pct"/>
          </w:tcPr>
          <w:p w14:paraId="2D3B9FA3" w14:textId="77777777" w:rsidR="0030209E" w:rsidRPr="004F2150" w:rsidRDefault="0030209E" w:rsidP="00477A28">
            <w:pPr>
              <w:keepNext/>
              <w:keepLines/>
              <w:spacing w:line="240" w:lineRule="atLeast"/>
              <w:jc w:val="left"/>
              <w:rPr>
                <w:rFonts w:ascii="Arial Narrow" w:eastAsia="Times New Roman" w:hAnsi="Arial Narrow" w:cs="Times New Roman"/>
                <w:szCs w:val="20"/>
              </w:rPr>
            </w:pPr>
            <w:r w:rsidRPr="004F2150">
              <w:rPr>
                <w:rFonts w:ascii="Arial Narrow" w:eastAsia="Times New Roman" w:hAnsi="Arial Narrow" w:cs="Times New Roman"/>
                <w:szCs w:val="20"/>
              </w:rPr>
              <w:t>Participant NTG</w:t>
            </w:r>
          </w:p>
        </w:tc>
        <w:tc>
          <w:tcPr>
            <w:tcW w:w="1432" w:type="pct"/>
          </w:tcPr>
          <w:p w14:paraId="63680E53"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F2150">
              <w:rPr>
                <w:rFonts w:ascii="Arial Narrow" w:eastAsia="Times New Roman" w:hAnsi="Arial Narrow" w:cs="Times New Roman"/>
                <w:szCs w:val="20"/>
              </w:rPr>
              <w:t>Yes</w:t>
            </w:r>
          </w:p>
        </w:tc>
      </w:tr>
      <w:tr w:rsidR="0030209E" w:rsidRPr="004F2150" w14:paraId="36E01A29" w14:textId="77777777" w:rsidTr="00477A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8" w:type="pct"/>
          </w:tcPr>
          <w:p w14:paraId="06105BA3" w14:textId="77777777" w:rsidR="0030209E" w:rsidRPr="004F2150" w:rsidRDefault="0030209E" w:rsidP="00477A28">
            <w:pPr>
              <w:keepNext/>
              <w:keepLines/>
              <w:spacing w:line="240" w:lineRule="atLeast"/>
              <w:jc w:val="left"/>
              <w:rPr>
                <w:rFonts w:ascii="Arial Narrow" w:eastAsia="Times New Roman" w:hAnsi="Arial Narrow" w:cs="Times New Roman"/>
                <w:szCs w:val="20"/>
              </w:rPr>
            </w:pPr>
            <w:r w:rsidRPr="004F2150">
              <w:rPr>
                <w:rFonts w:ascii="Arial Narrow" w:eastAsia="Times New Roman" w:hAnsi="Arial Narrow" w:cs="Times New Roman"/>
                <w:szCs w:val="20"/>
              </w:rPr>
              <w:t>Participant Survey</w:t>
            </w:r>
          </w:p>
        </w:tc>
        <w:tc>
          <w:tcPr>
            <w:tcW w:w="1432" w:type="pct"/>
          </w:tcPr>
          <w:p w14:paraId="3C98396F"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F2150">
              <w:rPr>
                <w:rFonts w:ascii="Arial Narrow" w:eastAsia="Times New Roman" w:hAnsi="Arial Narrow" w:cs="Times New Roman"/>
                <w:szCs w:val="20"/>
              </w:rPr>
              <w:t>Yes</w:t>
            </w:r>
          </w:p>
        </w:tc>
      </w:tr>
    </w:tbl>
    <w:p w14:paraId="4E5871A2" w14:textId="77777777" w:rsidR="0030209E" w:rsidRPr="004F2150" w:rsidRDefault="0030209E" w:rsidP="0030209E">
      <w:pPr>
        <w:pStyle w:val="Heading4"/>
        <w:rPr>
          <w:rFonts w:eastAsia="Times New Roman"/>
        </w:rPr>
      </w:pPr>
      <w:r w:rsidRPr="004F2150">
        <w:rPr>
          <w:rFonts w:eastAsia="Times New Roman"/>
        </w:rPr>
        <w:t>Gross Impact Evaluation</w:t>
      </w:r>
    </w:p>
    <w:p w14:paraId="320C2C6B" w14:textId="6B16D8D6" w:rsidR="0030209E" w:rsidRPr="004F2150" w:rsidRDefault="0030209E" w:rsidP="0030209E">
      <w:pPr>
        <w:autoSpaceDE w:val="0"/>
        <w:autoSpaceDN w:val="0"/>
        <w:adjustRightInd w:val="0"/>
        <w:spacing w:after="240" w:line="240" w:lineRule="atLeast"/>
        <w:rPr>
          <w:rFonts w:eastAsia="Times New Roman" w:cs="Times New Roman"/>
        </w:rPr>
      </w:pPr>
      <w:r w:rsidRPr="004F2150">
        <w:rPr>
          <w:rFonts w:eastAsia="Times New Roman" w:cs="Times New Roman"/>
        </w:rPr>
        <w:t>Navigant will measure the Energy Advisor Program’s CY2019 annualized energy savings by developing baseline daily energy usage models for each CY2019 program participant, calibrated to their year of pre-enrollment daily usage data using regression analysis, of the form shown in</w:t>
      </w:r>
      <w:r w:rsidR="005C1C55">
        <w:rPr>
          <w:rFonts w:eastAsia="Times New Roman" w:cs="Times New Roman"/>
        </w:rPr>
        <w:t xml:space="preserve"> </w:t>
      </w:r>
      <w:r w:rsidR="005D3761">
        <w:rPr>
          <w:rFonts w:eastAsia="Times New Roman" w:cs="Times New Roman"/>
        </w:rPr>
        <w:t>Equation 1</w:t>
      </w:r>
      <w:r w:rsidRPr="004F2150">
        <w:rPr>
          <w:rFonts w:eastAsia="Times New Roman" w:cs="Times New Roman"/>
        </w:rPr>
        <w:t>, and use the model to estimate each participant’s gross energy savings attributable to the program. Net CY2019 program savings will be the sum of the individual participants’ gross annualized savings.</w:t>
      </w:r>
    </w:p>
    <w:p w14:paraId="1810D32D" w14:textId="4DC04CA8" w:rsidR="0030209E" w:rsidRPr="005C1C55" w:rsidRDefault="0030209E" w:rsidP="005C1C55">
      <w:pPr>
        <w:pStyle w:val="Caption"/>
      </w:pPr>
      <w:bookmarkStart w:id="66" w:name="_Ref530147709"/>
      <w:r w:rsidRPr="005C1C55">
        <w:t xml:space="preserve">Equation </w:t>
      </w:r>
      <w:bookmarkEnd w:id="66"/>
      <w:r w:rsidR="009F0A9B">
        <w:t>1</w:t>
      </w:r>
      <w:r w:rsidRPr="005C1C55">
        <w:t>. Energy Advisor Load Model</w:t>
      </w:r>
    </w:p>
    <w:p w14:paraId="588211B4" w14:textId="77777777" w:rsidR="0030209E" w:rsidRPr="004F2150" w:rsidRDefault="00711786" w:rsidP="0030209E">
      <w:pPr>
        <w:autoSpaceDE w:val="0"/>
        <w:autoSpaceDN w:val="0"/>
        <w:adjustRightInd w:val="0"/>
        <w:spacing w:line="240" w:lineRule="atLeast"/>
        <w:jc w:val="center"/>
        <w:rPr>
          <w:rFonts w:eastAsia="Times New Roman" w:cs="Arial"/>
          <w:szCs w:val="20"/>
          <w:lang w:val="en"/>
        </w:rPr>
      </w:pPr>
      <m:oMathPara>
        <m:oMathParaPr>
          <m:jc m:val="center"/>
        </m:oMathParaPr>
        <m:oMath>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kWh</m:t>
              </m:r>
            </m:e>
            <m:sub>
              <m:r>
                <w:rPr>
                  <w:rFonts w:ascii="Cambria Math" w:eastAsia="Times New Roman" w:hAnsi="Cambria Math" w:cs="Arial"/>
                  <w:szCs w:val="20"/>
                  <w:lang w:val="en"/>
                </w:rPr>
                <m:t>t</m:t>
              </m:r>
            </m:sub>
          </m:sSub>
          <m:r>
            <w:rPr>
              <w:rFonts w:ascii="Cambria Math" w:eastAsia="Times New Roman" w:hAnsi="Cambria Math" w:cs="Arial"/>
              <w:szCs w:val="20"/>
              <w:lang w:val="en"/>
            </w:rPr>
            <m:t>=</m:t>
          </m:r>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β</m:t>
              </m:r>
            </m:e>
            <m:sub>
              <m:r>
                <w:rPr>
                  <w:rFonts w:ascii="Cambria Math" w:eastAsia="Times New Roman" w:hAnsi="Cambria Math" w:cs="Arial"/>
                  <w:szCs w:val="20"/>
                  <w:lang w:val="en"/>
                </w:rPr>
                <m:t>0</m:t>
              </m:r>
            </m:sub>
          </m:sSub>
          <m:r>
            <w:rPr>
              <w:rFonts w:ascii="Cambria Math" w:eastAsia="Times New Roman" w:hAnsi="Cambria Math" w:cs="Arial"/>
              <w:szCs w:val="20"/>
              <w:lang w:val="en"/>
            </w:rPr>
            <m:t>+</m:t>
          </m:r>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β</m:t>
              </m:r>
            </m:e>
            <m:sub>
              <m:r>
                <w:rPr>
                  <w:rFonts w:ascii="Cambria Math" w:eastAsia="Times New Roman" w:hAnsi="Cambria Math" w:cs="Arial"/>
                  <w:szCs w:val="20"/>
                  <w:lang w:val="en"/>
                </w:rPr>
                <m:t>1</m:t>
              </m:r>
            </m:sub>
          </m:sSub>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Weekday</m:t>
              </m:r>
            </m:e>
            <m:sub>
              <m:r>
                <w:rPr>
                  <w:rFonts w:ascii="Cambria Math" w:eastAsia="Times New Roman" w:hAnsi="Cambria Math" w:cs="Arial"/>
                  <w:szCs w:val="20"/>
                  <w:lang w:val="en"/>
                </w:rPr>
                <m:t>t</m:t>
              </m:r>
            </m:sub>
          </m:sSub>
          <m:r>
            <w:rPr>
              <w:rFonts w:ascii="Cambria Math" w:eastAsia="Times New Roman" w:hAnsi="Cambria Math" w:cs="Arial"/>
              <w:szCs w:val="20"/>
              <w:lang w:val="en"/>
            </w:rPr>
            <m:t>+</m:t>
          </m:r>
          <m:nary>
            <m:naryPr>
              <m:chr m:val="∑"/>
              <m:limLoc m:val="undOvr"/>
              <m:ctrlPr>
                <w:rPr>
                  <w:rFonts w:ascii="Cambria Math" w:eastAsia="Times New Roman" w:hAnsi="Cambria Math" w:cs="Arial"/>
                  <w:i/>
                  <w:szCs w:val="20"/>
                  <w:lang w:val="en"/>
                </w:rPr>
              </m:ctrlPr>
            </m:naryPr>
            <m:sub>
              <m:r>
                <w:rPr>
                  <w:rFonts w:ascii="Cambria Math" w:eastAsia="Times New Roman" w:hAnsi="Cambria Math" w:cs="Arial"/>
                  <w:szCs w:val="20"/>
                  <w:lang w:val="en"/>
                </w:rPr>
                <m:t>i=1</m:t>
              </m:r>
            </m:sub>
            <m:sup>
              <m:r>
                <w:rPr>
                  <w:rFonts w:ascii="Cambria Math" w:eastAsia="Times New Roman" w:hAnsi="Cambria Math" w:cs="Arial"/>
                  <w:szCs w:val="20"/>
                  <w:lang w:val="en"/>
                </w:rPr>
                <m:t>12</m:t>
              </m:r>
            </m:sup>
            <m:e>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β</m:t>
                  </m:r>
                </m:e>
                <m:sub>
                  <m:r>
                    <w:rPr>
                      <w:rFonts w:ascii="Cambria Math" w:eastAsia="Times New Roman" w:hAnsi="Cambria Math" w:cs="Arial"/>
                      <w:szCs w:val="20"/>
                      <w:lang w:val="en"/>
                    </w:rPr>
                    <m:t>2i</m:t>
                  </m:r>
                </m:sub>
              </m:sSub>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Month</m:t>
                  </m:r>
                </m:e>
                <m:sub>
                  <m:r>
                    <w:rPr>
                      <w:rFonts w:ascii="Cambria Math" w:eastAsia="Times New Roman" w:hAnsi="Cambria Math" w:cs="Arial"/>
                      <w:szCs w:val="20"/>
                      <w:lang w:val="en"/>
                    </w:rPr>
                    <m:t>ti</m:t>
                  </m:r>
                </m:sub>
              </m:sSub>
            </m:e>
          </m:nary>
          <m:r>
            <w:rPr>
              <w:rFonts w:ascii="Cambria Math" w:eastAsia="Times New Roman" w:hAnsi="Cambria Math" w:cs="Arial"/>
              <w:szCs w:val="20"/>
              <w:lang w:val="en"/>
            </w:rPr>
            <m:t>+</m:t>
          </m:r>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β</m:t>
              </m:r>
            </m:e>
            <m:sub>
              <m:r>
                <w:rPr>
                  <w:rFonts w:ascii="Cambria Math" w:eastAsia="Times New Roman" w:hAnsi="Cambria Math" w:cs="Arial"/>
                  <w:szCs w:val="20"/>
                  <w:lang w:val="en"/>
                </w:rPr>
                <m:t>3</m:t>
              </m:r>
            </m:sub>
          </m:sSub>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CDD</m:t>
              </m:r>
            </m:e>
            <m:sub>
              <m:r>
                <w:rPr>
                  <w:rFonts w:ascii="Cambria Math" w:eastAsia="Times New Roman" w:hAnsi="Cambria Math" w:cs="Arial"/>
                  <w:szCs w:val="20"/>
                  <w:lang w:val="en"/>
                </w:rPr>
                <m:t>t</m:t>
              </m:r>
            </m:sub>
          </m:sSub>
          <m:r>
            <w:rPr>
              <w:rFonts w:ascii="Cambria Math" w:eastAsia="Times New Roman" w:hAnsi="Cambria Math" w:cs="Arial"/>
              <w:szCs w:val="20"/>
              <w:lang w:val="en"/>
            </w:rPr>
            <m:t>+</m:t>
          </m:r>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β</m:t>
              </m:r>
            </m:e>
            <m:sub>
              <m:r>
                <w:rPr>
                  <w:rFonts w:ascii="Cambria Math" w:eastAsia="Times New Roman" w:hAnsi="Cambria Math" w:cs="Arial"/>
                  <w:szCs w:val="20"/>
                  <w:lang w:val="en"/>
                </w:rPr>
                <m:t>4</m:t>
              </m:r>
            </m:sub>
          </m:sSub>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HDD</m:t>
              </m:r>
            </m:e>
            <m:sub>
              <m:r>
                <w:rPr>
                  <w:rFonts w:ascii="Cambria Math" w:eastAsia="Times New Roman" w:hAnsi="Cambria Math" w:cs="Arial"/>
                  <w:szCs w:val="20"/>
                  <w:lang w:val="en"/>
                </w:rPr>
                <m:t>t</m:t>
              </m:r>
            </m:sub>
          </m:sSub>
          <m:r>
            <w:rPr>
              <w:rFonts w:ascii="Cambria Math" w:eastAsia="Times New Roman" w:hAnsi="Cambria Math" w:cs="Arial"/>
              <w:szCs w:val="20"/>
              <w:lang w:val="en"/>
            </w:rPr>
            <m:t>+</m:t>
          </m:r>
          <m:nary>
            <m:naryPr>
              <m:chr m:val="∑"/>
              <m:limLoc m:val="undOvr"/>
              <m:ctrlPr>
                <w:rPr>
                  <w:rFonts w:ascii="Cambria Math" w:eastAsia="Times New Roman" w:hAnsi="Cambria Math" w:cs="Arial"/>
                  <w:i/>
                  <w:szCs w:val="20"/>
                  <w:lang w:val="en"/>
                </w:rPr>
              </m:ctrlPr>
            </m:naryPr>
            <m:sub>
              <m:r>
                <w:rPr>
                  <w:rFonts w:ascii="Cambria Math" w:eastAsia="Times New Roman" w:hAnsi="Cambria Math" w:cs="Arial"/>
                  <w:szCs w:val="20"/>
                  <w:lang w:val="en"/>
                </w:rPr>
                <m:t>j=1</m:t>
              </m:r>
            </m:sub>
            <m:sup>
              <m:r>
                <w:rPr>
                  <w:rFonts w:ascii="Cambria Math" w:eastAsia="Times New Roman" w:hAnsi="Cambria Math" w:cs="Arial"/>
                  <w:szCs w:val="20"/>
                  <w:lang w:val="en"/>
                </w:rPr>
                <m:t>J</m:t>
              </m:r>
            </m:sup>
            <m:e>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β</m:t>
                  </m:r>
                </m:e>
                <m:sub>
                  <m:r>
                    <w:rPr>
                      <w:rFonts w:ascii="Cambria Math" w:eastAsia="Times New Roman" w:hAnsi="Cambria Math" w:cs="Arial"/>
                      <w:szCs w:val="20"/>
                      <w:lang w:val="en"/>
                    </w:rPr>
                    <m:t>5j</m:t>
                  </m:r>
                </m:sub>
              </m:sSub>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Change</m:t>
                  </m:r>
                </m:e>
                <m:sub>
                  <m:r>
                    <w:rPr>
                      <w:rFonts w:ascii="Cambria Math" w:eastAsia="Times New Roman" w:hAnsi="Cambria Math" w:cs="Arial"/>
                      <w:szCs w:val="20"/>
                      <w:lang w:val="en"/>
                    </w:rPr>
                    <m:t>tj</m:t>
                  </m:r>
                </m:sub>
              </m:sSub>
            </m:e>
          </m:nary>
          <m:r>
            <w:rPr>
              <w:rFonts w:ascii="Cambria Math" w:eastAsia="Times New Roman" w:hAnsi="Cambria Math" w:cs="Arial"/>
              <w:szCs w:val="20"/>
              <w:lang w:val="en"/>
            </w:rPr>
            <m:t>+</m:t>
          </m:r>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ε</m:t>
              </m:r>
            </m:e>
            <m:sub>
              <m:r>
                <w:rPr>
                  <w:rFonts w:ascii="Cambria Math" w:eastAsia="Times New Roman" w:hAnsi="Cambria Math" w:cs="Arial"/>
                  <w:szCs w:val="20"/>
                  <w:lang w:val="en"/>
                </w:rPr>
                <m:t>t</m:t>
              </m:r>
            </m:sub>
          </m:sSub>
        </m:oMath>
      </m:oMathPara>
    </w:p>
    <w:p w14:paraId="10EE149D" w14:textId="77777777" w:rsidR="0030209E" w:rsidRPr="004F2150" w:rsidRDefault="0030209E" w:rsidP="0030209E">
      <w:pPr>
        <w:autoSpaceDE w:val="0"/>
        <w:autoSpaceDN w:val="0"/>
        <w:adjustRightInd w:val="0"/>
        <w:spacing w:line="240" w:lineRule="atLeast"/>
        <w:ind w:left="360"/>
        <w:rPr>
          <w:rFonts w:eastAsia="Times New Roman" w:cs="Arial"/>
          <w:szCs w:val="20"/>
          <w:lang w:val="en"/>
        </w:rPr>
      </w:pPr>
    </w:p>
    <w:p w14:paraId="189985EE" w14:textId="77777777" w:rsidR="0030209E" w:rsidRPr="004F2150" w:rsidRDefault="0030209E" w:rsidP="0030209E">
      <w:pPr>
        <w:tabs>
          <w:tab w:val="left" w:pos="6708"/>
        </w:tabs>
        <w:spacing w:after="240" w:line="240" w:lineRule="atLeast"/>
        <w:rPr>
          <w:rFonts w:eastAsia="Times New Roman" w:cs="Arial"/>
          <w:szCs w:val="20"/>
          <w:lang w:val="en"/>
        </w:rPr>
      </w:pPr>
      <w:r w:rsidRPr="004F2150">
        <w:rPr>
          <w:rFonts w:eastAsia="Times New Roman" w:cs="Arial"/>
          <w:szCs w:val="20"/>
          <w:lang w:val="en"/>
        </w:rPr>
        <w:t>where:</w:t>
      </w:r>
    </w:p>
    <w:p w14:paraId="54B3CC75" w14:textId="77777777" w:rsidR="0030209E" w:rsidRPr="004F2150" w:rsidRDefault="00711786" w:rsidP="0030209E">
      <w:pPr>
        <w:autoSpaceDE w:val="0"/>
        <w:autoSpaceDN w:val="0"/>
        <w:adjustRightInd w:val="0"/>
        <w:spacing w:after="120"/>
        <w:ind w:left="2250" w:hanging="1883"/>
        <w:rPr>
          <w:rFonts w:ascii="Cambria Math" w:eastAsia="Times New Roman" w:hAnsi="Cambria Math" w:cs="Times New Roman"/>
          <w:i/>
          <w:sz w:val="22"/>
        </w:rPr>
      </w:pPr>
      <m:oMath>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kWh</m:t>
            </m:r>
          </m:e>
          <m:sub>
            <m:r>
              <w:rPr>
                <w:rFonts w:ascii="Cambria Math" w:eastAsia="Times New Roman" w:hAnsi="Cambria Math" w:cs="Arial"/>
                <w:szCs w:val="20"/>
                <w:lang w:val="en"/>
              </w:rPr>
              <m:t>t</m:t>
            </m:r>
          </m:sub>
        </m:sSub>
      </m:oMath>
      <w:r w:rsidR="0030209E" w:rsidRPr="004F2150">
        <w:rPr>
          <w:rFonts w:eastAsia="Times New Roman" w:cs="Times New Roman"/>
          <w:szCs w:val="24"/>
        </w:rPr>
        <w:tab/>
      </w:r>
      <w:r w:rsidR="0030209E" w:rsidRPr="004F2150">
        <w:rPr>
          <w:rFonts w:eastAsia="Times New Roman" w:cs="Times New Roman"/>
          <w:szCs w:val="20"/>
        </w:rPr>
        <w:t>is customer energy usage during day</w:t>
      </w:r>
      <w:r w:rsidR="0030209E" w:rsidRPr="004F2150">
        <w:rPr>
          <w:rFonts w:eastAsia="Times New Roman" w:cs="Times New Roman"/>
          <w:szCs w:val="24"/>
        </w:rPr>
        <w:t xml:space="preserve"> </w:t>
      </w:r>
      <w:r w:rsidR="0030209E" w:rsidRPr="004F2150">
        <w:rPr>
          <w:rFonts w:ascii="Times New Roman" w:eastAsia="Times New Roman" w:hAnsi="Times New Roman" w:cs="Times New Roman"/>
          <w:i/>
          <w:sz w:val="22"/>
        </w:rPr>
        <w:t>t</w:t>
      </w:r>
    </w:p>
    <w:p w14:paraId="10B78BE8" w14:textId="77777777" w:rsidR="0030209E" w:rsidRPr="004F2150" w:rsidRDefault="00711786" w:rsidP="0030209E">
      <w:pPr>
        <w:autoSpaceDE w:val="0"/>
        <w:autoSpaceDN w:val="0"/>
        <w:adjustRightInd w:val="0"/>
        <w:spacing w:after="120"/>
        <w:ind w:left="2250" w:hanging="1883"/>
        <w:rPr>
          <w:rFonts w:eastAsia="Times New Roman" w:cs="Times New Roman"/>
          <w:szCs w:val="24"/>
        </w:rPr>
      </w:pPr>
      <m:oMath>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Weekday</m:t>
            </m:r>
          </m:e>
          <m:sub>
            <m:r>
              <w:rPr>
                <w:rFonts w:ascii="Cambria Math" w:eastAsia="Times New Roman" w:hAnsi="Cambria Math" w:cs="Arial"/>
                <w:szCs w:val="20"/>
                <w:lang w:val="en"/>
              </w:rPr>
              <m:t>t</m:t>
            </m:r>
          </m:sub>
        </m:sSub>
      </m:oMath>
      <w:r w:rsidR="0030209E" w:rsidRPr="004F2150">
        <w:rPr>
          <w:rFonts w:eastAsia="Times New Roman" w:cs="Times New Roman"/>
          <w:szCs w:val="24"/>
        </w:rPr>
        <w:tab/>
        <w:t xml:space="preserve">equals 1 when </w:t>
      </w:r>
      <w:r w:rsidR="0030209E" w:rsidRPr="004F2150">
        <w:rPr>
          <w:rFonts w:ascii="Times New Roman" w:eastAsia="Times New Roman" w:hAnsi="Times New Roman" w:cs="Times New Roman"/>
          <w:i/>
          <w:sz w:val="22"/>
        </w:rPr>
        <w:t>t</w:t>
      </w:r>
      <w:r w:rsidR="0030209E" w:rsidRPr="004F2150">
        <w:rPr>
          <w:rFonts w:eastAsia="Times New Roman" w:cs="Times New Roman"/>
          <w:szCs w:val="24"/>
        </w:rPr>
        <w:t xml:space="preserve"> is a weekday and 0 otherwise</w:t>
      </w:r>
      <w:r w:rsidR="0030209E" w:rsidRPr="004F2150">
        <w:rPr>
          <w:rFonts w:eastAsia="Times New Roman" w:cs="Times New Roman"/>
          <w:szCs w:val="24"/>
          <w:vertAlign w:val="superscript"/>
        </w:rPr>
        <w:footnoteReference w:id="15"/>
      </w:r>
    </w:p>
    <w:p w14:paraId="6C7F103B" w14:textId="77777777" w:rsidR="0030209E" w:rsidRPr="004F2150" w:rsidRDefault="00711786" w:rsidP="0030209E">
      <w:pPr>
        <w:autoSpaceDE w:val="0"/>
        <w:autoSpaceDN w:val="0"/>
        <w:adjustRightInd w:val="0"/>
        <w:spacing w:after="120"/>
        <w:ind w:left="2250" w:hanging="1883"/>
        <w:rPr>
          <w:rFonts w:eastAsia="Times New Roman" w:cs="Arial"/>
          <w:szCs w:val="20"/>
        </w:rPr>
      </w:pPr>
      <m:oMath>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Month</m:t>
            </m:r>
          </m:e>
          <m:sub>
            <m:r>
              <w:rPr>
                <w:rFonts w:ascii="Cambria Math" w:eastAsia="Times New Roman" w:hAnsi="Cambria Math" w:cs="Arial"/>
                <w:szCs w:val="20"/>
                <w:lang w:val="en"/>
              </w:rPr>
              <m:t>ti</m:t>
            </m:r>
          </m:sub>
        </m:sSub>
      </m:oMath>
      <w:r w:rsidR="0030209E" w:rsidRPr="004F2150">
        <w:rPr>
          <w:rFonts w:eastAsia="Times New Roman" w:cs="Times New Roman"/>
          <w:szCs w:val="24"/>
        </w:rPr>
        <w:tab/>
        <w:t xml:space="preserve">equals 1 when </w:t>
      </w:r>
      <w:r w:rsidR="0030209E" w:rsidRPr="004F2150">
        <w:rPr>
          <w:rFonts w:ascii="Times New Roman" w:eastAsia="Times New Roman" w:hAnsi="Times New Roman" w:cs="Times New Roman"/>
          <w:i/>
          <w:sz w:val="22"/>
        </w:rPr>
        <w:t>t</w:t>
      </w:r>
      <w:r w:rsidR="0030209E" w:rsidRPr="004F2150">
        <w:rPr>
          <w:rFonts w:eastAsia="Times New Roman" w:cs="Arial"/>
          <w:szCs w:val="20"/>
        </w:rPr>
        <w:t xml:space="preserve"> </w:t>
      </w:r>
      <w:r w:rsidR="0030209E" w:rsidRPr="004F2150">
        <w:rPr>
          <w:rFonts w:eastAsia="Times New Roman" w:cs="Times New Roman"/>
          <w:szCs w:val="24"/>
        </w:rPr>
        <w:t xml:space="preserve">falls within month </w:t>
      </w:r>
      <w:r w:rsidR="0030209E" w:rsidRPr="004F2150">
        <w:rPr>
          <w:rFonts w:ascii="Times New Roman" w:eastAsia="Times New Roman" w:hAnsi="Times New Roman" w:cs="Times New Roman"/>
          <w:i/>
          <w:sz w:val="22"/>
        </w:rPr>
        <w:t>i</w:t>
      </w:r>
      <w:r w:rsidR="0030209E" w:rsidRPr="004F2150">
        <w:rPr>
          <w:rFonts w:ascii="Cambria Math" w:eastAsia="Times New Roman" w:hAnsi="Cambria Math" w:cs="Times New Roman"/>
          <w:i/>
          <w:sz w:val="22"/>
        </w:rPr>
        <w:t xml:space="preserve"> </w:t>
      </w:r>
      <w:r w:rsidR="0030209E" w:rsidRPr="004F2150">
        <w:rPr>
          <w:rFonts w:eastAsia="Times New Roman" w:cs="Times New Roman"/>
          <w:szCs w:val="24"/>
        </w:rPr>
        <w:t>and 0 otherwise</w:t>
      </w:r>
    </w:p>
    <w:p w14:paraId="619E962D" w14:textId="77777777" w:rsidR="0030209E" w:rsidRPr="004F2150" w:rsidRDefault="00711786" w:rsidP="0030209E">
      <w:pPr>
        <w:autoSpaceDE w:val="0"/>
        <w:autoSpaceDN w:val="0"/>
        <w:adjustRightInd w:val="0"/>
        <w:spacing w:after="120"/>
        <w:ind w:left="2250" w:hanging="1883"/>
        <w:rPr>
          <w:rFonts w:eastAsia="Times New Roman" w:cs="Times New Roman"/>
          <w:szCs w:val="24"/>
        </w:rPr>
      </w:pPr>
      <m:oMath>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CDD</m:t>
            </m:r>
          </m:e>
          <m:sub>
            <m:r>
              <w:rPr>
                <w:rFonts w:ascii="Cambria Math" w:eastAsia="Times New Roman" w:hAnsi="Cambria Math" w:cs="Arial"/>
                <w:szCs w:val="20"/>
                <w:lang w:val="en"/>
              </w:rPr>
              <m:t>t</m:t>
            </m:r>
          </m:sub>
        </m:sSub>
      </m:oMath>
      <w:r w:rsidR="0030209E" w:rsidRPr="004F2150">
        <w:rPr>
          <w:rFonts w:eastAsia="Times New Roman" w:cs="Times New Roman"/>
          <w:szCs w:val="24"/>
        </w:rPr>
        <w:tab/>
        <w:t xml:space="preserve">is the cooling degree-hours during day </w:t>
      </w:r>
      <w:r w:rsidR="0030209E" w:rsidRPr="004F2150">
        <w:rPr>
          <w:rFonts w:ascii="Times New Roman" w:eastAsia="Times New Roman" w:hAnsi="Times New Roman" w:cs="Times New Roman"/>
          <w:i/>
          <w:sz w:val="22"/>
        </w:rPr>
        <w:t>t</w:t>
      </w:r>
      <w:r w:rsidR="0030209E" w:rsidRPr="004F2150">
        <w:rPr>
          <w:rFonts w:eastAsia="Times New Roman" w:cs="Arial"/>
          <w:szCs w:val="20"/>
          <w:vertAlign w:val="superscript"/>
        </w:rPr>
        <w:footnoteReference w:id="16"/>
      </w:r>
    </w:p>
    <w:p w14:paraId="1BF4282C" w14:textId="77777777" w:rsidR="0030209E" w:rsidRPr="004F2150" w:rsidRDefault="00711786" w:rsidP="0030209E">
      <w:pPr>
        <w:autoSpaceDE w:val="0"/>
        <w:autoSpaceDN w:val="0"/>
        <w:adjustRightInd w:val="0"/>
        <w:spacing w:after="120"/>
        <w:ind w:left="2250" w:hanging="1883"/>
        <w:rPr>
          <w:rFonts w:eastAsia="Times New Roman" w:cs="Times New Roman"/>
          <w:szCs w:val="24"/>
        </w:rPr>
      </w:pPr>
      <m:oMath>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HDD</m:t>
            </m:r>
          </m:e>
          <m:sub>
            <m:r>
              <w:rPr>
                <w:rFonts w:ascii="Cambria Math" w:eastAsia="Times New Roman" w:hAnsi="Cambria Math" w:cs="Arial"/>
                <w:szCs w:val="20"/>
                <w:lang w:val="en"/>
              </w:rPr>
              <m:t>t</m:t>
            </m:r>
          </m:sub>
        </m:sSub>
      </m:oMath>
      <w:r w:rsidR="0030209E" w:rsidRPr="004F2150">
        <w:rPr>
          <w:rFonts w:eastAsia="Times New Roman" w:cs="Times New Roman"/>
          <w:szCs w:val="24"/>
        </w:rPr>
        <w:tab/>
        <w:t xml:space="preserve">is the heating degree-hours during day </w:t>
      </w:r>
      <w:r w:rsidR="0030209E" w:rsidRPr="004F2150">
        <w:rPr>
          <w:rFonts w:ascii="Times New Roman" w:eastAsia="Times New Roman" w:hAnsi="Times New Roman" w:cs="Times New Roman"/>
          <w:i/>
          <w:sz w:val="22"/>
        </w:rPr>
        <w:t>t</w:t>
      </w:r>
      <w:r w:rsidR="0030209E" w:rsidRPr="004F2150">
        <w:rPr>
          <w:rFonts w:eastAsia="Times New Roman" w:cs="Arial"/>
          <w:szCs w:val="20"/>
          <w:vertAlign w:val="superscript"/>
        </w:rPr>
        <w:t>4</w:t>
      </w:r>
    </w:p>
    <w:p w14:paraId="00B5E213" w14:textId="77777777" w:rsidR="0030209E" w:rsidRPr="004F2150" w:rsidRDefault="00711786" w:rsidP="0030209E">
      <w:pPr>
        <w:autoSpaceDE w:val="0"/>
        <w:autoSpaceDN w:val="0"/>
        <w:adjustRightInd w:val="0"/>
        <w:spacing w:after="120"/>
        <w:ind w:left="2250" w:hanging="1883"/>
        <w:rPr>
          <w:rFonts w:eastAsia="Times New Roman" w:cs="Times New Roman"/>
          <w:szCs w:val="24"/>
        </w:rPr>
      </w:pPr>
      <m:oMath>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Change</m:t>
            </m:r>
          </m:e>
          <m:sub>
            <m:r>
              <w:rPr>
                <w:rFonts w:ascii="Cambria Math" w:eastAsia="Times New Roman" w:hAnsi="Cambria Math" w:cs="Arial"/>
                <w:szCs w:val="20"/>
                <w:lang w:val="en"/>
              </w:rPr>
              <m:t>tj</m:t>
            </m:r>
          </m:sub>
        </m:sSub>
      </m:oMath>
      <w:r w:rsidR="0030209E" w:rsidRPr="004F2150">
        <w:rPr>
          <w:rFonts w:eastAsia="Times New Roman" w:cs="Times New Roman"/>
          <w:szCs w:val="24"/>
        </w:rPr>
        <w:tab/>
        <w:t xml:space="preserve">is a binary indicator that equals 1 when day </w:t>
      </w:r>
      <w:r w:rsidR="0030209E" w:rsidRPr="004F2150">
        <w:rPr>
          <w:rFonts w:ascii="Times New Roman" w:eastAsia="Times New Roman" w:hAnsi="Times New Roman" w:cs="Times New Roman"/>
          <w:i/>
          <w:sz w:val="22"/>
        </w:rPr>
        <w:t>t</w:t>
      </w:r>
      <w:r w:rsidR="0030209E" w:rsidRPr="004F2150">
        <w:rPr>
          <w:rFonts w:eastAsia="Times New Roman" w:cs="Times New Roman"/>
          <w:szCs w:val="24"/>
        </w:rPr>
        <w:t xml:space="preserve"> falls after agreed-upon behavior change </w:t>
      </w:r>
      <w:r w:rsidR="0030209E" w:rsidRPr="004F2150">
        <w:rPr>
          <w:rFonts w:ascii="Times New Roman" w:eastAsia="Times New Roman" w:hAnsi="Times New Roman" w:cs="Times New Roman"/>
          <w:i/>
          <w:sz w:val="22"/>
        </w:rPr>
        <w:t>j</w:t>
      </w:r>
      <w:r w:rsidR="0030209E" w:rsidRPr="004F2150">
        <w:rPr>
          <w:rFonts w:eastAsia="Times New Roman" w:cs="Times New Roman"/>
          <w:szCs w:val="24"/>
        </w:rPr>
        <w:t xml:space="preserve"> and 0 otherwise</w:t>
      </w:r>
    </w:p>
    <w:p w14:paraId="5CAEAE52" w14:textId="77777777" w:rsidR="0030209E" w:rsidRPr="004F2150" w:rsidRDefault="0030209E" w:rsidP="0030209E">
      <w:pPr>
        <w:autoSpaceDE w:val="0"/>
        <w:autoSpaceDN w:val="0"/>
        <w:adjustRightInd w:val="0"/>
        <w:spacing w:after="120"/>
        <w:ind w:left="2250" w:hanging="1883"/>
        <w:rPr>
          <w:rFonts w:eastAsia="Times New Roman" w:cs="Times New Roman"/>
          <w:szCs w:val="24"/>
        </w:rPr>
      </w:pPr>
      <w:r w:rsidRPr="004F2150">
        <w:rPr>
          <w:rFonts w:eastAsia="Times New Roman" w:cs="Times New Roman"/>
          <w:szCs w:val="24"/>
        </w:rPr>
        <w:t xml:space="preserve">The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β</m:t>
            </m:r>
          </m:e>
          <m:sub>
            <m:r>
              <w:rPr>
                <w:rFonts w:ascii="Cambria Math" w:eastAsia="Times New Roman" w:hAnsi="Cambria Math" w:cs="Times New Roman"/>
                <w:szCs w:val="24"/>
              </w:rPr>
              <m:t>k</m:t>
            </m:r>
          </m:sub>
        </m:sSub>
      </m:oMath>
      <w:r w:rsidRPr="004F2150">
        <w:rPr>
          <w:rFonts w:eastAsia="Times New Roman" w:cs="Times New Roman"/>
          <w:szCs w:val="24"/>
        </w:rPr>
        <w:tab/>
        <w:t>are unknown model parameters to be estimated</w:t>
      </w:r>
    </w:p>
    <w:p w14:paraId="34625B34" w14:textId="77777777" w:rsidR="0030209E" w:rsidRPr="004F2150" w:rsidRDefault="00711786" w:rsidP="0030209E">
      <w:pPr>
        <w:autoSpaceDE w:val="0"/>
        <w:autoSpaceDN w:val="0"/>
        <w:adjustRightInd w:val="0"/>
        <w:spacing w:after="240"/>
        <w:ind w:left="2250" w:hanging="1883"/>
        <w:rPr>
          <w:rFonts w:eastAsia="Times New Roman" w:cs="Times New Roman"/>
          <w:szCs w:val="24"/>
        </w:rPr>
      </w:pPr>
      <m:oMath>
        <m:sSub>
          <m:sSubPr>
            <m:ctrlPr>
              <w:rPr>
                <w:rFonts w:ascii="Cambria Math" w:eastAsia="Times New Roman" w:hAnsi="Cambria Math" w:cs="Arial"/>
                <w:i/>
                <w:szCs w:val="20"/>
                <w:lang w:val="en"/>
              </w:rPr>
            </m:ctrlPr>
          </m:sSubPr>
          <m:e>
            <m:r>
              <w:rPr>
                <w:rFonts w:ascii="Cambria Math" w:eastAsia="Times New Roman" w:hAnsi="Cambria Math" w:cs="Arial"/>
                <w:szCs w:val="20"/>
                <w:lang w:val="en"/>
              </w:rPr>
              <m:t>ε</m:t>
            </m:r>
          </m:e>
          <m:sub>
            <m:r>
              <w:rPr>
                <w:rFonts w:ascii="Cambria Math" w:eastAsia="Times New Roman" w:hAnsi="Cambria Math" w:cs="Arial"/>
                <w:szCs w:val="20"/>
                <w:lang w:val="en"/>
              </w:rPr>
              <m:t>t</m:t>
            </m:r>
          </m:sub>
        </m:sSub>
      </m:oMath>
      <w:r w:rsidR="0030209E" w:rsidRPr="004F2150">
        <w:rPr>
          <w:rFonts w:eastAsia="Times New Roman" w:cs="Times New Roman"/>
          <w:szCs w:val="24"/>
        </w:rPr>
        <w:tab/>
        <w:t>is a white-noise disturbance with zero mean and constant variance</w:t>
      </w:r>
    </w:p>
    <w:p w14:paraId="3C51AFE9" w14:textId="77777777" w:rsidR="0030209E" w:rsidRPr="004F2150" w:rsidRDefault="0030209E" w:rsidP="0030209E">
      <w:pPr>
        <w:autoSpaceDE w:val="0"/>
        <w:autoSpaceDN w:val="0"/>
        <w:adjustRightInd w:val="0"/>
        <w:spacing w:after="240" w:line="240" w:lineRule="atLeast"/>
        <w:rPr>
          <w:rFonts w:eastAsia="Times New Roman" w:cs="Times New Roman"/>
        </w:rPr>
      </w:pPr>
      <w:r w:rsidRPr="004F2150">
        <w:rPr>
          <w:rFonts w:eastAsia="Times New Roman" w:cs="Times New Roman"/>
        </w:rPr>
        <w:t>In cases where the above model is used to assess the energy savings from changes pertaining to exterior lighting measures, the model may be adjusted to include an hours-of-daylight variable based on the customer’s longitude and latitude. When this variable and the set of month dummies are both included, the CDD and HDD variables may be dropped from the model if there is evidence of multicollinearity.</w:t>
      </w:r>
      <w:r w:rsidRPr="004F2150">
        <w:rPr>
          <w:rFonts w:eastAsia="Times New Roman" w:cs="Times New Roman"/>
          <w:vertAlign w:val="superscript"/>
        </w:rPr>
        <w:footnoteReference w:id="17"/>
      </w:r>
    </w:p>
    <w:p w14:paraId="24D64534" w14:textId="77777777" w:rsidR="0030209E" w:rsidRPr="004F2150" w:rsidRDefault="0030209E" w:rsidP="0030209E">
      <w:pPr>
        <w:autoSpaceDE w:val="0"/>
        <w:autoSpaceDN w:val="0"/>
        <w:adjustRightInd w:val="0"/>
        <w:spacing w:after="240" w:line="240" w:lineRule="atLeast"/>
        <w:rPr>
          <w:rFonts w:eastAsia="Times New Roman" w:cs="Times New Roman"/>
        </w:rPr>
      </w:pPr>
      <w:r w:rsidRPr="004F2150">
        <w:rPr>
          <w:rFonts w:eastAsia="Times New Roman" w:cs="Times New Roman"/>
        </w:rPr>
        <w:t>Participant-specific parameter values will be obtained by fitting the above model to each participant’s actual daily usage data and weather data using all available (pre- and post-enrollment) data. The parameter values will then be used, together with normal (TMY3) weather data</w:t>
      </w:r>
      <w:r w:rsidRPr="004F2150">
        <w:rPr>
          <w:rFonts w:eastAsia="Times New Roman" w:cs="Times New Roman"/>
          <w:vertAlign w:val="superscript"/>
        </w:rPr>
        <w:footnoteReference w:id="18"/>
      </w:r>
      <w:r w:rsidRPr="004F2150">
        <w:rPr>
          <w:rFonts w:eastAsia="Times New Roman" w:cs="Times New Roman"/>
        </w:rPr>
        <w:t>, to forecast individual annualized usage profiles for the post-install period for all participating customers. Annualized savings will be calculated by forecasting each participant’s predicted usage twice: once with the change variable(s) set to zero (to simulate their baseline usage) and once with the change variable(s) set to one (to simulate their usage with the changes in place) and subtracting the post-change profile from the baseline profile.</w:t>
      </w:r>
    </w:p>
    <w:p w14:paraId="4B29A146" w14:textId="77777777" w:rsidR="0030209E" w:rsidRPr="004F2150" w:rsidRDefault="0030209E" w:rsidP="0030209E">
      <w:pPr>
        <w:autoSpaceDE w:val="0"/>
        <w:autoSpaceDN w:val="0"/>
        <w:adjustRightInd w:val="0"/>
        <w:spacing w:after="240" w:line="240" w:lineRule="atLeast"/>
        <w:rPr>
          <w:rFonts w:eastAsia="Times New Roman" w:cs="Times New Roman"/>
        </w:rPr>
      </w:pPr>
      <w:r w:rsidRPr="004F2150">
        <w:rPr>
          <w:rFonts w:eastAsia="Times New Roman" w:cs="Times New Roman"/>
        </w:rPr>
        <w:t>Navigant will consider using modified models for certain types of changes, such as the exterior lighting example described above. All alternative models will be discussed and agreed to by Navigant and the program implementer. Due to the lack of a control group we will be unable to adjust the savings for any uplift it causes in participation in other EE programs. However, we will review participation in other ComEd programs before and after participation in the Energy Analyzer Program. This will be an area of focus by evaluation.</w:t>
      </w:r>
    </w:p>
    <w:p w14:paraId="171CDBEA" w14:textId="77777777" w:rsidR="0030209E" w:rsidRPr="00260BF4" w:rsidRDefault="0030209E" w:rsidP="0030209E">
      <w:pPr>
        <w:pStyle w:val="Heading4"/>
        <w:rPr>
          <w:rFonts w:eastAsia="Times New Roman"/>
        </w:rPr>
      </w:pPr>
      <w:r w:rsidRPr="00260BF4">
        <w:rPr>
          <w:rFonts w:eastAsia="Times New Roman"/>
        </w:rPr>
        <w:t>Verified Net Impact Evaluation</w:t>
      </w:r>
    </w:p>
    <w:p w14:paraId="492D5F8C" w14:textId="41A05CC9" w:rsidR="0030209E" w:rsidRPr="004F2150" w:rsidRDefault="0030209E" w:rsidP="0030209E">
      <w:pPr>
        <w:spacing w:line="240" w:lineRule="atLeast"/>
        <w:rPr>
          <w:rFonts w:eastAsia="Times New Roman" w:cs="Times New Roman"/>
          <w:szCs w:val="24"/>
          <w:lang w:val="en"/>
        </w:rPr>
      </w:pPr>
      <w:r w:rsidRPr="004F2150">
        <w:rPr>
          <w:rFonts w:eastAsia="Times New Roman" w:cs="Times New Roman"/>
          <w:szCs w:val="24"/>
          <w:lang w:val="en"/>
        </w:rPr>
        <w:t xml:space="preserve">The Illinois Stakeholders Advisory Group (SAG) consensus process agreed to a net-to-gross (NTG) value of 1.0 for this program for CY2019 </w:t>
      </w:r>
      <w:r w:rsidR="009F0A9B">
        <w:rPr>
          <w:rFonts w:eastAsia="Times New Roman" w:cs="Times New Roman"/>
          <w:szCs w:val="24"/>
          <w:lang w:val="en"/>
        </w:rPr>
        <w:t>(Table 2</w:t>
      </w:r>
      <w:r w:rsidRPr="004F2150">
        <w:rPr>
          <w:rFonts w:eastAsia="Times New Roman" w:cs="Times New Roman"/>
          <w:szCs w:val="24"/>
          <w:lang w:val="en"/>
        </w:rPr>
        <w:t>). Navigant will apply that NTG ratio to the adjusted gross savings to estimate the verified net savings for the program in CY2019.</w:t>
      </w:r>
    </w:p>
    <w:p w14:paraId="6CB758E5" w14:textId="77777777" w:rsidR="0030209E" w:rsidRPr="004F2150" w:rsidRDefault="0030209E" w:rsidP="0030209E">
      <w:pPr>
        <w:spacing w:line="240" w:lineRule="atLeast"/>
        <w:rPr>
          <w:rFonts w:eastAsia="Times New Roman" w:cs="Times New Roman"/>
          <w:szCs w:val="24"/>
          <w:lang w:val="en"/>
        </w:rPr>
      </w:pPr>
    </w:p>
    <w:p w14:paraId="50DA3DA1" w14:textId="77777777" w:rsidR="0030209E" w:rsidRPr="004F2150" w:rsidRDefault="0030209E" w:rsidP="0030209E">
      <w:pPr>
        <w:spacing w:line="240" w:lineRule="atLeast"/>
        <w:rPr>
          <w:rFonts w:eastAsia="Times New Roman" w:cs="Times New Roman"/>
          <w:szCs w:val="24"/>
          <w:lang w:val="en"/>
        </w:rPr>
      </w:pPr>
      <w:r w:rsidRPr="004F2150">
        <w:rPr>
          <w:rFonts w:eastAsia="Times New Roman" w:cs="Times New Roman"/>
          <w:szCs w:val="24"/>
          <w:lang w:val="en"/>
        </w:rPr>
        <w:t>The regression analysis described in the previous section produces gross savings with respect to free ridership.</w:t>
      </w:r>
      <w:r w:rsidRPr="004F2150">
        <w:rPr>
          <w:rFonts w:eastAsia="Times New Roman" w:cs="Times New Roman"/>
          <w:szCs w:val="24"/>
          <w:vertAlign w:val="superscript"/>
          <w:lang w:val="en"/>
        </w:rPr>
        <w:footnoteReference w:id="19"/>
      </w:r>
      <w:r w:rsidRPr="004F2150">
        <w:rPr>
          <w:rFonts w:eastAsia="Times New Roman" w:cs="Times New Roman"/>
          <w:szCs w:val="24"/>
          <w:lang w:val="en"/>
        </w:rPr>
        <w:t xml:space="preserve"> Therefore, Navigant will pursue net-to-gross research in CY2019 to measure free-ridership. This research will involve participant interviews using the study-based protocol as defined by the Illinois Technical Reference Manual (IL TRM).</w:t>
      </w:r>
      <w:r w:rsidRPr="004F2150">
        <w:rPr>
          <w:rFonts w:eastAsia="Times New Roman" w:cs="Times New Roman"/>
          <w:szCs w:val="24"/>
          <w:vertAlign w:val="superscript"/>
          <w:lang w:val="en"/>
        </w:rPr>
        <w:footnoteReference w:id="20"/>
      </w:r>
      <w:r w:rsidRPr="004F2150">
        <w:rPr>
          <w:rFonts w:eastAsia="Times New Roman" w:cs="Times New Roman"/>
          <w:szCs w:val="24"/>
          <w:lang w:val="en"/>
        </w:rPr>
        <w:t xml:space="preserve"> We will use the results of this analysis to support a revised NTG proposal for CY2020.</w:t>
      </w:r>
    </w:p>
    <w:p w14:paraId="5F7B2DD1" w14:textId="77777777" w:rsidR="0030209E" w:rsidRPr="004F2150" w:rsidRDefault="0030209E" w:rsidP="0030209E">
      <w:pPr>
        <w:spacing w:line="240" w:lineRule="atLeast"/>
        <w:rPr>
          <w:rFonts w:eastAsia="Times New Roman" w:cs="Times New Roman"/>
          <w:szCs w:val="24"/>
          <w:lang w:val="en"/>
        </w:rPr>
      </w:pPr>
    </w:p>
    <w:p w14:paraId="13998D16" w14:textId="29F1A6BB" w:rsidR="0030209E" w:rsidRPr="004F2150" w:rsidRDefault="0030209E" w:rsidP="0030209E">
      <w:pPr>
        <w:pStyle w:val="Caption"/>
      </w:pPr>
      <w:bookmarkStart w:id="67" w:name="_Ref482713770"/>
      <w:r w:rsidRPr="004F2150">
        <w:t xml:space="preserve">Table </w:t>
      </w:r>
      <w:bookmarkEnd w:id="67"/>
      <w:r w:rsidR="009F0A9B">
        <w:t>2</w:t>
      </w:r>
      <w:r w:rsidRPr="004F2150">
        <w:t>. Deemed NTG Value for PY9</w:t>
      </w:r>
    </w:p>
    <w:tbl>
      <w:tblPr>
        <w:tblStyle w:val="EnergyTable1"/>
        <w:tblW w:w="4567" w:type="pct"/>
        <w:tblLook w:val="04A0" w:firstRow="1" w:lastRow="0" w:firstColumn="1" w:lastColumn="0" w:noHBand="0" w:noVBand="1"/>
      </w:tblPr>
      <w:tblGrid>
        <w:gridCol w:w="5750"/>
        <w:gridCol w:w="2799"/>
      </w:tblGrid>
      <w:tr w:rsidR="0030209E" w:rsidRPr="004F2150" w14:paraId="3388B9F0" w14:textId="77777777" w:rsidTr="00477A2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63" w:type="pct"/>
          </w:tcPr>
          <w:p w14:paraId="04C63686" w14:textId="77777777" w:rsidR="0030209E" w:rsidRPr="004F2150" w:rsidRDefault="0030209E" w:rsidP="00477A28">
            <w:pPr>
              <w:keepNext/>
              <w:keepLines/>
              <w:spacing w:line="240" w:lineRule="atLeast"/>
              <w:jc w:val="left"/>
              <w:rPr>
                <w:rFonts w:ascii="Arial Narrow" w:eastAsia="Times New Roman" w:hAnsi="Arial Narrow" w:cs="Times New Roman"/>
                <w:szCs w:val="24"/>
              </w:rPr>
            </w:pPr>
            <w:r w:rsidRPr="004F2150">
              <w:rPr>
                <w:rFonts w:ascii="Arial Narrow" w:eastAsia="Times New Roman" w:hAnsi="Arial Narrow" w:cs="Times New Roman"/>
                <w:szCs w:val="24"/>
              </w:rPr>
              <w:t>Program Path/Measure</w:t>
            </w:r>
          </w:p>
        </w:tc>
        <w:tc>
          <w:tcPr>
            <w:tcW w:w="1637" w:type="pct"/>
          </w:tcPr>
          <w:p w14:paraId="432668A1" w14:textId="77777777" w:rsidR="0030209E" w:rsidRPr="004F2150" w:rsidRDefault="0030209E" w:rsidP="00477A28">
            <w:pPr>
              <w:keepNext/>
              <w:keepLines/>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4F2150">
              <w:rPr>
                <w:rFonts w:ascii="Arial Narrow" w:eastAsia="Times New Roman" w:hAnsi="Arial Narrow" w:cs="Times New Roman"/>
                <w:szCs w:val="24"/>
              </w:rPr>
              <w:t>PY9 Deemed NTG Value</w:t>
            </w:r>
          </w:p>
        </w:tc>
      </w:tr>
      <w:tr w:rsidR="0030209E" w:rsidRPr="004F2150" w14:paraId="59839088" w14:textId="77777777" w:rsidTr="0047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pct"/>
          </w:tcPr>
          <w:p w14:paraId="1F51F0AD" w14:textId="77777777" w:rsidR="0030209E" w:rsidRPr="004F2150" w:rsidRDefault="0030209E" w:rsidP="00477A28">
            <w:pPr>
              <w:keepNext/>
              <w:keepLines/>
              <w:spacing w:line="240" w:lineRule="atLeast"/>
              <w:jc w:val="left"/>
              <w:rPr>
                <w:rFonts w:ascii="Arial Narrow" w:eastAsia="Times New Roman" w:hAnsi="Arial Narrow" w:cs="Times New Roman"/>
                <w:szCs w:val="24"/>
              </w:rPr>
            </w:pPr>
            <w:r w:rsidRPr="004F2150">
              <w:rPr>
                <w:rFonts w:ascii="Arial Narrow" w:eastAsia="Times New Roman" w:hAnsi="Arial Narrow" w:cs="Times New Roman"/>
                <w:szCs w:val="24"/>
              </w:rPr>
              <w:t>Energy Advisor</w:t>
            </w:r>
          </w:p>
        </w:tc>
        <w:tc>
          <w:tcPr>
            <w:tcW w:w="1637" w:type="pct"/>
          </w:tcPr>
          <w:p w14:paraId="258AD113" w14:textId="77777777" w:rsidR="0030209E" w:rsidRPr="004F2150" w:rsidRDefault="0030209E" w:rsidP="00477A28">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4F2150">
              <w:rPr>
                <w:rFonts w:ascii="Arial Narrow" w:eastAsia="Times New Roman" w:hAnsi="Arial Narrow" w:cs="Times New Roman"/>
                <w:szCs w:val="24"/>
              </w:rPr>
              <w:t>1.00</w:t>
            </w:r>
          </w:p>
        </w:tc>
      </w:tr>
    </w:tbl>
    <w:p w14:paraId="274C87F3" w14:textId="0D0B2C65" w:rsidR="0030209E" w:rsidRPr="004F2150" w:rsidRDefault="0030209E" w:rsidP="0030209E">
      <w:pPr>
        <w:pStyle w:val="Source"/>
        <w:ind w:left="360"/>
      </w:pPr>
      <w:r w:rsidRPr="004F2150">
        <w:t xml:space="preserve">Source:  </w:t>
      </w:r>
      <w:hyperlink r:id="rId21" w:history="1">
        <w:r w:rsidRPr="004F2150">
          <w:t>http://ilsagfiles.org/SAG_files/NTG/2019_NTG_Meetings/Final_Values/ComEd_NTG_History_and_CY2019_</w:t>
        </w:r>
      </w:hyperlink>
      <w:r w:rsidRPr="004F2150">
        <w:t xml:space="preserve"> Recommendations_2018-10-01.xlsx</w:t>
      </w:r>
    </w:p>
    <w:p w14:paraId="3E084740" w14:textId="77777777" w:rsidR="0030209E" w:rsidRPr="00260BF4" w:rsidRDefault="0030209E" w:rsidP="0030209E">
      <w:pPr>
        <w:pStyle w:val="Heading4"/>
        <w:rPr>
          <w:rFonts w:eastAsia="Times New Roman"/>
        </w:rPr>
      </w:pPr>
      <w:r w:rsidRPr="00260BF4">
        <w:rPr>
          <w:rFonts w:eastAsia="Times New Roman"/>
        </w:rPr>
        <w:t>Calculation of CPAS and Annual Savings</w:t>
      </w:r>
    </w:p>
    <w:p w14:paraId="5EA23126" w14:textId="77777777" w:rsidR="0030209E" w:rsidRPr="004F2150" w:rsidRDefault="0030209E" w:rsidP="0030209E">
      <w:pPr>
        <w:spacing w:line="240" w:lineRule="atLeast"/>
        <w:rPr>
          <w:rFonts w:eastAsia="Times New Roman" w:cs="Times New Roman"/>
          <w:szCs w:val="24"/>
        </w:rPr>
      </w:pPr>
      <w:r w:rsidRPr="004F2150">
        <w:rPr>
          <w:rFonts w:eastAsia="Times New Roman" w:cs="Times New Roman"/>
          <w:szCs w:val="24"/>
        </w:rPr>
        <w:t>As required by the Future Energy Jobs Act (FEJA), Navigant will report measure-specific ex post gross and ex post net savings for the program and the cumulative persisting annual savings (CPAS) in CY2019 will be calculated along with the total CPAS. Additionally, the weighted average measure life will be estimated. Navigant will not have the gas usage data and so will not calculate gas savings for this program.</w:t>
      </w:r>
    </w:p>
    <w:p w14:paraId="0F4462EA" w14:textId="77777777" w:rsidR="0030209E" w:rsidRPr="00260BF4" w:rsidRDefault="0030209E" w:rsidP="0030209E">
      <w:pPr>
        <w:pStyle w:val="Heading4"/>
        <w:rPr>
          <w:rFonts w:eastAsia="Times New Roman"/>
        </w:rPr>
      </w:pPr>
      <w:r w:rsidRPr="00260BF4">
        <w:rPr>
          <w:rFonts w:eastAsia="Times New Roman"/>
        </w:rPr>
        <w:t>Program Manager and Implementer Interviews</w:t>
      </w:r>
    </w:p>
    <w:p w14:paraId="4D9351E5" w14:textId="77777777" w:rsidR="0030209E" w:rsidRPr="004F2150" w:rsidRDefault="0030209E" w:rsidP="0030209E">
      <w:pPr>
        <w:spacing w:line="240" w:lineRule="atLeast"/>
        <w:rPr>
          <w:rFonts w:eastAsia="Times New Roman" w:cs="Times New Roman"/>
          <w:szCs w:val="24"/>
        </w:rPr>
      </w:pPr>
      <w:r w:rsidRPr="004F2150">
        <w:rPr>
          <w:rFonts w:eastAsia="Times New Roman" w:cs="Times New Roman"/>
          <w:szCs w:val="24"/>
        </w:rPr>
        <w:t>Navigant will conduct interviews with the ComEd program manager and implementation contractor to understand the program design and goals. These interviews will focus on how Power Takeoff recruits and interacts with customers, whether and how Power Takeoff informs customers about or promotes other ComEd program offerings, and any areas for program improvement. These interviews will be used to inform the survey instrument that will be used for the participant surveys.</w:t>
      </w:r>
    </w:p>
    <w:p w14:paraId="27B9A273" w14:textId="77777777" w:rsidR="0030209E" w:rsidRPr="00260BF4" w:rsidRDefault="0030209E" w:rsidP="0030209E">
      <w:pPr>
        <w:pStyle w:val="Heading4"/>
        <w:rPr>
          <w:rFonts w:eastAsia="Times New Roman"/>
        </w:rPr>
      </w:pPr>
      <w:r w:rsidRPr="00260BF4">
        <w:rPr>
          <w:rFonts w:eastAsia="Times New Roman"/>
        </w:rPr>
        <w:t>Materials Review</w:t>
      </w:r>
    </w:p>
    <w:p w14:paraId="1799CA9B" w14:textId="77777777" w:rsidR="0030209E" w:rsidRPr="004F2150" w:rsidRDefault="0030209E" w:rsidP="0030209E">
      <w:pPr>
        <w:spacing w:line="240" w:lineRule="atLeast"/>
        <w:rPr>
          <w:rFonts w:eastAsia="Times New Roman" w:cs="Times New Roman"/>
          <w:szCs w:val="24"/>
        </w:rPr>
      </w:pPr>
      <w:r w:rsidRPr="004F2150">
        <w:rPr>
          <w:rFonts w:eastAsia="Times New Roman" w:cs="Times New Roman"/>
          <w:szCs w:val="24"/>
        </w:rPr>
        <w:t xml:space="preserve">Navigant will request and review program materials to ensure a thorough understanding of the program design and any materials that the program provides to the customer. This review may include documents such as marketing materials; materials provided to participants to explain the program, help them implement the recommended changes, or promote other ComEd program offerings; public and participant-only internet sites; or explanations of program design. </w:t>
      </w:r>
    </w:p>
    <w:p w14:paraId="01FE51F6" w14:textId="77777777" w:rsidR="0030209E" w:rsidRPr="004F2150" w:rsidRDefault="0030209E" w:rsidP="0030209E">
      <w:pPr>
        <w:pStyle w:val="Heading4"/>
        <w:rPr>
          <w:rFonts w:eastAsia="Times New Roman"/>
        </w:rPr>
      </w:pPr>
      <w:r w:rsidRPr="004F2150">
        <w:rPr>
          <w:rFonts w:eastAsia="Times New Roman"/>
        </w:rPr>
        <w:t>Participant Net to Gross and Process Survey</w:t>
      </w:r>
    </w:p>
    <w:p w14:paraId="149AFFF2" w14:textId="77777777" w:rsidR="0030209E" w:rsidRPr="004F2150" w:rsidRDefault="0030209E" w:rsidP="0030209E">
      <w:pPr>
        <w:spacing w:line="240" w:lineRule="atLeast"/>
        <w:rPr>
          <w:rFonts w:eastAsia="Times New Roman" w:cs="Times New Roman"/>
          <w:szCs w:val="24"/>
        </w:rPr>
      </w:pPr>
      <w:r w:rsidRPr="004F2150">
        <w:rPr>
          <w:rFonts w:eastAsia="Times New Roman" w:cs="Times New Roman"/>
          <w:szCs w:val="24"/>
        </w:rPr>
        <w:t>The participant surveys will be combined with the NTG research described above and will consist of 20- to 30-minute surveys. We will survey as many participants as can be reached</w:t>
      </w:r>
      <w:r w:rsidRPr="004F2150">
        <w:rPr>
          <w:rFonts w:eastAsia="Times New Roman" w:cs="Times New Roman"/>
          <w:szCs w:val="24"/>
          <w:vertAlign w:val="superscript"/>
        </w:rPr>
        <w:footnoteReference w:id="21"/>
      </w:r>
      <w:r w:rsidRPr="004F2150">
        <w:rPr>
          <w:rFonts w:eastAsia="Times New Roman" w:cs="Times New Roman"/>
          <w:szCs w:val="24"/>
        </w:rPr>
        <w:t xml:space="preserve"> to </w:t>
      </w:r>
      <w:r w:rsidRPr="004F2150">
        <w:rPr>
          <w:rFonts w:eastAsia="Times New Roman" w:cs="Arial"/>
          <w:color w:val="000000"/>
          <w:szCs w:val="20"/>
        </w:rPr>
        <w:t>provide a 90/10 confidence/precision level of NTG ratios for program-level savings.</w:t>
      </w:r>
      <w:r w:rsidRPr="004F2150">
        <w:rPr>
          <w:rFonts w:eastAsia="Times New Roman" w:cs="Times New Roman"/>
          <w:szCs w:val="24"/>
        </w:rPr>
        <w:t xml:space="preserve"> The survey will follow the appropriate free ridership and spillover protocols as defined in the TRM, with an additional focus on the process research questions listed above (i.e., customer satisfaction and perceptions of the program, desired programmatic changes, and channeling).</w:t>
      </w:r>
    </w:p>
    <w:p w14:paraId="19599586" w14:textId="4251E2F3" w:rsidR="0030209E" w:rsidRPr="00260BF4" w:rsidRDefault="0030209E" w:rsidP="0030209E">
      <w:pPr>
        <w:pStyle w:val="Heading4"/>
        <w:rPr>
          <w:rFonts w:eastAsia="Times New Roman"/>
        </w:rPr>
      </w:pPr>
      <w:r w:rsidRPr="00260BF4">
        <w:rPr>
          <w:rFonts w:eastAsia="Times New Roman"/>
        </w:rPr>
        <w:t>Use of R</w:t>
      </w:r>
      <w:r>
        <w:rPr>
          <w:rFonts w:eastAsia="Times New Roman"/>
        </w:rPr>
        <w:t>andomized Control Trial and Quasi-Experimental Design</w:t>
      </w:r>
    </w:p>
    <w:p w14:paraId="1CC9FF69" w14:textId="77777777" w:rsidR="0030209E" w:rsidRPr="004F2150" w:rsidRDefault="0030209E" w:rsidP="0030209E">
      <w:pPr>
        <w:spacing w:line="240" w:lineRule="atLeast"/>
        <w:rPr>
          <w:rFonts w:eastAsia="Times New Roman" w:cs="Times New Roman"/>
          <w:szCs w:val="24"/>
        </w:rPr>
      </w:pPr>
      <w:r w:rsidRPr="004F2150">
        <w:rPr>
          <w:rFonts w:eastAsia="Times New Roman" w:cs="Times New Roman"/>
          <w:szCs w:val="24"/>
        </w:rPr>
        <w:t>The evaluation team uses a regression-based evaluation method for this program, but it is not a randomized controlled trail (RCT) or quasi-experimental design (QED). An RCT is not being utilized as the program was not designed with a random control group. A QED is not being used as we expect the program savings to be very different for each customer since they’re getting a unique program experience; the method we are utilizing allows us to estimate customer-specific impacts, whereas QED would estimate average program impacts.</w:t>
      </w:r>
    </w:p>
    <w:p w14:paraId="0C582ECC" w14:textId="77777777" w:rsidR="0030209E" w:rsidRPr="004F2150" w:rsidRDefault="0030209E" w:rsidP="0030209E">
      <w:pPr>
        <w:pStyle w:val="Heading3"/>
      </w:pPr>
      <w:r w:rsidRPr="004F2150">
        <w:t>Data Requirements</w:t>
      </w:r>
    </w:p>
    <w:p w14:paraId="2E07FECF" w14:textId="0B83D648" w:rsidR="0030209E" w:rsidRPr="004F2150" w:rsidRDefault="009F0A9B" w:rsidP="0030209E">
      <w:pPr>
        <w:spacing w:line="240" w:lineRule="atLeast"/>
        <w:rPr>
          <w:rFonts w:eastAsia="Times New Roman" w:cs="Arial"/>
          <w:szCs w:val="20"/>
        </w:rPr>
      </w:pPr>
      <w:r>
        <w:rPr>
          <w:rFonts w:eastAsia="Times New Roman" w:cs="Arial"/>
          <w:szCs w:val="20"/>
        </w:rPr>
        <w:t>Table 3</w:t>
      </w:r>
      <w:r w:rsidR="0030209E" w:rsidRPr="004F2150">
        <w:rPr>
          <w:rFonts w:eastAsia="Times New Roman" w:cs="Arial"/>
          <w:szCs w:val="20"/>
        </w:rPr>
        <w:t xml:space="preserve"> shows the data Navigant will need for the CY2019 evaluation. </w:t>
      </w:r>
    </w:p>
    <w:p w14:paraId="03C7159B" w14:textId="77777777" w:rsidR="0030209E" w:rsidRPr="004F2150" w:rsidRDefault="0030209E" w:rsidP="0030209E">
      <w:pPr>
        <w:rPr>
          <w:rFonts w:eastAsia="Times New Roman" w:cs="Arial"/>
          <w:szCs w:val="20"/>
        </w:rPr>
      </w:pPr>
    </w:p>
    <w:p w14:paraId="07949CF3" w14:textId="7C569E61" w:rsidR="0030209E" w:rsidRPr="004F2150" w:rsidRDefault="0030209E" w:rsidP="0030209E">
      <w:pPr>
        <w:pStyle w:val="Caption"/>
        <w:rPr>
          <w:rFonts w:cs="Arial"/>
        </w:rPr>
      </w:pPr>
      <w:bookmarkStart w:id="68" w:name="_Ref498952266"/>
      <w:r w:rsidRPr="004F2150">
        <w:t xml:space="preserve">Table </w:t>
      </w:r>
      <w:bookmarkEnd w:id="68"/>
      <w:r w:rsidR="009F0A9B">
        <w:t>3</w:t>
      </w:r>
      <w:r w:rsidRPr="004F2150">
        <w:t>. Data Requirements for CY2019 Energy Advisor Evaluation</w:t>
      </w:r>
    </w:p>
    <w:tbl>
      <w:tblPr>
        <w:tblStyle w:val="EnergyTable1"/>
        <w:tblW w:w="9422" w:type="dxa"/>
        <w:jc w:val="left"/>
        <w:tblLook w:val="04A0" w:firstRow="1" w:lastRow="0" w:firstColumn="1" w:lastColumn="0" w:noHBand="0" w:noVBand="1"/>
      </w:tblPr>
      <w:tblGrid>
        <w:gridCol w:w="2160"/>
        <w:gridCol w:w="7262"/>
      </w:tblGrid>
      <w:tr w:rsidR="0030209E" w:rsidRPr="004F2150" w14:paraId="16A34400" w14:textId="77777777" w:rsidTr="00477A28">
        <w:trPr>
          <w:cnfStyle w:val="100000000000" w:firstRow="1" w:lastRow="0" w:firstColumn="0" w:lastColumn="0" w:oddVBand="0" w:evenVBand="0" w:oddHBand="0" w:evenHBand="0" w:firstRowFirstColumn="0" w:firstRowLastColumn="0" w:lastRowFirstColumn="0" w:lastRowLastColumn="0"/>
          <w:trHeight w:val="432"/>
          <w:tblHeader/>
          <w:jc w:val="left"/>
        </w:trPr>
        <w:tc>
          <w:tcPr>
            <w:cnfStyle w:val="001000000000" w:firstRow="0" w:lastRow="0" w:firstColumn="1" w:lastColumn="0" w:oddVBand="0" w:evenVBand="0" w:oddHBand="0" w:evenHBand="0" w:firstRowFirstColumn="0" w:firstRowLastColumn="0" w:lastRowFirstColumn="0" w:lastRowLastColumn="0"/>
            <w:tcW w:w="2160" w:type="dxa"/>
            <w:tcBorders>
              <w:bottom w:val="single" w:sz="18" w:space="0" w:color="95D600" w:themeColor="accent1"/>
            </w:tcBorders>
            <w:shd w:val="clear" w:color="auto" w:fill="595959" w:themeFill="text1" w:themeFillTint="A6"/>
            <w:noWrap/>
            <w:hideMark/>
          </w:tcPr>
          <w:p w14:paraId="6B55CE3F" w14:textId="77777777" w:rsidR="0030209E" w:rsidRPr="004F2150" w:rsidRDefault="0030209E" w:rsidP="00477A28">
            <w:pPr>
              <w:keepNext/>
              <w:spacing w:after="0"/>
              <w:jc w:val="left"/>
              <w:rPr>
                <w:rFonts w:ascii="Arial Narrow" w:eastAsia="Calibri" w:hAnsi="Arial Narrow" w:cs="Arial"/>
                <w:bCs/>
                <w:szCs w:val="20"/>
              </w:rPr>
            </w:pPr>
            <w:r w:rsidRPr="004F2150">
              <w:rPr>
                <w:rFonts w:ascii="Arial Narrow" w:eastAsia="Calibri" w:hAnsi="Arial Narrow" w:cs="Arial"/>
                <w:szCs w:val="20"/>
              </w:rPr>
              <w:t>Required Data</w:t>
            </w:r>
          </w:p>
        </w:tc>
        <w:tc>
          <w:tcPr>
            <w:tcW w:w="7262" w:type="dxa"/>
            <w:tcBorders>
              <w:bottom w:val="single" w:sz="18" w:space="0" w:color="95D600" w:themeColor="accent1"/>
            </w:tcBorders>
            <w:shd w:val="clear" w:color="auto" w:fill="595959" w:themeFill="text1" w:themeFillTint="A6"/>
            <w:noWrap/>
            <w:hideMark/>
          </w:tcPr>
          <w:p w14:paraId="55D63B06" w14:textId="77777777" w:rsidR="0030209E" w:rsidRPr="004F2150" w:rsidRDefault="0030209E" w:rsidP="00477A28">
            <w:pPr>
              <w:keepNext/>
              <w:spacing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bCs/>
                <w:szCs w:val="20"/>
              </w:rPr>
            </w:pPr>
            <w:r w:rsidRPr="004F2150">
              <w:rPr>
                <w:rFonts w:ascii="Arial Narrow" w:eastAsia="Calibri" w:hAnsi="Arial Narrow" w:cs="Arial"/>
                <w:szCs w:val="20"/>
              </w:rPr>
              <w:t>Relevant Information Requested</w:t>
            </w:r>
          </w:p>
        </w:tc>
      </w:tr>
      <w:tr w:rsidR="0030209E" w:rsidRPr="004F2150" w14:paraId="5CAFC779" w14:textId="77777777" w:rsidTr="00477A28">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160" w:type="dxa"/>
            <w:vMerge w:val="restart"/>
            <w:tcBorders>
              <w:top w:val="single" w:sz="18" w:space="0" w:color="95D600" w:themeColor="accent1"/>
            </w:tcBorders>
            <w:noWrap/>
            <w:hideMark/>
          </w:tcPr>
          <w:p w14:paraId="10748048" w14:textId="77777777" w:rsidR="0030209E" w:rsidRPr="004F2150" w:rsidRDefault="0030209E" w:rsidP="00477A28">
            <w:pPr>
              <w:keepNext/>
              <w:spacing w:after="160"/>
              <w:jc w:val="left"/>
              <w:rPr>
                <w:rFonts w:ascii="Arial Narrow" w:eastAsia="Calibri" w:hAnsi="Arial Narrow" w:cs="Arial"/>
                <w:b/>
                <w:bCs/>
                <w:color w:val="000000"/>
                <w:szCs w:val="20"/>
              </w:rPr>
            </w:pPr>
            <w:r w:rsidRPr="004F2150">
              <w:rPr>
                <w:rFonts w:ascii="Arial Narrow" w:eastAsia="Calibri" w:hAnsi="Arial Narrow" w:cs="Arial"/>
                <w:b/>
                <w:color w:val="000000"/>
                <w:szCs w:val="20"/>
              </w:rPr>
              <w:t>Tracking Data</w:t>
            </w:r>
          </w:p>
        </w:tc>
        <w:tc>
          <w:tcPr>
            <w:tcW w:w="7262" w:type="dxa"/>
            <w:tcBorders>
              <w:top w:val="single" w:sz="18" w:space="0" w:color="95D600" w:themeColor="accent1"/>
              <w:bottom w:val="nil"/>
            </w:tcBorders>
            <w:noWrap/>
            <w:hideMark/>
          </w:tcPr>
          <w:p w14:paraId="6069FA2F" w14:textId="77777777" w:rsidR="0030209E" w:rsidRPr="004F2150" w:rsidRDefault="0030209E" w:rsidP="00477A28">
            <w:pPr>
              <w:keepNext/>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
                <w:color w:val="000000"/>
                <w:szCs w:val="20"/>
              </w:rPr>
            </w:pPr>
            <w:r w:rsidRPr="004F2150">
              <w:rPr>
                <w:rFonts w:ascii="Arial Narrow" w:eastAsia="Calibri" w:hAnsi="Arial Narrow" w:cs="Arial"/>
                <w:b/>
                <w:szCs w:val="20"/>
              </w:rPr>
              <w:t>For all Energy Advisor participants:</w:t>
            </w:r>
          </w:p>
        </w:tc>
      </w:tr>
      <w:tr w:rsidR="0030209E" w:rsidRPr="004F2150" w14:paraId="0041DAFC" w14:textId="77777777" w:rsidTr="00477A28">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160" w:type="dxa"/>
            <w:vMerge/>
            <w:noWrap/>
            <w:hideMark/>
          </w:tcPr>
          <w:p w14:paraId="5E844419" w14:textId="77777777" w:rsidR="0030209E" w:rsidRPr="004F2150" w:rsidRDefault="0030209E" w:rsidP="00477A28">
            <w:pPr>
              <w:keepNext/>
              <w:spacing w:after="160"/>
              <w:jc w:val="left"/>
              <w:rPr>
                <w:rFonts w:ascii="Arial Narrow" w:eastAsia="Calibri" w:hAnsi="Arial Narrow" w:cs="Arial"/>
                <w:color w:val="000000"/>
                <w:szCs w:val="20"/>
              </w:rPr>
            </w:pPr>
          </w:p>
        </w:tc>
        <w:tc>
          <w:tcPr>
            <w:tcW w:w="7262" w:type="dxa"/>
            <w:tcBorders>
              <w:top w:val="nil"/>
            </w:tcBorders>
            <w:noWrap/>
            <w:hideMark/>
          </w:tcPr>
          <w:p w14:paraId="13355671" w14:textId="77777777" w:rsidR="0030209E" w:rsidRPr="004F2150" w:rsidRDefault="0030209E" w:rsidP="0030209E">
            <w:pPr>
              <w:keepNext/>
              <w:numPr>
                <w:ilvl w:val="0"/>
                <w:numId w:val="66"/>
              </w:numPr>
              <w:spacing w:line="240" w:lineRule="atLeast"/>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color w:val="000000"/>
                <w:szCs w:val="20"/>
              </w:rPr>
            </w:pPr>
            <w:r w:rsidRPr="004F2150">
              <w:rPr>
                <w:rFonts w:ascii="Arial Narrow" w:eastAsia="Calibri" w:hAnsi="Arial Narrow" w:cs="Arial"/>
                <w:szCs w:val="20"/>
              </w:rPr>
              <w:t>Account ID</w:t>
            </w:r>
          </w:p>
        </w:tc>
      </w:tr>
      <w:tr w:rsidR="0030209E" w:rsidRPr="004F2150" w14:paraId="3E15F5B2" w14:textId="77777777" w:rsidTr="00477A28">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160" w:type="dxa"/>
            <w:vMerge/>
            <w:noWrap/>
            <w:hideMark/>
          </w:tcPr>
          <w:p w14:paraId="797AB648" w14:textId="77777777" w:rsidR="0030209E" w:rsidRPr="004F2150" w:rsidRDefault="0030209E" w:rsidP="00477A28">
            <w:pPr>
              <w:keepNext/>
              <w:spacing w:after="160"/>
              <w:jc w:val="left"/>
              <w:rPr>
                <w:rFonts w:ascii="Arial Narrow" w:eastAsia="Calibri" w:hAnsi="Arial Narrow" w:cs="Arial"/>
                <w:color w:val="000000"/>
                <w:szCs w:val="20"/>
              </w:rPr>
            </w:pPr>
          </w:p>
        </w:tc>
        <w:tc>
          <w:tcPr>
            <w:tcW w:w="7262" w:type="dxa"/>
            <w:noWrap/>
            <w:hideMark/>
          </w:tcPr>
          <w:p w14:paraId="73AFE5F6" w14:textId="77777777" w:rsidR="0030209E" w:rsidRPr="004F2150" w:rsidRDefault="0030209E" w:rsidP="0030209E">
            <w:pPr>
              <w:keepNext/>
              <w:numPr>
                <w:ilvl w:val="0"/>
                <w:numId w:val="66"/>
              </w:numPr>
              <w:spacing w:line="240" w:lineRule="atLeast"/>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color w:val="000000"/>
                <w:szCs w:val="20"/>
              </w:rPr>
            </w:pPr>
            <w:r w:rsidRPr="004F2150">
              <w:rPr>
                <w:rFonts w:ascii="Arial Narrow" w:eastAsia="Calibri" w:hAnsi="Arial Narrow" w:cs="Arial"/>
                <w:szCs w:val="20"/>
              </w:rPr>
              <w:t>Date participant was enrolled in Energy Advisor</w:t>
            </w:r>
          </w:p>
        </w:tc>
      </w:tr>
      <w:tr w:rsidR="0030209E" w:rsidRPr="004F2150" w14:paraId="49A1FB2C" w14:textId="77777777" w:rsidTr="00477A28">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160" w:type="dxa"/>
            <w:vMerge/>
            <w:noWrap/>
            <w:hideMark/>
          </w:tcPr>
          <w:p w14:paraId="6B7F73B8" w14:textId="77777777" w:rsidR="0030209E" w:rsidRPr="004F2150" w:rsidRDefault="0030209E" w:rsidP="00477A28">
            <w:pPr>
              <w:keepNext/>
              <w:spacing w:after="160"/>
              <w:jc w:val="left"/>
              <w:rPr>
                <w:rFonts w:ascii="Arial Narrow" w:eastAsia="Calibri" w:hAnsi="Arial Narrow" w:cs="Arial"/>
                <w:color w:val="000000"/>
                <w:szCs w:val="20"/>
              </w:rPr>
            </w:pPr>
          </w:p>
        </w:tc>
        <w:tc>
          <w:tcPr>
            <w:tcW w:w="7262" w:type="dxa"/>
            <w:noWrap/>
            <w:hideMark/>
          </w:tcPr>
          <w:p w14:paraId="138753AE" w14:textId="77777777" w:rsidR="0030209E" w:rsidRPr="004F2150" w:rsidRDefault="0030209E" w:rsidP="0030209E">
            <w:pPr>
              <w:keepNext/>
              <w:numPr>
                <w:ilvl w:val="0"/>
                <w:numId w:val="66"/>
              </w:numPr>
              <w:spacing w:line="240" w:lineRule="atLeast"/>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color w:val="000000"/>
                <w:szCs w:val="20"/>
              </w:rPr>
            </w:pPr>
            <w:r w:rsidRPr="004F2150">
              <w:rPr>
                <w:rFonts w:ascii="Arial Narrow" w:eastAsia="Calibri" w:hAnsi="Arial Narrow" w:cs="Arial"/>
                <w:szCs w:val="20"/>
              </w:rPr>
              <w:t>Date participant began each agreed-upon Energy Advisor energy-saving action</w:t>
            </w:r>
          </w:p>
        </w:tc>
      </w:tr>
      <w:tr w:rsidR="0030209E" w:rsidRPr="004F2150" w14:paraId="41C0C489" w14:textId="77777777" w:rsidTr="00477A28">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160" w:type="dxa"/>
            <w:vMerge/>
            <w:noWrap/>
            <w:hideMark/>
          </w:tcPr>
          <w:p w14:paraId="662DB354" w14:textId="77777777" w:rsidR="0030209E" w:rsidRPr="004F2150" w:rsidRDefault="0030209E" w:rsidP="00477A28">
            <w:pPr>
              <w:keepNext/>
              <w:spacing w:after="160"/>
              <w:jc w:val="left"/>
              <w:rPr>
                <w:rFonts w:ascii="Arial Narrow" w:eastAsia="Calibri" w:hAnsi="Arial Narrow" w:cs="Arial"/>
                <w:color w:val="000000"/>
                <w:szCs w:val="20"/>
              </w:rPr>
            </w:pPr>
          </w:p>
        </w:tc>
        <w:tc>
          <w:tcPr>
            <w:tcW w:w="7262" w:type="dxa"/>
            <w:noWrap/>
            <w:hideMark/>
          </w:tcPr>
          <w:p w14:paraId="02459063" w14:textId="77777777" w:rsidR="0030209E" w:rsidRPr="004F2150" w:rsidRDefault="0030209E" w:rsidP="0030209E">
            <w:pPr>
              <w:keepNext/>
              <w:numPr>
                <w:ilvl w:val="0"/>
                <w:numId w:val="66"/>
              </w:numPr>
              <w:spacing w:line="240" w:lineRule="atLeast"/>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color w:val="000000"/>
                <w:szCs w:val="20"/>
              </w:rPr>
            </w:pPr>
            <w:r w:rsidRPr="004F2150">
              <w:rPr>
                <w:rFonts w:ascii="Arial Narrow" w:eastAsia="Calibri" w:hAnsi="Arial Narrow" w:cs="Arial"/>
                <w:szCs w:val="20"/>
              </w:rPr>
              <w:t>Opt-out/move-out date (if relevant)</w:t>
            </w:r>
          </w:p>
        </w:tc>
      </w:tr>
      <w:tr w:rsidR="0030209E" w:rsidRPr="004F2150" w14:paraId="383BD288" w14:textId="77777777" w:rsidTr="00477A28">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160" w:type="dxa"/>
            <w:vMerge/>
            <w:noWrap/>
            <w:hideMark/>
          </w:tcPr>
          <w:p w14:paraId="1B4099CF" w14:textId="77777777" w:rsidR="0030209E" w:rsidRPr="004F2150" w:rsidRDefault="0030209E" w:rsidP="00477A28">
            <w:pPr>
              <w:keepNext/>
              <w:spacing w:after="160"/>
              <w:jc w:val="left"/>
              <w:rPr>
                <w:rFonts w:ascii="Arial Narrow" w:eastAsia="Calibri" w:hAnsi="Arial Narrow" w:cs="Arial"/>
                <w:color w:val="000000"/>
                <w:szCs w:val="20"/>
              </w:rPr>
            </w:pPr>
          </w:p>
        </w:tc>
        <w:tc>
          <w:tcPr>
            <w:tcW w:w="7262" w:type="dxa"/>
            <w:tcBorders>
              <w:bottom w:val="single" w:sz="4" w:space="0" w:color="DCDDDE" w:themeColor="text2" w:themeTint="33"/>
            </w:tcBorders>
            <w:noWrap/>
            <w:hideMark/>
          </w:tcPr>
          <w:p w14:paraId="1859631B" w14:textId="77777777" w:rsidR="0030209E" w:rsidRPr="004F2150" w:rsidRDefault="0030209E" w:rsidP="0030209E">
            <w:pPr>
              <w:keepNext/>
              <w:numPr>
                <w:ilvl w:val="0"/>
                <w:numId w:val="66"/>
              </w:numPr>
              <w:spacing w:line="240" w:lineRule="atLeast"/>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color w:val="000000"/>
                <w:szCs w:val="20"/>
              </w:rPr>
            </w:pPr>
            <w:r w:rsidRPr="004F2150">
              <w:rPr>
                <w:rFonts w:ascii="Arial Narrow" w:eastAsia="Calibri" w:hAnsi="Arial Narrow" w:cs="Arial"/>
                <w:szCs w:val="20"/>
              </w:rPr>
              <w:t>Type of Business or Segment</w:t>
            </w:r>
          </w:p>
        </w:tc>
      </w:tr>
      <w:tr w:rsidR="0030209E" w:rsidRPr="004F2150" w14:paraId="1B4DEF79" w14:textId="77777777" w:rsidTr="00477A28">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160" w:type="dxa"/>
            <w:noWrap/>
          </w:tcPr>
          <w:p w14:paraId="6A088F6F" w14:textId="77777777" w:rsidR="0030209E" w:rsidRPr="004F2150" w:rsidRDefault="0030209E" w:rsidP="00477A28">
            <w:pPr>
              <w:keepNext/>
              <w:spacing w:after="160"/>
              <w:jc w:val="left"/>
              <w:rPr>
                <w:rFonts w:ascii="Arial Narrow" w:eastAsia="Calibri" w:hAnsi="Arial Narrow" w:cs="Arial"/>
                <w:color w:val="000000"/>
                <w:szCs w:val="20"/>
              </w:rPr>
            </w:pPr>
          </w:p>
        </w:tc>
        <w:tc>
          <w:tcPr>
            <w:tcW w:w="7262" w:type="dxa"/>
            <w:tcBorders>
              <w:bottom w:val="single" w:sz="4" w:space="0" w:color="DCDDDE" w:themeColor="text2" w:themeTint="33"/>
            </w:tcBorders>
            <w:noWrap/>
          </w:tcPr>
          <w:p w14:paraId="657381F8" w14:textId="77777777" w:rsidR="0030209E" w:rsidRPr="004F2150" w:rsidRDefault="0030209E" w:rsidP="0030209E">
            <w:pPr>
              <w:keepNext/>
              <w:numPr>
                <w:ilvl w:val="0"/>
                <w:numId w:val="66"/>
              </w:numPr>
              <w:spacing w:line="240" w:lineRule="atLeast"/>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4F2150">
              <w:rPr>
                <w:rFonts w:ascii="Arial Narrow" w:eastAsia="Calibri" w:hAnsi="Arial Narrow" w:cs="Arial"/>
                <w:szCs w:val="20"/>
              </w:rPr>
              <w:t>Customer contact information</w:t>
            </w:r>
          </w:p>
        </w:tc>
      </w:tr>
      <w:tr w:rsidR="0030209E" w:rsidRPr="004F2150" w14:paraId="4F3F1F9B" w14:textId="77777777" w:rsidTr="00477A28">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160" w:type="dxa"/>
            <w:noWrap/>
          </w:tcPr>
          <w:p w14:paraId="17E8A969" w14:textId="77777777" w:rsidR="0030209E" w:rsidRPr="004F2150" w:rsidRDefault="0030209E" w:rsidP="00477A28">
            <w:pPr>
              <w:keepNext/>
              <w:spacing w:after="160"/>
              <w:jc w:val="left"/>
              <w:rPr>
                <w:rFonts w:ascii="Arial Narrow" w:eastAsia="Calibri" w:hAnsi="Arial Narrow" w:cs="Arial"/>
                <w:color w:val="000000"/>
                <w:szCs w:val="20"/>
              </w:rPr>
            </w:pPr>
          </w:p>
        </w:tc>
        <w:tc>
          <w:tcPr>
            <w:tcW w:w="7262" w:type="dxa"/>
            <w:tcBorders>
              <w:bottom w:val="single" w:sz="4" w:space="0" w:color="DCDDDE" w:themeColor="text2" w:themeTint="33"/>
            </w:tcBorders>
            <w:noWrap/>
          </w:tcPr>
          <w:p w14:paraId="53B7DA50" w14:textId="77777777" w:rsidR="0030209E" w:rsidRPr="004F2150" w:rsidRDefault="0030209E" w:rsidP="0030209E">
            <w:pPr>
              <w:keepNext/>
              <w:numPr>
                <w:ilvl w:val="0"/>
                <w:numId w:val="66"/>
              </w:numPr>
              <w:spacing w:line="240" w:lineRule="atLeast"/>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Cs w:val="20"/>
              </w:rPr>
            </w:pPr>
            <w:r w:rsidRPr="004F2150">
              <w:rPr>
                <w:rFonts w:ascii="Arial Narrow" w:eastAsia="Calibri" w:hAnsi="Arial Narrow" w:cs="Arial"/>
                <w:szCs w:val="20"/>
              </w:rPr>
              <w:t>Tracking data for other ComEd C&amp;I EE programs (for evaluation of post-participation changes in program participation)</w:t>
            </w:r>
          </w:p>
        </w:tc>
      </w:tr>
      <w:tr w:rsidR="0030209E" w:rsidRPr="004F2150" w14:paraId="3314CD8D" w14:textId="77777777" w:rsidTr="00477A28">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160" w:type="dxa"/>
            <w:vMerge w:val="restart"/>
            <w:noWrap/>
            <w:hideMark/>
          </w:tcPr>
          <w:p w14:paraId="43AC5067" w14:textId="77777777" w:rsidR="0030209E" w:rsidRPr="004F2150" w:rsidRDefault="0030209E" w:rsidP="00477A28">
            <w:pPr>
              <w:keepNext/>
              <w:spacing w:after="160"/>
              <w:jc w:val="left"/>
              <w:rPr>
                <w:rFonts w:ascii="Arial Narrow" w:eastAsia="Calibri" w:hAnsi="Arial Narrow" w:cs="Arial"/>
                <w:b/>
                <w:color w:val="000000"/>
                <w:szCs w:val="20"/>
              </w:rPr>
            </w:pPr>
            <w:r w:rsidRPr="004F2150">
              <w:rPr>
                <w:rFonts w:ascii="Arial Narrow" w:eastAsia="Calibri" w:hAnsi="Arial Narrow" w:cs="Arial"/>
                <w:b/>
                <w:color w:val="000000"/>
                <w:szCs w:val="20"/>
              </w:rPr>
              <w:t>Customer Usage Data</w:t>
            </w:r>
          </w:p>
        </w:tc>
        <w:tc>
          <w:tcPr>
            <w:tcW w:w="7262" w:type="dxa"/>
            <w:tcBorders>
              <w:top w:val="single" w:sz="4" w:space="0" w:color="DCDDDE" w:themeColor="text2" w:themeTint="33"/>
              <w:bottom w:val="nil"/>
            </w:tcBorders>
            <w:noWrap/>
            <w:hideMark/>
          </w:tcPr>
          <w:p w14:paraId="44956A1E" w14:textId="77777777" w:rsidR="0030209E" w:rsidRPr="004F2150" w:rsidRDefault="0030209E" w:rsidP="00477A28">
            <w:pPr>
              <w:keepNext/>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
                <w:color w:val="000000"/>
                <w:szCs w:val="20"/>
              </w:rPr>
            </w:pPr>
            <w:r w:rsidRPr="004F2150">
              <w:rPr>
                <w:rFonts w:ascii="Arial Narrow" w:eastAsia="Calibri" w:hAnsi="Arial Narrow" w:cs="Arial"/>
                <w:b/>
                <w:szCs w:val="20"/>
              </w:rPr>
              <w:t>For all Energy Advisor participants:</w:t>
            </w:r>
          </w:p>
        </w:tc>
      </w:tr>
      <w:tr w:rsidR="0030209E" w:rsidRPr="004F2150" w14:paraId="01C9059C" w14:textId="77777777" w:rsidTr="00477A28">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160" w:type="dxa"/>
            <w:vMerge/>
            <w:noWrap/>
            <w:hideMark/>
          </w:tcPr>
          <w:p w14:paraId="401E6D18" w14:textId="77777777" w:rsidR="0030209E" w:rsidRPr="004F2150" w:rsidRDefault="0030209E" w:rsidP="00477A28">
            <w:pPr>
              <w:keepNext/>
              <w:spacing w:after="160"/>
              <w:jc w:val="left"/>
              <w:rPr>
                <w:rFonts w:ascii="Arial Narrow" w:eastAsia="Calibri" w:hAnsi="Arial Narrow" w:cs="Arial"/>
                <w:color w:val="000000"/>
                <w:szCs w:val="20"/>
              </w:rPr>
            </w:pPr>
          </w:p>
        </w:tc>
        <w:tc>
          <w:tcPr>
            <w:tcW w:w="7262" w:type="dxa"/>
            <w:tcBorders>
              <w:top w:val="nil"/>
              <w:bottom w:val="single" w:sz="4" w:space="0" w:color="D9D9D9" w:themeColor="background1" w:themeShade="D9"/>
            </w:tcBorders>
            <w:noWrap/>
            <w:hideMark/>
          </w:tcPr>
          <w:p w14:paraId="6A4C0782" w14:textId="77777777" w:rsidR="0030209E" w:rsidRPr="004F2150" w:rsidRDefault="0030209E" w:rsidP="0030209E">
            <w:pPr>
              <w:keepNext/>
              <w:numPr>
                <w:ilvl w:val="0"/>
                <w:numId w:val="67"/>
              </w:numPr>
              <w:spacing w:line="240" w:lineRule="atLeast"/>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color w:val="000000"/>
                <w:szCs w:val="20"/>
              </w:rPr>
            </w:pPr>
            <w:r w:rsidRPr="004F2150">
              <w:rPr>
                <w:rFonts w:ascii="Arial Narrow" w:eastAsia="Calibri" w:hAnsi="Arial Narrow" w:cs="Arial"/>
                <w:szCs w:val="20"/>
              </w:rPr>
              <w:t>Account ID</w:t>
            </w:r>
          </w:p>
        </w:tc>
      </w:tr>
      <w:tr w:rsidR="0030209E" w:rsidRPr="004F2150" w14:paraId="065207BF" w14:textId="77777777" w:rsidTr="00477A28">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160" w:type="dxa"/>
            <w:vMerge/>
            <w:noWrap/>
          </w:tcPr>
          <w:p w14:paraId="17E8DD0F" w14:textId="77777777" w:rsidR="0030209E" w:rsidRPr="004F2150" w:rsidRDefault="0030209E" w:rsidP="00477A28">
            <w:pPr>
              <w:keepNext/>
              <w:spacing w:after="160"/>
              <w:jc w:val="left"/>
              <w:rPr>
                <w:rFonts w:ascii="Arial Narrow" w:eastAsia="Calibri" w:hAnsi="Arial Narrow" w:cs="Arial"/>
                <w:color w:val="000000"/>
                <w:szCs w:val="20"/>
              </w:rPr>
            </w:pPr>
          </w:p>
        </w:tc>
        <w:tc>
          <w:tcPr>
            <w:tcW w:w="7262" w:type="dxa"/>
            <w:tcBorders>
              <w:top w:val="single" w:sz="4" w:space="0" w:color="D9D9D9" w:themeColor="background1" w:themeShade="D9"/>
            </w:tcBorders>
            <w:noWrap/>
          </w:tcPr>
          <w:p w14:paraId="5B754272" w14:textId="77777777" w:rsidR="0030209E" w:rsidRPr="004F2150" w:rsidRDefault="0030209E" w:rsidP="0030209E">
            <w:pPr>
              <w:keepNext/>
              <w:numPr>
                <w:ilvl w:val="0"/>
                <w:numId w:val="67"/>
              </w:numPr>
              <w:pBdr>
                <w:bottom w:val="single" w:sz="4" w:space="1" w:color="D9D9D9" w:themeColor="background1" w:themeShade="D9"/>
              </w:pBdr>
              <w:spacing w:line="240" w:lineRule="atLeast"/>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4F2150">
              <w:rPr>
                <w:rFonts w:ascii="Arial Narrow" w:eastAsia="Calibri" w:hAnsi="Arial Narrow" w:cs="Arial"/>
                <w:color w:val="000000"/>
                <w:szCs w:val="20"/>
              </w:rPr>
              <w:t>Daily energy usage values* for CY2019 (Jan 1, 2019 – Dec 31, 2019) and at least 1 year prior to enrollment</w:t>
            </w:r>
          </w:p>
          <w:p w14:paraId="3C82F086" w14:textId="77777777" w:rsidR="0030209E" w:rsidRPr="004F2150" w:rsidRDefault="0030209E" w:rsidP="0030209E">
            <w:pPr>
              <w:keepNext/>
              <w:numPr>
                <w:ilvl w:val="0"/>
                <w:numId w:val="67"/>
              </w:numPr>
              <w:spacing w:line="240" w:lineRule="atLeast"/>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4F2150">
              <w:rPr>
                <w:rFonts w:ascii="Arial Narrow" w:eastAsia="Calibri" w:hAnsi="Arial Narrow" w:cs="Arial"/>
                <w:color w:val="000000"/>
                <w:szCs w:val="20"/>
              </w:rPr>
              <w:t>Corresponding 30-minute interval usage data for equivalent period</w:t>
            </w:r>
          </w:p>
        </w:tc>
      </w:tr>
    </w:tbl>
    <w:p w14:paraId="13FFCD4E" w14:textId="77777777" w:rsidR="0030209E" w:rsidRPr="004F2150" w:rsidRDefault="0030209E" w:rsidP="0030209E">
      <w:pPr>
        <w:pStyle w:val="graphfootnote0"/>
      </w:pPr>
      <w:r w:rsidRPr="004F2150">
        <w:t>* Daily values rolled up from 30-minute interval AMI/AMR meter data obtained from PTO.</w:t>
      </w:r>
    </w:p>
    <w:p w14:paraId="5773F589" w14:textId="77777777" w:rsidR="0030209E" w:rsidRPr="004F2150" w:rsidRDefault="0030209E" w:rsidP="0030209E">
      <w:pPr>
        <w:pStyle w:val="Heading3"/>
      </w:pPr>
      <w:r w:rsidRPr="004F2150">
        <w:t xml:space="preserve">Evaluation Schedule </w:t>
      </w:r>
    </w:p>
    <w:p w14:paraId="169F7E8F" w14:textId="52708D8C" w:rsidR="0030209E" w:rsidRPr="004F2150" w:rsidRDefault="009F0A9B" w:rsidP="0030209E">
      <w:pPr>
        <w:spacing w:line="240" w:lineRule="atLeast"/>
        <w:rPr>
          <w:rFonts w:eastAsia="Times New Roman" w:cs="Times New Roman"/>
          <w:szCs w:val="24"/>
        </w:rPr>
      </w:pPr>
      <w:r>
        <w:rPr>
          <w:rFonts w:eastAsia="Times New Roman" w:cs="Times New Roman"/>
          <w:szCs w:val="24"/>
        </w:rPr>
        <w:t>Table 4</w:t>
      </w:r>
      <w:r w:rsidR="0030209E" w:rsidRPr="004F2150">
        <w:rPr>
          <w:rFonts w:eastAsia="Times New Roman" w:cs="Times New Roman"/>
          <w:szCs w:val="24"/>
        </w:rPr>
        <w:t xml:space="preserve"> below provides the schedule for key deliverables and data transfer activities. Adjustments will be made, as needed, as evaluation activities progress. Process reporting will occur after the April 30</w:t>
      </w:r>
      <w:r w:rsidR="0030209E" w:rsidRPr="004F2150">
        <w:rPr>
          <w:rFonts w:eastAsia="Times New Roman" w:cs="Times New Roman"/>
          <w:szCs w:val="24"/>
          <w:vertAlign w:val="superscript"/>
        </w:rPr>
        <w:t>th</w:t>
      </w:r>
      <w:r w:rsidR="0030209E" w:rsidRPr="004F2150">
        <w:rPr>
          <w:rFonts w:eastAsia="Times New Roman" w:cs="Times New Roman"/>
          <w:szCs w:val="24"/>
        </w:rPr>
        <w:t xml:space="preserve"> impact deadline.</w:t>
      </w:r>
    </w:p>
    <w:p w14:paraId="7FC6FC1A" w14:textId="461B0B3F" w:rsidR="0030209E" w:rsidRPr="004F2150" w:rsidRDefault="0030209E" w:rsidP="0030209E">
      <w:pPr>
        <w:pStyle w:val="Caption"/>
      </w:pPr>
      <w:bookmarkStart w:id="69" w:name="_Ref498953257"/>
      <w:r w:rsidRPr="004F2150">
        <w:t xml:space="preserve">Table </w:t>
      </w:r>
      <w:bookmarkEnd w:id="69"/>
      <w:r w:rsidR="009F0A9B">
        <w:t>4</w:t>
      </w:r>
      <w:r w:rsidRPr="004F2150">
        <w:t>. Schedule – Key Deadlines</w:t>
      </w:r>
    </w:p>
    <w:tbl>
      <w:tblPr>
        <w:tblStyle w:val="EnergyTable1"/>
        <w:tblW w:w="8712" w:type="dxa"/>
        <w:tblLayout w:type="fixed"/>
        <w:tblLook w:val="04A0" w:firstRow="1" w:lastRow="0" w:firstColumn="1" w:lastColumn="0" w:noHBand="0" w:noVBand="1"/>
      </w:tblPr>
      <w:tblGrid>
        <w:gridCol w:w="4590"/>
        <w:gridCol w:w="1980"/>
        <w:gridCol w:w="2142"/>
      </w:tblGrid>
      <w:tr w:rsidR="0030209E" w:rsidRPr="004F2150" w14:paraId="56E91F4F" w14:textId="77777777" w:rsidTr="00477A2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590" w:type="dxa"/>
          </w:tcPr>
          <w:p w14:paraId="0FC26E94" w14:textId="77777777" w:rsidR="0030209E" w:rsidRPr="004F2150" w:rsidRDefault="0030209E" w:rsidP="00477A28">
            <w:pPr>
              <w:keepNext/>
              <w:keepLines/>
              <w:spacing w:line="240" w:lineRule="atLeast"/>
              <w:jc w:val="left"/>
              <w:rPr>
                <w:rFonts w:ascii="Arial Narrow" w:eastAsia="Times New Roman" w:hAnsi="Arial Narrow" w:cs="Arial"/>
                <w:bCs/>
                <w:szCs w:val="20"/>
              </w:rPr>
            </w:pPr>
            <w:r w:rsidRPr="004F2150">
              <w:rPr>
                <w:rFonts w:ascii="Arial Narrow" w:eastAsia="Times New Roman" w:hAnsi="Arial Narrow" w:cs="Arial"/>
                <w:szCs w:val="20"/>
              </w:rPr>
              <w:t>Activity or Deliverable</w:t>
            </w:r>
          </w:p>
        </w:tc>
        <w:tc>
          <w:tcPr>
            <w:tcW w:w="1980" w:type="dxa"/>
          </w:tcPr>
          <w:p w14:paraId="3118E46E" w14:textId="77777777" w:rsidR="0030209E" w:rsidRPr="004F2150" w:rsidRDefault="0030209E" w:rsidP="00477A2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4F2150">
              <w:rPr>
                <w:rFonts w:ascii="Arial Narrow" w:eastAsia="Times New Roman" w:hAnsi="Arial Narrow" w:cs="Arial"/>
                <w:szCs w:val="20"/>
              </w:rPr>
              <w:t>Responsible Party</w:t>
            </w:r>
          </w:p>
        </w:tc>
        <w:tc>
          <w:tcPr>
            <w:tcW w:w="2142" w:type="dxa"/>
          </w:tcPr>
          <w:p w14:paraId="23002070" w14:textId="77777777" w:rsidR="0030209E" w:rsidRPr="004F2150" w:rsidRDefault="0030209E" w:rsidP="00477A2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4F2150">
              <w:rPr>
                <w:rFonts w:ascii="Arial Narrow" w:eastAsia="Times New Roman" w:hAnsi="Arial Narrow" w:cs="Arial"/>
                <w:szCs w:val="20"/>
              </w:rPr>
              <w:t>Date Delivered</w:t>
            </w:r>
          </w:p>
        </w:tc>
      </w:tr>
      <w:tr w:rsidR="0030209E" w:rsidRPr="004F2150" w14:paraId="7F9C887B" w14:textId="77777777" w:rsidTr="0047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4863037F" w14:textId="77777777" w:rsidR="0030209E" w:rsidRPr="004F2150" w:rsidRDefault="0030209E" w:rsidP="00477A28">
            <w:pPr>
              <w:keepNext/>
              <w:keepLines/>
              <w:spacing w:line="240" w:lineRule="atLeast"/>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Program Manager and Implementer Interviews</w:t>
            </w:r>
          </w:p>
        </w:tc>
        <w:tc>
          <w:tcPr>
            <w:tcW w:w="1980" w:type="dxa"/>
          </w:tcPr>
          <w:p w14:paraId="198A0B43"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Navigant</w:t>
            </w:r>
          </w:p>
        </w:tc>
        <w:tc>
          <w:tcPr>
            <w:tcW w:w="2142" w:type="dxa"/>
          </w:tcPr>
          <w:p w14:paraId="5FDEC0EF"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December 3-21, 2019</w:t>
            </w:r>
          </w:p>
        </w:tc>
      </w:tr>
      <w:tr w:rsidR="0030209E" w:rsidRPr="004F2150" w14:paraId="26409E59" w14:textId="77777777" w:rsidTr="00477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332CD9F6" w14:textId="77777777" w:rsidR="0030209E" w:rsidRPr="004F2150" w:rsidRDefault="0030209E" w:rsidP="00477A28">
            <w:pPr>
              <w:keepNext/>
              <w:keepLines/>
              <w:spacing w:line="240" w:lineRule="atLeast"/>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Final evaluation data request sent to ComEd / PTO</w:t>
            </w:r>
          </w:p>
        </w:tc>
        <w:tc>
          <w:tcPr>
            <w:tcW w:w="1980" w:type="dxa"/>
          </w:tcPr>
          <w:p w14:paraId="5AB26ED5"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Navigant</w:t>
            </w:r>
          </w:p>
        </w:tc>
        <w:tc>
          <w:tcPr>
            <w:tcW w:w="2142" w:type="dxa"/>
          </w:tcPr>
          <w:p w14:paraId="0A52D1A0"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December 31, 2019</w:t>
            </w:r>
          </w:p>
        </w:tc>
      </w:tr>
      <w:tr w:rsidR="0030209E" w:rsidRPr="004F2150" w14:paraId="34F08D06" w14:textId="77777777" w:rsidTr="0047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18079127" w14:textId="77777777" w:rsidR="0030209E" w:rsidRPr="004F2150" w:rsidRDefault="0030209E" w:rsidP="00477A28">
            <w:pPr>
              <w:keepNext/>
              <w:keepLines/>
              <w:spacing w:line="240" w:lineRule="atLeast"/>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Final evaluation data delivered to Navigant</w:t>
            </w:r>
          </w:p>
        </w:tc>
        <w:tc>
          <w:tcPr>
            <w:tcW w:w="1980" w:type="dxa"/>
          </w:tcPr>
          <w:p w14:paraId="75585051"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ComEd</w:t>
            </w:r>
          </w:p>
        </w:tc>
        <w:tc>
          <w:tcPr>
            <w:tcW w:w="2142" w:type="dxa"/>
          </w:tcPr>
          <w:p w14:paraId="580E3ABF"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January 30, 2020</w:t>
            </w:r>
          </w:p>
        </w:tc>
      </w:tr>
      <w:tr w:rsidR="0030209E" w:rsidRPr="004F2150" w14:paraId="340E7FE8" w14:textId="77777777" w:rsidTr="00477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0B5EFEA4" w14:textId="77777777" w:rsidR="0030209E" w:rsidRPr="004F2150" w:rsidRDefault="0030209E" w:rsidP="00477A28">
            <w:pPr>
              <w:keepNext/>
              <w:keepLines/>
              <w:spacing w:line="240" w:lineRule="atLeast"/>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Material Review and Participant Surveys</w:t>
            </w:r>
          </w:p>
        </w:tc>
        <w:tc>
          <w:tcPr>
            <w:tcW w:w="1980" w:type="dxa"/>
          </w:tcPr>
          <w:p w14:paraId="565B9CCA"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Navigant/Blackstone</w:t>
            </w:r>
          </w:p>
        </w:tc>
        <w:tc>
          <w:tcPr>
            <w:tcW w:w="2142" w:type="dxa"/>
          </w:tcPr>
          <w:p w14:paraId="139AC89A"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January-February 2020</w:t>
            </w:r>
          </w:p>
        </w:tc>
      </w:tr>
      <w:tr w:rsidR="0030209E" w:rsidRPr="004F2150" w14:paraId="64AACF0C" w14:textId="77777777" w:rsidTr="0047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2B4DB775" w14:textId="77777777" w:rsidR="0030209E" w:rsidRPr="004F2150" w:rsidRDefault="0030209E" w:rsidP="00477A28">
            <w:pPr>
              <w:keepNext/>
              <w:keepLines/>
              <w:spacing w:line="240" w:lineRule="atLeast"/>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Draft Report to ComEd and SAG</w:t>
            </w:r>
          </w:p>
        </w:tc>
        <w:tc>
          <w:tcPr>
            <w:tcW w:w="1980" w:type="dxa"/>
          </w:tcPr>
          <w:p w14:paraId="5F83C49D"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Navigant</w:t>
            </w:r>
          </w:p>
        </w:tc>
        <w:tc>
          <w:tcPr>
            <w:tcW w:w="2142" w:type="dxa"/>
            <w:tcBorders>
              <w:top w:val="nil"/>
              <w:left w:val="nil"/>
              <w:bottom w:val="single" w:sz="8" w:space="0" w:color="D5DCE4"/>
              <w:right w:val="nil"/>
            </w:tcBorders>
            <w:vAlign w:val="top"/>
          </w:tcPr>
          <w:p w14:paraId="5D1AB551"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r w:rsidRPr="004F2150">
              <w:rPr>
                <w:rFonts w:ascii="Arial Narrow" w:eastAsia="Times New Roman" w:hAnsi="Arial Narrow" w:cs="Times New Roman"/>
                <w:color w:val="000000"/>
                <w:szCs w:val="24"/>
              </w:rPr>
              <w:t>March 6, 2020</w:t>
            </w:r>
          </w:p>
        </w:tc>
      </w:tr>
      <w:tr w:rsidR="0030209E" w:rsidRPr="004F2150" w14:paraId="198372DF" w14:textId="77777777" w:rsidTr="00477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07D5EB69" w14:textId="77777777" w:rsidR="0030209E" w:rsidRPr="004F2150" w:rsidRDefault="0030209E" w:rsidP="00477A28">
            <w:pPr>
              <w:keepNext/>
              <w:keepLines/>
              <w:spacing w:line="240" w:lineRule="atLeast"/>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Comments on draft (15 Business Days)</w:t>
            </w:r>
          </w:p>
        </w:tc>
        <w:tc>
          <w:tcPr>
            <w:tcW w:w="1980" w:type="dxa"/>
          </w:tcPr>
          <w:p w14:paraId="34B4CBC6"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16FA405A"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sidRPr="004F2150">
              <w:rPr>
                <w:rFonts w:ascii="Arial Narrow" w:eastAsia="Times New Roman" w:hAnsi="Arial Narrow" w:cs="Times New Roman"/>
                <w:color w:val="000000"/>
                <w:szCs w:val="24"/>
              </w:rPr>
              <w:t>March 27, 2020</w:t>
            </w:r>
          </w:p>
        </w:tc>
      </w:tr>
      <w:tr w:rsidR="0030209E" w:rsidRPr="004F2150" w14:paraId="00E2DFE8" w14:textId="77777777" w:rsidTr="0047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62DA9500" w14:textId="77777777" w:rsidR="0030209E" w:rsidRPr="004F2150" w:rsidRDefault="0030209E" w:rsidP="00477A28">
            <w:pPr>
              <w:keepNext/>
              <w:keepLines/>
              <w:spacing w:line="240" w:lineRule="atLeast"/>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Revised Draft by Navigant</w:t>
            </w:r>
          </w:p>
        </w:tc>
        <w:tc>
          <w:tcPr>
            <w:tcW w:w="1980" w:type="dxa"/>
          </w:tcPr>
          <w:p w14:paraId="7692FF7B"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Navigant</w:t>
            </w:r>
          </w:p>
        </w:tc>
        <w:tc>
          <w:tcPr>
            <w:tcW w:w="2142" w:type="dxa"/>
            <w:tcBorders>
              <w:top w:val="nil"/>
              <w:left w:val="nil"/>
              <w:bottom w:val="single" w:sz="8" w:space="0" w:color="D5DCE4"/>
              <w:right w:val="nil"/>
            </w:tcBorders>
            <w:vAlign w:val="top"/>
          </w:tcPr>
          <w:p w14:paraId="006013C3"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r w:rsidRPr="004F2150">
              <w:rPr>
                <w:rFonts w:ascii="Arial Narrow" w:eastAsia="Times New Roman" w:hAnsi="Arial Narrow" w:cs="Times New Roman"/>
                <w:color w:val="000000"/>
                <w:szCs w:val="24"/>
              </w:rPr>
              <w:t>April 3, 2020</w:t>
            </w:r>
          </w:p>
        </w:tc>
      </w:tr>
      <w:tr w:rsidR="0030209E" w:rsidRPr="004F2150" w14:paraId="42910621" w14:textId="77777777" w:rsidTr="00477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1AB48660" w14:textId="77777777" w:rsidR="0030209E" w:rsidRPr="004F2150" w:rsidRDefault="0030209E" w:rsidP="00477A28">
            <w:pPr>
              <w:keepNext/>
              <w:keepLines/>
              <w:spacing w:line="240" w:lineRule="atLeast"/>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Comments on redraft (5 Business Days)</w:t>
            </w:r>
          </w:p>
        </w:tc>
        <w:tc>
          <w:tcPr>
            <w:tcW w:w="1980" w:type="dxa"/>
            <w:tcBorders>
              <w:bottom w:val="single" w:sz="4" w:space="0" w:color="D9D9D9" w:themeColor="background1" w:themeShade="D9"/>
            </w:tcBorders>
          </w:tcPr>
          <w:p w14:paraId="1A93D07B"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ComEd and SAG</w:t>
            </w:r>
          </w:p>
        </w:tc>
        <w:tc>
          <w:tcPr>
            <w:tcW w:w="2142" w:type="dxa"/>
            <w:tcBorders>
              <w:top w:val="nil"/>
              <w:left w:val="nil"/>
              <w:bottom w:val="single" w:sz="4" w:space="0" w:color="D9D9D9" w:themeColor="background1" w:themeShade="D9"/>
              <w:right w:val="nil"/>
            </w:tcBorders>
            <w:vAlign w:val="top"/>
          </w:tcPr>
          <w:p w14:paraId="33B1AEF0"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sidRPr="004F2150">
              <w:rPr>
                <w:rFonts w:ascii="Arial Narrow" w:eastAsia="Times New Roman" w:hAnsi="Arial Narrow" w:cs="Times New Roman"/>
                <w:color w:val="000000"/>
                <w:szCs w:val="24"/>
              </w:rPr>
              <w:t>April 10, 2020</w:t>
            </w:r>
          </w:p>
        </w:tc>
      </w:tr>
      <w:tr w:rsidR="0030209E" w:rsidRPr="004F2150" w14:paraId="0F64C3FD" w14:textId="77777777" w:rsidTr="0047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50A4EAC4" w14:textId="77777777" w:rsidR="0030209E" w:rsidRPr="004F2150" w:rsidRDefault="0030209E" w:rsidP="00477A28">
            <w:pPr>
              <w:keepNext/>
              <w:keepLines/>
              <w:spacing w:line="240" w:lineRule="atLeast"/>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Final Report to ComEd and SAG</w:t>
            </w:r>
          </w:p>
        </w:tc>
        <w:tc>
          <w:tcPr>
            <w:tcW w:w="1980" w:type="dxa"/>
            <w:tcBorders>
              <w:top w:val="single" w:sz="4" w:space="0" w:color="D9D9D9" w:themeColor="background1" w:themeShade="D9"/>
              <w:bottom w:val="single" w:sz="4" w:space="0" w:color="D9D9D9" w:themeColor="background1" w:themeShade="D9"/>
            </w:tcBorders>
          </w:tcPr>
          <w:p w14:paraId="61CF45AE"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Navigant</w:t>
            </w:r>
          </w:p>
        </w:tc>
        <w:tc>
          <w:tcPr>
            <w:tcW w:w="2142" w:type="dxa"/>
            <w:tcBorders>
              <w:top w:val="single" w:sz="4" w:space="0" w:color="D9D9D9" w:themeColor="background1" w:themeShade="D9"/>
              <w:left w:val="nil"/>
              <w:bottom w:val="single" w:sz="4" w:space="0" w:color="D9D9D9" w:themeColor="background1" w:themeShade="D9"/>
              <w:right w:val="nil"/>
            </w:tcBorders>
            <w:vAlign w:val="top"/>
          </w:tcPr>
          <w:p w14:paraId="67B1144D"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Times New Roman"/>
                <w:color w:val="000000"/>
                <w:szCs w:val="24"/>
              </w:rPr>
              <w:t>April 19, 2020</w:t>
            </w:r>
          </w:p>
        </w:tc>
      </w:tr>
      <w:tr w:rsidR="0030209E" w:rsidRPr="004F2150" w14:paraId="4F425241" w14:textId="77777777" w:rsidTr="00477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27BF779C" w14:textId="77777777" w:rsidR="0030209E" w:rsidRPr="004F2150" w:rsidRDefault="0030209E" w:rsidP="00477A28">
            <w:pPr>
              <w:keepNext/>
              <w:keepLines/>
              <w:spacing w:line="240" w:lineRule="atLeast"/>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NTG Draft Memo to ComEd</w:t>
            </w:r>
          </w:p>
        </w:tc>
        <w:tc>
          <w:tcPr>
            <w:tcW w:w="1980" w:type="dxa"/>
            <w:tcBorders>
              <w:top w:val="single" w:sz="4" w:space="0" w:color="D9D9D9" w:themeColor="background1" w:themeShade="D9"/>
              <w:bottom w:val="single" w:sz="4" w:space="0" w:color="D9D9D9" w:themeColor="background1" w:themeShade="D9"/>
            </w:tcBorders>
          </w:tcPr>
          <w:p w14:paraId="775C6613"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Navigant</w:t>
            </w:r>
          </w:p>
        </w:tc>
        <w:tc>
          <w:tcPr>
            <w:tcW w:w="2142" w:type="dxa"/>
            <w:tcBorders>
              <w:top w:val="single" w:sz="4" w:space="0" w:color="D9D9D9" w:themeColor="background1" w:themeShade="D9"/>
              <w:left w:val="nil"/>
              <w:bottom w:val="single" w:sz="4" w:space="0" w:color="D9D9D9" w:themeColor="background1" w:themeShade="D9"/>
              <w:right w:val="nil"/>
            </w:tcBorders>
            <w:vAlign w:val="top"/>
          </w:tcPr>
          <w:p w14:paraId="2EC4CEE7"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sidRPr="004F2150">
              <w:rPr>
                <w:rFonts w:ascii="Arial Narrow" w:eastAsia="Times New Roman" w:hAnsi="Arial Narrow" w:cs="Times New Roman"/>
                <w:color w:val="000000"/>
                <w:szCs w:val="24"/>
              </w:rPr>
              <w:t>June 15, 2020</w:t>
            </w:r>
          </w:p>
        </w:tc>
      </w:tr>
      <w:tr w:rsidR="0030209E" w:rsidRPr="004F2150" w14:paraId="59B15238" w14:textId="77777777" w:rsidTr="0047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3E5A5564" w14:textId="77777777" w:rsidR="0030209E" w:rsidRPr="004F2150" w:rsidRDefault="0030209E" w:rsidP="00477A28">
            <w:pPr>
              <w:keepNext/>
              <w:keepLines/>
              <w:spacing w:line="240" w:lineRule="atLeast"/>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Comments on NTG Draft Memo (15 Business Days)</w:t>
            </w:r>
          </w:p>
        </w:tc>
        <w:tc>
          <w:tcPr>
            <w:tcW w:w="1980" w:type="dxa"/>
            <w:tcBorders>
              <w:top w:val="single" w:sz="4" w:space="0" w:color="D9D9D9" w:themeColor="background1" w:themeShade="D9"/>
              <w:bottom w:val="single" w:sz="4" w:space="0" w:color="D9D9D9" w:themeColor="background1" w:themeShade="D9"/>
            </w:tcBorders>
          </w:tcPr>
          <w:p w14:paraId="2A8AA5A3"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ComEd and SAG</w:t>
            </w:r>
          </w:p>
        </w:tc>
        <w:tc>
          <w:tcPr>
            <w:tcW w:w="2142" w:type="dxa"/>
            <w:tcBorders>
              <w:top w:val="single" w:sz="4" w:space="0" w:color="D9D9D9" w:themeColor="background1" w:themeShade="D9"/>
              <w:left w:val="nil"/>
              <w:bottom w:val="single" w:sz="4" w:space="0" w:color="D9D9D9" w:themeColor="background1" w:themeShade="D9"/>
              <w:right w:val="nil"/>
            </w:tcBorders>
            <w:vAlign w:val="top"/>
          </w:tcPr>
          <w:p w14:paraId="24011C8F"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r w:rsidRPr="004F2150">
              <w:rPr>
                <w:rFonts w:ascii="Arial Narrow" w:eastAsia="Times New Roman" w:hAnsi="Arial Narrow" w:cs="Times New Roman"/>
                <w:color w:val="000000"/>
                <w:szCs w:val="24"/>
              </w:rPr>
              <w:t>July 6, 2020</w:t>
            </w:r>
          </w:p>
        </w:tc>
      </w:tr>
      <w:tr w:rsidR="0030209E" w:rsidRPr="004F2150" w14:paraId="74914E4D" w14:textId="77777777" w:rsidTr="00477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02AC17FF" w14:textId="77777777" w:rsidR="0030209E" w:rsidRPr="004F2150" w:rsidRDefault="0030209E" w:rsidP="00477A28">
            <w:pPr>
              <w:keepNext/>
              <w:keepLines/>
              <w:spacing w:line="240" w:lineRule="atLeast"/>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Revised NTG Draft by Navigant</w:t>
            </w:r>
          </w:p>
        </w:tc>
        <w:tc>
          <w:tcPr>
            <w:tcW w:w="1980" w:type="dxa"/>
            <w:tcBorders>
              <w:top w:val="single" w:sz="4" w:space="0" w:color="D9D9D9" w:themeColor="background1" w:themeShade="D9"/>
              <w:bottom w:val="single" w:sz="4" w:space="0" w:color="D9D9D9" w:themeColor="background1" w:themeShade="D9"/>
            </w:tcBorders>
          </w:tcPr>
          <w:p w14:paraId="1F214976"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Navigant</w:t>
            </w:r>
          </w:p>
        </w:tc>
        <w:tc>
          <w:tcPr>
            <w:tcW w:w="2142" w:type="dxa"/>
            <w:tcBorders>
              <w:top w:val="single" w:sz="4" w:space="0" w:color="D9D9D9" w:themeColor="background1" w:themeShade="D9"/>
              <w:left w:val="nil"/>
              <w:bottom w:val="single" w:sz="4" w:space="0" w:color="D9D9D9" w:themeColor="background1" w:themeShade="D9"/>
              <w:right w:val="nil"/>
            </w:tcBorders>
            <w:vAlign w:val="top"/>
          </w:tcPr>
          <w:p w14:paraId="5B0BF3B5"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sidRPr="004F2150">
              <w:rPr>
                <w:rFonts w:ascii="Arial Narrow" w:eastAsia="Times New Roman" w:hAnsi="Arial Narrow" w:cs="Times New Roman"/>
                <w:color w:val="000000"/>
                <w:szCs w:val="24"/>
              </w:rPr>
              <w:t>July 13, 2020</w:t>
            </w:r>
          </w:p>
        </w:tc>
      </w:tr>
      <w:tr w:rsidR="0030209E" w:rsidRPr="004F2150" w14:paraId="06279136" w14:textId="77777777" w:rsidTr="0047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0575E13A" w14:textId="77777777" w:rsidR="0030209E" w:rsidRPr="004F2150" w:rsidRDefault="0030209E" w:rsidP="00477A28">
            <w:pPr>
              <w:keepNext/>
              <w:keepLines/>
              <w:spacing w:line="240" w:lineRule="atLeast"/>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Comments on NTG redraft (5 Business Days)</w:t>
            </w:r>
          </w:p>
        </w:tc>
        <w:tc>
          <w:tcPr>
            <w:tcW w:w="1980" w:type="dxa"/>
            <w:tcBorders>
              <w:top w:val="single" w:sz="4" w:space="0" w:color="D9D9D9" w:themeColor="background1" w:themeShade="D9"/>
              <w:bottom w:val="single" w:sz="4" w:space="0" w:color="D9D9D9" w:themeColor="background1" w:themeShade="D9"/>
            </w:tcBorders>
          </w:tcPr>
          <w:p w14:paraId="164E2E49"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ComEd and SAG</w:t>
            </w:r>
          </w:p>
        </w:tc>
        <w:tc>
          <w:tcPr>
            <w:tcW w:w="2142" w:type="dxa"/>
            <w:tcBorders>
              <w:top w:val="single" w:sz="4" w:space="0" w:color="D9D9D9" w:themeColor="background1" w:themeShade="D9"/>
              <w:left w:val="nil"/>
              <w:bottom w:val="single" w:sz="4" w:space="0" w:color="D9D9D9" w:themeColor="background1" w:themeShade="D9"/>
              <w:right w:val="nil"/>
            </w:tcBorders>
            <w:vAlign w:val="top"/>
          </w:tcPr>
          <w:p w14:paraId="5052738C" w14:textId="77777777" w:rsidR="0030209E" w:rsidRPr="004F2150" w:rsidRDefault="0030209E" w:rsidP="00477A2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r w:rsidRPr="004F2150">
              <w:rPr>
                <w:rFonts w:ascii="Arial Narrow" w:eastAsia="Times New Roman" w:hAnsi="Arial Narrow" w:cs="Times New Roman"/>
                <w:color w:val="000000"/>
                <w:szCs w:val="24"/>
              </w:rPr>
              <w:t>July 20, 2020</w:t>
            </w:r>
          </w:p>
        </w:tc>
      </w:tr>
      <w:tr w:rsidR="0030209E" w:rsidRPr="004F2150" w14:paraId="0E39A92E" w14:textId="77777777" w:rsidTr="00477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bottom w:val="single" w:sz="4" w:space="0" w:color="auto"/>
            </w:tcBorders>
          </w:tcPr>
          <w:p w14:paraId="36FA85CE" w14:textId="77777777" w:rsidR="0030209E" w:rsidRPr="004F2150" w:rsidRDefault="0030209E" w:rsidP="00477A28">
            <w:pPr>
              <w:keepNext/>
              <w:keepLines/>
              <w:spacing w:line="240" w:lineRule="atLeast"/>
              <w:jc w:val="left"/>
              <w:rPr>
                <w:rFonts w:ascii="Arial Narrow" w:eastAsia="Times New Roman" w:hAnsi="Arial Narrow" w:cs="Arial"/>
                <w:color w:val="000000"/>
                <w:szCs w:val="20"/>
              </w:rPr>
            </w:pPr>
            <w:r w:rsidRPr="004F2150">
              <w:rPr>
                <w:rFonts w:ascii="Arial Narrow" w:eastAsia="Times New Roman" w:hAnsi="Arial Narrow" w:cs="Arial"/>
                <w:color w:val="000000"/>
                <w:szCs w:val="20"/>
              </w:rPr>
              <w:t>Final NTG Memo to ComEd and SAG</w:t>
            </w:r>
          </w:p>
        </w:tc>
        <w:tc>
          <w:tcPr>
            <w:tcW w:w="1980" w:type="dxa"/>
            <w:tcBorders>
              <w:top w:val="single" w:sz="4" w:space="0" w:color="D9D9D9" w:themeColor="background1" w:themeShade="D9"/>
              <w:bottom w:val="single" w:sz="4" w:space="0" w:color="auto"/>
            </w:tcBorders>
          </w:tcPr>
          <w:p w14:paraId="43EC0AB9"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F2150">
              <w:rPr>
                <w:rFonts w:ascii="Arial Narrow" w:eastAsia="Times New Roman" w:hAnsi="Arial Narrow" w:cs="Arial"/>
                <w:color w:val="000000"/>
                <w:szCs w:val="20"/>
              </w:rPr>
              <w:t>Navigant</w:t>
            </w:r>
          </w:p>
        </w:tc>
        <w:tc>
          <w:tcPr>
            <w:tcW w:w="2142" w:type="dxa"/>
            <w:tcBorders>
              <w:top w:val="single" w:sz="4" w:space="0" w:color="D9D9D9" w:themeColor="background1" w:themeShade="D9"/>
              <w:left w:val="nil"/>
              <w:bottom w:val="single" w:sz="4" w:space="0" w:color="auto"/>
              <w:right w:val="nil"/>
            </w:tcBorders>
          </w:tcPr>
          <w:p w14:paraId="516441B5" w14:textId="77777777" w:rsidR="0030209E" w:rsidRPr="004F2150" w:rsidRDefault="0030209E" w:rsidP="00477A2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sidRPr="004F2150">
              <w:rPr>
                <w:rFonts w:ascii="Arial Narrow" w:eastAsia="Times New Roman" w:hAnsi="Arial Narrow" w:cs="Times New Roman"/>
                <w:color w:val="000000"/>
                <w:szCs w:val="24"/>
              </w:rPr>
              <w:t>July 27, 2020</w:t>
            </w:r>
          </w:p>
        </w:tc>
      </w:tr>
    </w:tbl>
    <w:p w14:paraId="551BF6D1" w14:textId="77777777" w:rsidR="0030209E" w:rsidRPr="004F2150" w:rsidRDefault="0030209E" w:rsidP="0030209E">
      <w:pPr>
        <w:tabs>
          <w:tab w:val="left" w:pos="3570"/>
        </w:tabs>
        <w:spacing w:line="240" w:lineRule="atLeast"/>
        <w:rPr>
          <w:rFonts w:eastAsia="Times New Roman" w:cs="Times New Roman"/>
          <w:sz w:val="2"/>
          <w:szCs w:val="24"/>
        </w:rPr>
      </w:pPr>
    </w:p>
    <w:p w14:paraId="2CD8971B" w14:textId="77777777" w:rsidR="0030209E" w:rsidRPr="0021192E" w:rsidRDefault="0030209E" w:rsidP="0030209E">
      <w:pPr>
        <w:rPr>
          <w:rFonts w:eastAsia="Times New Roman" w:cs="Times New Roman"/>
          <w:szCs w:val="24"/>
        </w:rPr>
      </w:pPr>
    </w:p>
    <w:p w14:paraId="0C299EDC" w14:textId="77777777" w:rsidR="0030209E" w:rsidRDefault="0030209E" w:rsidP="0030209E">
      <w:pPr>
        <w:rPr>
          <w:rFonts w:eastAsia="Calibri" w:cs="Arial"/>
          <w:b/>
          <w:bCs/>
          <w:color w:val="FFFFFF" w:themeColor="background1"/>
          <w:sz w:val="22"/>
          <w:lang w:val="en-GB"/>
        </w:rPr>
      </w:pPr>
      <w:r>
        <w:rPr>
          <w:rFonts w:eastAsia="Calibri" w:cs="Arial"/>
          <w:b/>
          <w:bCs/>
          <w:color w:val="FFFFFF" w:themeColor="background1"/>
          <w:sz w:val="22"/>
          <w:lang w:val="en-GB"/>
        </w:rPr>
        <w:br w:type="page"/>
      </w:r>
    </w:p>
    <w:p w14:paraId="7D92422E" w14:textId="12C98B64" w:rsidR="0014724C" w:rsidRPr="0014724C" w:rsidRDefault="0014724C" w:rsidP="00C840A7">
      <w:pPr>
        <w:pStyle w:val="Heading2"/>
      </w:pPr>
      <w:bookmarkStart w:id="70" w:name="_Toc530166499"/>
      <w:r w:rsidRPr="0014724C">
        <w:t>ComEd Industrial Systems Program CY</w:t>
      </w:r>
      <w:r w:rsidR="003149E7">
        <w:t>2019</w:t>
      </w:r>
      <w:r w:rsidRPr="0014724C">
        <w:t xml:space="preserve"> to CY2021 Evaluation Plan</w:t>
      </w:r>
      <w:bookmarkEnd w:id="70"/>
    </w:p>
    <w:p w14:paraId="3A37AF4F" w14:textId="77777777" w:rsidR="00D510B5" w:rsidRPr="00D510B5" w:rsidRDefault="00D510B5" w:rsidP="00712298">
      <w:pPr>
        <w:pStyle w:val="Heading3"/>
      </w:pPr>
      <w:r w:rsidRPr="00D510B5">
        <w:t>Introduction</w:t>
      </w:r>
    </w:p>
    <w:p w14:paraId="054D44E4"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The Industrial Systems Program offers a combination of technical assistance and financial incentives: </w:t>
      </w:r>
    </w:p>
    <w:p w14:paraId="0058947B" w14:textId="77777777" w:rsidR="00D510B5" w:rsidRPr="00D510B5" w:rsidRDefault="00D510B5" w:rsidP="0030209E">
      <w:pPr>
        <w:numPr>
          <w:ilvl w:val="0"/>
          <w:numId w:val="71"/>
        </w:numPr>
        <w:spacing w:before="120" w:line="240" w:lineRule="atLeast"/>
        <w:rPr>
          <w:rFonts w:eastAsia="Times New Roman" w:cs="Times New Roman"/>
          <w:szCs w:val="24"/>
        </w:rPr>
      </w:pPr>
      <w:r w:rsidRPr="00D510B5">
        <w:rPr>
          <w:rFonts w:eastAsia="Times New Roman" w:cs="Times New Roman"/>
          <w:b/>
          <w:szCs w:val="24"/>
        </w:rPr>
        <w:t xml:space="preserve">Technical assistance </w:t>
      </w:r>
      <w:r w:rsidRPr="00D510B5">
        <w:rPr>
          <w:rFonts w:eastAsia="Times New Roman" w:cs="Times New Roman"/>
          <w:szCs w:val="24"/>
        </w:rPr>
        <w:t xml:space="preserve">offered includes an industrial systems study which assesses the performance of the facility's industrial compressed air system, process cooling system, refrigeration system, or waste water treatment plant to ensure efficient, economical operation. This service examines the system's operating characteristics to help identify energy saving measures, using a combination of capital investments and low or no cost measures. </w:t>
      </w:r>
    </w:p>
    <w:p w14:paraId="6144E841" w14:textId="77777777" w:rsidR="00D510B5" w:rsidRPr="00D510B5" w:rsidRDefault="00D510B5" w:rsidP="0030209E">
      <w:pPr>
        <w:numPr>
          <w:ilvl w:val="0"/>
          <w:numId w:val="71"/>
        </w:numPr>
        <w:spacing w:before="120" w:line="240" w:lineRule="atLeast"/>
        <w:rPr>
          <w:rFonts w:eastAsia="Times New Roman" w:cs="Times New Roman"/>
          <w:szCs w:val="24"/>
        </w:rPr>
      </w:pPr>
      <w:r w:rsidRPr="00D510B5">
        <w:rPr>
          <w:rFonts w:eastAsia="Times New Roman" w:cs="Times New Roman"/>
          <w:szCs w:val="24"/>
        </w:rPr>
        <w:t xml:space="preserve">ComEd offers a one-time </w:t>
      </w:r>
      <w:r w:rsidRPr="00D510B5">
        <w:rPr>
          <w:rFonts w:eastAsia="Times New Roman" w:cs="Times New Roman"/>
          <w:b/>
          <w:szCs w:val="24"/>
        </w:rPr>
        <w:t>incentive</w:t>
      </w:r>
      <w:r w:rsidRPr="00D510B5">
        <w:rPr>
          <w:rFonts w:eastAsia="Times New Roman" w:cs="Times New Roman"/>
          <w:szCs w:val="24"/>
        </w:rPr>
        <w:t xml:space="preserve"> payment of $0.07 per annual kWh saved after proper implementation of recommendations identified through the Industrial Systems Program except for $0.21 per annual kWh saved for waste water treatment. Recommendations from the study that are implemented and incentivized by the program are not eligible for any other ComEd incentive. Eligible annual kWh and kW savings are determined through measurement and verification activities. The total incentive cannot exceed 100% of the total implementation costs and 100% of the total incremental costs for improvements recommended in the study.</w:t>
      </w:r>
    </w:p>
    <w:p w14:paraId="2B8F00F3" w14:textId="77777777" w:rsidR="00D510B5" w:rsidRPr="00D510B5" w:rsidRDefault="00D510B5" w:rsidP="00D510B5">
      <w:pPr>
        <w:spacing w:line="240" w:lineRule="atLeast"/>
        <w:rPr>
          <w:rFonts w:eastAsia="Times New Roman" w:cs="Times New Roman"/>
          <w:szCs w:val="24"/>
        </w:rPr>
      </w:pPr>
    </w:p>
    <w:p w14:paraId="28242B64"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The objective of the evaluation is to quantify CY2019 net savings impacts for the Industrial Systems Program. Key evaluation activities for CY2019 will take place from January 2019 through March 2020. Evaluation activities for CY2019 will be like CY2018. For the CY2019 evaluation, the evaluation team will work towards earlier engineering review and M&amp;V work, to help ensure that critical impact issues are resolved early. Since large projects are likely to be selected in the sample, the evaluation team will review them in early stages of the project and provide feedback to ComEd as needed. This is to ensure that the calculation methodology and M&amp;V plans align with the expectations of the evaluation team. </w:t>
      </w:r>
    </w:p>
    <w:p w14:paraId="0EA16F40" w14:textId="77777777" w:rsidR="00D510B5" w:rsidRPr="00D510B5" w:rsidRDefault="00D510B5" w:rsidP="00D510B5">
      <w:pPr>
        <w:spacing w:line="240" w:lineRule="atLeast"/>
        <w:rPr>
          <w:rFonts w:eastAsia="Times New Roman" w:cs="Times New Roman"/>
          <w:szCs w:val="24"/>
        </w:rPr>
      </w:pPr>
    </w:p>
    <w:p w14:paraId="6235AE82"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The CY2019 gross impact evaluation will not vary from previous years, but adjustments will be made to reflect specific measure and project characterizations. The evaluation will include a participating customer free ridership and spillover study. The findings from the study will inform recommended net-to-gross (NTG) values for the Illinois Stakeholder Advisory Group (SAG) approval and future program application. The CY2019 NTG study will include in-depth interviews with participating customers to learn about their perspectives and satisfaction with the program, the energy assessment services and incentive offerings, and how to improve the program in the future. </w:t>
      </w:r>
    </w:p>
    <w:p w14:paraId="40749D46" w14:textId="77777777" w:rsidR="00D510B5" w:rsidRPr="00D510B5" w:rsidRDefault="00D510B5" w:rsidP="00D510B5">
      <w:pPr>
        <w:spacing w:line="240" w:lineRule="atLeast"/>
        <w:rPr>
          <w:rFonts w:eastAsia="Times New Roman" w:cs="Times New Roman"/>
          <w:szCs w:val="24"/>
        </w:rPr>
      </w:pPr>
    </w:p>
    <w:p w14:paraId="54C25D6C" w14:textId="4856B845"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The evaluation of this program over the coming three years will include a variety of data collection and analysis activities, including those indicated in </w:t>
      </w:r>
      <w:r w:rsidR="009F0A9B">
        <w:rPr>
          <w:rFonts w:eastAsia="Times New Roman" w:cs="Times New Roman"/>
          <w:szCs w:val="24"/>
        </w:rPr>
        <w:t>Table 1</w:t>
      </w:r>
      <w:r w:rsidRPr="00D510B5">
        <w:rPr>
          <w:rFonts w:eastAsia="Times New Roman" w:cs="Times New Roman"/>
          <w:szCs w:val="24"/>
        </w:rPr>
        <w:t>.</w:t>
      </w:r>
    </w:p>
    <w:p w14:paraId="3F86CDA7" w14:textId="77777777" w:rsidR="00D510B5" w:rsidRPr="00D510B5" w:rsidRDefault="00D510B5" w:rsidP="00D510B5">
      <w:pPr>
        <w:spacing w:line="240" w:lineRule="atLeast"/>
        <w:rPr>
          <w:rFonts w:eastAsia="Times New Roman" w:cs="Times New Roman"/>
          <w:szCs w:val="24"/>
        </w:rPr>
      </w:pPr>
    </w:p>
    <w:p w14:paraId="318C5C35" w14:textId="307DAB31" w:rsidR="00D510B5" w:rsidRPr="00D510B5" w:rsidRDefault="00D510B5" w:rsidP="00712298">
      <w:pPr>
        <w:pStyle w:val="Caption"/>
      </w:pPr>
      <w:bookmarkStart w:id="71" w:name="_Ref498070306"/>
      <w:r w:rsidRPr="00D510B5">
        <w:t>Table</w:t>
      </w:r>
      <w:r w:rsidR="009F0A9B">
        <w:rPr>
          <w:noProof/>
        </w:rPr>
        <w:t>1</w:t>
      </w:r>
      <w:r w:rsidRPr="00D510B5">
        <w:t>. Evaluation Approaches – Three Year Plan</w:t>
      </w:r>
      <w:bookmarkEnd w:id="71"/>
    </w:p>
    <w:tbl>
      <w:tblPr>
        <w:tblStyle w:val="EnergyTable1"/>
        <w:tblW w:w="0" w:type="auto"/>
        <w:tblLook w:val="04A0" w:firstRow="1" w:lastRow="0" w:firstColumn="1" w:lastColumn="0" w:noHBand="0" w:noVBand="1"/>
      </w:tblPr>
      <w:tblGrid>
        <w:gridCol w:w="4970"/>
        <w:gridCol w:w="809"/>
        <w:gridCol w:w="809"/>
        <w:gridCol w:w="809"/>
      </w:tblGrid>
      <w:tr w:rsidR="00D510B5" w:rsidRPr="00D510B5" w14:paraId="430A1CE1" w14:textId="77777777" w:rsidTr="00D510B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70BA1D3D" w14:textId="77777777" w:rsidR="00D510B5" w:rsidRPr="00D510B5" w:rsidRDefault="00D510B5" w:rsidP="00712298">
            <w:pPr>
              <w:keepNext/>
              <w:spacing w:line="240" w:lineRule="atLeast"/>
              <w:jc w:val="left"/>
              <w:rPr>
                <w:rFonts w:ascii="Arial Narrow" w:eastAsia="Times New Roman" w:hAnsi="Arial Narrow" w:cs="Arial"/>
                <w:bCs/>
                <w:color w:val="000000"/>
                <w:szCs w:val="20"/>
              </w:rPr>
            </w:pPr>
            <w:r w:rsidRPr="00D510B5">
              <w:rPr>
                <w:rFonts w:ascii="Arial Narrow" w:eastAsia="Times New Roman" w:hAnsi="Arial Narrow" w:cs="Arial"/>
                <w:bCs/>
                <w:szCs w:val="20"/>
              </w:rPr>
              <w:t>Tasks</w:t>
            </w:r>
          </w:p>
        </w:tc>
        <w:tc>
          <w:tcPr>
            <w:tcW w:w="0" w:type="auto"/>
            <w:hideMark/>
          </w:tcPr>
          <w:p w14:paraId="2F00B202" w14:textId="77777777" w:rsidR="00D510B5" w:rsidRPr="00D510B5" w:rsidRDefault="00D510B5" w:rsidP="00D510B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D510B5">
              <w:rPr>
                <w:rFonts w:ascii="Arial Narrow" w:eastAsia="Times New Roman" w:hAnsi="Arial Narrow" w:cs="Arial"/>
                <w:szCs w:val="20"/>
              </w:rPr>
              <w:t>CY2019</w:t>
            </w:r>
          </w:p>
        </w:tc>
        <w:tc>
          <w:tcPr>
            <w:tcW w:w="0" w:type="auto"/>
            <w:hideMark/>
          </w:tcPr>
          <w:p w14:paraId="48B9D283" w14:textId="77777777" w:rsidR="00D510B5" w:rsidRPr="00D510B5" w:rsidRDefault="00D510B5" w:rsidP="00D510B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D510B5">
              <w:rPr>
                <w:rFonts w:ascii="Arial Narrow" w:eastAsia="Times New Roman" w:hAnsi="Arial Narrow" w:cs="Arial"/>
                <w:szCs w:val="20"/>
              </w:rPr>
              <w:t>CY2020</w:t>
            </w:r>
          </w:p>
        </w:tc>
        <w:tc>
          <w:tcPr>
            <w:tcW w:w="0" w:type="auto"/>
            <w:hideMark/>
          </w:tcPr>
          <w:p w14:paraId="1BCDD8FD" w14:textId="77777777" w:rsidR="00D510B5" w:rsidRPr="00D510B5" w:rsidRDefault="00D510B5" w:rsidP="00D510B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D510B5">
              <w:rPr>
                <w:rFonts w:ascii="Arial Narrow" w:eastAsia="Times New Roman" w:hAnsi="Arial Narrow" w:cs="Arial"/>
                <w:szCs w:val="20"/>
              </w:rPr>
              <w:t>CY2021</w:t>
            </w:r>
          </w:p>
        </w:tc>
      </w:tr>
      <w:tr w:rsidR="00D510B5" w:rsidRPr="00D510B5" w14:paraId="37E90231" w14:textId="77777777" w:rsidTr="00D510B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noWrap/>
          </w:tcPr>
          <w:p w14:paraId="7602BBB3" w14:textId="77777777" w:rsidR="00D510B5" w:rsidRPr="00D510B5" w:rsidRDefault="00D510B5" w:rsidP="00712298">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Tracking System Review </w:t>
            </w:r>
          </w:p>
        </w:tc>
        <w:tc>
          <w:tcPr>
            <w:tcW w:w="0" w:type="auto"/>
            <w:noWrap/>
          </w:tcPr>
          <w:p w14:paraId="61E7CBAB"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147D52E3"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26E19A4B"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r>
      <w:tr w:rsidR="00D510B5" w:rsidRPr="00D510B5" w14:paraId="02B14732" w14:textId="77777777" w:rsidTr="00D510B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0105EE91" w14:textId="77777777" w:rsidR="00D510B5" w:rsidRPr="00D510B5" w:rsidRDefault="00D510B5" w:rsidP="00712298">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Data Collection – Program Manager and Implementer Interviews</w:t>
            </w:r>
          </w:p>
        </w:tc>
        <w:tc>
          <w:tcPr>
            <w:tcW w:w="0" w:type="auto"/>
            <w:noWrap/>
          </w:tcPr>
          <w:p w14:paraId="5B9DDF34"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5288C660"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642F392C"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r>
      <w:tr w:rsidR="00D510B5" w:rsidRPr="00D510B5" w14:paraId="554BBE5C" w14:textId="77777777" w:rsidTr="00D510B5">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66050674" w14:textId="77777777" w:rsidR="00D510B5" w:rsidRPr="00D510B5" w:rsidRDefault="00D510B5" w:rsidP="00712298">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Impact – Engineering Review</w:t>
            </w:r>
          </w:p>
        </w:tc>
        <w:tc>
          <w:tcPr>
            <w:tcW w:w="0" w:type="auto"/>
            <w:noWrap/>
          </w:tcPr>
          <w:p w14:paraId="69D5804F"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3EA84452"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5851CDA9"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r>
      <w:tr w:rsidR="00D510B5" w:rsidRPr="00D510B5" w14:paraId="2BE1126D" w14:textId="77777777" w:rsidTr="00D510B5">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noWrap/>
          </w:tcPr>
          <w:p w14:paraId="55D2B3D3" w14:textId="77777777" w:rsidR="00D510B5" w:rsidRPr="00D510B5" w:rsidRDefault="00D510B5" w:rsidP="00712298">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Impact – Measure-Level Deemed Savings Review</w:t>
            </w:r>
          </w:p>
        </w:tc>
        <w:tc>
          <w:tcPr>
            <w:tcW w:w="0" w:type="auto"/>
            <w:noWrap/>
          </w:tcPr>
          <w:p w14:paraId="0F498EC8"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13F73C11"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0EC80E81"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r>
      <w:tr w:rsidR="00D510B5" w:rsidRPr="00D510B5" w14:paraId="6A383534" w14:textId="77777777" w:rsidTr="00D510B5">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748CB5D6" w14:textId="77777777" w:rsidR="00D510B5" w:rsidRPr="00D510B5" w:rsidRDefault="00D510B5" w:rsidP="00712298">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Impact – Modeling (as needed)</w:t>
            </w:r>
          </w:p>
        </w:tc>
        <w:tc>
          <w:tcPr>
            <w:tcW w:w="0" w:type="auto"/>
            <w:noWrap/>
          </w:tcPr>
          <w:p w14:paraId="5528D591"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1A95FB36"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06D310CD"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r>
      <w:tr w:rsidR="00D510B5" w:rsidRPr="00D510B5" w14:paraId="7DAE2334" w14:textId="77777777" w:rsidTr="00D510B5">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095DF698" w14:textId="77777777" w:rsidR="00D510B5" w:rsidRPr="00D510B5" w:rsidRDefault="00D510B5" w:rsidP="00712298">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Impact – Verification &amp; Gross Realization Rate</w:t>
            </w:r>
          </w:p>
        </w:tc>
        <w:tc>
          <w:tcPr>
            <w:tcW w:w="0" w:type="auto"/>
            <w:noWrap/>
          </w:tcPr>
          <w:p w14:paraId="74C9CB81"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7C910D18"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63B04E06"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r>
      <w:tr w:rsidR="00D510B5" w:rsidRPr="00D510B5" w14:paraId="18FEA3A6" w14:textId="77777777" w:rsidTr="00D51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1C8978BB" w14:textId="77777777" w:rsidR="00D510B5" w:rsidRPr="00D510B5" w:rsidRDefault="00D510B5" w:rsidP="00712298">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Net-to-Gross – Customer Self-Report Surveys</w:t>
            </w:r>
          </w:p>
        </w:tc>
        <w:tc>
          <w:tcPr>
            <w:tcW w:w="0" w:type="auto"/>
            <w:noWrap/>
          </w:tcPr>
          <w:p w14:paraId="60E954B4"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72637520"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noWrap/>
          </w:tcPr>
          <w:p w14:paraId="6C913081"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r>
      <w:tr w:rsidR="00D510B5" w:rsidRPr="00D510B5" w14:paraId="40F728D7" w14:textId="77777777" w:rsidTr="00D510B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7BD8E899" w14:textId="77777777" w:rsidR="00D510B5" w:rsidRPr="00D510B5" w:rsidRDefault="00D510B5" w:rsidP="00712298">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Net-to-Gross – Trade Ally Interviews </w:t>
            </w:r>
          </w:p>
        </w:tc>
        <w:tc>
          <w:tcPr>
            <w:tcW w:w="0" w:type="auto"/>
            <w:noWrap/>
          </w:tcPr>
          <w:p w14:paraId="4B6038DB"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45720C64"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43522235"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r>
      <w:tr w:rsidR="00D510B5" w:rsidRPr="00D510B5" w14:paraId="73B5BD49" w14:textId="77777777" w:rsidTr="00D51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4E694EC" w14:textId="77777777" w:rsidR="00D510B5" w:rsidRPr="00D510B5" w:rsidRDefault="00D510B5" w:rsidP="00712298">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Net-to-Gross – Technical Service Provider Interviews </w:t>
            </w:r>
          </w:p>
        </w:tc>
        <w:tc>
          <w:tcPr>
            <w:tcW w:w="0" w:type="auto"/>
            <w:noWrap/>
          </w:tcPr>
          <w:p w14:paraId="7CEC133F"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07AB5F36"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54704FE4"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r>
      <w:tr w:rsidR="00D510B5" w:rsidRPr="00D510B5" w14:paraId="69F47C92" w14:textId="77777777" w:rsidTr="00D510B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1E2B8319" w14:textId="77777777" w:rsidR="00D510B5" w:rsidRPr="00D510B5" w:rsidRDefault="00D510B5" w:rsidP="00712298">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Process Analysis (as needed)</w:t>
            </w:r>
          </w:p>
        </w:tc>
        <w:tc>
          <w:tcPr>
            <w:tcW w:w="0" w:type="auto"/>
            <w:noWrap/>
          </w:tcPr>
          <w:p w14:paraId="06510704"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6D86C904"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66DA90DE"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r>
    </w:tbl>
    <w:p w14:paraId="635BEAC4" w14:textId="77777777" w:rsidR="00D510B5" w:rsidRPr="00D510B5" w:rsidRDefault="00D510B5" w:rsidP="00D510B5">
      <w:pPr>
        <w:spacing w:line="240" w:lineRule="atLeast"/>
        <w:rPr>
          <w:rFonts w:eastAsia="Times New Roman" w:cs="Times New Roman"/>
          <w:szCs w:val="24"/>
        </w:rPr>
      </w:pPr>
    </w:p>
    <w:p w14:paraId="584A5976"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The evaluation team determined the evaluation approach for the 2019-2021 period based upon the needs of the program and program’s prior history. Prior to CY2018, the evaluation was limited to analyzing the electrical energy savings claimed resulting from the program’s influence. Like CY2018, the evaluation will continue to evaluate any potential gas savings that may occur because of the program. The team will evaluate both first-year savings and savings over the lifetime of the equipment. Real-time evaluation will also be conducted for the largest projects when requested by ComEd, and early feedback provided for complex projects. Open communication between the evaluation team and the ComEd Custom team will continue to be key in successfully meeting evaluation requirements. The three-year evaluation approach for this program is based on the following:</w:t>
      </w:r>
    </w:p>
    <w:p w14:paraId="3756F22A" w14:textId="77777777" w:rsidR="00D510B5" w:rsidRPr="00D510B5" w:rsidRDefault="00D510B5" w:rsidP="0030209E">
      <w:pPr>
        <w:numPr>
          <w:ilvl w:val="0"/>
          <w:numId w:val="69"/>
        </w:numPr>
        <w:spacing w:before="120" w:line="240" w:lineRule="atLeast"/>
        <w:rPr>
          <w:rFonts w:eastAsia="Times New Roman" w:cs="Times New Roman"/>
          <w:szCs w:val="24"/>
        </w:rPr>
      </w:pPr>
      <w:r w:rsidRPr="00D510B5">
        <w:rPr>
          <w:rFonts w:eastAsia="Times New Roman" w:cs="Times New Roman"/>
          <w:szCs w:val="24"/>
        </w:rPr>
        <w:t>Gross and net impact analysis will be conducted each year</w:t>
      </w:r>
    </w:p>
    <w:p w14:paraId="1D94F71F" w14:textId="77777777" w:rsidR="00D510B5" w:rsidRPr="00D510B5" w:rsidRDefault="00D510B5" w:rsidP="0030209E">
      <w:pPr>
        <w:numPr>
          <w:ilvl w:val="0"/>
          <w:numId w:val="69"/>
        </w:numPr>
        <w:spacing w:before="120" w:line="240" w:lineRule="atLeast"/>
        <w:rPr>
          <w:rFonts w:eastAsia="Times New Roman" w:cs="Times New Roman"/>
          <w:szCs w:val="24"/>
        </w:rPr>
      </w:pPr>
      <w:r w:rsidRPr="00D510B5">
        <w:rPr>
          <w:rFonts w:eastAsia="Times New Roman" w:cs="Times New Roman"/>
          <w:szCs w:val="24"/>
        </w:rPr>
        <w:t>Monthly review of completed and pipeline projects</w:t>
      </w:r>
    </w:p>
    <w:p w14:paraId="76D92D23" w14:textId="77777777" w:rsidR="00D510B5" w:rsidRPr="00D510B5" w:rsidRDefault="00D510B5" w:rsidP="0030209E">
      <w:pPr>
        <w:numPr>
          <w:ilvl w:val="0"/>
          <w:numId w:val="69"/>
        </w:numPr>
        <w:spacing w:before="120" w:line="240" w:lineRule="atLeast"/>
        <w:rPr>
          <w:rFonts w:eastAsia="Times New Roman" w:cs="Times New Roman"/>
          <w:szCs w:val="24"/>
        </w:rPr>
      </w:pPr>
      <w:r w:rsidRPr="00D510B5">
        <w:rPr>
          <w:rFonts w:eastAsia="Times New Roman" w:cs="Times New Roman"/>
          <w:szCs w:val="24"/>
        </w:rPr>
        <w:t>Multiple waves of participant sample availability throughout the year, based on completion rates of projects</w:t>
      </w:r>
    </w:p>
    <w:p w14:paraId="04A57F7F" w14:textId="77777777" w:rsidR="00D510B5" w:rsidRPr="00D510B5" w:rsidRDefault="00D510B5" w:rsidP="0030209E">
      <w:pPr>
        <w:numPr>
          <w:ilvl w:val="0"/>
          <w:numId w:val="69"/>
        </w:numPr>
        <w:spacing w:before="120" w:line="240" w:lineRule="atLeast"/>
        <w:rPr>
          <w:rFonts w:eastAsia="Times New Roman" w:cs="Times New Roman"/>
          <w:szCs w:val="24"/>
        </w:rPr>
      </w:pPr>
      <w:r w:rsidRPr="00D510B5">
        <w:rPr>
          <w:rFonts w:eastAsia="Times New Roman" w:cs="Times New Roman"/>
          <w:szCs w:val="24"/>
        </w:rPr>
        <w:t>Site-specific M&amp;V (SSMVP) plans provided to the ComEd team for all sampled points receiving an on-site survey</w:t>
      </w:r>
    </w:p>
    <w:p w14:paraId="5C18CE47" w14:textId="77777777" w:rsidR="00D510B5" w:rsidRPr="00D510B5" w:rsidRDefault="00D510B5" w:rsidP="0030209E">
      <w:pPr>
        <w:numPr>
          <w:ilvl w:val="0"/>
          <w:numId w:val="69"/>
        </w:numPr>
        <w:spacing w:before="120" w:line="240" w:lineRule="atLeast"/>
        <w:rPr>
          <w:rFonts w:eastAsia="Times New Roman" w:cs="Times New Roman"/>
          <w:szCs w:val="24"/>
        </w:rPr>
      </w:pPr>
      <w:r w:rsidRPr="00D510B5">
        <w:rPr>
          <w:rFonts w:eastAsia="Times New Roman" w:cs="Times New Roman"/>
          <w:szCs w:val="24"/>
        </w:rPr>
        <w:t>Final Site Reports (FSRs) and detailed calculations for every sampled site</w:t>
      </w:r>
    </w:p>
    <w:p w14:paraId="3EAE5AE7" w14:textId="77777777" w:rsidR="00D510B5" w:rsidRPr="00D510B5" w:rsidRDefault="00D510B5" w:rsidP="0030209E">
      <w:pPr>
        <w:numPr>
          <w:ilvl w:val="0"/>
          <w:numId w:val="69"/>
        </w:numPr>
        <w:spacing w:before="120" w:line="240" w:lineRule="atLeast"/>
        <w:rPr>
          <w:rFonts w:eastAsia="Times New Roman" w:cs="Times New Roman"/>
          <w:szCs w:val="24"/>
        </w:rPr>
      </w:pPr>
      <w:r w:rsidRPr="00D510B5">
        <w:rPr>
          <w:rFonts w:eastAsia="Times New Roman" w:cs="Times New Roman"/>
          <w:szCs w:val="24"/>
        </w:rPr>
        <w:t>Real-time evaluation for the largest sampled points or early feedback provided, upon request</w:t>
      </w:r>
    </w:p>
    <w:p w14:paraId="41E212FB" w14:textId="77777777" w:rsidR="00D510B5" w:rsidRPr="00D510B5" w:rsidRDefault="00D510B5" w:rsidP="0030209E">
      <w:pPr>
        <w:numPr>
          <w:ilvl w:val="0"/>
          <w:numId w:val="69"/>
        </w:numPr>
        <w:spacing w:before="120" w:line="240" w:lineRule="atLeast"/>
        <w:rPr>
          <w:rFonts w:eastAsia="Times New Roman" w:cs="Times New Roman"/>
          <w:szCs w:val="24"/>
        </w:rPr>
      </w:pPr>
      <w:r w:rsidRPr="00D510B5">
        <w:rPr>
          <w:rFonts w:eastAsia="Times New Roman" w:cs="Times New Roman"/>
          <w:szCs w:val="24"/>
        </w:rPr>
        <w:t>Optimized timing on when to conduct NTG research</w:t>
      </w:r>
    </w:p>
    <w:p w14:paraId="18FEF077" w14:textId="77777777" w:rsidR="00D510B5" w:rsidRPr="00D510B5" w:rsidRDefault="00D510B5" w:rsidP="0030209E">
      <w:pPr>
        <w:numPr>
          <w:ilvl w:val="0"/>
          <w:numId w:val="69"/>
        </w:numPr>
        <w:spacing w:before="120" w:line="240" w:lineRule="atLeast"/>
        <w:rPr>
          <w:rFonts w:eastAsia="Times New Roman" w:cs="Times New Roman"/>
          <w:szCs w:val="24"/>
        </w:rPr>
      </w:pPr>
      <w:r w:rsidRPr="00D510B5">
        <w:rPr>
          <w:rFonts w:eastAsia="Times New Roman" w:cs="Times New Roman"/>
          <w:szCs w:val="24"/>
        </w:rPr>
        <w:t>NTG analysis and reporting every other year when programs are stable and NTG results are consistent over time</w:t>
      </w:r>
    </w:p>
    <w:p w14:paraId="075BD170" w14:textId="77777777" w:rsidR="00D510B5" w:rsidRPr="00D510B5" w:rsidRDefault="00D510B5" w:rsidP="0030209E">
      <w:pPr>
        <w:numPr>
          <w:ilvl w:val="0"/>
          <w:numId w:val="69"/>
        </w:numPr>
        <w:spacing w:before="120" w:line="240" w:lineRule="atLeast"/>
        <w:rPr>
          <w:rFonts w:eastAsia="Times New Roman" w:cs="Times New Roman"/>
          <w:szCs w:val="24"/>
        </w:rPr>
      </w:pPr>
      <w:r w:rsidRPr="00D510B5">
        <w:rPr>
          <w:rFonts w:eastAsia="Times New Roman" w:cs="Times New Roman"/>
          <w:szCs w:val="24"/>
        </w:rPr>
        <w:t xml:space="preserve">NTG analysis each year when markets or program designs are changing </w:t>
      </w:r>
    </w:p>
    <w:p w14:paraId="687E5EBF" w14:textId="77777777" w:rsidR="00D510B5" w:rsidRPr="00D510B5" w:rsidRDefault="00D510B5" w:rsidP="0030209E">
      <w:pPr>
        <w:numPr>
          <w:ilvl w:val="0"/>
          <w:numId w:val="69"/>
        </w:numPr>
        <w:spacing w:before="120" w:line="240" w:lineRule="atLeast"/>
        <w:rPr>
          <w:rFonts w:eastAsia="Times New Roman" w:cs="Times New Roman"/>
          <w:szCs w:val="24"/>
        </w:rPr>
      </w:pPr>
      <w:r w:rsidRPr="00D510B5">
        <w:rPr>
          <w:rFonts w:eastAsia="Times New Roman" w:cs="Times New Roman"/>
          <w:szCs w:val="24"/>
        </w:rPr>
        <w:t>Cumulative Persistence Annual Savings (CPAS) will be calculated based upon the requirements of Future Energy Jobs Act (FEJA)</w:t>
      </w:r>
    </w:p>
    <w:p w14:paraId="5305B3E8" w14:textId="77777777" w:rsidR="00D510B5" w:rsidRPr="00D510B5" w:rsidRDefault="00D510B5" w:rsidP="0030209E">
      <w:pPr>
        <w:numPr>
          <w:ilvl w:val="0"/>
          <w:numId w:val="69"/>
        </w:numPr>
        <w:spacing w:before="120" w:line="240" w:lineRule="atLeast"/>
        <w:rPr>
          <w:rFonts w:eastAsia="Times New Roman" w:cs="Times New Roman"/>
          <w:szCs w:val="24"/>
        </w:rPr>
      </w:pPr>
      <w:r w:rsidRPr="00D510B5">
        <w:rPr>
          <w:rFonts w:eastAsia="Times New Roman" w:cs="Times New Roman"/>
          <w:szCs w:val="24"/>
        </w:rPr>
        <w:t>Process surveys will be performed as needed at it will be triggered based on the changes to the program scope, goals or to the implementation team.</w:t>
      </w:r>
    </w:p>
    <w:p w14:paraId="1CD3A20D" w14:textId="77777777" w:rsidR="00D510B5" w:rsidRPr="00D510B5" w:rsidRDefault="00D510B5" w:rsidP="00712298">
      <w:pPr>
        <w:pStyle w:val="Heading4"/>
        <w:rPr>
          <w:rFonts w:eastAsia="Times New Roman"/>
        </w:rPr>
      </w:pPr>
      <w:r w:rsidRPr="00D510B5">
        <w:rPr>
          <w:rFonts w:eastAsia="Times New Roman"/>
        </w:rPr>
        <w:t>Coordination</w:t>
      </w:r>
    </w:p>
    <w:p w14:paraId="7DFC8D3C"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Navigant will coordinate with the evaluation teams for other utilities on any issues relevant to this program. Note that coordination with other utilities has not typically been needed for this program, if issues arise, the evaluation team will coordinate needed discussion and evaluation.</w:t>
      </w:r>
    </w:p>
    <w:p w14:paraId="5CC31FB2" w14:textId="77777777" w:rsidR="00D510B5" w:rsidRPr="00D510B5" w:rsidRDefault="00D510B5" w:rsidP="00712298">
      <w:pPr>
        <w:pStyle w:val="Heading3"/>
      </w:pPr>
      <w:r w:rsidRPr="00D510B5">
        <w:t>Evaluation Research Topics</w:t>
      </w:r>
    </w:p>
    <w:p w14:paraId="44A3D4E4"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The CY2019 evaluation will seek to answer the following key researchable questions:</w:t>
      </w:r>
    </w:p>
    <w:p w14:paraId="7C3FDF89" w14:textId="77777777" w:rsidR="00D510B5" w:rsidRPr="00D510B5" w:rsidRDefault="00D510B5" w:rsidP="007B30AE">
      <w:pPr>
        <w:pStyle w:val="Heading4"/>
        <w:rPr>
          <w:rFonts w:eastAsia="Times New Roman"/>
        </w:rPr>
      </w:pPr>
      <w:r w:rsidRPr="00D510B5">
        <w:rPr>
          <w:rFonts w:eastAsia="Times New Roman"/>
        </w:rPr>
        <w:t>Impact Evaluation</w:t>
      </w:r>
    </w:p>
    <w:p w14:paraId="396F91F1" w14:textId="77777777" w:rsidR="00D510B5" w:rsidRPr="00D510B5" w:rsidRDefault="00D510B5" w:rsidP="0072079D">
      <w:pPr>
        <w:numPr>
          <w:ilvl w:val="0"/>
          <w:numId w:val="112"/>
        </w:numPr>
        <w:spacing w:before="120" w:line="240" w:lineRule="atLeast"/>
        <w:rPr>
          <w:rFonts w:eastAsia="Times New Roman" w:cs="Times New Roman"/>
          <w:szCs w:val="24"/>
        </w:rPr>
      </w:pPr>
      <w:r w:rsidRPr="00D510B5">
        <w:rPr>
          <w:rFonts w:eastAsia="Times New Roman" w:cs="Times New Roman"/>
          <w:szCs w:val="20"/>
        </w:rPr>
        <w:t>What is the program’s annual total lifetime verified gross savings?</w:t>
      </w:r>
      <w:r w:rsidRPr="00D510B5">
        <w:rPr>
          <w:rFonts w:eastAsia="Times New Roman" w:cs="Arial"/>
          <w:color w:val="000000"/>
          <w:szCs w:val="24"/>
        </w:rPr>
        <w:t xml:space="preserve"> </w:t>
      </w:r>
    </w:p>
    <w:p w14:paraId="083E981B" w14:textId="77777777" w:rsidR="00D510B5" w:rsidRPr="00D510B5" w:rsidRDefault="00D510B5" w:rsidP="0072079D">
      <w:pPr>
        <w:numPr>
          <w:ilvl w:val="0"/>
          <w:numId w:val="112"/>
        </w:numPr>
        <w:spacing w:before="120" w:line="240" w:lineRule="atLeast"/>
        <w:rPr>
          <w:rFonts w:eastAsia="Times New Roman" w:cs="Times New Roman"/>
          <w:szCs w:val="24"/>
        </w:rPr>
      </w:pPr>
      <w:r w:rsidRPr="00D510B5">
        <w:rPr>
          <w:rFonts w:eastAsia="Times New Roman" w:cs="Arial"/>
          <w:color w:val="000000"/>
          <w:szCs w:val="24"/>
        </w:rPr>
        <w:t>What is the research estimate of gross savings (energy, peak demand, and total demand) for the program?</w:t>
      </w:r>
    </w:p>
    <w:p w14:paraId="645DF735" w14:textId="77777777" w:rsidR="00D510B5" w:rsidRPr="00D510B5" w:rsidRDefault="00D510B5" w:rsidP="0072079D">
      <w:pPr>
        <w:numPr>
          <w:ilvl w:val="0"/>
          <w:numId w:val="112"/>
        </w:numPr>
        <w:spacing w:before="120" w:line="240" w:lineRule="atLeast"/>
        <w:rPr>
          <w:rFonts w:eastAsia="Times New Roman" w:cs="Times New Roman"/>
          <w:szCs w:val="24"/>
        </w:rPr>
      </w:pPr>
      <w:r w:rsidRPr="00D510B5">
        <w:rPr>
          <w:rFonts w:eastAsia="Times New Roman" w:cs="Times New Roman"/>
          <w:szCs w:val="20"/>
        </w:rPr>
        <w:t>What is the program’s lifetime verified net savings?</w:t>
      </w:r>
    </w:p>
    <w:p w14:paraId="03E19D53" w14:textId="77777777" w:rsidR="00D510B5" w:rsidRPr="00D510B5" w:rsidRDefault="00D510B5" w:rsidP="0072079D">
      <w:pPr>
        <w:numPr>
          <w:ilvl w:val="0"/>
          <w:numId w:val="112"/>
        </w:numPr>
        <w:spacing w:before="120" w:line="240" w:lineRule="atLeast"/>
        <w:rPr>
          <w:rFonts w:eastAsia="Times New Roman" w:cs="Times New Roman"/>
          <w:szCs w:val="24"/>
        </w:rPr>
      </w:pPr>
      <w:r w:rsidRPr="00D510B5">
        <w:rPr>
          <w:rFonts w:eastAsia="Times New Roman" w:cs="Times New Roman"/>
          <w:szCs w:val="20"/>
        </w:rPr>
        <w:t>What are the gas savings created by the program?</w:t>
      </w:r>
    </w:p>
    <w:p w14:paraId="015D304E" w14:textId="77777777" w:rsidR="00D510B5" w:rsidRPr="00D510B5" w:rsidRDefault="00D510B5" w:rsidP="0072079D">
      <w:pPr>
        <w:numPr>
          <w:ilvl w:val="0"/>
          <w:numId w:val="112"/>
        </w:numPr>
        <w:spacing w:before="120" w:line="240" w:lineRule="atLeast"/>
        <w:rPr>
          <w:rFonts w:eastAsia="Times New Roman" w:cs="Times New Roman"/>
          <w:szCs w:val="24"/>
        </w:rPr>
      </w:pPr>
      <w:r w:rsidRPr="00D510B5">
        <w:rPr>
          <w:rFonts w:eastAsia="Times New Roman" w:cs="Times New Roman"/>
          <w:szCs w:val="20"/>
        </w:rPr>
        <w:t>What is the estimated free-ridership and spillover for CY2019 participating customers? What is</w:t>
      </w:r>
      <w:r w:rsidRPr="00D510B5">
        <w:rPr>
          <w:rFonts w:eastAsia="Times New Roman" w:cs="Times New Roman"/>
          <w:szCs w:val="24"/>
        </w:rPr>
        <w:t xml:space="preserve"> the research estimate for participant spillover for this program?</w:t>
      </w:r>
    </w:p>
    <w:p w14:paraId="6F12C7D2" w14:textId="77777777" w:rsidR="00D510B5" w:rsidRPr="00D510B5" w:rsidRDefault="00D510B5" w:rsidP="0072079D">
      <w:pPr>
        <w:numPr>
          <w:ilvl w:val="0"/>
          <w:numId w:val="112"/>
        </w:numPr>
        <w:spacing w:before="120" w:line="240" w:lineRule="atLeast"/>
        <w:rPr>
          <w:rFonts w:eastAsia="Times New Roman" w:cs="Times New Roman"/>
          <w:szCs w:val="24"/>
        </w:rPr>
      </w:pPr>
      <w:r w:rsidRPr="00D510B5">
        <w:rPr>
          <w:rFonts w:eastAsia="Times New Roman" w:cs="Arial"/>
          <w:color w:val="000000"/>
          <w:szCs w:val="24"/>
        </w:rPr>
        <w:t>Secondary questions include:</w:t>
      </w:r>
    </w:p>
    <w:p w14:paraId="3E88B8EE" w14:textId="77777777" w:rsidR="00D510B5" w:rsidRPr="00D510B5" w:rsidRDefault="00D510B5" w:rsidP="0072079D">
      <w:pPr>
        <w:numPr>
          <w:ilvl w:val="1"/>
          <w:numId w:val="112"/>
        </w:numPr>
        <w:spacing w:before="120" w:line="240" w:lineRule="atLeast"/>
        <w:rPr>
          <w:rFonts w:eastAsia="Times New Roman" w:cs="Times New Roman"/>
          <w:szCs w:val="24"/>
        </w:rPr>
      </w:pPr>
      <w:r w:rsidRPr="00D510B5">
        <w:rPr>
          <w:rFonts w:eastAsia="Times New Roman" w:cs="Arial"/>
          <w:color w:val="000000"/>
          <w:szCs w:val="24"/>
        </w:rPr>
        <w:t>Are the ex ante per-unit gross impact savings correctly implemented by the tracking system and reasonable for this program?</w:t>
      </w:r>
    </w:p>
    <w:p w14:paraId="1E2B4839" w14:textId="77777777" w:rsidR="00D510B5" w:rsidRPr="00D510B5" w:rsidRDefault="00D510B5" w:rsidP="0072079D">
      <w:pPr>
        <w:numPr>
          <w:ilvl w:val="1"/>
          <w:numId w:val="112"/>
        </w:numPr>
        <w:spacing w:before="120" w:line="240" w:lineRule="atLeast"/>
        <w:rPr>
          <w:rFonts w:eastAsia="Times New Roman" w:cs="Times New Roman"/>
          <w:szCs w:val="24"/>
        </w:rPr>
      </w:pPr>
      <w:r w:rsidRPr="00D510B5">
        <w:rPr>
          <w:rFonts w:eastAsia="Times New Roman" w:cs="Arial"/>
          <w:color w:val="000000"/>
          <w:szCs w:val="24"/>
        </w:rPr>
        <w:t>Are the measure life assumptions valid and up-to-date?</w:t>
      </w:r>
    </w:p>
    <w:p w14:paraId="7D7E6A4D" w14:textId="77777777" w:rsidR="00D510B5" w:rsidRPr="00D510B5" w:rsidRDefault="00D510B5" w:rsidP="0072079D">
      <w:pPr>
        <w:numPr>
          <w:ilvl w:val="0"/>
          <w:numId w:val="112"/>
        </w:numPr>
        <w:spacing w:before="120" w:line="240" w:lineRule="atLeast"/>
        <w:rPr>
          <w:rFonts w:eastAsia="Times New Roman" w:cs="Times New Roman"/>
          <w:szCs w:val="24"/>
        </w:rPr>
      </w:pPr>
      <w:r w:rsidRPr="00D510B5">
        <w:rPr>
          <w:rFonts w:eastAsia="Times New Roman" w:cs="Times New Roman"/>
          <w:szCs w:val="24"/>
        </w:rPr>
        <w:t>Estimate the lifetime gross impacts from the program.</w:t>
      </w:r>
    </w:p>
    <w:p w14:paraId="75C103A1" w14:textId="77777777" w:rsidR="00D510B5" w:rsidRPr="00D510B5" w:rsidRDefault="00D510B5" w:rsidP="0072079D">
      <w:pPr>
        <w:numPr>
          <w:ilvl w:val="0"/>
          <w:numId w:val="112"/>
        </w:numPr>
        <w:spacing w:before="120" w:line="240" w:lineRule="atLeast"/>
        <w:rPr>
          <w:rFonts w:eastAsia="Times New Roman" w:cs="Times New Roman"/>
          <w:szCs w:val="24"/>
        </w:rPr>
      </w:pPr>
      <w:r w:rsidRPr="00D510B5">
        <w:rPr>
          <w:rFonts w:eastAsia="Times New Roman" w:cs="Times New Roman"/>
          <w:szCs w:val="24"/>
        </w:rPr>
        <w:t>Identify opportunities for improvement to the program impact calculations and estimates.</w:t>
      </w:r>
    </w:p>
    <w:p w14:paraId="08B53AD7" w14:textId="77777777" w:rsidR="00D510B5" w:rsidRPr="00D510B5" w:rsidRDefault="00D510B5" w:rsidP="0072079D">
      <w:pPr>
        <w:numPr>
          <w:ilvl w:val="0"/>
          <w:numId w:val="112"/>
        </w:numPr>
        <w:spacing w:before="120" w:line="240" w:lineRule="atLeast"/>
        <w:rPr>
          <w:rFonts w:eastAsia="Times New Roman" w:cs="Times New Roman"/>
          <w:szCs w:val="24"/>
        </w:rPr>
      </w:pPr>
      <w:r w:rsidRPr="00D510B5">
        <w:rPr>
          <w:rFonts w:eastAsia="Times New Roman" w:cs="Times New Roman"/>
          <w:szCs w:val="24"/>
        </w:rPr>
        <w:t>Assess whether the program has met its energy savings goals. If not, explain why.</w:t>
      </w:r>
    </w:p>
    <w:p w14:paraId="2B9F0D9E" w14:textId="77777777" w:rsidR="00D510B5" w:rsidRPr="00D510B5" w:rsidRDefault="00D510B5" w:rsidP="0072079D">
      <w:pPr>
        <w:numPr>
          <w:ilvl w:val="0"/>
          <w:numId w:val="112"/>
        </w:numPr>
        <w:spacing w:before="120" w:line="240" w:lineRule="atLeast"/>
        <w:rPr>
          <w:rFonts w:eastAsia="Times New Roman" w:cs="Times New Roman"/>
          <w:szCs w:val="24"/>
        </w:rPr>
      </w:pPr>
      <w:r w:rsidRPr="00D510B5">
        <w:rPr>
          <w:rFonts w:eastAsia="Times New Roman" w:cs="Times New Roman"/>
          <w:szCs w:val="24"/>
        </w:rPr>
        <w:t xml:space="preserve">Estimate net impacts for CY2019. This will include an assessment of ComEd’s program influence versus other factors in installing energy efficiency equipment. </w:t>
      </w:r>
    </w:p>
    <w:p w14:paraId="0FDA3321" w14:textId="77777777" w:rsidR="00D510B5" w:rsidRPr="00D510B5" w:rsidRDefault="00D510B5" w:rsidP="0072079D">
      <w:pPr>
        <w:numPr>
          <w:ilvl w:val="0"/>
          <w:numId w:val="112"/>
        </w:numPr>
        <w:spacing w:before="120" w:line="240" w:lineRule="atLeast"/>
        <w:rPr>
          <w:rFonts w:eastAsia="Times New Roman" w:cs="Times New Roman"/>
          <w:szCs w:val="24"/>
        </w:rPr>
      </w:pPr>
      <w:r w:rsidRPr="00D510B5">
        <w:rPr>
          <w:rFonts w:eastAsia="Times New Roman" w:cs="Times New Roman"/>
          <w:szCs w:val="24"/>
        </w:rPr>
        <w:t>Provide real-time evaluation for a sample of large projects to provide evaluation input, starting as early as the pre-application phase while M&amp;V plans and baseline are being established. Feedback from the evaluation team will be provided before each application is finalized and paid by the program.</w:t>
      </w:r>
    </w:p>
    <w:p w14:paraId="25FEA2E7" w14:textId="77777777" w:rsidR="00D510B5" w:rsidRPr="00D510B5" w:rsidRDefault="00D510B5" w:rsidP="007B30AE">
      <w:pPr>
        <w:pStyle w:val="Heading4"/>
        <w:rPr>
          <w:rFonts w:eastAsia="Times New Roman"/>
        </w:rPr>
      </w:pPr>
      <w:r w:rsidRPr="00D510B5">
        <w:rPr>
          <w:rFonts w:eastAsia="Times New Roman"/>
        </w:rPr>
        <w:t xml:space="preserve">Process Evaluation and Other Research Topics </w:t>
      </w:r>
    </w:p>
    <w:p w14:paraId="378811ED" w14:textId="77777777" w:rsidR="00D510B5" w:rsidRPr="00D510B5" w:rsidRDefault="00D510B5" w:rsidP="00D510B5">
      <w:pPr>
        <w:spacing w:line="240" w:lineRule="atLeast"/>
        <w:rPr>
          <w:rFonts w:eastAsia="Times New Roman" w:cs="Arial"/>
        </w:rPr>
      </w:pPr>
      <w:r w:rsidRPr="00D510B5">
        <w:rPr>
          <w:rFonts w:eastAsia="Times New Roman" w:cs="Arial"/>
          <w:szCs w:val="24"/>
        </w:rPr>
        <w:t xml:space="preserve">The process evaluation effort for CY2019 will assess the effectiveness of various program elements, such as incentive levels, marketing procedures, application processes, participation procedures, and determine customer satisfaction with the program and various program elements. The process research will address the </w:t>
      </w:r>
      <w:r w:rsidRPr="00D510B5">
        <w:rPr>
          <w:rFonts w:eastAsia="Times New Roman" w:cs="Arial"/>
        </w:rPr>
        <w:t>following questions:</w:t>
      </w:r>
    </w:p>
    <w:p w14:paraId="7A247CD9" w14:textId="77777777" w:rsidR="00D510B5" w:rsidRPr="00D510B5" w:rsidRDefault="00D510B5" w:rsidP="0072079D">
      <w:pPr>
        <w:numPr>
          <w:ilvl w:val="0"/>
          <w:numId w:val="113"/>
        </w:numPr>
        <w:spacing w:before="120" w:line="240" w:lineRule="atLeast"/>
        <w:rPr>
          <w:rFonts w:eastAsia="Times New Roman" w:cs="Times New Roman"/>
          <w:szCs w:val="24"/>
        </w:rPr>
      </w:pPr>
      <w:r w:rsidRPr="00D510B5">
        <w:rPr>
          <w:rFonts w:eastAsia="Times New Roman" w:cs="Times New Roman"/>
          <w:szCs w:val="24"/>
        </w:rPr>
        <w:t>What are participants’ perspectives and overall satisfaction with the program?</w:t>
      </w:r>
    </w:p>
    <w:p w14:paraId="64D6832C" w14:textId="77777777" w:rsidR="00D510B5" w:rsidRPr="00D510B5" w:rsidRDefault="00D510B5" w:rsidP="0072079D">
      <w:pPr>
        <w:numPr>
          <w:ilvl w:val="0"/>
          <w:numId w:val="113"/>
        </w:numPr>
        <w:spacing w:before="120" w:line="240" w:lineRule="atLeast"/>
        <w:rPr>
          <w:rFonts w:eastAsia="Times New Roman" w:cs="Times New Roman"/>
          <w:szCs w:val="24"/>
        </w:rPr>
      </w:pPr>
      <w:r w:rsidRPr="00D510B5">
        <w:rPr>
          <w:rFonts w:eastAsia="Times New Roman" w:cs="Times New Roman"/>
          <w:szCs w:val="24"/>
        </w:rPr>
        <w:t>What are effective marketing strategies to inform customers of the comprehensive energy savings offers?</w:t>
      </w:r>
    </w:p>
    <w:p w14:paraId="14731005" w14:textId="77777777" w:rsidR="00D510B5" w:rsidRPr="00D510B5" w:rsidRDefault="00D510B5" w:rsidP="0072079D">
      <w:pPr>
        <w:numPr>
          <w:ilvl w:val="0"/>
          <w:numId w:val="113"/>
        </w:numPr>
        <w:spacing w:before="120" w:line="240" w:lineRule="atLeast"/>
        <w:rPr>
          <w:rFonts w:eastAsia="Times New Roman" w:cs="Times New Roman"/>
          <w:szCs w:val="24"/>
        </w:rPr>
      </w:pPr>
      <w:r w:rsidRPr="00D510B5">
        <w:rPr>
          <w:rFonts w:eastAsia="Times New Roman" w:cs="Times New Roman"/>
          <w:szCs w:val="24"/>
        </w:rPr>
        <w:t>What is the effectiveness of program implementation and outreach?</w:t>
      </w:r>
    </w:p>
    <w:p w14:paraId="1D3A4BE9" w14:textId="77777777" w:rsidR="00D510B5" w:rsidRPr="00D510B5" w:rsidRDefault="00D510B5" w:rsidP="0072079D">
      <w:pPr>
        <w:numPr>
          <w:ilvl w:val="0"/>
          <w:numId w:val="113"/>
        </w:numPr>
        <w:spacing w:before="120" w:line="240" w:lineRule="atLeast"/>
        <w:rPr>
          <w:rFonts w:eastAsia="Times New Roman" w:cs="Times New Roman"/>
          <w:szCs w:val="24"/>
        </w:rPr>
      </w:pPr>
      <w:r w:rsidRPr="00D510B5">
        <w:rPr>
          <w:rFonts w:eastAsia="Times New Roman" w:cs="Times New Roman"/>
          <w:szCs w:val="24"/>
        </w:rPr>
        <w:t>What is the effectiveness of program design and processes?</w:t>
      </w:r>
    </w:p>
    <w:p w14:paraId="607EF70B" w14:textId="77777777" w:rsidR="00D510B5" w:rsidRPr="00D510B5" w:rsidRDefault="00D510B5" w:rsidP="0072079D">
      <w:pPr>
        <w:numPr>
          <w:ilvl w:val="0"/>
          <w:numId w:val="113"/>
        </w:numPr>
        <w:spacing w:before="120" w:line="240" w:lineRule="atLeast"/>
        <w:rPr>
          <w:rFonts w:eastAsia="Times New Roman" w:cs="Times New Roman"/>
          <w:szCs w:val="24"/>
        </w:rPr>
      </w:pPr>
      <w:r w:rsidRPr="00D510B5">
        <w:rPr>
          <w:rFonts w:eastAsia="Times New Roman" w:cs="Times New Roman"/>
          <w:szCs w:val="24"/>
        </w:rPr>
        <w:t>What is the level of customer and program partner experience and satisfaction with the program?</w:t>
      </w:r>
    </w:p>
    <w:p w14:paraId="01D85331" w14:textId="77777777" w:rsidR="00D510B5" w:rsidRPr="00D510B5" w:rsidRDefault="00D510B5" w:rsidP="0072079D">
      <w:pPr>
        <w:numPr>
          <w:ilvl w:val="0"/>
          <w:numId w:val="113"/>
        </w:numPr>
        <w:spacing w:before="120" w:line="240" w:lineRule="atLeast"/>
        <w:rPr>
          <w:rFonts w:eastAsia="Times New Roman" w:cs="Times New Roman"/>
          <w:szCs w:val="24"/>
        </w:rPr>
      </w:pPr>
      <w:r w:rsidRPr="00D510B5">
        <w:rPr>
          <w:rFonts w:eastAsia="Times New Roman" w:cs="Times New Roman"/>
          <w:szCs w:val="24"/>
        </w:rPr>
        <w:t>What is the level of program awareness and potential market effects?</w:t>
      </w:r>
    </w:p>
    <w:p w14:paraId="62FC2B62" w14:textId="77777777" w:rsidR="00D510B5" w:rsidRPr="00D510B5" w:rsidRDefault="00D510B5" w:rsidP="0072079D">
      <w:pPr>
        <w:numPr>
          <w:ilvl w:val="0"/>
          <w:numId w:val="113"/>
        </w:numPr>
        <w:spacing w:before="120" w:line="240" w:lineRule="atLeast"/>
        <w:rPr>
          <w:rFonts w:eastAsia="Times New Roman" w:cs="Times New Roman"/>
          <w:szCs w:val="24"/>
        </w:rPr>
      </w:pPr>
      <w:r w:rsidRPr="00D510B5">
        <w:rPr>
          <w:rFonts w:eastAsia="Times New Roman" w:cs="Times New Roman"/>
          <w:szCs w:val="24"/>
        </w:rPr>
        <w:t>How can the program be improved?</w:t>
      </w:r>
    </w:p>
    <w:p w14:paraId="7F192B5D" w14:textId="77777777" w:rsidR="00D510B5" w:rsidRPr="00D510B5" w:rsidRDefault="00D510B5" w:rsidP="0072079D">
      <w:pPr>
        <w:numPr>
          <w:ilvl w:val="0"/>
          <w:numId w:val="113"/>
        </w:numPr>
        <w:spacing w:before="120" w:line="240" w:lineRule="atLeast"/>
        <w:rPr>
          <w:rFonts w:eastAsia="Times New Roman" w:cs="Times New Roman"/>
          <w:szCs w:val="24"/>
        </w:rPr>
      </w:pPr>
      <w:r w:rsidRPr="00D510B5">
        <w:rPr>
          <w:rFonts w:eastAsia="Times New Roman" w:cs="Times New Roman"/>
          <w:szCs w:val="24"/>
        </w:rPr>
        <w:t>How is the transition into CY2019 along with the public-sector programs impacting the program?</w:t>
      </w:r>
    </w:p>
    <w:p w14:paraId="03A17AB0" w14:textId="77777777" w:rsidR="00D510B5" w:rsidRPr="00712298" w:rsidRDefault="00D510B5" w:rsidP="00712298">
      <w:pPr>
        <w:pStyle w:val="Heading3"/>
      </w:pPr>
      <w:r w:rsidRPr="00712298">
        <w:t xml:space="preserve">Evaluation Approach </w:t>
      </w:r>
    </w:p>
    <w:p w14:paraId="64EC54A1" w14:textId="03ED26EE" w:rsidR="00D510B5" w:rsidRPr="00D510B5" w:rsidRDefault="009F0A9B" w:rsidP="00D510B5">
      <w:pPr>
        <w:spacing w:line="240" w:lineRule="atLeast"/>
        <w:rPr>
          <w:rFonts w:eastAsia="Times New Roman" w:cs="Times New Roman"/>
          <w:szCs w:val="24"/>
        </w:rPr>
      </w:pPr>
      <w:r>
        <w:rPr>
          <w:rFonts w:eastAsia="Times New Roman" w:cs="Times New Roman"/>
          <w:szCs w:val="24"/>
        </w:rPr>
        <w:t>Table 2</w:t>
      </w:r>
      <w:r w:rsidR="00D510B5" w:rsidRPr="00D510B5">
        <w:rPr>
          <w:rFonts w:eastAsia="Times New Roman" w:cs="Times New Roman"/>
          <w:szCs w:val="24"/>
        </w:rPr>
        <w:t xml:space="preserve"> summarizes the evaluation tasks for CY2019 including data collection methods, data sources, timing, and targeted sample sizes that will be used to answer the evaluation research questions.</w:t>
      </w:r>
    </w:p>
    <w:p w14:paraId="59778226" w14:textId="77777777" w:rsidR="00D510B5" w:rsidRPr="00D510B5" w:rsidRDefault="00D510B5" w:rsidP="00D510B5">
      <w:pPr>
        <w:spacing w:line="240" w:lineRule="atLeast"/>
        <w:rPr>
          <w:rFonts w:eastAsia="Times New Roman" w:cs="Times New Roman"/>
          <w:szCs w:val="20"/>
        </w:rPr>
      </w:pPr>
    </w:p>
    <w:p w14:paraId="58C8C797" w14:textId="456B489A" w:rsidR="00D510B5" w:rsidRPr="00D510B5" w:rsidRDefault="00D510B5" w:rsidP="00712298">
      <w:pPr>
        <w:pStyle w:val="Caption"/>
      </w:pPr>
      <w:bookmarkStart w:id="72" w:name="_Ref501609733"/>
      <w:r w:rsidRPr="00D510B5">
        <w:t xml:space="preserve">Table </w:t>
      </w:r>
      <w:bookmarkEnd w:id="72"/>
      <w:r w:rsidR="009F0A9B">
        <w:rPr>
          <w:noProof/>
        </w:rPr>
        <w:t>2</w:t>
      </w:r>
      <w:r w:rsidRPr="00D510B5">
        <w:t>. Core Data Collection Activities, Sample, and Analysis</w:t>
      </w:r>
    </w:p>
    <w:tbl>
      <w:tblPr>
        <w:tblStyle w:val="EnergyTable1"/>
        <w:tblW w:w="0" w:type="auto"/>
        <w:tblLook w:val="04A0" w:firstRow="1" w:lastRow="0" w:firstColumn="1" w:lastColumn="0" w:noHBand="0" w:noVBand="1"/>
      </w:tblPr>
      <w:tblGrid>
        <w:gridCol w:w="1542"/>
        <w:gridCol w:w="2439"/>
        <w:gridCol w:w="1115"/>
        <w:gridCol w:w="1955"/>
        <w:gridCol w:w="2309"/>
      </w:tblGrid>
      <w:tr w:rsidR="00D510B5" w:rsidRPr="00D510B5" w14:paraId="22D8E960" w14:textId="77777777" w:rsidTr="00D51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9DD941" w14:textId="77777777" w:rsidR="00D510B5" w:rsidRPr="00D510B5" w:rsidRDefault="00D510B5" w:rsidP="00712298">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Activity</w:t>
            </w:r>
          </w:p>
        </w:tc>
        <w:tc>
          <w:tcPr>
            <w:tcW w:w="0" w:type="auto"/>
          </w:tcPr>
          <w:p w14:paraId="27A44D95" w14:textId="77777777" w:rsidR="00D510B5" w:rsidRPr="00D510B5" w:rsidRDefault="00D510B5" w:rsidP="0071229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Target</w:t>
            </w:r>
          </w:p>
        </w:tc>
        <w:tc>
          <w:tcPr>
            <w:tcW w:w="1115" w:type="dxa"/>
          </w:tcPr>
          <w:p w14:paraId="65412518" w14:textId="77777777" w:rsidR="00D510B5" w:rsidRPr="00D510B5" w:rsidRDefault="00D510B5" w:rsidP="0071229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4"/>
              </w:rPr>
              <w:t>Target Completes CY2019</w:t>
            </w:r>
          </w:p>
        </w:tc>
        <w:tc>
          <w:tcPr>
            <w:tcW w:w="1955" w:type="dxa"/>
          </w:tcPr>
          <w:p w14:paraId="0F38ED01" w14:textId="77777777" w:rsidR="00D510B5" w:rsidRPr="00D510B5" w:rsidRDefault="00D510B5" w:rsidP="0071229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Timeline</w:t>
            </w:r>
          </w:p>
        </w:tc>
        <w:tc>
          <w:tcPr>
            <w:tcW w:w="0" w:type="auto"/>
          </w:tcPr>
          <w:p w14:paraId="15E8E654" w14:textId="77777777" w:rsidR="00D510B5" w:rsidRPr="00D510B5" w:rsidRDefault="00D510B5" w:rsidP="0071229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Notes</w:t>
            </w:r>
          </w:p>
        </w:tc>
      </w:tr>
      <w:tr w:rsidR="00D510B5" w:rsidRPr="00D510B5" w14:paraId="6F8EF416"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DDEF0" w14:textId="77777777" w:rsidR="00D510B5" w:rsidRPr="00D510B5" w:rsidRDefault="00D510B5" w:rsidP="00712298">
            <w:pPr>
              <w:keepNext/>
              <w:keepLines/>
              <w:spacing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Tracking System Review</w:t>
            </w:r>
          </w:p>
        </w:tc>
        <w:tc>
          <w:tcPr>
            <w:tcW w:w="0" w:type="auto"/>
          </w:tcPr>
          <w:p w14:paraId="55DE9FF0" w14:textId="77777777" w:rsidR="00D510B5" w:rsidRPr="00D510B5" w:rsidRDefault="00D510B5"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Tracking system</w:t>
            </w:r>
          </w:p>
        </w:tc>
        <w:tc>
          <w:tcPr>
            <w:tcW w:w="1115" w:type="dxa"/>
          </w:tcPr>
          <w:p w14:paraId="58AA92AD" w14:textId="77777777" w:rsidR="00D510B5" w:rsidRPr="00D510B5" w:rsidRDefault="00D510B5"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Census</w:t>
            </w:r>
          </w:p>
        </w:tc>
        <w:tc>
          <w:tcPr>
            <w:tcW w:w="1955" w:type="dxa"/>
          </w:tcPr>
          <w:p w14:paraId="22C9E48B" w14:textId="77777777" w:rsidR="00D510B5" w:rsidRPr="00D510B5" w:rsidRDefault="00D510B5"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Three waves</w:t>
            </w:r>
          </w:p>
        </w:tc>
        <w:tc>
          <w:tcPr>
            <w:tcW w:w="0" w:type="auto"/>
          </w:tcPr>
          <w:p w14:paraId="36517F57" w14:textId="77777777" w:rsidR="00D510B5" w:rsidRPr="00D510B5" w:rsidRDefault="00D510B5" w:rsidP="0071229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Three Waves and Early Feedback for Large Projects.</w:t>
            </w:r>
          </w:p>
        </w:tc>
      </w:tr>
      <w:tr w:rsidR="00D510B5" w:rsidRPr="00D510B5" w14:paraId="33063AE8"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36D4C5" w14:textId="77777777" w:rsidR="00D510B5" w:rsidRPr="00D510B5" w:rsidRDefault="00D510B5" w:rsidP="00712298">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In-Depth Interviews</w:t>
            </w:r>
          </w:p>
        </w:tc>
        <w:tc>
          <w:tcPr>
            <w:tcW w:w="0" w:type="auto"/>
          </w:tcPr>
          <w:p w14:paraId="048D6F40" w14:textId="77777777" w:rsidR="00D510B5" w:rsidRPr="00D510B5" w:rsidRDefault="00D510B5" w:rsidP="0071229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Program Management and Implementers</w:t>
            </w:r>
          </w:p>
        </w:tc>
        <w:tc>
          <w:tcPr>
            <w:tcW w:w="1115" w:type="dxa"/>
          </w:tcPr>
          <w:p w14:paraId="40F18A05" w14:textId="77777777" w:rsidR="00D510B5" w:rsidRPr="00D510B5" w:rsidRDefault="00D510B5" w:rsidP="0071229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TBD</w:t>
            </w:r>
          </w:p>
        </w:tc>
        <w:tc>
          <w:tcPr>
            <w:tcW w:w="1955" w:type="dxa"/>
          </w:tcPr>
          <w:p w14:paraId="0D48BC42" w14:textId="77777777" w:rsidR="00D510B5" w:rsidRPr="00D510B5" w:rsidRDefault="00D510B5" w:rsidP="0071229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April 2019</w:t>
            </w:r>
          </w:p>
        </w:tc>
        <w:tc>
          <w:tcPr>
            <w:tcW w:w="0" w:type="auto"/>
          </w:tcPr>
          <w:p w14:paraId="3A6AECAB" w14:textId="77777777" w:rsidR="00D510B5" w:rsidRPr="00D510B5" w:rsidRDefault="00D510B5" w:rsidP="0071229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Augment with monthly calls</w:t>
            </w:r>
          </w:p>
        </w:tc>
      </w:tr>
      <w:tr w:rsidR="00D510B5" w:rsidRPr="00D510B5" w14:paraId="5BFA8B3E"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0EA782" w14:textId="77777777" w:rsidR="00D510B5" w:rsidRPr="00D510B5" w:rsidRDefault="00D510B5" w:rsidP="00712298">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Gross Impact Evaluation</w:t>
            </w:r>
          </w:p>
        </w:tc>
        <w:tc>
          <w:tcPr>
            <w:tcW w:w="0" w:type="auto"/>
          </w:tcPr>
          <w:p w14:paraId="7A3CD5CE" w14:textId="77777777" w:rsidR="00D510B5" w:rsidRPr="00D510B5" w:rsidRDefault="00D510B5" w:rsidP="0071229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 xml:space="preserve">Early Feedback File Review </w:t>
            </w:r>
          </w:p>
        </w:tc>
        <w:tc>
          <w:tcPr>
            <w:tcW w:w="1115" w:type="dxa"/>
          </w:tcPr>
          <w:p w14:paraId="0AE326CA" w14:textId="77777777" w:rsidR="00D510B5" w:rsidRPr="00D510B5" w:rsidRDefault="00D510B5" w:rsidP="0071229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TBD</w:t>
            </w:r>
          </w:p>
        </w:tc>
        <w:tc>
          <w:tcPr>
            <w:tcW w:w="1955" w:type="dxa"/>
          </w:tcPr>
          <w:p w14:paraId="4753DD0A" w14:textId="77777777" w:rsidR="00D510B5" w:rsidRPr="00D510B5" w:rsidRDefault="00D510B5" w:rsidP="0071229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June 2019 – Feb 2020</w:t>
            </w:r>
          </w:p>
        </w:tc>
        <w:tc>
          <w:tcPr>
            <w:tcW w:w="0" w:type="auto"/>
          </w:tcPr>
          <w:p w14:paraId="7753914F" w14:textId="77777777" w:rsidR="00D510B5" w:rsidRPr="00D510B5" w:rsidRDefault="00D510B5" w:rsidP="0071229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Early Feedback for Large Projects. Engineering File Review and On-site M&amp;V</w:t>
            </w:r>
          </w:p>
        </w:tc>
      </w:tr>
      <w:tr w:rsidR="00D510B5" w:rsidRPr="00D510B5" w14:paraId="33D06BD9"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BCB9FE" w14:textId="77777777" w:rsidR="00D510B5" w:rsidRPr="00D510B5" w:rsidRDefault="00D510B5" w:rsidP="00712298">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Gross Impact Evaluation</w:t>
            </w:r>
          </w:p>
        </w:tc>
        <w:tc>
          <w:tcPr>
            <w:tcW w:w="0" w:type="auto"/>
          </w:tcPr>
          <w:p w14:paraId="24381167" w14:textId="77777777" w:rsidR="00D510B5" w:rsidRPr="00D510B5" w:rsidRDefault="00D510B5" w:rsidP="0071229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 xml:space="preserve">Engineering File Review </w:t>
            </w:r>
          </w:p>
        </w:tc>
        <w:tc>
          <w:tcPr>
            <w:tcW w:w="1115" w:type="dxa"/>
          </w:tcPr>
          <w:p w14:paraId="160064E0" w14:textId="77777777" w:rsidR="00D510B5" w:rsidRPr="00D510B5" w:rsidRDefault="00D510B5" w:rsidP="0071229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TBD</w:t>
            </w:r>
          </w:p>
        </w:tc>
        <w:tc>
          <w:tcPr>
            <w:tcW w:w="1955" w:type="dxa"/>
          </w:tcPr>
          <w:p w14:paraId="282AB1A7" w14:textId="77777777" w:rsidR="00D510B5" w:rsidRPr="00D510B5" w:rsidRDefault="00D510B5" w:rsidP="0071229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April 2019 – Feb 2020</w:t>
            </w:r>
          </w:p>
        </w:tc>
        <w:tc>
          <w:tcPr>
            <w:tcW w:w="0" w:type="auto"/>
          </w:tcPr>
          <w:p w14:paraId="08EE2A10" w14:textId="77777777" w:rsidR="00D510B5" w:rsidRPr="00D510B5" w:rsidRDefault="00D510B5" w:rsidP="0071229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Three Waves</w:t>
            </w:r>
            <w:r w:rsidRPr="00D510B5">
              <w:rPr>
                <w:rFonts w:eastAsia="Times New Roman" w:cs="Times New Roman"/>
                <w:szCs w:val="24"/>
              </w:rPr>
              <w:t>*</w:t>
            </w:r>
          </w:p>
        </w:tc>
      </w:tr>
      <w:tr w:rsidR="00D510B5" w:rsidRPr="00D510B5" w14:paraId="2BB3F4AF"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C63AF9" w14:textId="77777777" w:rsidR="00D510B5" w:rsidRPr="00D510B5" w:rsidRDefault="00D510B5" w:rsidP="00712298">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Gross Impact Evaluation</w:t>
            </w:r>
          </w:p>
        </w:tc>
        <w:tc>
          <w:tcPr>
            <w:tcW w:w="0" w:type="auto"/>
          </w:tcPr>
          <w:p w14:paraId="18D145D1" w14:textId="77777777" w:rsidR="00D510B5" w:rsidRPr="00D510B5" w:rsidRDefault="00D510B5" w:rsidP="0071229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On-site M&amp;V</w:t>
            </w:r>
          </w:p>
        </w:tc>
        <w:tc>
          <w:tcPr>
            <w:tcW w:w="1115" w:type="dxa"/>
          </w:tcPr>
          <w:p w14:paraId="2F7010DC" w14:textId="77777777" w:rsidR="00D510B5" w:rsidRPr="00D510B5" w:rsidRDefault="00D510B5" w:rsidP="0071229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TBD</w:t>
            </w:r>
          </w:p>
        </w:tc>
        <w:tc>
          <w:tcPr>
            <w:tcW w:w="1955" w:type="dxa"/>
          </w:tcPr>
          <w:p w14:paraId="794388A8" w14:textId="77777777" w:rsidR="00D510B5" w:rsidRPr="00D510B5" w:rsidRDefault="00D510B5" w:rsidP="0071229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April 2019 – Feb 2020</w:t>
            </w:r>
          </w:p>
        </w:tc>
        <w:tc>
          <w:tcPr>
            <w:tcW w:w="0" w:type="auto"/>
          </w:tcPr>
          <w:p w14:paraId="2EDE92D6" w14:textId="77777777" w:rsidR="00D510B5" w:rsidRPr="00D510B5" w:rsidRDefault="00D510B5" w:rsidP="0071229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D510B5" w:rsidRPr="00D510B5" w14:paraId="355F11F2"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EA85B" w14:textId="77777777" w:rsidR="00D510B5" w:rsidRPr="00D510B5" w:rsidRDefault="00D510B5" w:rsidP="00712298">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Verified Net Impact Evaluation</w:t>
            </w:r>
          </w:p>
        </w:tc>
        <w:tc>
          <w:tcPr>
            <w:tcW w:w="0" w:type="auto"/>
          </w:tcPr>
          <w:p w14:paraId="7A4D692C" w14:textId="77777777" w:rsidR="00D510B5" w:rsidRPr="00D510B5" w:rsidRDefault="00D510B5" w:rsidP="0071229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Calculation using deemed NTG ratio</w:t>
            </w:r>
          </w:p>
        </w:tc>
        <w:tc>
          <w:tcPr>
            <w:tcW w:w="1115" w:type="dxa"/>
          </w:tcPr>
          <w:p w14:paraId="06C8AD15" w14:textId="77777777" w:rsidR="00D510B5" w:rsidRPr="00D510B5" w:rsidRDefault="00D510B5" w:rsidP="0071229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NA</w:t>
            </w:r>
          </w:p>
        </w:tc>
        <w:tc>
          <w:tcPr>
            <w:tcW w:w="1955" w:type="dxa"/>
          </w:tcPr>
          <w:p w14:paraId="5BA4A7EA" w14:textId="77777777" w:rsidR="00D510B5" w:rsidRPr="00D510B5" w:rsidRDefault="00D510B5" w:rsidP="0071229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March 2020</w:t>
            </w:r>
          </w:p>
        </w:tc>
        <w:tc>
          <w:tcPr>
            <w:tcW w:w="0" w:type="auto"/>
          </w:tcPr>
          <w:p w14:paraId="56CA9911" w14:textId="77777777" w:rsidR="00D510B5" w:rsidRPr="00D510B5" w:rsidRDefault="00D510B5" w:rsidP="0071229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Deemed Value</w:t>
            </w:r>
          </w:p>
        </w:tc>
      </w:tr>
      <w:tr w:rsidR="00D510B5" w:rsidRPr="00D510B5" w14:paraId="45EE7AE6"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40328E" w14:textId="77777777" w:rsidR="00D510B5" w:rsidRPr="00D510B5" w:rsidRDefault="00D510B5" w:rsidP="00712298">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Surveys: NTG and Process</w:t>
            </w:r>
          </w:p>
        </w:tc>
        <w:tc>
          <w:tcPr>
            <w:tcW w:w="0" w:type="auto"/>
          </w:tcPr>
          <w:p w14:paraId="08E02990" w14:textId="77777777" w:rsidR="00D510B5" w:rsidRPr="00D510B5" w:rsidRDefault="00D510B5" w:rsidP="0071229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Telephone Survey with Participating Customers</w:t>
            </w:r>
          </w:p>
        </w:tc>
        <w:tc>
          <w:tcPr>
            <w:tcW w:w="1115" w:type="dxa"/>
          </w:tcPr>
          <w:p w14:paraId="1AA720BA" w14:textId="77777777" w:rsidR="00D510B5" w:rsidRPr="00D510B5" w:rsidRDefault="00D510B5" w:rsidP="0071229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TBD</w:t>
            </w:r>
          </w:p>
        </w:tc>
        <w:tc>
          <w:tcPr>
            <w:tcW w:w="1955" w:type="dxa"/>
          </w:tcPr>
          <w:p w14:paraId="189F47E1" w14:textId="77777777" w:rsidR="00D510B5" w:rsidRPr="00D510B5" w:rsidRDefault="00D510B5" w:rsidP="0071229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June 2019 – March 2020</w:t>
            </w:r>
          </w:p>
        </w:tc>
        <w:tc>
          <w:tcPr>
            <w:tcW w:w="0" w:type="auto"/>
          </w:tcPr>
          <w:p w14:paraId="31954114" w14:textId="77777777" w:rsidR="00D510B5" w:rsidRPr="00D510B5" w:rsidRDefault="00D510B5" w:rsidP="0071229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Free Rider &amp; Spillover, Process. Two Waves</w:t>
            </w:r>
          </w:p>
        </w:tc>
      </w:tr>
      <w:tr w:rsidR="00D510B5" w:rsidRPr="00D510B5" w14:paraId="68BC0310"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EDB334" w14:textId="77777777" w:rsidR="00D510B5" w:rsidRPr="00D510B5" w:rsidRDefault="00D510B5" w:rsidP="00712298">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 xml:space="preserve">Interviews: NTG and Process </w:t>
            </w:r>
            <w:r w:rsidRPr="00D510B5">
              <w:rPr>
                <w:rFonts w:eastAsia="Times New Roman" w:cs="Arial"/>
                <w:szCs w:val="24"/>
              </w:rPr>
              <w:t>†</w:t>
            </w:r>
          </w:p>
        </w:tc>
        <w:tc>
          <w:tcPr>
            <w:tcW w:w="0" w:type="auto"/>
          </w:tcPr>
          <w:p w14:paraId="0200B014" w14:textId="77777777" w:rsidR="00D510B5" w:rsidRPr="00D510B5" w:rsidRDefault="00D510B5" w:rsidP="0071229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Telephone Interviews with Influential EESPs Triggered by Customer Responses</w:t>
            </w:r>
          </w:p>
        </w:tc>
        <w:tc>
          <w:tcPr>
            <w:tcW w:w="1115" w:type="dxa"/>
          </w:tcPr>
          <w:p w14:paraId="6F6FAF1A" w14:textId="77777777" w:rsidR="00D510B5" w:rsidRPr="00D510B5" w:rsidRDefault="00D510B5" w:rsidP="0071229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TBD</w:t>
            </w:r>
          </w:p>
        </w:tc>
        <w:tc>
          <w:tcPr>
            <w:tcW w:w="1955" w:type="dxa"/>
          </w:tcPr>
          <w:p w14:paraId="2A9D6F5C" w14:textId="77777777" w:rsidR="00D510B5" w:rsidRPr="00D510B5" w:rsidRDefault="00D510B5" w:rsidP="0071229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June 2019 – March 2020</w:t>
            </w:r>
          </w:p>
        </w:tc>
        <w:tc>
          <w:tcPr>
            <w:tcW w:w="0" w:type="auto"/>
          </w:tcPr>
          <w:p w14:paraId="74C5F103" w14:textId="77777777" w:rsidR="00D510B5" w:rsidRPr="00D510B5" w:rsidRDefault="00D510B5" w:rsidP="0071229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Free Rider &amp; Spillover, Process. Two Waves</w:t>
            </w:r>
          </w:p>
        </w:tc>
      </w:tr>
      <w:tr w:rsidR="00D510B5" w:rsidRPr="00D510B5" w14:paraId="49AC0F1F"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CE6A23" w14:textId="77777777" w:rsidR="00D510B5" w:rsidRPr="00D510B5" w:rsidRDefault="00D510B5" w:rsidP="00712298">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 xml:space="preserve">Literature Review, Secondary Research </w:t>
            </w:r>
          </w:p>
        </w:tc>
        <w:tc>
          <w:tcPr>
            <w:tcW w:w="0" w:type="auto"/>
          </w:tcPr>
          <w:p w14:paraId="7CCA74B6" w14:textId="77777777" w:rsidR="00D510B5" w:rsidRPr="00D510B5" w:rsidRDefault="00D510B5" w:rsidP="0071229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Process and Impact Research on CY2019 Operations</w:t>
            </w:r>
          </w:p>
        </w:tc>
        <w:tc>
          <w:tcPr>
            <w:tcW w:w="1115" w:type="dxa"/>
          </w:tcPr>
          <w:p w14:paraId="7DEC6C90" w14:textId="77777777" w:rsidR="00D510B5" w:rsidRPr="00D510B5" w:rsidRDefault="00D510B5" w:rsidP="0071229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TBD</w:t>
            </w:r>
          </w:p>
        </w:tc>
        <w:tc>
          <w:tcPr>
            <w:tcW w:w="1955" w:type="dxa"/>
          </w:tcPr>
          <w:p w14:paraId="720DD9A7" w14:textId="77777777" w:rsidR="00D510B5" w:rsidRPr="00D510B5" w:rsidRDefault="00D510B5" w:rsidP="0071229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April 2019 – March 2020</w:t>
            </w:r>
          </w:p>
        </w:tc>
        <w:tc>
          <w:tcPr>
            <w:tcW w:w="0" w:type="auto"/>
          </w:tcPr>
          <w:p w14:paraId="1863D9ED" w14:textId="77777777" w:rsidR="00D510B5" w:rsidRPr="00D510B5" w:rsidRDefault="00D510B5" w:rsidP="0071229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Process, Impact</w:t>
            </w:r>
          </w:p>
        </w:tc>
      </w:tr>
    </w:tbl>
    <w:p w14:paraId="68CCF0AD" w14:textId="77777777" w:rsidR="00D510B5" w:rsidRPr="00D510B5" w:rsidRDefault="00D510B5" w:rsidP="00E83196">
      <w:pPr>
        <w:pStyle w:val="graphfootnote0"/>
      </w:pPr>
      <w:r w:rsidRPr="00D510B5">
        <w:t>* Navigant will coordinate with ComEd to determine appropriate dates to pull tracking data extracts for each wave.</w:t>
      </w:r>
    </w:p>
    <w:p w14:paraId="193A0394" w14:textId="77777777" w:rsidR="00D510B5" w:rsidRPr="00D510B5" w:rsidRDefault="00D510B5" w:rsidP="00E83196">
      <w:pPr>
        <w:pStyle w:val="graphfootnote0"/>
      </w:pPr>
      <w:r w:rsidRPr="00D510B5">
        <w:rPr>
          <w:rFonts w:cs="Arial"/>
        </w:rPr>
        <w:t>†</w:t>
      </w:r>
      <w:r w:rsidRPr="00D510B5">
        <w:rPr>
          <w:szCs w:val="18"/>
        </w:rPr>
        <w:t>Trade ally surveys are triggered by high importance ratings by participating customers to the trade ally or vendor. Therefore, the number of trade ally or vendor surveys is dependent on the results of the participating customer surveys.</w:t>
      </w:r>
      <w:r w:rsidRPr="00D510B5">
        <w:t xml:space="preserve"> </w:t>
      </w:r>
    </w:p>
    <w:p w14:paraId="61A7F95D" w14:textId="77777777" w:rsidR="00D510B5" w:rsidRPr="00D510B5" w:rsidRDefault="00D510B5" w:rsidP="00D510B5">
      <w:pPr>
        <w:spacing w:line="240" w:lineRule="atLeast"/>
        <w:rPr>
          <w:rFonts w:eastAsia="Times New Roman" w:cs="Times New Roman"/>
          <w:szCs w:val="20"/>
        </w:rPr>
      </w:pPr>
    </w:p>
    <w:p w14:paraId="04165242" w14:textId="77777777" w:rsidR="00D510B5" w:rsidRPr="00D510B5" w:rsidRDefault="00D510B5" w:rsidP="00D510B5">
      <w:pPr>
        <w:spacing w:line="240" w:lineRule="atLeast"/>
        <w:rPr>
          <w:rFonts w:eastAsia="Times New Roman" w:cs="Arial"/>
          <w:color w:val="000000"/>
          <w:szCs w:val="24"/>
        </w:rPr>
      </w:pPr>
      <w:r w:rsidRPr="00D510B5">
        <w:rPr>
          <w:rFonts w:eastAsia="Times New Roman" w:cs="Times New Roman"/>
          <w:szCs w:val="24"/>
        </w:rPr>
        <w:t xml:space="preserve">In line with program changes and accelerated evaluation schedule for delivering tracking data to the evaluation team, Navigant will perform tracking system review and </w:t>
      </w:r>
      <w:r w:rsidRPr="00D510B5">
        <w:rPr>
          <w:rFonts w:eastAsia="Times New Roman" w:cs="Arial"/>
          <w:color w:val="000000"/>
          <w:szCs w:val="24"/>
        </w:rPr>
        <w:t>M&amp;V project sampling in waves in 2019. The first wave of M&amp;V sampling is expected to cover about one-third of the projects. Proposed gross impact sampling timelines are shown below.</w:t>
      </w:r>
    </w:p>
    <w:p w14:paraId="675E6FE9" w14:textId="77777777" w:rsidR="00D510B5" w:rsidRPr="00D510B5" w:rsidRDefault="00D510B5" w:rsidP="00E83196">
      <w:pPr>
        <w:pStyle w:val="Heading4"/>
        <w:rPr>
          <w:rFonts w:eastAsia="Times New Roman"/>
        </w:rPr>
      </w:pPr>
      <w:r w:rsidRPr="00D510B5">
        <w:rPr>
          <w:rFonts w:eastAsia="Times New Roman"/>
        </w:rPr>
        <w:t>Tracking System Review</w:t>
      </w:r>
    </w:p>
    <w:p w14:paraId="2CF837DB" w14:textId="77777777" w:rsidR="00D510B5" w:rsidRPr="00D510B5" w:rsidRDefault="00D510B5" w:rsidP="00D510B5">
      <w:pPr>
        <w:spacing w:line="240" w:lineRule="atLeast"/>
        <w:rPr>
          <w:rFonts w:eastAsia="Times New Roman" w:cs="Arial"/>
          <w:color w:val="000000"/>
          <w:szCs w:val="20"/>
        </w:rPr>
      </w:pPr>
      <w:r w:rsidRPr="00D510B5">
        <w:rPr>
          <w:rFonts w:eastAsia="Times New Roman" w:cs="Times New Roman"/>
          <w:szCs w:val="20"/>
        </w:rPr>
        <w:t>In line with program changes and accelerated</w:t>
      </w:r>
      <w:r w:rsidRPr="00D510B5">
        <w:rPr>
          <w:rFonts w:eastAsia="Times New Roman" w:cs="Times New Roman"/>
          <w:szCs w:val="24"/>
        </w:rPr>
        <w:t xml:space="preserve"> evaluation schedule for delivering tracking data to the evaluation team, Navigant will perform tracking system review and </w:t>
      </w:r>
      <w:r w:rsidRPr="00D510B5">
        <w:rPr>
          <w:rFonts w:eastAsia="Times New Roman" w:cs="Arial"/>
          <w:color w:val="000000"/>
          <w:szCs w:val="20"/>
        </w:rPr>
        <w:t xml:space="preserve">M&amp;V project sampling in waves in 2019. </w:t>
      </w:r>
      <w:r w:rsidRPr="00D510B5">
        <w:rPr>
          <w:rFonts w:eastAsia="Times New Roman" w:cs="Times New Roman"/>
          <w:szCs w:val="24"/>
        </w:rPr>
        <w:t xml:space="preserve">Navigant will perform tracking system review and </w:t>
      </w:r>
      <w:r w:rsidRPr="00D510B5">
        <w:rPr>
          <w:rFonts w:eastAsia="Times New Roman" w:cs="Arial"/>
          <w:color w:val="000000"/>
          <w:szCs w:val="20"/>
        </w:rPr>
        <w:t>M&amp;V project sampling in three waves in CY2019. The first wave of M&amp;V sampling is expected to cover about one-third of projects completed in CY2019. Proposed gross impact sampling timelines are shown below.</w:t>
      </w:r>
    </w:p>
    <w:p w14:paraId="498389DA" w14:textId="77777777" w:rsidR="00D510B5" w:rsidRPr="00D510B5" w:rsidRDefault="00D510B5" w:rsidP="00D510B5">
      <w:pPr>
        <w:spacing w:line="240" w:lineRule="atLeast"/>
        <w:rPr>
          <w:rFonts w:eastAsia="Times New Roman" w:cs="Arial"/>
          <w:color w:val="000000"/>
          <w:szCs w:val="20"/>
        </w:rPr>
      </w:pPr>
    </w:p>
    <w:p w14:paraId="564C3A00" w14:textId="77777777" w:rsidR="00D510B5" w:rsidRPr="00D510B5" w:rsidRDefault="00D510B5" w:rsidP="00D510B5">
      <w:pPr>
        <w:numPr>
          <w:ilvl w:val="0"/>
          <w:numId w:val="57"/>
        </w:numPr>
        <w:spacing w:before="240" w:after="200" w:line="276" w:lineRule="auto"/>
        <w:contextualSpacing/>
        <w:rPr>
          <w:rFonts w:eastAsia="Times New Roman" w:cs="Arial"/>
          <w:szCs w:val="20"/>
        </w:rPr>
      </w:pPr>
      <w:r w:rsidRPr="00D510B5">
        <w:rPr>
          <w:rFonts w:eastAsia="Times New Roman" w:cs="Arial"/>
          <w:szCs w:val="20"/>
        </w:rPr>
        <w:t>First wave sample drawn in</w:t>
      </w:r>
      <w:r w:rsidRPr="00D510B5">
        <w:rPr>
          <w:rFonts w:eastAsia="Times New Roman" w:cs="Arial"/>
          <w:color w:val="000000"/>
          <w:szCs w:val="20"/>
        </w:rPr>
        <w:t xml:space="preserve"> April 2019 and completed in July 2019</w:t>
      </w:r>
    </w:p>
    <w:p w14:paraId="4559E89E" w14:textId="77777777" w:rsidR="00D510B5" w:rsidRPr="00D510B5" w:rsidRDefault="00D510B5" w:rsidP="00D510B5">
      <w:pPr>
        <w:numPr>
          <w:ilvl w:val="0"/>
          <w:numId w:val="57"/>
        </w:numPr>
        <w:spacing w:before="240" w:after="200" w:line="276" w:lineRule="auto"/>
        <w:contextualSpacing/>
        <w:rPr>
          <w:rFonts w:eastAsia="Times New Roman" w:cs="Arial"/>
          <w:szCs w:val="20"/>
        </w:rPr>
      </w:pPr>
      <w:r w:rsidRPr="00D510B5">
        <w:rPr>
          <w:rFonts w:eastAsia="Times New Roman" w:cs="Arial"/>
          <w:szCs w:val="20"/>
        </w:rPr>
        <w:t xml:space="preserve">Second wave sample drawn in August 2019 and completed November 2019 </w:t>
      </w:r>
    </w:p>
    <w:p w14:paraId="253DCE57" w14:textId="77777777" w:rsidR="00D510B5" w:rsidRPr="00D510B5" w:rsidRDefault="00D510B5" w:rsidP="00D510B5">
      <w:pPr>
        <w:numPr>
          <w:ilvl w:val="0"/>
          <w:numId w:val="57"/>
        </w:numPr>
        <w:spacing w:before="240" w:after="200" w:line="276" w:lineRule="auto"/>
        <w:contextualSpacing/>
        <w:rPr>
          <w:rFonts w:eastAsia="Times New Roman" w:cs="Arial"/>
          <w:szCs w:val="20"/>
        </w:rPr>
      </w:pPr>
      <w:r w:rsidRPr="00D510B5">
        <w:rPr>
          <w:rFonts w:eastAsia="Times New Roman" w:cs="Arial"/>
          <w:szCs w:val="20"/>
        </w:rPr>
        <w:t xml:space="preserve">Final wave starts February 2020 (or projects completion date) </w:t>
      </w:r>
    </w:p>
    <w:p w14:paraId="4F21AA62" w14:textId="77777777" w:rsidR="00D510B5" w:rsidRPr="00D510B5" w:rsidRDefault="00D510B5" w:rsidP="00D510B5">
      <w:pPr>
        <w:spacing w:line="240" w:lineRule="atLeast"/>
        <w:rPr>
          <w:rFonts w:eastAsia="Times New Roman" w:cs="Times New Roman"/>
          <w:szCs w:val="24"/>
        </w:rPr>
      </w:pPr>
    </w:p>
    <w:p w14:paraId="59925614"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This latter task will become increasingly important as eTRACK undergoes development and more closely reflects the tracking data Navigant receives. </w:t>
      </w:r>
    </w:p>
    <w:p w14:paraId="5DFD2D5B" w14:textId="77777777" w:rsidR="00D510B5" w:rsidRPr="00E83196" w:rsidRDefault="00D510B5" w:rsidP="00E83196">
      <w:pPr>
        <w:pStyle w:val="Heading4"/>
        <w:rPr>
          <w:rFonts w:eastAsia="Times New Roman"/>
        </w:rPr>
      </w:pPr>
      <w:r w:rsidRPr="00E83196">
        <w:rPr>
          <w:rFonts w:eastAsia="Times New Roman"/>
        </w:rPr>
        <w:t>In-Depth Interviews</w:t>
      </w:r>
    </w:p>
    <w:p w14:paraId="54C1F212"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We will conduct in-depth interviews with program managers and implementation contractors. Interviews will focus on progress to goals, identifying program successes and challenges, identifying drivers of those successes and challenges, and retailer education and marketing tactics.  </w:t>
      </w:r>
    </w:p>
    <w:p w14:paraId="2F70799A" w14:textId="77777777" w:rsidR="00D510B5" w:rsidRPr="00E83196" w:rsidRDefault="00D510B5" w:rsidP="00E83196">
      <w:pPr>
        <w:pStyle w:val="Heading4"/>
        <w:rPr>
          <w:rFonts w:eastAsia="Times New Roman"/>
        </w:rPr>
      </w:pPr>
      <w:r w:rsidRPr="00E83196">
        <w:rPr>
          <w:rFonts w:eastAsia="Times New Roman"/>
        </w:rPr>
        <w:t>Gross Impact Evaluation</w:t>
      </w:r>
    </w:p>
    <w:p w14:paraId="08F5D35A" w14:textId="77777777" w:rsidR="00D510B5" w:rsidRPr="00D510B5" w:rsidRDefault="00D510B5" w:rsidP="00D510B5">
      <w:pPr>
        <w:widowControl w:val="0"/>
        <w:spacing w:line="240" w:lineRule="atLeast"/>
        <w:rPr>
          <w:rFonts w:eastAsia="Times New Roman" w:cs="Times New Roman"/>
          <w:szCs w:val="24"/>
        </w:rPr>
      </w:pPr>
      <w:r w:rsidRPr="00D510B5">
        <w:rPr>
          <w:rFonts w:eastAsia="Times New Roman" w:cs="Times New Roman"/>
          <w:szCs w:val="24"/>
        </w:rPr>
        <w:t xml:space="preserve">The gross impact evaluation is a combination of desk reviews and on-site audits: </w:t>
      </w:r>
    </w:p>
    <w:p w14:paraId="59B9E555" w14:textId="77777777" w:rsidR="00D510B5" w:rsidRPr="00D510B5" w:rsidRDefault="00D510B5" w:rsidP="0030209E">
      <w:pPr>
        <w:widowControl w:val="0"/>
        <w:numPr>
          <w:ilvl w:val="0"/>
          <w:numId w:val="72"/>
        </w:numPr>
        <w:spacing w:before="120" w:line="240" w:lineRule="atLeast"/>
        <w:rPr>
          <w:rFonts w:eastAsia="Times New Roman" w:cs="Times New Roman"/>
          <w:szCs w:val="24"/>
        </w:rPr>
      </w:pPr>
      <w:r w:rsidRPr="00D510B5">
        <w:rPr>
          <w:rFonts w:eastAsia="Times New Roman" w:cs="Times New Roman"/>
          <w:b/>
          <w:szCs w:val="24"/>
        </w:rPr>
        <w:t>On-site audits</w:t>
      </w:r>
      <w:r w:rsidRPr="00D510B5">
        <w:rPr>
          <w:rFonts w:eastAsia="Times New Roman" w:cs="Times New Roman"/>
          <w:szCs w:val="24"/>
        </w:rPr>
        <w:t xml:space="preserve"> consist of two types of activities: Measurement and Verification (M&amp;V). On-site metering (full M&amp;V) activity is expected to be performed for a third of the selected sample (approximately three sites). Note that the evaluation team will not perform metering if facility owned meters are already installed for data collection.</w:t>
      </w:r>
    </w:p>
    <w:p w14:paraId="4B9FCC37" w14:textId="77777777" w:rsidR="00D510B5" w:rsidRPr="00D510B5" w:rsidRDefault="00D510B5" w:rsidP="0030209E">
      <w:pPr>
        <w:widowControl w:val="0"/>
        <w:numPr>
          <w:ilvl w:val="0"/>
          <w:numId w:val="72"/>
        </w:numPr>
        <w:spacing w:before="120" w:line="240" w:lineRule="atLeast"/>
        <w:rPr>
          <w:rFonts w:eastAsia="Times New Roman" w:cs="Times New Roman"/>
          <w:szCs w:val="24"/>
        </w:rPr>
      </w:pPr>
      <w:r w:rsidRPr="00D510B5">
        <w:rPr>
          <w:rFonts w:eastAsia="Times New Roman" w:cs="Times New Roman"/>
          <w:b/>
          <w:szCs w:val="24"/>
        </w:rPr>
        <w:t>Desk reviews</w:t>
      </w:r>
      <w:r w:rsidRPr="00D510B5">
        <w:rPr>
          <w:rFonts w:eastAsia="Times New Roman" w:cs="Times New Roman"/>
          <w:szCs w:val="24"/>
        </w:rPr>
        <w:t xml:space="preserve"> will be performed for the rest of the sample (estimated to be seven sites). The ex ante data, including metering data, will be the primary data source for ex post analysis. This desk review approach is like the RCx program’s desk review approach--auditing ex ante calculations and adjusting, if needed, based on any additional customer provided data, such as production data.</w:t>
      </w:r>
    </w:p>
    <w:p w14:paraId="4C6A27C1" w14:textId="77777777" w:rsidR="00D510B5" w:rsidRPr="00D510B5" w:rsidRDefault="00D510B5" w:rsidP="00D510B5">
      <w:pPr>
        <w:spacing w:line="240" w:lineRule="atLeast"/>
        <w:rPr>
          <w:rFonts w:eastAsia="Times New Roman" w:cs="Times New Roman"/>
          <w:szCs w:val="24"/>
        </w:rPr>
      </w:pPr>
    </w:p>
    <w:p w14:paraId="1F8405C9"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These evaluation approaches will provide the evaluation team sufficient detail and information to verify program achievements and provide recommendations to improve program performance. Also, these activities will allow the evaluation team to adjust the CY2019 evaluation approach (by reducing or increasing on-site activity) based on CY2018 findings. Since the program involves industrial facilities, where conditions may vary more than commercial facilities, the evaluation team believes the proposed approach will help verify the conditions and allow for informed adjustments to savings estimates for such sites. This will also help the evaluation team provide actionable recommendations to improve program M&amp;V guidelines. </w:t>
      </w:r>
    </w:p>
    <w:p w14:paraId="26DEAE5D" w14:textId="77777777" w:rsidR="00D510B5" w:rsidRPr="00D510B5" w:rsidRDefault="00D510B5" w:rsidP="00D510B5">
      <w:pPr>
        <w:spacing w:line="240" w:lineRule="atLeast"/>
        <w:rPr>
          <w:rFonts w:eastAsia="Times New Roman" w:cs="Times New Roman"/>
          <w:szCs w:val="24"/>
        </w:rPr>
      </w:pPr>
    </w:p>
    <w:p w14:paraId="47D3DE0E"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The evaluation will analyze program-level savings data by project size for this population of heterogeneous measures. Using the tracking data extract provided by ComEd, we will sort the projects from largest to smallest ex ante kWh claim and place them into one of three strata such that each stratum contains about one-third of the program total kWh claim. </w:t>
      </w:r>
    </w:p>
    <w:p w14:paraId="25FAA8BD" w14:textId="77777777" w:rsidR="00D510B5" w:rsidRPr="00D510B5" w:rsidRDefault="00D510B5" w:rsidP="00D510B5">
      <w:pPr>
        <w:spacing w:line="240" w:lineRule="atLeast"/>
        <w:rPr>
          <w:rFonts w:eastAsia="Times New Roman" w:cs="Times New Roman"/>
          <w:szCs w:val="24"/>
        </w:rPr>
      </w:pPr>
    </w:p>
    <w:p w14:paraId="1C28127C" w14:textId="02ECC6EA" w:rsidR="00D510B5" w:rsidRDefault="00D510B5" w:rsidP="00D510B5">
      <w:pPr>
        <w:spacing w:line="240" w:lineRule="atLeast"/>
        <w:rPr>
          <w:rFonts w:eastAsia="Times New Roman" w:cs="Times New Roman"/>
          <w:szCs w:val="24"/>
        </w:rPr>
      </w:pPr>
      <w:r w:rsidRPr="00D510B5">
        <w:rPr>
          <w:rFonts w:eastAsia="Times New Roman" w:cs="Times New Roman"/>
          <w:szCs w:val="24"/>
        </w:rPr>
        <w:t>The sample size will be calculated using the following equation:</w:t>
      </w:r>
    </w:p>
    <w:p w14:paraId="5097AD03" w14:textId="77777777" w:rsidR="00AC1D8F" w:rsidRPr="00D510B5" w:rsidRDefault="00AC1D8F" w:rsidP="00D510B5">
      <w:pPr>
        <w:spacing w:line="240" w:lineRule="atLeast"/>
        <w:rPr>
          <w:rFonts w:eastAsia="Times New Roman" w:cs="Times New Roman"/>
          <w:szCs w:val="24"/>
        </w:rPr>
      </w:pPr>
    </w:p>
    <w:p w14:paraId="4859DEE3" w14:textId="77777777" w:rsidR="00D510B5" w:rsidRPr="00D510B5" w:rsidRDefault="00D510B5" w:rsidP="00D510B5">
      <w:pPr>
        <w:spacing w:line="240" w:lineRule="atLeast"/>
        <w:rPr>
          <w:rFonts w:eastAsia="Times New Roman" w:cs="Times New Roman"/>
          <w:szCs w:val="24"/>
        </w:rPr>
      </w:pPr>
      <m:oMathPara>
        <m:oMath>
          <m:r>
            <w:rPr>
              <w:rFonts w:ascii="Cambria Math" w:eastAsia="Times New Roman" w:hAnsi="Cambria Math" w:cs="Times New Roman"/>
              <w:szCs w:val="24"/>
            </w:rPr>
            <m:t>n=</m:t>
          </m:r>
          <m:f>
            <m:fPr>
              <m:ctrlPr>
                <w:rPr>
                  <w:rFonts w:ascii="Cambria Math" w:eastAsia="Times New Roman" w:hAnsi="Cambria Math" w:cs="Times New Roman"/>
                  <w:i/>
                  <w:szCs w:val="24"/>
                </w:rPr>
              </m:ctrlPr>
            </m:fPr>
            <m:num>
              <m:r>
                <w:rPr>
                  <w:rFonts w:ascii="Cambria Math" w:eastAsia="Times New Roman" w:hAnsi="Cambria Math" w:cs="Times New Roman"/>
                  <w:szCs w:val="24"/>
                </w:rPr>
                <m:t>E</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R</m:t>
                  </m:r>
                </m:e>
                <m:sup>
                  <m:r>
                    <w:rPr>
                      <w:rFonts w:ascii="Cambria Math" w:eastAsia="Times New Roman" w:hAnsi="Cambria Math" w:cs="Times New Roman"/>
                      <w:szCs w:val="24"/>
                    </w:rPr>
                    <m:t>2</m:t>
                  </m:r>
                </m:sup>
              </m:sSup>
            </m:num>
            <m:den>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r>
                        <w:rPr>
                          <w:rFonts w:ascii="Cambria Math" w:eastAsia="Times New Roman" w:hAnsi="Cambria Math" w:cs="Times New Roman"/>
                          <w:szCs w:val="24"/>
                        </w:rPr>
                        <m:t>R</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P</m:t>
                          </m:r>
                        </m:e>
                        <m:sup>
                          <m:r>
                            <w:rPr>
                              <w:rFonts w:ascii="Cambria Math" w:eastAsia="Times New Roman" w:hAnsi="Cambria Math" w:cs="Times New Roman"/>
                              <w:szCs w:val="24"/>
                            </w:rPr>
                            <m:t>2</m:t>
                          </m:r>
                        </m:sup>
                      </m:sSup>
                    </m:num>
                    <m:den>
                      <m:sSup>
                        <m:sSupPr>
                          <m:ctrlPr>
                            <w:rPr>
                              <w:rFonts w:ascii="Cambria Math" w:eastAsia="Times New Roman" w:hAnsi="Cambria Math" w:cs="Times New Roman"/>
                              <w:i/>
                              <w:szCs w:val="24"/>
                            </w:rPr>
                          </m:ctrlPr>
                        </m:sSupPr>
                        <m:e>
                          <m:r>
                            <w:rPr>
                              <w:rFonts w:ascii="Cambria Math" w:eastAsia="Times New Roman" w:hAnsi="Cambria Math" w:cs="Times New Roman"/>
                              <w:szCs w:val="24"/>
                            </w:rPr>
                            <m:t>1.282</m:t>
                          </m:r>
                        </m:e>
                        <m:sup>
                          <m:r>
                            <w:rPr>
                              <w:rFonts w:ascii="Cambria Math" w:eastAsia="Times New Roman" w:hAnsi="Cambria Math" w:cs="Times New Roman"/>
                              <w:szCs w:val="24"/>
                            </w:rPr>
                            <m:t>2</m:t>
                          </m:r>
                        </m:sup>
                      </m:sSup>
                    </m:den>
                  </m:f>
                  <m:r>
                    <w:rPr>
                      <w:rFonts w:ascii="Cambria Math" w:eastAsia="Times New Roman" w:hAnsi="Cambria Math" w:cs="Times New Roman"/>
                      <w:szCs w:val="24"/>
                    </w:rPr>
                    <m:t>+</m:t>
                  </m:r>
                  <m:f>
                    <m:fPr>
                      <m:ctrlPr>
                        <w:rPr>
                          <w:rFonts w:ascii="Cambria Math" w:eastAsia="Times New Roman" w:hAnsi="Cambria Math" w:cs="Times New Roman"/>
                          <w:i/>
                          <w:szCs w:val="24"/>
                        </w:rPr>
                      </m:ctrlPr>
                    </m:fPr>
                    <m:num>
                      <m:r>
                        <w:rPr>
                          <w:rFonts w:ascii="Cambria Math" w:eastAsia="Times New Roman" w:hAnsi="Cambria Math" w:cs="Times New Roman"/>
                          <w:szCs w:val="24"/>
                        </w:rPr>
                        <m:t>E</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R</m:t>
                          </m:r>
                        </m:e>
                        <m:sup>
                          <m:r>
                            <w:rPr>
                              <w:rFonts w:ascii="Cambria Math" w:eastAsia="Times New Roman" w:hAnsi="Cambria Math" w:cs="Times New Roman"/>
                              <w:szCs w:val="24"/>
                            </w:rPr>
                            <m:t>2</m:t>
                          </m:r>
                        </m:sup>
                      </m:sSup>
                    </m:num>
                    <m:den>
                      <m:r>
                        <w:rPr>
                          <w:rFonts w:ascii="Cambria Math" w:eastAsia="Times New Roman" w:hAnsi="Cambria Math" w:cs="Times New Roman"/>
                          <w:szCs w:val="24"/>
                        </w:rPr>
                        <m:t>N</m:t>
                      </m:r>
                    </m:den>
                  </m:f>
                </m:e>
              </m:d>
            </m:den>
          </m:f>
        </m:oMath>
      </m:oMathPara>
    </w:p>
    <w:p w14:paraId="3824060C" w14:textId="77777777" w:rsidR="00D510B5" w:rsidRPr="00D510B5" w:rsidRDefault="00D510B5" w:rsidP="00D510B5">
      <w:pPr>
        <w:spacing w:line="240" w:lineRule="atLeast"/>
        <w:rPr>
          <w:rFonts w:eastAsia="Times New Roman" w:cs="Times New Roman"/>
          <w:szCs w:val="24"/>
        </w:rPr>
      </w:pPr>
    </w:p>
    <w:p w14:paraId="5908B9AC"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Where: </w:t>
      </w:r>
    </w:p>
    <w:p w14:paraId="3EC7E7FB"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ab/>
        <w:t xml:space="preserve">n </w:t>
      </w:r>
      <w:r w:rsidRPr="00D510B5">
        <w:rPr>
          <w:rFonts w:eastAsia="Times New Roman" w:cs="Times New Roman"/>
          <w:szCs w:val="24"/>
        </w:rPr>
        <w:tab/>
        <w:t>= Sample Size</w:t>
      </w:r>
    </w:p>
    <w:p w14:paraId="161B62A0"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ab/>
        <w:t xml:space="preserve">ER </w:t>
      </w:r>
      <w:r w:rsidRPr="00D510B5">
        <w:rPr>
          <w:rFonts w:eastAsia="Times New Roman" w:cs="Times New Roman"/>
          <w:szCs w:val="24"/>
        </w:rPr>
        <w:tab/>
        <w:t>= Error Ratio (based on CY2018 results)</w:t>
      </w:r>
    </w:p>
    <w:p w14:paraId="33A350D1"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ab/>
        <w:t xml:space="preserve">RP </w:t>
      </w:r>
      <w:r w:rsidRPr="00D510B5">
        <w:rPr>
          <w:rFonts w:eastAsia="Times New Roman" w:cs="Times New Roman"/>
          <w:szCs w:val="24"/>
        </w:rPr>
        <w:tab/>
        <w:t>= Relative Precision (10%)</w:t>
      </w:r>
    </w:p>
    <w:p w14:paraId="1B6040B6"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ab/>
        <w:t xml:space="preserve">N </w:t>
      </w:r>
      <w:r w:rsidRPr="00D510B5">
        <w:rPr>
          <w:rFonts w:eastAsia="Times New Roman" w:cs="Times New Roman"/>
          <w:szCs w:val="24"/>
        </w:rPr>
        <w:tab/>
        <w:t>= Estimated PY9 Project Population</w:t>
      </w:r>
    </w:p>
    <w:p w14:paraId="569F5757"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ab/>
        <w:t xml:space="preserve">1.282 </w:t>
      </w:r>
      <w:r w:rsidRPr="00D510B5">
        <w:rPr>
          <w:rFonts w:eastAsia="Times New Roman" w:cs="Times New Roman"/>
          <w:szCs w:val="24"/>
        </w:rPr>
        <w:tab/>
        <w:t xml:space="preserve">= One-tailed Z-Value for 90% Confidence </w:t>
      </w:r>
    </w:p>
    <w:p w14:paraId="39E67A8D" w14:textId="77777777" w:rsidR="00D510B5" w:rsidRPr="00D510B5" w:rsidRDefault="00D510B5" w:rsidP="00D510B5">
      <w:pPr>
        <w:spacing w:line="240" w:lineRule="atLeast"/>
        <w:rPr>
          <w:rFonts w:eastAsia="Times New Roman" w:cs="Times New Roman"/>
          <w:szCs w:val="24"/>
        </w:rPr>
      </w:pPr>
    </w:p>
    <w:p w14:paraId="59F833CF"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The error ratio will be calculated from a combination of prior program results. Given the projected CY2019 project population, the sample size will be determined to achieve 90/10 confidence and precision levels. The sample size for CY2019 is estimated to be approximately 10 projects, similar to the CY2018 program evaluation.</w:t>
      </w:r>
    </w:p>
    <w:p w14:paraId="21E87C12" w14:textId="77777777" w:rsidR="00D510B5" w:rsidRPr="00D510B5" w:rsidRDefault="00D510B5" w:rsidP="00D510B5">
      <w:pPr>
        <w:spacing w:line="240" w:lineRule="atLeast"/>
        <w:rPr>
          <w:rFonts w:eastAsia="Times New Roman" w:cs="Times New Roman"/>
          <w:szCs w:val="24"/>
        </w:rPr>
      </w:pPr>
    </w:p>
    <w:p w14:paraId="6EEC7948"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0"/>
        </w:rPr>
        <w:t>Core data collection activities will include the following:</w:t>
      </w:r>
    </w:p>
    <w:p w14:paraId="00F5A896" w14:textId="77777777" w:rsidR="00D510B5" w:rsidRPr="00D510B5" w:rsidRDefault="00D510B5" w:rsidP="0030209E">
      <w:pPr>
        <w:numPr>
          <w:ilvl w:val="0"/>
          <w:numId w:val="73"/>
        </w:numPr>
        <w:spacing w:before="120" w:line="240" w:lineRule="atLeast"/>
        <w:rPr>
          <w:rFonts w:eastAsia="Times New Roman" w:cs="Times New Roman"/>
          <w:szCs w:val="24"/>
        </w:rPr>
      </w:pPr>
      <w:r w:rsidRPr="00D510B5">
        <w:rPr>
          <w:rFonts w:eastAsia="Times New Roman" w:cs="Times New Roman"/>
          <w:szCs w:val="24"/>
        </w:rPr>
        <w:t>We will collect pre-metering and post-installation interval data from the program implementers for all the sampled projects. The evaluators will also request all available production data and other pertinent records and files from the implementers for all projects selected in the sample.</w:t>
      </w:r>
    </w:p>
    <w:p w14:paraId="6B51257B" w14:textId="77777777" w:rsidR="00D510B5" w:rsidRPr="00D510B5" w:rsidRDefault="00D510B5" w:rsidP="0030209E">
      <w:pPr>
        <w:numPr>
          <w:ilvl w:val="0"/>
          <w:numId w:val="73"/>
        </w:numPr>
        <w:spacing w:before="120" w:line="240" w:lineRule="atLeast"/>
        <w:rPr>
          <w:rFonts w:eastAsia="Times New Roman" w:cs="Times New Roman"/>
          <w:szCs w:val="24"/>
        </w:rPr>
      </w:pPr>
      <w:r w:rsidRPr="00D510B5">
        <w:rPr>
          <w:rFonts w:eastAsia="Times New Roman" w:cs="Times New Roman"/>
          <w:szCs w:val="24"/>
        </w:rPr>
        <w:t>We will perform on-site M&amp;V audits for approximately five projects.</w:t>
      </w:r>
      <w:r w:rsidRPr="00D510B5">
        <w:rPr>
          <w:rFonts w:eastAsia="Times New Roman" w:cs="Times New Roman"/>
          <w:szCs w:val="24"/>
          <w:vertAlign w:val="superscript"/>
        </w:rPr>
        <w:footnoteReference w:id="22"/>
      </w:r>
      <w:r w:rsidRPr="00D510B5">
        <w:rPr>
          <w:rFonts w:eastAsia="Times New Roman" w:cs="Times New Roman"/>
          <w:szCs w:val="24"/>
        </w:rPr>
        <w:t xml:space="preserve"> Evaluators will select these projects for metering from stratum one and stratum two sample points based on the verified conditions and available ex ante project documentation so that evaluation metering efforts can contribute significantly to developing ex post analysis. On-site audits will also include collecting information from dedicated facility meters for the system power usage or load profile (e.g., air-flow profile), when available. Production data and spot measurements will be collected to support ex post savings calculations.</w:t>
      </w:r>
    </w:p>
    <w:p w14:paraId="2317D938" w14:textId="77777777" w:rsidR="00D510B5" w:rsidRPr="00D510B5" w:rsidRDefault="00D510B5" w:rsidP="0030209E">
      <w:pPr>
        <w:numPr>
          <w:ilvl w:val="0"/>
          <w:numId w:val="73"/>
        </w:numPr>
        <w:spacing w:before="120" w:line="240" w:lineRule="atLeast"/>
        <w:rPr>
          <w:rFonts w:eastAsia="Times New Roman" w:cs="Times New Roman"/>
          <w:szCs w:val="24"/>
        </w:rPr>
      </w:pPr>
      <w:r w:rsidRPr="00D510B5">
        <w:rPr>
          <w:rFonts w:eastAsia="Times New Roman" w:cs="Times New Roman"/>
          <w:szCs w:val="24"/>
        </w:rPr>
        <w:t>Engineering desk reviews will be performed for approximately five projects to complete ex post analysis. Desk reviews do not incorporate on-site audits. Desk reviews involve review of project documentation provided by the program, an engineering review of the algorithms and auditing ex ante calculation models used by the program to estimate energy savings. The engineering audit of program calculations determines if the inputs that feed the program calculations are reasonable and acceptable or need revision based on evaluation findings. Additionally, telephone interviews with the site contact(s) will be conducted in support of these desk reviews and information obtained from the interviews will be used to verify savings. Also, site contact(s) will be requested to provide production data electronically for measure(s) installation detail. The savings will be adjusted as needed based on all the available information.</w:t>
      </w:r>
    </w:p>
    <w:p w14:paraId="64F5102F" w14:textId="77777777" w:rsidR="00D510B5" w:rsidRPr="00D510B5" w:rsidRDefault="00D510B5" w:rsidP="00D510B5">
      <w:pPr>
        <w:spacing w:before="240" w:line="240" w:lineRule="atLeast"/>
        <w:rPr>
          <w:rFonts w:eastAsia="Times New Roman" w:cs="Times New Roman"/>
          <w:szCs w:val="20"/>
        </w:rPr>
      </w:pPr>
      <w:r w:rsidRPr="00D510B5">
        <w:rPr>
          <w:rFonts w:eastAsia="Times New Roman" w:cs="Times New Roman"/>
          <w:szCs w:val="20"/>
        </w:rPr>
        <w:t>In addition to the data collection methods highlighted above, monthly calls will be held between the evaluation team and ComEd to discuss program status, evaluation updates, and project-specific issues. This will allow for early discussion and feedback on project findings, as well as provide a setting for early feedback and concurrent evaluation discussions. ComEd will also have five business days to review and comment on the M&amp;V plans as they are drafted, prior to conducting a site visit. Any comments provided by ComEd will be reviewed and addressed accordingly before finalizing the M&amp;V plans for a project.</w:t>
      </w:r>
    </w:p>
    <w:p w14:paraId="287AC8EC" w14:textId="77777777" w:rsidR="00D510B5" w:rsidRPr="00D510B5" w:rsidRDefault="00D510B5" w:rsidP="00D510B5">
      <w:pPr>
        <w:spacing w:line="240" w:lineRule="atLeast"/>
        <w:rPr>
          <w:rFonts w:eastAsia="Times New Roman" w:cs="Times New Roman"/>
          <w:szCs w:val="24"/>
        </w:rPr>
      </w:pPr>
    </w:p>
    <w:p w14:paraId="097AC427"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The gross savings impact </w:t>
      </w:r>
      <w:r w:rsidRPr="00D510B5">
        <w:rPr>
          <w:rFonts w:eastAsia="Times New Roman" w:cs="Arial"/>
          <w:color w:val="000000"/>
          <w:szCs w:val="20"/>
        </w:rPr>
        <w:t>approach</w:t>
      </w:r>
      <w:r w:rsidRPr="00D510B5">
        <w:rPr>
          <w:rFonts w:eastAsia="Times New Roman" w:cs="Times New Roman"/>
          <w:szCs w:val="24"/>
        </w:rPr>
        <w:t xml:space="preserve"> </w:t>
      </w:r>
      <w:r w:rsidRPr="00D510B5">
        <w:rPr>
          <w:rFonts w:eastAsia="Times New Roman" w:cs="Arial"/>
          <w:color w:val="000000"/>
          <w:szCs w:val="20"/>
        </w:rPr>
        <w:t>will review the ex ante measure type to determine whether it is covered by the Illinois TRM or whether it is a non-deemed measure that is subject to retrospective per unit savings adjustment of custom variables. The measure type, deemed or non-deemed, will dictate the savings verification approach. We will also make a research estimate of gross savings based entirely on site-collected data and evaluation engineering analysis of savings. The two methods are described below</w:t>
      </w:r>
      <w:r w:rsidRPr="00D510B5">
        <w:rPr>
          <w:rFonts w:eastAsia="Times New Roman" w:cs="Times New Roman"/>
          <w:szCs w:val="24"/>
        </w:rPr>
        <w:t>:</w:t>
      </w:r>
    </w:p>
    <w:p w14:paraId="45C3CB68" w14:textId="77777777" w:rsidR="00D510B5" w:rsidRPr="00D510B5" w:rsidRDefault="00D510B5" w:rsidP="0030209E">
      <w:pPr>
        <w:numPr>
          <w:ilvl w:val="0"/>
          <w:numId w:val="74"/>
        </w:numPr>
        <w:spacing w:before="120" w:line="240" w:lineRule="atLeast"/>
        <w:rPr>
          <w:rFonts w:eastAsia="Times New Roman" w:cs="Times New Roman"/>
          <w:szCs w:val="24"/>
        </w:rPr>
      </w:pPr>
      <w:r w:rsidRPr="00D510B5">
        <w:rPr>
          <w:rFonts w:eastAsia="Times New Roman" w:cs="Times New Roman"/>
          <w:szCs w:val="24"/>
        </w:rPr>
        <w:t>A site-specific engineering analysis will be performed for the sampled CY2019 projects. The engineering analysis methods will vary from project to project, depending on the complexity of the measures installed, the size of the associated savings and the availability and reliability of existing data.</w:t>
      </w:r>
    </w:p>
    <w:p w14:paraId="035F3A50" w14:textId="77777777" w:rsidR="00D510B5" w:rsidRPr="00D510B5" w:rsidRDefault="00D510B5" w:rsidP="0030209E">
      <w:pPr>
        <w:numPr>
          <w:ilvl w:val="0"/>
          <w:numId w:val="74"/>
        </w:numPr>
        <w:spacing w:before="120" w:line="240" w:lineRule="atLeast"/>
        <w:rPr>
          <w:rFonts w:eastAsia="Times New Roman" w:cs="Times New Roman"/>
          <w:szCs w:val="24"/>
        </w:rPr>
      </w:pPr>
      <w:r w:rsidRPr="00D510B5">
        <w:rPr>
          <w:rFonts w:eastAsia="Times New Roman" w:cs="Times New Roman"/>
          <w:szCs w:val="24"/>
        </w:rPr>
        <w:t>Engineering calculations will be performed to derive gross kWh and kW savings. These calculations will start with an engineering audit of the algorithms used by the program to calculate energy savings and the inputs used for the algorithms. The engineering review will also include preliminary judgment to identify the assumptions with higher uncertainty or potential to influence the program savings estimate. The focus of the data collection will be to verify or update the assumptions that are used in the engineering algorithms for measure level savings. Data obtained for the sampled sites will serve to verify measure installation, determine installed measure characteristics, assess operating hours and relevant modes of operation, identify the characteristics of the replaced equipment and support the selection of baseline conditions and to perform ex post savings calculations. If needed, the evaluation team will use the data obtained from the sampled sites to model calculations using AIRMaster+</w:t>
      </w:r>
      <w:r w:rsidRPr="00D510B5">
        <w:rPr>
          <w:rFonts w:eastAsia="Times New Roman" w:cs="Times New Roman"/>
          <w:szCs w:val="24"/>
          <w:vertAlign w:val="superscript"/>
        </w:rPr>
        <w:footnoteReference w:id="23"/>
      </w:r>
      <w:r w:rsidRPr="00D510B5">
        <w:rPr>
          <w:rFonts w:eastAsia="Times New Roman" w:cs="Times New Roman"/>
          <w:szCs w:val="24"/>
        </w:rPr>
        <w:t xml:space="preserve"> for compressed air projects, when the evaluators determine that the facility conditions have changed significantly, and the ex ante data or calculation model is no longer representative for estimating savings. The evaluation team will notify the implementation team when AIRMaster+ is being used for ex post analysis and the evaluation team will communicate any issues identified in the ex ante calculation models to the implementation team. The peak kW savings calculation methodology will be consistent with PJM requirements for each project.</w:t>
      </w:r>
    </w:p>
    <w:p w14:paraId="774CC741" w14:textId="77777777" w:rsidR="00D510B5" w:rsidRPr="00D510B5" w:rsidRDefault="00D510B5" w:rsidP="00D510B5">
      <w:pPr>
        <w:spacing w:line="240" w:lineRule="atLeast"/>
        <w:rPr>
          <w:rFonts w:eastAsia="Times New Roman" w:cs="Times New Roman"/>
          <w:szCs w:val="24"/>
        </w:rPr>
      </w:pPr>
    </w:p>
    <w:p w14:paraId="578511A8" w14:textId="77777777" w:rsidR="00D510B5" w:rsidRPr="00D510B5" w:rsidRDefault="00D510B5" w:rsidP="00D510B5">
      <w:pPr>
        <w:spacing w:line="240" w:lineRule="atLeast"/>
        <w:rPr>
          <w:rFonts w:eastAsia="Times New Roman" w:cs="Times New Roman"/>
          <w:szCs w:val="20"/>
        </w:rPr>
      </w:pPr>
      <w:r w:rsidRPr="00D510B5">
        <w:rPr>
          <w:rFonts w:eastAsia="Times New Roman" w:cs="Times New Roman"/>
          <w:szCs w:val="20"/>
        </w:rPr>
        <w:t>A gross realization rate will be calculated for each site. Site-level gross impact realization rates from the sample will then be extrapolated to the program population using a ratio estimation approach. ComEd will have an opportunity to review and comment on the site-specific reports prior to each being finalized.</w:t>
      </w:r>
    </w:p>
    <w:p w14:paraId="27033C6A" w14:textId="77777777" w:rsidR="00D510B5" w:rsidRPr="00E83196" w:rsidRDefault="00D510B5" w:rsidP="00E83196">
      <w:pPr>
        <w:pStyle w:val="Heading4"/>
        <w:rPr>
          <w:rFonts w:eastAsia="Times New Roman"/>
        </w:rPr>
      </w:pPr>
      <w:r w:rsidRPr="00E83196">
        <w:rPr>
          <w:rFonts w:eastAsia="Times New Roman"/>
        </w:rPr>
        <w:t xml:space="preserve">Verified Net Impact Evaluation </w:t>
      </w:r>
    </w:p>
    <w:p w14:paraId="423174F1"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The verified net impact evaluation will apply the net-to-gross (NTG) ratio accepted by Illinois Stakeholders Advisory Group (SAG) consensus to estimate the verified net savings for the program. </w:t>
      </w:r>
    </w:p>
    <w:p w14:paraId="7E60117F" w14:textId="77777777" w:rsidR="00D510B5" w:rsidRPr="00D510B5" w:rsidRDefault="00D510B5" w:rsidP="00D510B5">
      <w:pPr>
        <w:spacing w:line="240" w:lineRule="atLeast"/>
        <w:rPr>
          <w:rFonts w:eastAsia="Times New Roman" w:cs="Times New Roman"/>
          <w:szCs w:val="24"/>
        </w:rPr>
      </w:pPr>
    </w:p>
    <w:p w14:paraId="468C2E12" w14:textId="134B5DDC" w:rsidR="00D510B5" w:rsidRPr="00D510B5" w:rsidRDefault="00D510B5" w:rsidP="00E83196">
      <w:pPr>
        <w:pStyle w:val="Caption"/>
      </w:pPr>
      <w:r w:rsidRPr="00D510B5">
        <w:t xml:space="preserve">Table </w:t>
      </w:r>
      <w:r w:rsidR="009F0A9B">
        <w:rPr>
          <w:noProof/>
        </w:rPr>
        <w:t>3</w:t>
      </w:r>
      <w:r w:rsidRPr="00D510B5">
        <w:t>. Deemed NTG Values for CY2019</w:t>
      </w:r>
    </w:p>
    <w:tbl>
      <w:tblPr>
        <w:tblStyle w:val="EnergyTable1"/>
        <w:tblW w:w="0" w:type="auto"/>
        <w:tblLayout w:type="fixed"/>
        <w:tblLook w:val="04A0" w:firstRow="1" w:lastRow="0" w:firstColumn="1" w:lastColumn="0" w:noHBand="0" w:noVBand="1"/>
      </w:tblPr>
      <w:tblGrid>
        <w:gridCol w:w="4600"/>
        <w:gridCol w:w="1744"/>
      </w:tblGrid>
      <w:tr w:rsidR="00D510B5" w:rsidRPr="00D510B5" w14:paraId="67EDAE69" w14:textId="77777777" w:rsidTr="00D51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0AD048FA" w14:textId="77777777" w:rsidR="00D510B5" w:rsidRPr="00D510B5" w:rsidRDefault="00D510B5" w:rsidP="00E83196">
            <w:pPr>
              <w:keepNext/>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Program Measure</w:t>
            </w:r>
          </w:p>
        </w:tc>
        <w:tc>
          <w:tcPr>
            <w:tcW w:w="1744" w:type="dxa"/>
          </w:tcPr>
          <w:p w14:paraId="738C4987" w14:textId="77777777" w:rsidR="00D510B5" w:rsidRPr="00D510B5" w:rsidRDefault="00D510B5" w:rsidP="00E83196">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CY2019 Deemed NTG Value</w:t>
            </w:r>
          </w:p>
        </w:tc>
      </w:tr>
      <w:tr w:rsidR="00D510B5" w:rsidRPr="00D510B5" w14:paraId="61440E76"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448E16A" w14:textId="77777777" w:rsidR="00D510B5" w:rsidRPr="00D510B5" w:rsidRDefault="00D510B5" w:rsidP="00E83196">
            <w:pPr>
              <w:keepNext/>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Industrial Systems kWh</w:t>
            </w:r>
          </w:p>
        </w:tc>
        <w:tc>
          <w:tcPr>
            <w:tcW w:w="1744" w:type="dxa"/>
          </w:tcPr>
          <w:p w14:paraId="1AFC6F3C" w14:textId="77777777" w:rsidR="00D510B5" w:rsidRPr="00D510B5" w:rsidRDefault="00D510B5" w:rsidP="00E83196">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0.77</w:t>
            </w:r>
          </w:p>
        </w:tc>
      </w:tr>
      <w:tr w:rsidR="00D510B5" w:rsidRPr="00D510B5" w14:paraId="6E149C8B"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0AEBB184" w14:textId="77777777" w:rsidR="00D510B5" w:rsidRPr="00D510B5" w:rsidRDefault="00D510B5" w:rsidP="00E83196">
            <w:pPr>
              <w:keepNext/>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Industrial Systems kW</w:t>
            </w:r>
          </w:p>
        </w:tc>
        <w:tc>
          <w:tcPr>
            <w:tcW w:w="1744" w:type="dxa"/>
          </w:tcPr>
          <w:p w14:paraId="0F05D6F8" w14:textId="77777777" w:rsidR="00D510B5" w:rsidRPr="00D510B5" w:rsidRDefault="00D510B5" w:rsidP="00E83196">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0.78</w:t>
            </w:r>
          </w:p>
        </w:tc>
      </w:tr>
    </w:tbl>
    <w:p w14:paraId="27C66008" w14:textId="77777777" w:rsidR="00D510B5" w:rsidRPr="00D510B5" w:rsidRDefault="00D510B5" w:rsidP="00E83196">
      <w:pPr>
        <w:pStyle w:val="Source"/>
        <w:ind w:left="1530"/>
      </w:pPr>
      <w:r w:rsidRPr="00D510B5">
        <w:t>Source: http://ilsagfiles.org/SAG_files/NTG/2019_NTG_Meetings/Final_Values/ComEd_NTG_History_and_CY2019_Recommendations_2018-10-01.pdf</w:t>
      </w:r>
    </w:p>
    <w:p w14:paraId="005EDD2A" w14:textId="77777777" w:rsidR="00D510B5" w:rsidRPr="00D510B5" w:rsidRDefault="00D510B5" w:rsidP="00E83196">
      <w:pPr>
        <w:pStyle w:val="Heading4"/>
        <w:rPr>
          <w:rFonts w:eastAsia="Times New Roman"/>
        </w:rPr>
      </w:pPr>
      <w:r w:rsidRPr="00D510B5">
        <w:rPr>
          <w:rFonts w:eastAsia="Times New Roman"/>
        </w:rPr>
        <w:t>Participant Surveys</w:t>
      </w:r>
    </w:p>
    <w:p w14:paraId="525747F5" w14:textId="77777777" w:rsidR="00D510B5" w:rsidRPr="00D510B5" w:rsidRDefault="00D510B5" w:rsidP="00D510B5">
      <w:pPr>
        <w:spacing w:line="240" w:lineRule="atLeast"/>
        <w:rPr>
          <w:rFonts w:eastAsia="Times New Roman" w:cs="Times New Roman"/>
          <w:szCs w:val="24"/>
        </w:rPr>
      </w:pPr>
      <w:bookmarkStart w:id="73" w:name="_Hlk527554390"/>
      <w:r w:rsidRPr="00D510B5">
        <w:rPr>
          <w:rFonts w:eastAsia="Times New Roman" w:cs="Times New Roman"/>
          <w:szCs w:val="24"/>
        </w:rPr>
        <w:t>Participant survey questions will address both free ridership and participant spillover, see the next section for a discussion of the free ridership and spillover approach. We will add a battery of process questions to the participant surveys. These questions may include an assessment of the effectiveness of various program elements, such as incentive levels, marketing procedures, application processes, and participation procedures to determine customer satisfaction with the program and various program elements. These questions will be refined prior to deploying any process survey. Other data sources include program forms and marketing collateral, and findings from program manager interviews</w:t>
      </w:r>
    </w:p>
    <w:p w14:paraId="79706894" w14:textId="77777777" w:rsidR="00D510B5" w:rsidRPr="00D510B5" w:rsidRDefault="00D510B5" w:rsidP="00D510B5">
      <w:pPr>
        <w:spacing w:line="240" w:lineRule="atLeast"/>
        <w:rPr>
          <w:rFonts w:eastAsia="Times New Roman" w:cs="Times New Roman"/>
          <w:szCs w:val="24"/>
        </w:rPr>
      </w:pPr>
    </w:p>
    <w:p w14:paraId="6868F78A" w14:textId="3714DA8B" w:rsid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We will attempt to survey a sample of CY2019 customers to achieve one-tailed 90/10 confidence and precision level at the program level and will ensure that the sample points are representative of the program population. </w:t>
      </w:r>
    </w:p>
    <w:p w14:paraId="3610E7FB" w14:textId="77777777" w:rsidR="00E83196" w:rsidRPr="00D510B5" w:rsidRDefault="00E83196" w:rsidP="00D510B5">
      <w:pPr>
        <w:spacing w:line="240" w:lineRule="atLeast"/>
        <w:rPr>
          <w:rFonts w:eastAsia="Times New Roman" w:cs="Times New Roman"/>
          <w:szCs w:val="24"/>
        </w:rPr>
      </w:pPr>
    </w:p>
    <w:p w14:paraId="1DED5A0D"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All telephone sample points selected will be submitted to ComEd to obtain project overview documents which provide information on the primary decision maker (name, phone, email address), program staff’s role in project implementation and any additional data related to program influence. The evaluation team will review the project overview documents before conducting the surveys.</w:t>
      </w:r>
    </w:p>
    <w:bookmarkEnd w:id="73"/>
    <w:p w14:paraId="35A4744C" w14:textId="77777777" w:rsidR="00D510B5" w:rsidRPr="00E83196" w:rsidRDefault="00D510B5" w:rsidP="00E83196">
      <w:pPr>
        <w:pStyle w:val="Heading4"/>
        <w:rPr>
          <w:rFonts w:eastAsia="Times New Roman"/>
        </w:rPr>
      </w:pPr>
      <w:r w:rsidRPr="00E83196">
        <w:rPr>
          <w:rFonts w:eastAsia="Times New Roman"/>
        </w:rPr>
        <w:t>Research NTG Impact Evaluation</w:t>
      </w:r>
    </w:p>
    <w:p w14:paraId="010E5DB5"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Previous NTG evaluations have performed an NTG analysis for each program year. Due to the relatively stable results year to year, the evaluation team elected to conduct a combined NTG analysis for PY8 and PY9. The disadvantage of this approach is that findings are delayed considerably, which is an issue if the NTGRs have fluctuated significantly from year to year. For this reason, the evaluation team will continue collecting and analyzing NTG data for each program year. The research plan net-to-gross ratios are based on primary data collected as described below. Note that the method described is fully compliant with the framework for Custom programs that has been adopted by the SAG and is part of the most recent Illinois statewide TRM. </w:t>
      </w:r>
    </w:p>
    <w:p w14:paraId="1F2D90EB" w14:textId="77777777" w:rsidR="00D510B5" w:rsidRPr="00D510B5" w:rsidRDefault="00D510B5" w:rsidP="00D510B5">
      <w:pPr>
        <w:keepNext/>
        <w:keepLines/>
        <w:spacing w:before="360" w:after="240" w:line="264" w:lineRule="auto"/>
        <w:outlineLvl w:val="3"/>
        <w:rPr>
          <w:rFonts w:eastAsiaTheme="majorEastAsia" w:cstheme="majorBidi"/>
          <w:b/>
          <w:bCs/>
          <w:i/>
          <w:iCs/>
          <w:color w:val="555759"/>
          <w:kern w:val="28"/>
          <w:szCs w:val="20"/>
        </w:rPr>
      </w:pPr>
      <w:r w:rsidRPr="00D510B5">
        <w:rPr>
          <w:rFonts w:eastAsiaTheme="majorEastAsia" w:cstheme="majorBidi"/>
          <w:b/>
          <w:bCs/>
          <w:i/>
          <w:iCs/>
          <w:color w:val="555759"/>
          <w:kern w:val="28"/>
          <w:szCs w:val="20"/>
        </w:rPr>
        <w:t>Data Collection Methods</w:t>
      </w:r>
    </w:p>
    <w:p w14:paraId="321D48A3" w14:textId="77777777" w:rsidR="00D510B5" w:rsidRPr="00D510B5" w:rsidRDefault="00D510B5" w:rsidP="0072079D">
      <w:pPr>
        <w:numPr>
          <w:ilvl w:val="0"/>
          <w:numId w:val="114"/>
        </w:numPr>
        <w:spacing w:line="240" w:lineRule="atLeast"/>
        <w:rPr>
          <w:rFonts w:eastAsia="Times New Roman" w:cs="Times New Roman"/>
          <w:szCs w:val="24"/>
        </w:rPr>
      </w:pPr>
      <w:r w:rsidRPr="00D510B5">
        <w:rPr>
          <w:rFonts w:eastAsia="Times New Roman" w:cs="Times New Roman"/>
          <w:szCs w:val="24"/>
        </w:rPr>
        <w:t>Telephone surveys with participant decision makers</w:t>
      </w:r>
    </w:p>
    <w:p w14:paraId="28785C36" w14:textId="77777777" w:rsidR="00D510B5" w:rsidRPr="00D510B5" w:rsidRDefault="00D510B5" w:rsidP="0072079D">
      <w:pPr>
        <w:numPr>
          <w:ilvl w:val="0"/>
          <w:numId w:val="114"/>
        </w:numPr>
        <w:spacing w:line="240" w:lineRule="atLeast"/>
        <w:rPr>
          <w:rFonts w:eastAsia="Times New Roman" w:cs="Times New Roman"/>
          <w:szCs w:val="24"/>
        </w:rPr>
      </w:pPr>
      <w:r w:rsidRPr="00D510B5">
        <w:rPr>
          <w:rFonts w:eastAsia="Times New Roman" w:cs="Times New Roman"/>
          <w:szCs w:val="24"/>
        </w:rPr>
        <w:t>Service provider interviews with participating compressed air, process cooling and refrigeration service providers who completed projects in CY2019.</w:t>
      </w:r>
    </w:p>
    <w:p w14:paraId="2C764E49" w14:textId="77777777" w:rsidR="00D510B5" w:rsidRPr="00D510B5" w:rsidRDefault="00D510B5" w:rsidP="00D510B5">
      <w:pPr>
        <w:keepNext/>
        <w:keepLines/>
        <w:spacing w:before="360" w:after="240" w:line="264" w:lineRule="auto"/>
        <w:outlineLvl w:val="3"/>
        <w:rPr>
          <w:rFonts w:eastAsiaTheme="majorEastAsia" w:cstheme="majorBidi"/>
          <w:b/>
          <w:bCs/>
          <w:i/>
          <w:iCs/>
          <w:color w:val="555759"/>
          <w:kern w:val="28"/>
          <w:szCs w:val="20"/>
        </w:rPr>
      </w:pPr>
      <w:r w:rsidRPr="00D510B5">
        <w:rPr>
          <w:rFonts w:eastAsiaTheme="majorEastAsia" w:cstheme="majorBidi"/>
          <w:b/>
          <w:bCs/>
          <w:i/>
          <w:iCs/>
          <w:color w:val="555759"/>
          <w:kern w:val="28"/>
          <w:szCs w:val="20"/>
        </w:rPr>
        <w:t>Content</w:t>
      </w:r>
    </w:p>
    <w:p w14:paraId="51A60D5D" w14:textId="77777777" w:rsidR="00D510B5" w:rsidRPr="00D510B5" w:rsidRDefault="00D510B5" w:rsidP="00D510B5">
      <w:pPr>
        <w:spacing w:line="240" w:lineRule="atLeast"/>
        <w:rPr>
          <w:rFonts w:eastAsia="Times New Roman" w:cs="Times New Roman"/>
          <w:szCs w:val="24"/>
        </w:rPr>
      </w:pPr>
      <w:bookmarkStart w:id="74" w:name="_Hlk527554273"/>
      <w:r w:rsidRPr="00D510B5">
        <w:rPr>
          <w:rFonts w:eastAsia="Times New Roman" w:cs="Times New Roman"/>
          <w:szCs w:val="24"/>
        </w:rPr>
        <w:t xml:space="preserve">Our NTG approach is consistent with the TRM and will address both free ridership and participant spillover. </w:t>
      </w:r>
      <w:bookmarkEnd w:id="74"/>
      <w:r w:rsidRPr="00D510B5">
        <w:rPr>
          <w:rFonts w:eastAsia="Times New Roman" w:cs="Times New Roman"/>
          <w:szCs w:val="24"/>
        </w:rPr>
        <w:t>The telephone surveys will provide all inputs needed for the calculation of the program’s net-to-gross ratio. We will use the self-report method which assigns sampled projects to one of three levels of rigor, based on the size and complexity of the project:</w:t>
      </w:r>
    </w:p>
    <w:p w14:paraId="6A5B8BE0" w14:textId="77777777" w:rsidR="00D510B5" w:rsidRPr="00D510B5" w:rsidRDefault="00D510B5" w:rsidP="00D510B5">
      <w:pPr>
        <w:spacing w:line="240" w:lineRule="atLeast"/>
        <w:rPr>
          <w:rFonts w:eastAsia="Times New Roman" w:cs="Times New Roman"/>
          <w:szCs w:val="24"/>
        </w:rPr>
      </w:pPr>
    </w:p>
    <w:p w14:paraId="551205DD" w14:textId="77777777" w:rsidR="00D510B5" w:rsidRPr="00D510B5" w:rsidRDefault="00D510B5" w:rsidP="00D510B5">
      <w:pPr>
        <w:numPr>
          <w:ilvl w:val="0"/>
          <w:numId w:val="52"/>
        </w:numPr>
        <w:spacing w:line="240" w:lineRule="atLeast"/>
        <w:rPr>
          <w:rFonts w:eastAsia="Times New Roman" w:cs="Times New Roman"/>
          <w:szCs w:val="24"/>
        </w:rPr>
      </w:pPr>
      <w:r w:rsidRPr="00D510B5">
        <w:rPr>
          <w:rFonts w:eastAsia="Times New Roman" w:cs="Times New Roman"/>
          <w:szCs w:val="24"/>
        </w:rPr>
        <w:t>Basic – small or medium sized projects.</w:t>
      </w:r>
    </w:p>
    <w:p w14:paraId="2F77C1EF" w14:textId="77777777" w:rsidR="00D510B5" w:rsidRPr="00D510B5" w:rsidRDefault="00D510B5" w:rsidP="00D510B5">
      <w:pPr>
        <w:numPr>
          <w:ilvl w:val="0"/>
          <w:numId w:val="52"/>
        </w:numPr>
        <w:spacing w:line="240" w:lineRule="atLeast"/>
        <w:rPr>
          <w:rFonts w:eastAsia="Times New Roman" w:cs="Times New Roman"/>
          <w:szCs w:val="24"/>
        </w:rPr>
      </w:pPr>
      <w:r w:rsidRPr="00D510B5">
        <w:rPr>
          <w:rFonts w:eastAsia="Times New Roman" w:cs="Times New Roman"/>
          <w:szCs w:val="24"/>
        </w:rPr>
        <w:t>Standard – larger projects and smaller projects representing those measure categories that comprise the highest percentage of program savings impacts.</w:t>
      </w:r>
    </w:p>
    <w:p w14:paraId="2057AEB7" w14:textId="77777777" w:rsidR="00D510B5" w:rsidRPr="00D510B5" w:rsidRDefault="00D510B5" w:rsidP="00D510B5">
      <w:pPr>
        <w:numPr>
          <w:ilvl w:val="0"/>
          <w:numId w:val="52"/>
        </w:numPr>
        <w:spacing w:line="240" w:lineRule="atLeast"/>
        <w:rPr>
          <w:rFonts w:eastAsia="Times New Roman" w:cs="Times New Roman"/>
          <w:szCs w:val="24"/>
        </w:rPr>
      </w:pPr>
      <w:r w:rsidRPr="00D510B5">
        <w:rPr>
          <w:rFonts w:eastAsia="Times New Roman" w:cs="Times New Roman"/>
          <w:szCs w:val="24"/>
        </w:rPr>
        <w:t xml:space="preserve">Enhanced – approximately 10-20% of the largest projects - this generally includes those with rebates of $100,000 or greater. </w:t>
      </w:r>
    </w:p>
    <w:p w14:paraId="5ED6617E" w14:textId="77777777" w:rsidR="00D510B5" w:rsidRPr="00D510B5" w:rsidRDefault="00D510B5" w:rsidP="00D510B5">
      <w:pPr>
        <w:spacing w:line="240" w:lineRule="atLeast"/>
        <w:rPr>
          <w:rFonts w:eastAsia="Times New Roman" w:cs="Times New Roman"/>
          <w:szCs w:val="24"/>
        </w:rPr>
      </w:pPr>
    </w:p>
    <w:p w14:paraId="616715C2" w14:textId="77777777" w:rsidR="00D510B5" w:rsidRPr="00D510B5" w:rsidRDefault="00D510B5" w:rsidP="00D510B5">
      <w:pPr>
        <w:spacing w:line="240" w:lineRule="atLeast"/>
        <w:rPr>
          <w:rFonts w:eastAsia="Times New Roman" w:cs="Times New Roman"/>
          <w:szCs w:val="24"/>
        </w:rPr>
      </w:pPr>
      <w:bookmarkStart w:id="75" w:name="_Hlk527554296"/>
      <w:r w:rsidRPr="00D510B5">
        <w:rPr>
          <w:rFonts w:eastAsia="Times New Roman" w:cs="Times New Roman"/>
          <w:szCs w:val="24"/>
        </w:rPr>
        <w:t xml:space="preserve">We will survey </w:t>
      </w:r>
      <w:bookmarkEnd w:id="75"/>
      <w:r w:rsidRPr="00D510B5">
        <w:rPr>
          <w:rFonts w:eastAsia="Times New Roman" w:cs="Times New Roman"/>
          <w:szCs w:val="24"/>
        </w:rPr>
        <w:t>participating customers regardless of rigor. Standard and enhanced cases will also include interviews with program representatives and participating equipment vendors or influential opportunity assessment or facility assessment representatives. Further, for those projects that received a program-sponsored study, an interview with the service provider will be completed. Enhanced cases may also include secondary research on standard industry practices. For enhanced cases, NTG summaries detailing all the findings from the interview will be provided.</w:t>
      </w:r>
    </w:p>
    <w:p w14:paraId="4ABA9E66" w14:textId="77777777" w:rsidR="00D510B5" w:rsidRPr="00D510B5" w:rsidRDefault="00D510B5" w:rsidP="00D510B5">
      <w:pPr>
        <w:keepNext/>
        <w:keepLines/>
        <w:spacing w:before="360" w:after="240" w:line="264" w:lineRule="auto"/>
        <w:outlineLvl w:val="3"/>
        <w:rPr>
          <w:rFonts w:eastAsiaTheme="majorEastAsia" w:cstheme="majorBidi"/>
          <w:b/>
          <w:bCs/>
          <w:i/>
          <w:iCs/>
          <w:color w:val="555759"/>
          <w:kern w:val="28"/>
          <w:szCs w:val="20"/>
        </w:rPr>
      </w:pPr>
      <w:r w:rsidRPr="00D510B5">
        <w:rPr>
          <w:rFonts w:eastAsiaTheme="majorEastAsia" w:cstheme="majorBidi"/>
          <w:b/>
          <w:bCs/>
          <w:i/>
          <w:iCs/>
          <w:color w:val="555759"/>
          <w:kern w:val="28"/>
          <w:szCs w:val="20"/>
        </w:rPr>
        <w:t>Analysis</w:t>
      </w:r>
    </w:p>
    <w:p w14:paraId="745B909C" w14:textId="77777777" w:rsidR="00D510B5" w:rsidRPr="00D510B5" w:rsidRDefault="00D510B5" w:rsidP="00D510B5">
      <w:pPr>
        <w:spacing w:before="240" w:line="240" w:lineRule="atLeast"/>
        <w:rPr>
          <w:rFonts w:eastAsia="Times New Roman" w:cs="Times New Roman"/>
          <w:b/>
          <w:szCs w:val="24"/>
        </w:rPr>
      </w:pPr>
      <w:r w:rsidRPr="00D510B5">
        <w:rPr>
          <w:rFonts w:eastAsia="Times New Roman" w:cs="Times New Roman"/>
          <w:szCs w:val="24"/>
        </w:rPr>
        <w:t xml:space="preserve">The telephone surveys will provide the inputs needed for the calculation of the program’s NTG ratio. Free ridership will be assessed using an algorithm approach which relies on survey self-report measure level data. Where there are multiple data sources, a result will be determined using triangulation between participant surveys, service provider surveys, implementation staff, and program staff interviews. Enhanced cases will include input from any relevant secondary research. </w:t>
      </w:r>
    </w:p>
    <w:p w14:paraId="77C79D8A" w14:textId="77777777" w:rsidR="00D510B5" w:rsidRPr="00D510B5" w:rsidRDefault="00D510B5" w:rsidP="00D510B5">
      <w:pPr>
        <w:spacing w:line="240" w:lineRule="atLeast"/>
        <w:rPr>
          <w:rFonts w:eastAsia="Times New Roman" w:cs="Times New Roman"/>
          <w:szCs w:val="24"/>
        </w:rPr>
      </w:pPr>
    </w:p>
    <w:p w14:paraId="3FF3B47D"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The existence of spillover will be examined using participant survey self-report data. We will quantify spillover where (1) significant program influence is indicated</w:t>
      </w:r>
      <w:r w:rsidRPr="00D510B5">
        <w:rPr>
          <w:rFonts w:eastAsia="Times New Roman" w:cs="Times New Roman"/>
          <w:szCs w:val="24"/>
          <w:vertAlign w:val="superscript"/>
        </w:rPr>
        <w:footnoteReference w:id="24"/>
      </w:r>
      <w:r w:rsidRPr="00D510B5">
        <w:rPr>
          <w:rFonts w:eastAsia="Times New Roman" w:cs="Times New Roman"/>
          <w:szCs w:val="24"/>
        </w:rPr>
        <w:t xml:space="preserve"> and (2) significant spillover is revealed by the customer</w:t>
      </w:r>
      <w:r w:rsidRPr="00D510B5">
        <w:rPr>
          <w:rFonts w:eastAsia="Times New Roman" w:cs="Times New Roman"/>
          <w:color w:val="1F497D"/>
          <w:szCs w:val="24"/>
        </w:rPr>
        <w:t xml:space="preserve">. </w:t>
      </w:r>
    </w:p>
    <w:p w14:paraId="035FF4E8" w14:textId="77777777" w:rsidR="00D510B5" w:rsidRPr="00D510B5" w:rsidRDefault="00D510B5" w:rsidP="00D510B5">
      <w:pPr>
        <w:spacing w:line="240" w:lineRule="atLeast"/>
        <w:rPr>
          <w:rFonts w:eastAsia="Times New Roman" w:cs="Times New Roman"/>
          <w:szCs w:val="24"/>
        </w:rPr>
      </w:pPr>
    </w:p>
    <w:p w14:paraId="1343256D"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Our goal is to analyze and report NTG findings at the measure level. The measure level information will be collected for the three largest measures to keep the participant survey to a reasonable length. However, this is only possible if there are sufficient findings differentiated by measure type. The self-reported data is based on the level of program influence as reported by the customer and service provider. This could be at either the whole project level or at the individual measure level, if sufficient sample is available and depending on the project. </w:t>
      </w:r>
    </w:p>
    <w:p w14:paraId="11FF8278" w14:textId="77777777" w:rsidR="00D510B5" w:rsidRPr="00D510B5" w:rsidRDefault="00D510B5" w:rsidP="00D510B5">
      <w:pPr>
        <w:keepNext/>
        <w:spacing w:before="360" w:after="240" w:line="264" w:lineRule="auto"/>
        <w:outlineLvl w:val="2"/>
        <w:rPr>
          <w:rFonts w:eastAsia="Times New Roman" w:cs="Times New Roman"/>
          <w:szCs w:val="24"/>
        </w:rPr>
      </w:pPr>
      <w:r w:rsidRPr="00D510B5">
        <w:rPr>
          <w:rFonts w:eastAsia="Times New Roman" w:cs="Times New Roman"/>
          <w:szCs w:val="24"/>
        </w:rPr>
        <w:t xml:space="preserve">An abbreviated process evaluation is planned. The process evaluation will assess the: </w:t>
      </w:r>
    </w:p>
    <w:p w14:paraId="123CEE18" w14:textId="77777777" w:rsidR="00D510B5" w:rsidRPr="00D510B5" w:rsidRDefault="00D510B5" w:rsidP="0030209E">
      <w:pPr>
        <w:keepNext/>
        <w:numPr>
          <w:ilvl w:val="0"/>
          <w:numId w:val="70"/>
        </w:numPr>
        <w:spacing w:before="240" w:after="240" w:line="264" w:lineRule="auto"/>
        <w:outlineLvl w:val="2"/>
        <w:rPr>
          <w:rFonts w:eastAsia="Times New Roman" w:cs="Times New Roman"/>
          <w:szCs w:val="24"/>
        </w:rPr>
      </w:pPr>
      <w:r w:rsidRPr="00D510B5">
        <w:rPr>
          <w:rFonts w:eastAsia="Times New Roman" w:cs="Times New Roman"/>
          <w:szCs w:val="24"/>
        </w:rPr>
        <w:t>Effectiveness of program implementation and outreach</w:t>
      </w:r>
    </w:p>
    <w:p w14:paraId="4686C08C" w14:textId="77777777" w:rsidR="00D510B5" w:rsidRPr="00D510B5" w:rsidRDefault="00D510B5" w:rsidP="0030209E">
      <w:pPr>
        <w:keepNext/>
        <w:numPr>
          <w:ilvl w:val="0"/>
          <w:numId w:val="70"/>
        </w:numPr>
        <w:spacing w:before="240" w:after="240" w:line="264" w:lineRule="auto"/>
        <w:outlineLvl w:val="2"/>
        <w:rPr>
          <w:rFonts w:eastAsia="Times New Roman" w:cs="Times New Roman"/>
          <w:szCs w:val="24"/>
        </w:rPr>
      </w:pPr>
      <w:r w:rsidRPr="00D510B5">
        <w:rPr>
          <w:rFonts w:eastAsia="Times New Roman" w:cs="Times New Roman"/>
          <w:szCs w:val="24"/>
        </w:rPr>
        <w:t>Effectiveness of program design and processes</w:t>
      </w:r>
    </w:p>
    <w:p w14:paraId="3A958CAF" w14:textId="77777777" w:rsidR="00D510B5" w:rsidRPr="00D510B5" w:rsidRDefault="00D510B5" w:rsidP="0030209E">
      <w:pPr>
        <w:keepNext/>
        <w:numPr>
          <w:ilvl w:val="0"/>
          <w:numId w:val="70"/>
        </w:numPr>
        <w:spacing w:before="240" w:after="240" w:line="264" w:lineRule="auto"/>
        <w:outlineLvl w:val="2"/>
        <w:rPr>
          <w:rFonts w:eastAsia="Times New Roman" w:cs="Times New Roman"/>
          <w:szCs w:val="24"/>
        </w:rPr>
      </w:pPr>
      <w:r w:rsidRPr="00D510B5">
        <w:rPr>
          <w:rFonts w:eastAsia="Times New Roman" w:cs="Times New Roman"/>
          <w:szCs w:val="24"/>
        </w:rPr>
        <w:t>Customer and program partner experience and satisfaction with the program</w:t>
      </w:r>
    </w:p>
    <w:p w14:paraId="1642D68A" w14:textId="77777777" w:rsidR="00D510B5" w:rsidRPr="00D510B5" w:rsidRDefault="00D510B5" w:rsidP="0030209E">
      <w:pPr>
        <w:keepNext/>
        <w:numPr>
          <w:ilvl w:val="0"/>
          <w:numId w:val="70"/>
        </w:numPr>
        <w:spacing w:before="240" w:after="240" w:line="264" w:lineRule="auto"/>
        <w:outlineLvl w:val="2"/>
        <w:rPr>
          <w:rFonts w:eastAsia="Times New Roman" w:cs="Times New Roman"/>
          <w:szCs w:val="24"/>
        </w:rPr>
      </w:pPr>
      <w:r w:rsidRPr="00D510B5">
        <w:rPr>
          <w:rFonts w:eastAsia="Times New Roman" w:cs="Times New Roman"/>
          <w:szCs w:val="24"/>
        </w:rPr>
        <w:t>Opportunities for program improvement</w:t>
      </w:r>
    </w:p>
    <w:p w14:paraId="1D2D321E" w14:textId="77777777" w:rsidR="00D510B5" w:rsidRPr="00D510B5" w:rsidRDefault="00D510B5" w:rsidP="0030209E">
      <w:pPr>
        <w:numPr>
          <w:ilvl w:val="0"/>
          <w:numId w:val="70"/>
        </w:numPr>
        <w:spacing w:before="240" w:after="240" w:line="264" w:lineRule="auto"/>
        <w:outlineLvl w:val="2"/>
        <w:rPr>
          <w:rFonts w:eastAsia="Times New Roman" w:cs="Times New Roman"/>
          <w:szCs w:val="24"/>
        </w:rPr>
      </w:pPr>
      <w:r w:rsidRPr="00D510B5">
        <w:rPr>
          <w:rFonts w:eastAsia="Times New Roman" w:cs="Times New Roman"/>
          <w:szCs w:val="24"/>
        </w:rPr>
        <w:t>Program awareness and potential market effects</w:t>
      </w:r>
    </w:p>
    <w:p w14:paraId="69E87566"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A battery of process questions will be added to the planned surveys with participating customers. The findings and recommendations will be based on data collected from the surveys. The analysis is likely to include an assessment of the effectiveness of various program elements, such as incentive levels, marketing procedures, application processes, and participation procedures. Determine customer satisfaction with the program and various program elements. These questions will be refined prior to deploying any process survey.  Other data sources include program forms and marketing collateral, and findings from program manager interviews.</w:t>
      </w:r>
    </w:p>
    <w:p w14:paraId="15ECB55B" w14:textId="50F33073" w:rsidR="00D510B5" w:rsidRPr="00D510B5" w:rsidRDefault="0030209E" w:rsidP="00E83196">
      <w:pPr>
        <w:pStyle w:val="Heading4"/>
        <w:rPr>
          <w:rFonts w:eastAsia="Times New Roman"/>
        </w:rPr>
      </w:pPr>
      <w:bookmarkStart w:id="76" w:name="_Hlk527554423"/>
      <w:r>
        <w:rPr>
          <w:rFonts w:eastAsia="Times New Roman"/>
        </w:rPr>
        <w:t xml:space="preserve">Randomized Control Trial </w:t>
      </w:r>
      <w:r w:rsidR="00D510B5" w:rsidRPr="00D510B5">
        <w:rPr>
          <w:rFonts w:eastAsia="Times New Roman"/>
        </w:rPr>
        <w:t>or Quasi-Experimental Design</w:t>
      </w:r>
    </w:p>
    <w:bookmarkEnd w:id="76"/>
    <w:p w14:paraId="34F61BBB" w14:textId="26F972EE"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The evaluation team will not use the Randomized Control Trial (RCT) or Quasi-Experimental Design for process evaluation because:</w:t>
      </w:r>
    </w:p>
    <w:p w14:paraId="6092AD33" w14:textId="77777777" w:rsidR="00D510B5" w:rsidRPr="00D510B5" w:rsidRDefault="00D510B5" w:rsidP="00D510B5">
      <w:pPr>
        <w:spacing w:line="240" w:lineRule="atLeast"/>
        <w:rPr>
          <w:rFonts w:eastAsia="Times New Roman" w:cs="Times New Roman"/>
          <w:szCs w:val="24"/>
        </w:rPr>
      </w:pPr>
    </w:p>
    <w:p w14:paraId="760B5650" w14:textId="77777777" w:rsidR="00D510B5" w:rsidRPr="00D510B5" w:rsidRDefault="00D510B5" w:rsidP="00D510B5">
      <w:pPr>
        <w:numPr>
          <w:ilvl w:val="0"/>
          <w:numId w:val="53"/>
        </w:numPr>
        <w:spacing w:before="120" w:line="240" w:lineRule="atLeast"/>
        <w:rPr>
          <w:rFonts w:eastAsia="Times New Roman" w:cs="Times New Roman"/>
          <w:szCs w:val="24"/>
        </w:rPr>
      </w:pPr>
      <w:r w:rsidRPr="00D510B5">
        <w:rPr>
          <w:rFonts w:eastAsia="Times New Roman" w:cs="Times New Roman"/>
          <w:szCs w:val="24"/>
        </w:rPr>
        <w:t>There are not enough participants in this program to achieve statistically significant savings estimates using this method</w:t>
      </w:r>
    </w:p>
    <w:p w14:paraId="2BFB44A2" w14:textId="77777777" w:rsidR="00D510B5" w:rsidRPr="00D510B5" w:rsidRDefault="00D510B5" w:rsidP="00D510B5">
      <w:pPr>
        <w:numPr>
          <w:ilvl w:val="0"/>
          <w:numId w:val="53"/>
        </w:numPr>
        <w:spacing w:before="120" w:line="240" w:lineRule="atLeast"/>
        <w:rPr>
          <w:rFonts w:eastAsia="Times New Roman" w:cs="Times New Roman"/>
          <w:szCs w:val="24"/>
        </w:rPr>
      </w:pPr>
      <w:r w:rsidRPr="00D510B5">
        <w:rPr>
          <w:rFonts w:eastAsia="Times New Roman" w:cs="Times New Roman"/>
          <w:szCs w:val="24"/>
        </w:rPr>
        <w:t>It is not possible to create a valid matched control group for the customers in this program</w:t>
      </w:r>
    </w:p>
    <w:p w14:paraId="6184C135" w14:textId="77777777" w:rsidR="00D510B5" w:rsidRPr="00D510B5" w:rsidRDefault="00D510B5" w:rsidP="00D510B5">
      <w:pPr>
        <w:numPr>
          <w:ilvl w:val="0"/>
          <w:numId w:val="53"/>
        </w:numPr>
        <w:spacing w:before="120" w:line="240" w:lineRule="atLeast"/>
        <w:rPr>
          <w:rFonts w:eastAsia="Times New Roman" w:cs="Times New Roman"/>
          <w:szCs w:val="24"/>
        </w:rPr>
      </w:pPr>
      <w:r w:rsidRPr="00D510B5">
        <w:rPr>
          <w:rFonts w:eastAsia="Times New Roman" w:cs="Times New Roman"/>
          <w:szCs w:val="24"/>
        </w:rPr>
        <w:t>This method estimates average savings across all program participants which is not the desired savings estimate for this program</w:t>
      </w:r>
    </w:p>
    <w:p w14:paraId="3CF4FD99" w14:textId="77777777" w:rsidR="00D510B5" w:rsidRPr="00E83196" w:rsidRDefault="00D510B5" w:rsidP="00E83196">
      <w:pPr>
        <w:pStyle w:val="Heading4"/>
        <w:rPr>
          <w:rFonts w:eastAsia="Times New Roman"/>
        </w:rPr>
      </w:pPr>
      <w:r w:rsidRPr="00E83196">
        <w:rPr>
          <w:rFonts w:eastAsia="Times New Roman"/>
        </w:rPr>
        <w:t>Calculation of CPAS and Annual Savings</w:t>
      </w:r>
    </w:p>
    <w:p w14:paraId="1DB1AD47"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As required by the Future Energy Jobs Act (FEJA), the measure-specific and total ex post gross and ex post net savings for the program and the cumulative persisting annual savings (CPAS) in CY2019 will be calculated along with the total CPAS. Additionally, the weighted average measure life will be estimated. Evaluation will also add the savings converted from gas savings to the electric savings so that it is documented in the report.</w:t>
      </w:r>
    </w:p>
    <w:p w14:paraId="44513657" w14:textId="77777777" w:rsidR="00D510B5" w:rsidRPr="00E83196" w:rsidRDefault="00D510B5" w:rsidP="00E83196">
      <w:pPr>
        <w:pStyle w:val="Heading4"/>
        <w:rPr>
          <w:rFonts w:eastAsia="Times New Roman"/>
        </w:rPr>
      </w:pPr>
      <w:r w:rsidRPr="00E83196">
        <w:rPr>
          <w:rFonts w:eastAsia="Times New Roman"/>
        </w:rPr>
        <w:t>Calculation of CPAS and Annual Savings</w:t>
      </w:r>
    </w:p>
    <w:p w14:paraId="7A9E6E42"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As required by the Future Energy Jobs Act (FEJA), the measure-specific and total ex post gross and ex post net savings for the program and the cumulative persisting annual savings (CPAS) in CY2019 will be calculated along with the total CPAS. Additionally, the weighted average measure life will be estimated. Evaluation will also add the savings converted from gas savings to the electric savings so that it is documented in the report.</w:t>
      </w:r>
    </w:p>
    <w:p w14:paraId="2AF8E532" w14:textId="77777777" w:rsidR="00D510B5" w:rsidRPr="00D510B5" w:rsidRDefault="00D510B5" w:rsidP="00E83196">
      <w:pPr>
        <w:pStyle w:val="Heading3"/>
      </w:pPr>
      <w:r w:rsidRPr="00D510B5">
        <w:t xml:space="preserve">Evaluation Schedule </w:t>
      </w:r>
    </w:p>
    <w:p w14:paraId="297D7586" w14:textId="52AB4288" w:rsidR="00D510B5" w:rsidRPr="00D510B5" w:rsidRDefault="009F0A9B" w:rsidP="00D510B5">
      <w:pPr>
        <w:spacing w:line="240" w:lineRule="atLeast"/>
        <w:rPr>
          <w:rFonts w:eastAsia="Times New Roman" w:cs="Times New Roman"/>
          <w:szCs w:val="24"/>
        </w:rPr>
      </w:pPr>
      <w:r w:rsidRPr="009F0A9B">
        <w:t>Table 4</w:t>
      </w:r>
      <w:r w:rsidR="00D510B5" w:rsidRPr="00D510B5">
        <w:rPr>
          <w:rFonts w:eastAsia="Times New Roman" w:cs="Times New Roman"/>
          <w:szCs w:val="24"/>
        </w:rPr>
        <w:t xml:space="preserve"> provides the schedule for key deliverables and data transfer activities. Adjustments will be made, as needed, as evaluation activities progress. Process analysis will be completed subsequent to the April 30th impact date and will be reported in a timely manner by the 4th quarter.</w:t>
      </w:r>
    </w:p>
    <w:p w14:paraId="4D125EA9" w14:textId="77777777" w:rsidR="00D510B5" w:rsidRPr="00D510B5" w:rsidRDefault="00D510B5" w:rsidP="00D510B5">
      <w:pPr>
        <w:spacing w:line="240" w:lineRule="atLeast"/>
        <w:rPr>
          <w:rFonts w:eastAsia="Times New Roman" w:cs="Times New Roman"/>
          <w:szCs w:val="24"/>
        </w:rPr>
      </w:pPr>
    </w:p>
    <w:p w14:paraId="54C65016" w14:textId="135B4E33" w:rsidR="00D510B5" w:rsidRPr="00D510B5" w:rsidRDefault="00D510B5" w:rsidP="00D510B5">
      <w:pPr>
        <w:keepNext/>
        <w:keepLines/>
        <w:spacing w:after="120" w:line="240" w:lineRule="atLeast"/>
        <w:jc w:val="center"/>
        <w:rPr>
          <w:rFonts w:eastAsia="Times New Roman" w:cs="Times New Roman"/>
          <w:b/>
          <w:bCs/>
          <w:color w:val="95D600" w:themeColor="accent1"/>
          <w:szCs w:val="20"/>
        </w:rPr>
      </w:pPr>
      <w:r w:rsidRPr="00D510B5">
        <w:rPr>
          <w:rFonts w:eastAsia="Times New Roman" w:cs="Times New Roman"/>
          <w:b/>
          <w:bCs/>
          <w:color w:val="95D600" w:themeColor="accent1"/>
          <w:szCs w:val="20"/>
        </w:rPr>
        <w:t>Table</w:t>
      </w:r>
      <w:r w:rsidR="009F0A9B">
        <w:rPr>
          <w:rFonts w:eastAsia="Times New Roman" w:cs="Times New Roman"/>
          <w:b/>
          <w:bCs/>
          <w:noProof/>
          <w:color w:val="95D600" w:themeColor="accent1"/>
          <w:szCs w:val="20"/>
        </w:rPr>
        <w:t>4</w:t>
      </w:r>
      <w:r w:rsidRPr="00D510B5">
        <w:rPr>
          <w:rFonts w:eastAsia="Times New Roman" w:cs="Times New Roman"/>
          <w:b/>
          <w:bCs/>
          <w:color w:val="95D600" w:themeColor="accent1"/>
          <w:szCs w:val="20"/>
        </w:rPr>
        <w:t>. Schedule – Key Deadlines</w:t>
      </w:r>
    </w:p>
    <w:tbl>
      <w:tblPr>
        <w:tblStyle w:val="EnergyTable1"/>
        <w:tblW w:w="0" w:type="auto"/>
        <w:tblLook w:val="04A0" w:firstRow="1" w:lastRow="0" w:firstColumn="1" w:lastColumn="0" w:noHBand="0" w:noVBand="1"/>
      </w:tblPr>
      <w:tblGrid>
        <w:gridCol w:w="6027"/>
        <w:gridCol w:w="1673"/>
        <w:gridCol w:w="1660"/>
      </w:tblGrid>
      <w:tr w:rsidR="00D510B5" w:rsidRPr="00D510B5" w14:paraId="30D81156" w14:textId="77777777" w:rsidTr="00D510B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6FB3BE6" w14:textId="77777777" w:rsidR="00D510B5" w:rsidRPr="00D510B5" w:rsidRDefault="00D510B5" w:rsidP="00E83196">
            <w:pPr>
              <w:keepNext/>
              <w:keepLines/>
              <w:spacing w:line="240" w:lineRule="atLeast"/>
              <w:jc w:val="left"/>
              <w:rPr>
                <w:rFonts w:ascii="Arial Narrow" w:eastAsia="Times New Roman" w:hAnsi="Arial Narrow" w:cs="Arial"/>
                <w:bCs/>
                <w:szCs w:val="20"/>
              </w:rPr>
            </w:pPr>
            <w:r w:rsidRPr="00D510B5">
              <w:rPr>
                <w:rFonts w:ascii="Arial Narrow" w:eastAsia="Times New Roman" w:hAnsi="Arial Narrow" w:cs="Arial"/>
                <w:szCs w:val="20"/>
              </w:rPr>
              <w:t>Activity or Deliverable</w:t>
            </w:r>
          </w:p>
        </w:tc>
        <w:tc>
          <w:tcPr>
            <w:tcW w:w="1710" w:type="dxa"/>
          </w:tcPr>
          <w:p w14:paraId="7F35D392" w14:textId="77777777" w:rsidR="00D510B5" w:rsidRPr="00D510B5" w:rsidRDefault="00D510B5" w:rsidP="00E83196">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D510B5">
              <w:rPr>
                <w:rFonts w:ascii="Arial Narrow" w:eastAsia="Times New Roman" w:hAnsi="Arial Narrow" w:cs="Arial"/>
                <w:szCs w:val="20"/>
              </w:rPr>
              <w:t>Responsible Party</w:t>
            </w:r>
          </w:p>
        </w:tc>
        <w:tc>
          <w:tcPr>
            <w:tcW w:w="1710" w:type="dxa"/>
          </w:tcPr>
          <w:p w14:paraId="4F029341" w14:textId="77777777" w:rsidR="00D510B5" w:rsidRPr="00D510B5" w:rsidRDefault="00D510B5" w:rsidP="00E83196">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D510B5">
              <w:rPr>
                <w:rFonts w:ascii="Arial Narrow" w:eastAsia="Times New Roman" w:hAnsi="Arial Narrow" w:cs="Arial"/>
                <w:szCs w:val="20"/>
              </w:rPr>
              <w:t>Date Delivered</w:t>
            </w:r>
          </w:p>
        </w:tc>
      </w:tr>
      <w:tr w:rsidR="00D510B5" w:rsidRPr="00D510B5" w14:paraId="56E29842"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6C1DD938" w14:textId="77777777" w:rsidR="00D510B5" w:rsidRPr="00D510B5" w:rsidRDefault="00D510B5" w:rsidP="00E83196">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Program Operations Manual and Workpapers</w:t>
            </w:r>
          </w:p>
        </w:tc>
        <w:tc>
          <w:tcPr>
            <w:tcW w:w="1710" w:type="dxa"/>
          </w:tcPr>
          <w:p w14:paraId="50233666"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1710" w:type="dxa"/>
          </w:tcPr>
          <w:p w14:paraId="71EAC709"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February 1, 2019</w:t>
            </w:r>
          </w:p>
        </w:tc>
      </w:tr>
      <w:tr w:rsidR="00D510B5" w:rsidRPr="00D510B5" w14:paraId="2AC02357"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4DF7FCB5" w14:textId="77777777" w:rsidR="00D510B5" w:rsidRPr="00D510B5" w:rsidRDefault="00D510B5" w:rsidP="00E83196">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CY2019 program tracking data for QA/QC </w:t>
            </w:r>
          </w:p>
        </w:tc>
        <w:tc>
          <w:tcPr>
            <w:tcW w:w="1710" w:type="dxa"/>
          </w:tcPr>
          <w:p w14:paraId="3DA698B3"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1710" w:type="dxa"/>
          </w:tcPr>
          <w:p w14:paraId="3B3CE8EA"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May 1, 2019</w:t>
            </w:r>
          </w:p>
        </w:tc>
      </w:tr>
      <w:tr w:rsidR="00D510B5" w:rsidRPr="00D510B5" w14:paraId="1F44FB7A"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28187B47" w14:textId="77777777" w:rsidR="00D510B5" w:rsidRPr="00D510B5" w:rsidRDefault="00D510B5" w:rsidP="00E83196">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CY2019 program tracking data for sampling Wave 1 </w:t>
            </w:r>
          </w:p>
        </w:tc>
        <w:tc>
          <w:tcPr>
            <w:tcW w:w="1710" w:type="dxa"/>
          </w:tcPr>
          <w:p w14:paraId="4E3E0EE3"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1710" w:type="dxa"/>
          </w:tcPr>
          <w:p w14:paraId="3DCDE7DE"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June 3, 2019</w:t>
            </w:r>
          </w:p>
        </w:tc>
      </w:tr>
      <w:tr w:rsidR="00D510B5" w:rsidRPr="00D510B5" w14:paraId="3D2506BF"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34704A44" w14:textId="77777777" w:rsidR="00D510B5" w:rsidRPr="00D510B5" w:rsidRDefault="00D510B5" w:rsidP="00E83196">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CY2019 </w:t>
            </w:r>
            <w:r w:rsidRPr="00D510B5">
              <w:rPr>
                <w:rFonts w:ascii="Arial Narrow" w:eastAsia="Times New Roman" w:hAnsi="Arial Narrow" w:cs="Arial"/>
                <w:szCs w:val="20"/>
              </w:rPr>
              <w:t xml:space="preserve">participating customer survey design </w:t>
            </w:r>
          </w:p>
        </w:tc>
        <w:tc>
          <w:tcPr>
            <w:tcW w:w="1710" w:type="dxa"/>
          </w:tcPr>
          <w:p w14:paraId="52DDEF77"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710" w:type="dxa"/>
          </w:tcPr>
          <w:p w14:paraId="27387D20"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June 27, 2019</w:t>
            </w:r>
          </w:p>
        </w:tc>
      </w:tr>
      <w:tr w:rsidR="00D510B5" w:rsidRPr="00D510B5" w14:paraId="7C1057EA"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5080AA39" w14:textId="77777777" w:rsidR="00D510B5" w:rsidRPr="00D510B5" w:rsidRDefault="00D510B5" w:rsidP="00E83196">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szCs w:val="20"/>
              </w:rPr>
              <w:t>Wave 1 project documentation, engineering reviews, schedule, conduct on-site M&amp;V, project tracking feedback</w:t>
            </w:r>
          </w:p>
        </w:tc>
        <w:tc>
          <w:tcPr>
            <w:tcW w:w="1710" w:type="dxa"/>
          </w:tcPr>
          <w:p w14:paraId="730F2891"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710" w:type="dxa"/>
          </w:tcPr>
          <w:p w14:paraId="2794370B"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July 26, 2019</w:t>
            </w:r>
          </w:p>
        </w:tc>
      </w:tr>
      <w:tr w:rsidR="00D510B5" w:rsidRPr="00D510B5" w14:paraId="502CA775"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1A09B1AF" w14:textId="77777777" w:rsidR="00D510B5" w:rsidRPr="00D510B5" w:rsidRDefault="00D510B5" w:rsidP="00E83196">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CY2019 program tracking data for sampling Wave 2</w:t>
            </w:r>
          </w:p>
        </w:tc>
        <w:tc>
          <w:tcPr>
            <w:tcW w:w="1710" w:type="dxa"/>
          </w:tcPr>
          <w:p w14:paraId="00F23BDA"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1710" w:type="dxa"/>
          </w:tcPr>
          <w:p w14:paraId="67EED34A"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August 30, 2019</w:t>
            </w:r>
          </w:p>
        </w:tc>
      </w:tr>
      <w:tr w:rsidR="00D510B5" w:rsidRPr="00D510B5" w14:paraId="19F43653"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5C21162F" w14:textId="77777777" w:rsidR="00D510B5" w:rsidRPr="00D510B5" w:rsidRDefault="00D510B5" w:rsidP="00E83196">
            <w:pPr>
              <w:keepNext/>
              <w:keepLines/>
              <w:spacing w:line="240" w:lineRule="atLeast"/>
              <w:jc w:val="left"/>
              <w:rPr>
                <w:rFonts w:ascii="Arial Narrow" w:eastAsia="Times New Roman" w:hAnsi="Arial Narrow" w:cs="Arial"/>
                <w:szCs w:val="20"/>
              </w:rPr>
            </w:pPr>
            <w:r w:rsidRPr="00D510B5">
              <w:rPr>
                <w:rFonts w:ascii="Arial Narrow" w:eastAsia="Times New Roman" w:hAnsi="Arial Narrow" w:cs="Arial"/>
                <w:szCs w:val="20"/>
              </w:rPr>
              <w:t>Wave 1 participating customer NTG and process survey fielding</w:t>
            </w:r>
          </w:p>
        </w:tc>
        <w:tc>
          <w:tcPr>
            <w:tcW w:w="1710" w:type="dxa"/>
          </w:tcPr>
          <w:p w14:paraId="7C5CEB60"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710" w:type="dxa"/>
          </w:tcPr>
          <w:p w14:paraId="13BECE12"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September 30, 2019</w:t>
            </w:r>
          </w:p>
        </w:tc>
      </w:tr>
      <w:tr w:rsidR="00D510B5" w:rsidRPr="00D510B5" w14:paraId="7F9EF9EB"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48D4C0F4" w14:textId="77777777" w:rsidR="00D510B5" w:rsidRPr="00D510B5" w:rsidRDefault="00D510B5" w:rsidP="00E83196">
            <w:pPr>
              <w:keepNext/>
              <w:keepLines/>
              <w:spacing w:line="240" w:lineRule="atLeast"/>
              <w:jc w:val="left"/>
              <w:rPr>
                <w:rFonts w:ascii="Arial Narrow" w:eastAsia="Times New Roman" w:hAnsi="Arial Narrow" w:cs="Arial"/>
                <w:szCs w:val="20"/>
              </w:rPr>
            </w:pPr>
            <w:r w:rsidRPr="00D510B5">
              <w:rPr>
                <w:rFonts w:ascii="Arial Narrow" w:eastAsia="Times New Roman" w:hAnsi="Arial Narrow" w:cs="Arial"/>
                <w:szCs w:val="20"/>
              </w:rPr>
              <w:t>Wave 2 project documentation, engineering reviews, schedule, conduct on-site M&amp;V, project tracking feedback</w:t>
            </w:r>
          </w:p>
        </w:tc>
        <w:tc>
          <w:tcPr>
            <w:tcW w:w="1710" w:type="dxa"/>
          </w:tcPr>
          <w:p w14:paraId="24FB3053"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710" w:type="dxa"/>
          </w:tcPr>
          <w:p w14:paraId="5379B844"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November 22, 2019</w:t>
            </w:r>
          </w:p>
        </w:tc>
      </w:tr>
      <w:tr w:rsidR="00D510B5" w:rsidRPr="00D510B5" w14:paraId="4DA47E3C"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10E697D2" w14:textId="77777777" w:rsidR="00D510B5" w:rsidRPr="00D510B5" w:rsidRDefault="00D510B5" w:rsidP="00E83196">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CY2019 Program EOY Tracking Data</w:t>
            </w:r>
          </w:p>
        </w:tc>
        <w:tc>
          <w:tcPr>
            <w:tcW w:w="1710" w:type="dxa"/>
          </w:tcPr>
          <w:p w14:paraId="795B190B"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1710" w:type="dxa"/>
          </w:tcPr>
          <w:p w14:paraId="36DCBF52"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January 31, 2020</w:t>
            </w:r>
          </w:p>
        </w:tc>
      </w:tr>
      <w:tr w:rsidR="00D510B5" w:rsidRPr="00D510B5" w14:paraId="0C12C5D1"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3A8BAEA5" w14:textId="77777777" w:rsidR="00D510B5" w:rsidRPr="00D510B5" w:rsidRDefault="00D510B5" w:rsidP="00E83196">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szCs w:val="20"/>
              </w:rPr>
              <w:t>Wave 2 participating customer NTG and process survey fielding</w:t>
            </w:r>
          </w:p>
        </w:tc>
        <w:tc>
          <w:tcPr>
            <w:tcW w:w="1710" w:type="dxa"/>
          </w:tcPr>
          <w:p w14:paraId="1BB7CA88"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710" w:type="dxa"/>
          </w:tcPr>
          <w:p w14:paraId="74E18E08"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February 28, 2020</w:t>
            </w:r>
          </w:p>
        </w:tc>
      </w:tr>
      <w:tr w:rsidR="00D510B5" w:rsidRPr="00D510B5" w14:paraId="3BBC0E86"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473B8E9C" w14:textId="77777777" w:rsidR="00D510B5" w:rsidRPr="00D510B5" w:rsidRDefault="00D510B5" w:rsidP="00E83196">
            <w:pPr>
              <w:keepNext/>
              <w:keepLines/>
              <w:spacing w:line="240" w:lineRule="atLeast"/>
              <w:jc w:val="left"/>
              <w:rPr>
                <w:rFonts w:ascii="Arial Narrow" w:eastAsia="Times New Roman" w:hAnsi="Arial Narrow" w:cs="Arial"/>
                <w:szCs w:val="20"/>
              </w:rPr>
            </w:pPr>
            <w:r w:rsidRPr="00D510B5">
              <w:rPr>
                <w:rFonts w:ascii="Arial Narrow" w:eastAsia="Times New Roman" w:hAnsi="Arial Narrow" w:cs="Arial"/>
                <w:szCs w:val="20"/>
              </w:rPr>
              <w:t>Wave 3 project documentation, engineering reviews, schedule, conduct on-site M&amp;V, project tracking feedback</w:t>
            </w:r>
          </w:p>
        </w:tc>
        <w:tc>
          <w:tcPr>
            <w:tcW w:w="1710" w:type="dxa"/>
          </w:tcPr>
          <w:p w14:paraId="52DACC8A"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710" w:type="dxa"/>
          </w:tcPr>
          <w:p w14:paraId="2EE5AA1E"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February 28, 2020</w:t>
            </w:r>
          </w:p>
        </w:tc>
      </w:tr>
      <w:tr w:rsidR="00D510B5" w:rsidRPr="00D510B5" w14:paraId="495F0CDA"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38860B6A" w14:textId="77777777" w:rsidR="00D510B5" w:rsidRPr="00D510B5" w:rsidRDefault="00D510B5" w:rsidP="00E83196">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szCs w:val="20"/>
              </w:rPr>
              <w:t>Illinois TRM Update Research Findings</w:t>
            </w:r>
          </w:p>
        </w:tc>
        <w:tc>
          <w:tcPr>
            <w:tcW w:w="1710" w:type="dxa"/>
          </w:tcPr>
          <w:p w14:paraId="0970A818"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710" w:type="dxa"/>
          </w:tcPr>
          <w:p w14:paraId="41ED583E"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March 1, 2020</w:t>
            </w:r>
          </w:p>
        </w:tc>
      </w:tr>
      <w:tr w:rsidR="00D510B5" w:rsidRPr="00D510B5" w14:paraId="6175BC51"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5E7CE83A" w14:textId="77777777" w:rsidR="00D510B5" w:rsidRPr="00D510B5" w:rsidRDefault="00D510B5" w:rsidP="00E83196">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NTG Analysis Findings</w:t>
            </w:r>
          </w:p>
        </w:tc>
        <w:tc>
          <w:tcPr>
            <w:tcW w:w="1710" w:type="dxa"/>
          </w:tcPr>
          <w:p w14:paraId="78E5DB86"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710" w:type="dxa"/>
            <w:tcBorders>
              <w:top w:val="nil"/>
              <w:left w:val="nil"/>
              <w:bottom w:val="single" w:sz="8" w:space="0" w:color="D5DCE4"/>
              <w:right w:val="nil"/>
            </w:tcBorders>
            <w:vAlign w:val="top"/>
          </w:tcPr>
          <w:p w14:paraId="25239772"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 xml:space="preserve">March 1, </w:t>
            </w:r>
            <w:r w:rsidRPr="00D510B5">
              <w:rPr>
                <w:rFonts w:ascii="Arial Narrow" w:eastAsia="Times New Roman" w:hAnsi="Arial Narrow" w:cs="Arial"/>
                <w:color w:val="000000"/>
                <w:szCs w:val="20"/>
              </w:rPr>
              <w:t>2020</w:t>
            </w:r>
          </w:p>
        </w:tc>
      </w:tr>
      <w:tr w:rsidR="00D510B5" w:rsidRPr="00D510B5" w14:paraId="45A4FA00"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7CC64956" w14:textId="77777777" w:rsidR="00D510B5" w:rsidRPr="00D510B5" w:rsidRDefault="00D510B5" w:rsidP="00E83196">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Internal Report Draft by Navigant</w:t>
            </w:r>
          </w:p>
        </w:tc>
        <w:tc>
          <w:tcPr>
            <w:tcW w:w="1710" w:type="dxa"/>
          </w:tcPr>
          <w:p w14:paraId="5DF8673F"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710" w:type="dxa"/>
            <w:tcBorders>
              <w:top w:val="nil"/>
              <w:left w:val="nil"/>
              <w:bottom w:val="single" w:sz="8" w:space="0" w:color="D5DCE4"/>
              <w:right w:val="nil"/>
            </w:tcBorders>
            <w:vAlign w:val="top"/>
          </w:tcPr>
          <w:p w14:paraId="1D9DB13C"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 xml:space="preserve">March 6, </w:t>
            </w:r>
            <w:r w:rsidRPr="00D510B5">
              <w:rPr>
                <w:rFonts w:ascii="Arial Narrow" w:eastAsia="Times New Roman" w:hAnsi="Arial Narrow" w:cs="Arial"/>
                <w:color w:val="000000"/>
                <w:szCs w:val="20"/>
              </w:rPr>
              <w:t>2020</w:t>
            </w:r>
          </w:p>
        </w:tc>
      </w:tr>
      <w:tr w:rsidR="00D510B5" w:rsidRPr="00D510B5" w14:paraId="60461BD0"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6517BC79" w14:textId="77777777" w:rsidR="00D510B5" w:rsidRPr="00D510B5" w:rsidRDefault="00D510B5" w:rsidP="00E83196">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Draft Report to ComEd and SAG</w:t>
            </w:r>
          </w:p>
        </w:tc>
        <w:tc>
          <w:tcPr>
            <w:tcW w:w="1710" w:type="dxa"/>
          </w:tcPr>
          <w:p w14:paraId="5AA64C11"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710" w:type="dxa"/>
            <w:tcBorders>
              <w:top w:val="nil"/>
              <w:left w:val="nil"/>
              <w:bottom w:val="single" w:sz="8" w:space="0" w:color="D5DCE4"/>
              <w:right w:val="nil"/>
            </w:tcBorders>
            <w:shd w:val="clear" w:color="auto" w:fill="FFFFFF"/>
            <w:vAlign w:val="top"/>
          </w:tcPr>
          <w:p w14:paraId="38C10769"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 xml:space="preserve">March 13, </w:t>
            </w:r>
            <w:r w:rsidRPr="00D510B5">
              <w:rPr>
                <w:rFonts w:ascii="Arial Narrow" w:eastAsia="Times New Roman" w:hAnsi="Arial Narrow" w:cs="Arial"/>
                <w:color w:val="000000"/>
                <w:szCs w:val="20"/>
              </w:rPr>
              <w:t>2020</w:t>
            </w:r>
          </w:p>
        </w:tc>
      </w:tr>
      <w:tr w:rsidR="00D510B5" w:rsidRPr="00D510B5" w14:paraId="650093F9"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7CA5DE24" w14:textId="77777777" w:rsidR="00D510B5" w:rsidRPr="00D510B5" w:rsidRDefault="00D510B5" w:rsidP="00E83196">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Comments on draft (15 Business Days)</w:t>
            </w:r>
          </w:p>
        </w:tc>
        <w:tc>
          <w:tcPr>
            <w:tcW w:w="1710" w:type="dxa"/>
          </w:tcPr>
          <w:p w14:paraId="0247F448"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 and SAG</w:t>
            </w:r>
          </w:p>
        </w:tc>
        <w:tc>
          <w:tcPr>
            <w:tcW w:w="1710" w:type="dxa"/>
            <w:tcBorders>
              <w:top w:val="nil"/>
              <w:left w:val="nil"/>
              <w:bottom w:val="single" w:sz="8" w:space="0" w:color="D5DCE4"/>
              <w:right w:val="nil"/>
            </w:tcBorders>
            <w:vAlign w:val="top"/>
          </w:tcPr>
          <w:p w14:paraId="1D732289"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 xml:space="preserve">April 3, </w:t>
            </w:r>
            <w:r w:rsidRPr="00D510B5">
              <w:rPr>
                <w:rFonts w:ascii="Arial Narrow" w:eastAsia="Times New Roman" w:hAnsi="Arial Narrow" w:cs="Arial"/>
                <w:color w:val="000000"/>
                <w:szCs w:val="20"/>
              </w:rPr>
              <w:t>2020</w:t>
            </w:r>
          </w:p>
        </w:tc>
      </w:tr>
      <w:tr w:rsidR="00D510B5" w:rsidRPr="00D510B5" w14:paraId="0510611D"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62399CC2" w14:textId="77777777" w:rsidR="00D510B5" w:rsidRPr="00D510B5" w:rsidRDefault="00D510B5" w:rsidP="00E83196">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Revised Draft by Navigant</w:t>
            </w:r>
          </w:p>
        </w:tc>
        <w:tc>
          <w:tcPr>
            <w:tcW w:w="1710" w:type="dxa"/>
          </w:tcPr>
          <w:p w14:paraId="573FAE7E"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710" w:type="dxa"/>
            <w:tcBorders>
              <w:top w:val="nil"/>
              <w:left w:val="nil"/>
              <w:bottom w:val="single" w:sz="8" w:space="0" w:color="D5DCE4"/>
              <w:right w:val="nil"/>
            </w:tcBorders>
            <w:shd w:val="clear" w:color="auto" w:fill="FFFFFF"/>
            <w:vAlign w:val="top"/>
          </w:tcPr>
          <w:p w14:paraId="411606D1" w14:textId="77777777" w:rsidR="00D510B5" w:rsidRPr="00D510B5" w:rsidRDefault="00D510B5" w:rsidP="00E8319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 xml:space="preserve">April 10, </w:t>
            </w:r>
            <w:r w:rsidRPr="00D510B5">
              <w:rPr>
                <w:rFonts w:ascii="Arial Narrow" w:eastAsia="Times New Roman" w:hAnsi="Arial Narrow" w:cs="Arial"/>
                <w:color w:val="000000"/>
                <w:szCs w:val="20"/>
              </w:rPr>
              <w:t>2020</w:t>
            </w:r>
          </w:p>
        </w:tc>
      </w:tr>
      <w:tr w:rsidR="00D510B5" w:rsidRPr="00D510B5" w14:paraId="5ADDE5E0"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606A3933" w14:textId="77777777" w:rsidR="00D510B5" w:rsidRPr="00D510B5" w:rsidRDefault="00D510B5" w:rsidP="00E83196">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Comments on redraft (5 Business Days)</w:t>
            </w:r>
          </w:p>
        </w:tc>
        <w:tc>
          <w:tcPr>
            <w:tcW w:w="1710" w:type="dxa"/>
          </w:tcPr>
          <w:p w14:paraId="6621450C"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 and SAG</w:t>
            </w:r>
          </w:p>
        </w:tc>
        <w:tc>
          <w:tcPr>
            <w:tcW w:w="1710" w:type="dxa"/>
            <w:tcBorders>
              <w:top w:val="nil"/>
              <w:left w:val="nil"/>
              <w:bottom w:val="single" w:sz="8" w:space="0" w:color="D5DCE4"/>
              <w:right w:val="nil"/>
            </w:tcBorders>
            <w:vAlign w:val="top"/>
          </w:tcPr>
          <w:p w14:paraId="2562D04D" w14:textId="77777777" w:rsidR="00D510B5" w:rsidRPr="00D510B5" w:rsidRDefault="00D510B5" w:rsidP="00E8319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 xml:space="preserve">April 17, </w:t>
            </w:r>
            <w:r w:rsidRPr="00D510B5">
              <w:rPr>
                <w:rFonts w:ascii="Arial Narrow" w:eastAsia="Times New Roman" w:hAnsi="Arial Narrow" w:cs="Arial"/>
                <w:color w:val="000000"/>
                <w:szCs w:val="20"/>
              </w:rPr>
              <w:t>2020</w:t>
            </w:r>
          </w:p>
        </w:tc>
      </w:tr>
      <w:tr w:rsidR="00D510B5" w:rsidRPr="00D510B5" w14:paraId="2DC490E1"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tcPr>
          <w:p w14:paraId="0DC89C4B" w14:textId="77777777" w:rsidR="00D510B5" w:rsidRPr="00D510B5" w:rsidRDefault="00D510B5" w:rsidP="00E83196">
            <w:pPr>
              <w:keepLines/>
              <w:spacing w:line="240" w:lineRule="atLeast"/>
              <w:jc w:val="left"/>
              <w:rPr>
                <w:rFonts w:ascii="Arial Narrow" w:eastAsia="Times New Roman" w:hAnsi="Arial Narrow" w:cs="Arial"/>
                <w:b/>
                <w:color w:val="000000"/>
                <w:szCs w:val="20"/>
              </w:rPr>
            </w:pPr>
            <w:r w:rsidRPr="00D510B5">
              <w:rPr>
                <w:rFonts w:ascii="Arial Narrow" w:eastAsia="Times New Roman" w:hAnsi="Arial Narrow" w:cs="Arial"/>
                <w:color w:val="000000"/>
                <w:szCs w:val="20"/>
              </w:rPr>
              <w:t>Final Report to ComEd and SAG</w:t>
            </w:r>
          </w:p>
        </w:tc>
        <w:tc>
          <w:tcPr>
            <w:tcW w:w="1710" w:type="dxa"/>
          </w:tcPr>
          <w:p w14:paraId="64209B85" w14:textId="77777777" w:rsidR="00D510B5" w:rsidRPr="00D510B5" w:rsidRDefault="00D510B5" w:rsidP="00E83196">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710" w:type="dxa"/>
            <w:tcBorders>
              <w:top w:val="nil"/>
              <w:left w:val="nil"/>
              <w:bottom w:val="single" w:sz="8" w:space="0" w:color="44546A"/>
              <w:right w:val="nil"/>
            </w:tcBorders>
            <w:shd w:val="clear" w:color="auto" w:fill="FFFFFF"/>
            <w:vAlign w:val="top"/>
          </w:tcPr>
          <w:p w14:paraId="51FB38F3" w14:textId="77777777" w:rsidR="00D510B5" w:rsidRPr="00D510B5" w:rsidRDefault="00D510B5" w:rsidP="00E83196">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 xml:space="preserve">April 24, </w:t>
            </w:r>
            <w:r w:rsidRPr="00D510B5">
              <w:rPr>
                <w:rFonts w:ascii="Arial Narrow" w:eastAsia="Times New Roman" w:hAnsi="Arial Narrow" w:cs="Arial"/>
                <w:color w:val="000000"/>
                <w:szCs w:val="20"/>
              </w:rPr>
              <w:t>2020</w:t>
            </w:r>
          </w:p>
        </w:tc>
      </w:tr>
    </w:tbl>
    <w:p w14:paraId="68F6CFF8" w14:textId="77777777" w:rsidR="00D510B5" w:rsidRPr="00D510B5" w:rsidRDefault="00D510B5" w:rsidP="00D510B5">
      <w:pPr>
        <w:spacing w:line="240" w:lineRule="atLeast"/>
        <w:rPr>
          <w:rFonts w:eastAsia="Times New Roman" w:cs="Times New Roman"/>
          <w:szCs w:val="24"/>
        </w:rPr>
      </w:pPr>
    </w:p>
    <w:p w14:paraId="54C04CA6" w14:textId="7429294F" w:rsidR="0014724C" w:rsidRDefault="0014724C"/>
    <w:p w14:paraId="4DD60159" w14:textId="77777777" w:rsidR="00C840A7" w:rsidRDefault="00C840A7">
      <w:pPr>
        <w:rPr>
          <w:rFonts w:cs="Arial"/>
          <w:b/>
          <w:bCs/>
          <w:iCs/>
          <w:color w:val="FFFFFF" w:themeColor="background1"/>
          <w:sz w:val="26"/>
          <w:szCs w:val="28"/>
        </w:rPr>
      </w:pPr>
      <w:r>
        <w:br w:type="page"/>
      </w:r>
    </w:p>
    <w:p w14:paraId="3D7498E7" w14:textId="4F1BF66C" w:rsidR="00D244CF" w:rsidRPr="00D244CF" w:rsidRDefault="00D244CF" w:rsidP="00C840A7">
      <w:pPr>
        <w:pStyle w:val="Heading2"/>
      </w:pPr>
      <w:bookmarkStart w:id="77" w:name="_Toc530166500"/>
      <w:r w:rsidRPr="00D244CF">
        <w:t>ComEd Instant Discount Program CY</w:t>
      </w:r>
      <w:r w:rsidR="003149E7">
        <w:t>2019</w:t>
      </w:r>
      <w:r w:rsidRPr="00D244CF">
        <w:t xml:space="preserve"> to CY2021 Evaluation Plan</w:t>
      </w:r>
      <w:bookmarkEnd w:id="77"/>
    </w:p>
    <w:p w14:paraId="3ADEA358" w14:textId="77777777" w:rsidR="00D510B5" w:rsidRPr="00D510B5" w:rsidRDefault="00D510B5" w:rsidP="0040726E">
      <w:pPr>
        <w:pStyle w:val="Heading3"/>
      </w:pPr>
      <w:r w:rsidRPr="00D510B5">
        <w:t>Introduction</w:t>
      </w:r>
    </w:p>
    <w:p w14:paraId="0A2D42D6" w14:textId="77777777" w:rsidR="00D510B5" w:rsidRPr="00D510B5" w:rsidRDefault="00D510B5" w:rsidP="00D510B5">
      <w:pPr>
        <w:spacing w:line="240" w:lineRule="atLeast"/>
        <w:rPr>
          <w:rFonts w:eastAsia="Times New Roman" w:cs="Times New Roman"/>
          <w:szCs w:val="20"/>
        </w:rPr>
      </w:pPr>
      <w:r w:rsidRPr="00D510B5">
        <w:rPr>
          <w:rFonts w:eastAsia="Times New Roman" w:cs="Times New Roman"/>
          <w:szCs w:val="24"/>
        </w:rPr>
        <w:t xml:space="preserve">The non-residential Instant Discounts Program (formerly Business Instant Lighting Discounts, or BILD) is designed to provide an expedited, simple solution to business customers interested in purchasing high efficiency products by providing instant discounts at the point of sale. The Instant Discounts Program provides incentives for energy efficient LED lamps (screw based, pin based, and tubular), trim kits, and exit signs, as well as reduced wattage Linear Fluorescent (LF) lamps. Three-phase, high-frequency battery chargers are also offered through the Instant Discounts Program. </w:t>
      </w:r>
      <w:r w:rsidRPr="00D510B5">
        <w:rPr>
          <w:rFonts w:eastAsia="Times New Roman" w:cs="Times New Roman"/>
          <w:szCs w:val="20"/>
        </w:rPr>
        <w:t>Instant Discounts Program administrators are considering the addition of more non-lighting measures such as HVAC and motor measures, but these will not be included in CY2019.</w:t>
      </w:r>
      <w:r w:rsidRPr="00D510B5">
        <w:rPr>
          <w:rFonts w:eastAsia="Times New Roman" w:cs="Times New Roman"/>
          <w:szCs w:val="24"/>
        </w:rPr>
        <w:t xml:space="preserve"> </w:t>
      </w:r>
    </w:p>
    <w:p w14:paraId="0569B362" w14:textId="77777777" w:rsidR="00D510B5" w:rsidRPr="00D510B5" w:rsidRDefault="00D510B5" w:rsidP="00D510B5">
      <w:pPr>
        <w:spacing w:line="240" w:lineRule="atLeast"/>
        <w:rPr>
          <w:rFonts w:eastAsia="Times New Roman" w:cs="Times New Roman"/>
          <w:szCs w:val="24"/>
        </w:rPr>
      </w:pPr>
    </w:p>
    <w:p w14:paraId="43136D73" w14:textId="151D50F2"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The primary objectives of the evaluation of the Instant Discounts Program are to: (1) quantify gross and net program impacts and (2) identify ways in which the program can be improved. The evaluation of this program over the coming three years will include a variety of data collection and analysis activities, including those indicated in </w:t>
      </w:r>
      <w:r w:rsidR="009F0A9B">
        <w:rPr>
          <w:rFonts w:eastAsia="Times New Roman" w:cs="Times New Roman"/>
          <w:szCs w:val="24"/>
        </w:rPr>
        <w:t>Table 1</w:t>
      </w:r>
      <w:r w:rsidRPr="00D510B5">
        <w:rPr>
          <w:rFonts w:eastAsia="Times New Roman" w:cs="Times New Roman"/>
          <w:szCs w:val="24"/>
        </w:rPr>
        <w:t xml:space="preserve">. </w:t>
      </w:r>
    </w:p>
    <w:p w14:paraId="5B5AAD1E" w14:textId="77777777" w:rsidR="00D510B5" w:rsidRPr="00D510B5" w:rsidRDefault="00D510B5" w:rsidP="00D510B5">
      <w:pPr>
        <w:spacing w:line="240" w:lineRule="atLeast"/>
        <w:rPr>
          <w:rFonts w:eastAsia="Times New Roman" w:cs="Times New Roman"/>
          <w:szCs w:val="24"/>
        </w:rPr>
      </w:pPr>
    </w:p>
    <w:p w14:paraId="40B037A8"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0"/>
        </w:rPr>
        <w:t xml:space="preserve">The CY2019 program </w:t>
      </w:r>
      <w:r w:rsidRPr="00D510B5">
        <w:rPr>
          <w:rFonts w:eastAsia="Times New Roman" w:cs="Times New Roman"/>
          <w:szCs w:val="24"/>
        </w:rPr>
        <w:t>will not change</w:t>
      </w:r>
      <w:r w:rsidRPr="00D510B5">
        <w:rPr>
          <w:rFonts w:eastAsia="Times New Roman" w:cs="Times New Roman"/>
          <w:szCs w:val="20"/>
        </w:rPr>
        <w:t xml:space="preserve"> significantly from CY2018, in terms of measure mix and end-use. </w:t>
      </w:r>
    </w:p>
    <w:p w14:paraId="4354071E" w14:textId="77777777" w:rsidR="00D510B5" w:rsidRPr="00D510B5" w:rsidRDefault="00D510B5" w:rsidP="00D510B5">
      <w:pPr>
        <w:spacing w:line="240" w:lineRule="atLeast"/>
        <w:textAlignment w:val="center"/>
        <w:rPr>
          <w:rFonts w:eastAsia="Times New Roman" w:cs="Times New Roman"/>
          <w:szCs w:val="20"/>
        </w:rPr>
      </w:pPr>
      <w:r w:rsidRPr="00D510B5">
        <w:rPr>
          <w:rFonts w:eastAsia="Times New Roman" w:cs="Times New Roman"/>
          <w:szCs w:val="20"/>
        </w:rPr>
        <w:t xml:space="preserve">Notable program changes made from CY2018 to CY2019 include: </w:t>
      </w:r>
    </w:p>
    <w:p w14:paraId="09A1D0A2" w14:textId="77777777" w:rsidR="00D510B5" w:rsidRPr="00D510B5" w:rsidRDefault="00D510B5" w:rsidP="00D510B5">
      <w:pPr>
        <w:numPr>
          <w:ilvl w:val="0"/>
          <w:numId w:val="39"/>
        </w:numPr>
        <w:spacing w:before="120" w:line="240" w:lineRule="atLeast"/>
        <w:textAlignment w:val="center"/>
        <w:rPr>
          <w:rFonts w:eastAsia="Times New Roman" w:cs="Times New Roman"/>
          <w:szCs w:val="20"/>
        </w:rPr>
      </w:pPr>
      <w:r w:rsidRPr="00D510B5">
        <w:rPr>
          <w:rFonts w:eastAsia="Times New Roman" w:cs="Times New Roman"/>
          <w:szCs w:val="20"/>
        </w:rPr>
        <w:t>Addition of LED HID replacements and pin-based LED lamps.</w:t>
      </w:r>
    </w:p>
    <w:p w14:paraId="1FCD9C50" w14:textId="77777777" w:rsidR="00D510B5" w:rsidRPr="00D510B5" w:rsidRDefault="00D510B5" w:rsidP="00D510B5">
      <w:pPr>
        <w:numPr>
          <w:ilvl w:val="0"/>
          <w:numId w:val="39"/>
        </w:numPr>
        <w:spacing w:before="120" w:line="240" w:lineRule="atLeast"/>
        <w:textAlignment w:val="center"/>
        <w:rPr>
          <w:rFonts w:eastAsia="Times New Roman" w:cs="Times New Roman"/>
          <w:szCs w:val="20"/>
        </w:rPr>
      </w:pPr>
      <w:r w:rsidRPr="00D510B5">
        <w:rPr>
          <w:rFonts w:eastAsia="Times New Roman" w:cs="Times New Roman"/>
          <w:szCs w:val="20"/>
        </w:rPr>
        <w:t>Removal of dimming requirement for TLEDs and screw-ins to increase sales volume.</w:t>
      </w:r>
    </w:p>
    <w:p w14:paraId="2DF26B27" w14:textId="77777777" w:rsidR="00D510B5" w:rsidRPr="00D510B5" w:rsidRDefault="00D510B5" w:rsidP="00D510B5">
      <w:pPr>
        <w:numPr>
          <w:ilvl w:val="0"/>
          <w:numId w:val="39"/>
        </w:numPr>
        <w:spacing w:before="120" w:line="240" w:lineRule="atLeast"/>
        <w:textAlignment w:val="center"/>
        <w:rPr>
          <w:rFonts w:eastAsia="Times New Roman" w:cs="Times New Roman"/>
          <w:szCs w:val="20"/>
        </w:rPr>
      </w:pPr>
      <w:r w:rsidRPr="00D510B5">
        <w:rPr>
          <w:rFonts w:eastAsia="Times New Roman" w:cs="Times New Roman"/>
          <w:szCs w:val="20"/>
        </w:rPr>
        <w:t>A distinct effort by ComEd to increase participation among mid-size distributors and to incorporate distributor feedback on an ongoing basis.</w:t>
      </w:r>
    </w:p>
    <w:p w14:paraId="48057296" w14:textId="77777777" w:rsidR="00D510B5" w:rsidRPr="00D510B5" w:rsidRDefault="00D510B5" w:rsidP="00D510B5">
      <w:pPr>
        <w:spacing w:line="240" w:lineRule="atLeast"/>
        <w:rPr>
          <w:rFonts w:eastAsia="Times New Roman" w:cs="Times New Roman"/>
          <w:szCs w:val="24"/>
        </w:rPr>
      </w:pPr>
    </w:p>
    <w:p w14:paraId="1409BFE8" w14:textId="77777777" w:rsidR="00D510B5" w:rsidRPr="00D510B5" w:rsidRDefault="00D510B5" w:rsidP="00D510B5">
      <w:pPr>
        <w:spacing w:line="240" w:lineRule="atLeast"/>
        <w:rPr>
          <w:rFonts w:eastAsia="Times New Roman" w:cs="Times New Roman"/>
          <w:szCs w:val="24"/>
        </w:rPr>
      </w:pPr>
      <w:r w:rsidRPr="00D510B5">
        <w:rPr>
          <w:rFonts w:eastAsia="Times New Roman" w:cs="Arial"/>
          <w:color w:val="000000"/>
          <w:szCs w:val="24"/>
        </w:rPr>
        <w:t>The CY2019 gross impact evaluation will not vary from the previous years, but adjustments will be made to reflect specific measure and project characterizations.</w:t>
      </w:r>
      <w:r w:rsidRPr="00D510B5">
        <w:rPr>
          <w:rFonts w:eastAsia="Times New Roman" w:cs="Times New Roman"/>
          <w:szCs w:val="24"/>
        </w:rPr>
        <w:t xml:space="preserve"> Additional free ridership and spillover research will occur in CY2020.</w:t>
      </w:r>
    </w:p>
    <w:p w14:paraId="5513F1D5" w14:textId="77777777" w:rsidR="00D510B5" w:rsidRPr="00D510B5" w:rsidRDefault="00D510B5" w:rsidP="00D510B5">
      <w:pPr>
        <w:spacing w:line="240" w:lineRule="atLeast"/>
        <w:rPr>
          <w:rFonts w:eastAsia="Times New Roman" w:cs="Times New Roman"/>
          <w:szCs w:val="24"/>
        </w:rPr>
      </w:pPr>
    </w:p>
    <w:p w14:paraId="79316E50"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Given that new product classes are being added to the Instant Discounts Program and the overall rate of change of the lighting market (e.g. rapidly decreasing costs, increasing uptake of TLEDs, etc.), we currently recommend that most of evaluation activities occur annually. General population surveys and impact modeling are noted as potential one-time activities. General population surveys have not been used in the Instant Discounts Program before but could be a good compliment to participant surveys and identify reasons for non-participation. This approach is under consideration for CY2019. An impact modeling component is also marked as tentative in CY2019 to examine potential savings from lamps with dimming. A true examination of these savings would require an extensive lighting logger study. Lacking that, a combination of secondary research, modeling, and primary data collection through surveys would provide an initial assessment to inform future research.</w:t>
      </w:r>
    </w:p>
    <w:p w14:paraId="7861EF84" w14:textId="77777777" w:rsidR="00D510B5" w:rsidRPr="00D510B5" w:rsidRDefault="00D510B5" w:rsidP="00D510B5">
      <w:pPr>
        <w:spacing w:line="240" w:lineRule="atLeast"/>
        <w:jc w:val="right"/>
        <w:rPr>
          <w:rFonts w:eastAsia="Times New Roman" w:cs="Times New Roman"/>
          <w:szCs w:val="24"/>
        </w:rPr>
      </w:pPr>
    </w:p>
    <w:p w14:paraId="602E8FEA" w14:textId="45BF1BEB" w:rsidR="00D510B5" w:rsidRPr="00D510B5" w:rsidRDefault="00D510B5" w:rsidP="0040726E">
      <w:pPr>
        <w:pStyle w:val="Caption"/>
      </w:pPr>
      <w:r w:rsidRPr="00D510B5">
        <w:t xml:space="preserve">Table </w:t>
      </w:r>
      <w:r w:rsidR="009F0A9B">
        <w:t>1</w:t>
      </w:r>
      <w:r w:rsidRPr="00D510B5">
        <w:t>. Evaluation Approaches – Three Year Plan</w:t>
      </w:r>
    </w:p>
    <w:tbl>
      <w:tblPr>
        <w:tblStyle w:val="EnergyTable1"/>
        <w:tblW w:w="0" w:type="auto"/>
        <w:tblLook w:val="04A0" w:firstRow="1" w:lastRow="0" w:firstColumn="1" w:lastColumn="0" w:noHBand="0" w:noVBand="1"/>
      </w:tblPr>
      <w:tblGrid>
        <w:gridCol w:w="4970"/>
        <w:gridCol w:w="809"/>
        <w:gridCol w:w="809"/>
        <w:gridCol w:w="809"/>
      </w:tblGrid>
      <w:tr w:rsidR="00D510B5" w:rsidRPr="00D510B5" w14:paraId="5A589C70" w14:textId="77777777" w:rsidTr="00D510B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7553F2AD" w14:textId="77777777" w:rsidR="00D510B5" w:rsidRPr="00D510B5" w:rsidRDefault="00D510B5" w:rsidP="0040726E">
            <w:pPr>
              <w:keepNext/>
              <w:spacing w:line="240" w:lineRule="atLeast"/>
              <w:jc w:val="left"/>
              <w:rPr>
                <w:rFonts w:ascii="Arial Narrow" w:eastAsia="Times New Roman" w:hAnsi="Arial Narrow" w:cs="Arial"/>
                <w:bCs/>
                <w:color w:val="000000"/>
                <w:szCs w:val="20"/>
              </w:rPr>
            </w:pPr>
            <w:r w:rsidRPr="00D510B5">
              <w:rPr>
                <w:rFonts w:ascii="Arial Narrow" w:eastAsia="Times New Roman" w:hAnsi="Arial Narrow" w:cs="Arial"/>
                <w:bCs/>
                <w:szCs w:val="20"/>
              </w:rPr>
              <w:t>Tasks</w:t>
            </w:r>
          </w:p>
        </w:tc>
        <w:tc>
          <w:tcPr>
            <w:tcW w:w="0" w:type="auto"/>
            <w:hideMark/>
          </w:tcPr>
          <w:p w14:paraId="3091BB8D" w14:textId="77777777" w:rsidR="00D510B5" w:rsidRPr="00D510B5" w:rsidRDefault="00D510B5" w:rsidP="00D510B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D510B5">
              <w:rPr>
                <w:rFonts w:ascii="Arial Narrow" w:eastAsia="Times New Roman" w:hAnsi="Arial Narrow" w:cs="Arial"/>
                <w:szCs w:val="20"/>
              </w:rPr>
              <w:t>CY2019</w:t>
            </w:r>
          </w:p>
        </w:tc>
        <w:tc>
          <w:tcPr>
            <w:tcW w:w="0" w:type="auto"/>
            <w:hideMark/>
          </w:tcPr>
          <w:p w14:paraId="61D4EEDB" w14:textId="77777777" w:rsidR="00D510B5" w:rsidRPr="00D510B5" w:rsidRDefault="00D510B5" w:rsidP="00D510B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D510B5">
              <w:rPr>
                <w:rFonts w:ascii="Arial Narrow" w:eastAsia="Times New Roman" w:hAnsi="Arial Narrow" w:cs="Arial"/>
                <w:szCs w:val="20"/>
              </w:rPr>
              <w:t>CY2020</w:t>
            </w:r>
          </w:p>
        </w:tc>
        <w:tc>
          <w:tcPr>
            <w:tcW w:w="0" w:type="auto"/>
            <w:hideMark/>
          </w:tcPr>
          <w:p w14:paraId="40DC3135" w14:textId="77777777" w:rsidR="00D510B5" w:rsidRPr="00D510B5" w:rsidRDefault="00D510B5" w:rsidP="00D510B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D510B5">
              <w:rPr>
                <w:rFonts w:ascii="Arial Narrow" w:eastAsia="Times New Roman" w:hAnsi="Arial Narrow" w:cs="Arial"/>
                <w:szCs w:val="20"/>
              </w:rPr>
              <w:t>CY2021</w:t>
            </w:r>
          </w:p>
        </w:tc>
      </w:tr>
      <w:tr w:rsidR="00D510B5" w:rsidRPr="00D510B5" w14:paraId="708D8BCB" w14:textId="77777777" w:rsidTr="00D51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14765AE5" w14:textId="77777777" w:rsidR="00D510B5" w:rsidRPr="00D510B5" w:rsidRDefault="00D510B5" w:rsidP="0040726E">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Tracking System Review </w:t>
            </w:r>
          </w:p>
        </w:tc>
        <w:tc>
          <w:tcPr>
            <w:tcW w:w="0" w:type="auto"/>
            <w:noWrap/>
          </w:tcPr>
          <w:p w14:paraId="1B89AD61"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c>
          <w:tcPr>
            <w:tcW w:w="0" w:type="auto"/>
            <w:noWrap/>
          </w:tcPr>
          <w:p w14:paraId="0BCD1FD5"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c>
          <w:tcPr>
            <w:tcW w:w="0" w:type="auto"/>
            <w:noWrap/>
          </w:tcPr>
          <w:p w14:paraId="574AEDB1"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r>
      <w:tr w:rsidR="00D510B5" w:rsidRPr="00D510B5" w14:paraId="60419B52" w14:textId="77777777" w:rsidTr="00D510B5">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tcPr>
          <w:p w14:paraId="0138EB8D" w14:textId="77777777" w:rsidR="00D510B5" w:rsidRPr="00D510B5" w:rsidRDefault="00D510B5" w:rsidP="0040726E">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Data Collection – Participant Surveys</w:t>
            </w:r>
          </w:p>
        </w:tc>
        <w:tc>
          <w:tcPr>
            <w:tcW w:w="0" w:type="auto"/>
            <w:noWrap/>
          </w:tcPr>
          <w:p w14:paraId="7FB13CFC"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c>
          <w:tcPr>
            <w:tcW w:w="0" w:type="auto"/>
            <w:noWrap/>
          </w:tcPr>
          <w:p w14:paraId="4D7D9BAA"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0"/>
              </w:rPr>
              <w:t>X</w:t>
            </w:r>
          </w:p>
        </w:tc>
        <w:tc>
          <w:tcPr>
            <w:tcW w:w="0" w:type="auto"/>
            <w:noWrap/>
          </w:tcPr>
          <w:p w14:paraId="66C9A165"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r>
      <w:tr w:rsidR="00D510B5" w:rsidRPr="00D510B5" w14:paraId="3DD136B7" w14:textId="77777777" w:rsidTr="00D51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4FF08DC0" w14:textId="77777777" w:rsidR="00D510B5" w:rsidRPr="00D510B5" w:rsidRDefault="00D510B5" w:rsidP="0040726E">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Data Collection – Program Manager and Implementer Interviews</w:t>
            </w:r>
          </w:p>
        </w:tc>
        <w:tc>
          <w:tcPr>
            <w:tcW w:w="0" w:type="auto"/>
            <w:noWrap/>
          </w:tcPr>
          <w:p w14:paraId="5A7AED58"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c>
          <w:tcPr>
            <w:tcW w:w="0" w:type="auto"/>
            <w:noWrap/>
          </w:tcPr>
          <w:p w14:paraId="38F026B4"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c>
          <w:tcPr>
            <w:tcW w:w="0" w:type="auto"/>
            <w:noWrap/>
          </w:tcPr>
          <w:p w14:paraId="7009AA25"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r>
      <w:tr w:rsidR="00D510B5" w:rsidRPr="00D510B5" w14:paraId="74B0E0C1" w14:textId="77777777" w:rsidTr="00D510B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1E2CEC44" w14:textId="77777777" w:rsidR="00D510B5" w:rsidRPr="00D510B5" w:rsidRDefault="00D510B5" w:rsidP="0040726E">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Data Collection – Trade Ally Interviews / Roundtables</w:t>
            </w:r>
          </w:p>
        </w:tc>
        <w:tc>
          <w:tcPr>
            <w:tcW w:w="0" w:type="auto"/>
            <w:noWrap/>
          </w:tcPr>
          <w:p w14:paraId="3C70A1C1"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c>
          <w:tcPr>
            <w:tcW w:w="0" w:type="auto"/>
            <w:noWrap/>
          </w:tcPr>
          <w:p w14:paraId="47FA33AB"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c>
          <w:tcPr>
            <w:tcW w:w="0" w:type="auto"/>
            <w:noWrap/>
          </w:tcPr>
          <w:p w14:paraId="649CF6B1"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r>
      <w:tr w:rsidR="00D510B5" w:rsidRPr="00D510B5" w14:paraId="39A32B1C" w14:textId="77777777" w:rsidTr="00D510B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noWrap/>
          </w:tcPr>
          <w:p w14:paraId="40AB4100" w14:textId="77777777" w:rsidR="00D510B5" w:rsidRPr="00D510B5" w:rsidRDefault="00D510B5" w:rsidP="0040726E">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Impact – Measure-Level Deemed Savings Review</w:t>
            </w:r>
          </w:p>
        </w:tc>
        <w:tc>
          <w:tcPr>
            <w:tcW w:w="0" w:type="auto"/>
            <w:noWrap/>
          </w:tcPr>
          <w:p w14:paraId="04E984A1"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c>
          <w:tcPr>
            <w:tcW w:w="0" w:type="auto"/>
            <w:noWrap/>
          </w:tcPr>
          <w:p w14:paraId="0D91CFFC"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c>
          <w:tcPr>
            <w:tcW w:w="0" w:type="auto"/>
            <w:noWrap/>
          </w:tcPr>
          <w:p w14:paraId="2DE4B291"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r>
      <w:tr w:rsidR="00D510B5" w:rsidRPr="00D510B5" w14:paraId="5DA81470" w14:textId="77777777" w:rsidTr="00D510B5">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43B9A11F" w14:textId="77777777" w:rsidR="00D510B5" w:rsidRPr="00D510B5" w:rsidRDefault="00D510B5" w:rsidP="0040726E">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Impact – Verification &amp; Gross Realization Rate</w:t>
            </w:r>
          </w:p>
        </w:tc>
        <w:tc>
          <w:tcPr>
            <w:tcW w:w="0" w:type="auto"/>
            <w:noWrap/>
          </w:tcPr>
          <w:p w14:paraId="4366F4D5"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c>
          <w:tcPr>
            <w:tcW w:w="0" w:type="auto"/>
            <w:noWrap/>
          </w:tcPr>
          <w:p w14:paraId="5FCB6FA9"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c>
          <w:tcPr>
            <w:tcW w:w="0" w:type="auto"/>
            <w:noWrap/>
          </w:tcPr>
          <w:p w14:paraId="1A878FE5"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r>
      <w:tr w:rsidR="00D510B5" w:rsidRPr="00D510B5" w14:paraId="465C2E76" w14:textId="77777777" w:rsidTr="00D51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1424FB23" w14:textId="77777777" w:rsidR="00D510B5" w:rsidRPr="00D510B5" w:rsidRDefault="00D510B5" w:rsidP="0040726E">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Net-to-Gross – Participant Surveys</w:t>
            </w:r>
          </w:p>
        </w:tc>
        <w:tc>
          <w:tcPr>
            <w:tcW w:w="0" w:type="auto"/>
            <w:noWrap/>
          </w:tcPr>
          <w:p w14:paraId="69C31726"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c>
          <w:tcPr>
            <w:tcW w:w="0" w:type="auto"/>
            <w:noWrap/>
          </w:tcPr>
          <w:p w14:paraId="7C5BF7CD"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0"/>
              </w:rPr>
              <w:t>X</w:t>
            </w:r>
          </w:p>
        </w:tc>
        <w:tc>
          <w:tcPr>
            <w:tcW w:w="0" w:type="auto"/>
            <w:noWrap/>
          </w:tcPr>
          <w:p w14:paraId="6F3E5BFF"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r>
      <w:tr w:rsidR="00D510B5" w:rsidRPr="00D510B5" w14:paraId="1D33CD9C" w14:textId="77777777" w:rsidTr="00D510B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596F4333" w14:textId="77777777" w:rsidR="00D510B5" w:rsidRPr="00D510B5" w:rsidRDefault="00D510B5" w:rsidP="0040726E">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Net-to-Gross – Trade Ally Interviews </w:t>
            </w:r>
          </w:p>
        </w:tc>
        <w:tc>
          <w:tcPr>
            <w:tcW w:w="0" w:type="auto"/>
            <w:noWrap/>
          </w:tcPr>
          <w:p w14:paraId="1C71EFAB"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p>
        </w:tc>
        <w:tc>
          <w:tcPr>
            <w:tcW w:w="0" w:type="auto"/>
            <w:noWrap/>
          </w:tcPr>
          <w:p w14:paraId="5A043B6D"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0"/>
              </w:rPr>
              <w:t>X</w:t>
            </w:r>
          </w:p>
        </w:tc>
        <w:tc>
          <w:tcPr>
            <w:tcW w:w="0" w:type="auto"/>
            <w:noWrap/>
          </w:tcPr>
          <w:p w14:paraId="6F68A94C"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p>
        </w:tc>
      </w:tr>
      <w:tr w:rsidR="00D510B5" w:rsidRPr="00D510B5" w14:paraId="5B5A0ED1" w14:textId="77777777" w:rsidTr="00D51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7639D08" w14:textId="77777777" w:rsidR="00D510B5" w:rsidRPr="00D510B5" w:rsidRDefault="00D510B5" w:rsidP="0040726E">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Process Analysis</w:t>
            </w:r>
          </w:p>
        </w:tc>
        <w:tc>
          <w:tcPr>
            <w:tcW w:w="0" w:type="auto"/>
            <w:noWrap/>
          </w:tcPr>
          <w:p w14:paraId="738C210E"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c>
          <w:tcPr>
            <w:tcW w:w="0" w:type="auto"/>
            <w:noWrap/>
          </w:tcPr>
          <w:p w14:paraId="61DD1E87"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c>
          <w:tcPr>
            <w:tcW w:w="0" w:type="auto"/>
            <w:noWrap/>
          </w:tcPr>
          <w:p w14:paraId="7AE91867"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X</w:t>
            </w:r>
          </w:p>
        </w:tc>
      </w:tr>
    </w:tbl>
    <w:p w14:paraId="28F75B3E" w14:textId="77777777" w:rsidR="00D510B5" w:rsidRPr="00D510B5" w:rsidRDefault="00D510B5" w:rsidP="00D510B5">
      <w:pPr>
        <w:spacing w:line="240" w:lineRule="atLeast"/>
        <w:rPr>
          <w:rFonts w:eastAsia="Times New Roman" w:cs="Times New Roman"/>
          <w:szCs w:val="24"/>
        </w:rPr>
      </w:pPr>
    </w:p>
    <w:p w14:paraId="347421E8"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The evaluation team determined the evaluation approach for the 2019-2021 period, based upon the needs of the program and the program’s prior history. The three-year evaluation approach for this program is based on the following:</w:t>
      </w:r>
    </w:p>
    <w:p w14:paraId="66458697" w14:textId="77777777" w:rsidR="00D510B5" w:rsidRPr="00D510B5" w:rsidRDefault="00D510B5" w:rsidP="0030209E">
      <w:pPr>
        <w:numPr>
          <w:ilvl w:val="0"/>
          <w:numId w:val="80"/>
        </w:numPr>
        <w:spacing w:before="120" w:line="240" w:lineRule="atLeast"/>
        <w:rPr>
          <w:rFonts w:eastAsia="Times New Roman" w:cs="Times New Roman"/>
          <w:szCs w:val="24"/>
        </w:rPr>
      </w:pPr>
      <w:r w:rsidRPr="00D510B5">
        <w:rPr>
          <w:rFonts w:eastAsia="Times New Roman" w:cs="Times New Roman"/>
          <w:szCs w:val="24"/>
        </w:rPr>
        <w:t>A gross and net verification analysis will be performed in each year based on NTG deemed values as agreed to by the IL SAG NTG deeming process.</w:t>
      </w:r>
    </w:p>
    <w:p w14:paraId="1449295F" w14:textId="77777777" w:rsidR="00D510B5" w:rsidRPr="00D510B5" w:rsidRDefault="00D510B5" w:rsidP="0030209E">
      <w:pPr>
        <w:numPr>
          <w:ilvl w:val="0"/>
          <w:numId w:val="80"/>
        </w:numPr>
        <w:spacing w:before="120" w:line="240" w:lineRule="atLeast"/>
        <w:rPr>
          <w:rFonts w:eastAsia="Times New Roman" w:cs="Times New Roman"/>
          <w:szCs w:val="24"/>
        </w:rPr>
      </w:pPr>
      <w:r w:rsidRPr="00D510B5">
        <w:rPr>
          <w:rFonts w:eastAsia="Times New Roman" w:cs="Times New Roman"/>
          <w:szCs w:val="24"/>
        </w:rPr>
        <w:t>The evaluators, program implementers, and ComEd will have regular (at least quarterly) check-in calls to keep the evaluation team informed of any changes to program design or product availability. These calls will also include discussions of data needs, errors, omissions, etc., as well as updates on evaluation activities.</w:t>
      </w:r>
    </w:p>
    <w:p w14:paraId="55C4E52C" w14:textId="77777777" w:rsidR="00D510B5" w:rsidRPr="00D510B5" w:rsidRDefault="00D510B5" w:rsidP="0030209E">
      <w:pPr>
        <w:numPr>
          <w:ilvl w:val="0"/>
          <w:numId w:val="80"/>
        </w:numPr>
        <w:spacing w:before="120" w:line="240" w:lineRule="atLeast"/>
        <w:rPr>
          <w:rFonts w:eastAsia="Times New Roman" w:cs="Times New Roman"/>
          <w:szCs w:val="24"/>
        </w:rPr>
      </w:pPr>
      <w:r w:rsidRPr="00D510B5">
        <w:rPr>
          <w:rFonts w:eastAsia="Times New Roman" w:cs="Times New Roman"/>
          <w:szCs w:val="24"/>
        </w:rPr>
        <w:t xml:space="preserve">Participant and trade ally surveys and interviews are the primary data source for NTG, installation rate, and residential and non-residential split parameter estimate updates. </w:t>
      </w:r>
    </w:p>
    <w:p w14:paraId="7D98A3A5" w14:textId="77777777" w:rsidR="00D510B5" w:rsidRPr="00D510B5" w:rsidRDefault="00D510B5" w:rsidP="0030209E">
      <w:pPr>
        <w:numPr>
          <w:ilvl w:val="0"/>
          <w:numId w:val="80"/>
        </w:numPr>
        <w:spacing w:before="120" w:line="240" w:lineRule="atLeast"/>
        <w:rPr>
          <w:rFonts w:eastAsia="Times New Roman" w:cs="Times New Roman"/>
          <w:szCs w:val="24"/>
        </w:rPr>
      </w:pPr>
      <w:r w:rsidRPr="00D510B5">
        <w:rPr>
          <w:rFonts w:eastAsia="Times New Roman" w:cs="Times New Roman"/>
          <w:szCs w:val="24"/>
        </w:rPr>
        <w:t xml:space="preserve">While some of the split parameters have remained relatively stable over time, the lighting market is changing quickly, and it may be necessary to complete targeted research for certain lamp types each year. For instance, TLEDs are rapidly increasing in popularity and there is very little data supporting program drivers. Similarly, prices for LEDs in general have continued to drop dramatically which has NTG implications. The decision on how often to conduct parameter research will be evaluated in each year’s planning period and informed by comparisons to past evaluation research, market trends, distributor roundtable learnings, and overall evaluation priorities. </w:t>
      </w:r>
    </w:p>
    <w:p w14:paraId="63CAE8E6" w14:textId="77777777" w:rsidR="00D510B5" w:rsidRPr="00D510B5" w:rsidRDefault="00D510B5" w:rsidP="0030209E">
      <w:pPr>
        <w:numPr>
          <w:ilvl w:val="0"/>
          <w:numId w:val="80"/>
        </w:numPr>
        <w:spacing w:before="120" w:line="240" w:lineRule="atLeast"/>
        <w:rPr>
          <w:rFonts w:eastAsia="Times New Roman" w:cs="Times New Roman"/>
          <w:szCs w:val="24"/>
        </w:rPr>
      </w:pPr>
      <w:r w:rsidRPr="00D510B5">
        <w:rPr>
          <w:rFonts w:eastAsia="Times New Roman" w:cs="Times New Roman"/>
          <w:szCs w:val="24"/>
        </w:rPr>
        <w:t>Process analysis will be conducted each year, based upon ongoing feedback from program implementers, trade allies, and ComEd. The participant and trade ally surveys will inform process findings and recommendations.</w:t>
      </w:r>
    </w:p>
    <w:p w14:paraId="7A55B869" w14:textId="77777777" w:rsidR="00D510B5" w:rsidRPr="00D510B5" w:rsidRDefault="00D510B5" w:rsidP="0030209E">
      <w:pPr>
        <w:numPr>
          <w:ilvl w:val="0"/>
          <w:numId w:val="80"/>
        </w:numPr>
        <w:spacing w:before="120" w:line="240" w:lineRule="atLeast"/>
        <w:rPr>
          <w:rFonts w:eastAsia="Times New Roman" w:cs="Times New Roman"/>
          <w:szCs w:val="24"/>
        </w:rPr>
      </w:pPr>
      <w:r w:rsidRPr="00D510B5">
        <w:rPr>
          <w:rFonts w:eastAsia="Times New Roman" w:cs="Times New Roman"/>
          <w:szCs w:val="24"/>
        </w:rPr>
        <w:t>Cumulative Persisting Annual Savings (CPAS), calculated based upon the requirements of Future Energy Jobs Act (FEJA).</w:t>
      </w:r>
    </w:p>
    <w:p w14:paraId="459093D3" w14:textId="77777777" w:rsidR="00D510B5" w:rsidRPr="00D510B5" w:rsidRDefault="00D510B5" w:rsidP="0040726E">
      <w:pPr>
        <w:pStyle w:val="Heading4"/>
        <w:rPr>
          <w:rFonts w:eastAsia="Times New Roman"/>
        </w:rPr>
      </w:pPr>
      <w:r w:rsidRPr="00D510B5">
        <w:rPr>
          <w:rFonts w:eastAsia="Times New Roman"/>
        </w:rPr>
        <w:t>Coordination</w:t>
      </w:r>
    </w:p>
    <w:p w14:paraId="5683CCE8"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Navigant will coordinate with the evaluation teams for other utilities on any issues relevant to this program. The Instant Discounts team is in close coordination with Ameren, which has an “Instant Incentives” program that also provides discounts at the point of sale through commercial lighting distributors. In CY2019 the ComEd and Ameren residential lighting program evaluations will continue to be closely aligned with respect to data collection activities and analysis methods.</w:t>
      </w:r>
    </w:p>
    <w:p w14:paraId="1958D685" w14:textId="77777777" w:rsidR="00D510B5" w:rsidRPr="00D510B5" w:rsidRDefault="00D510B5" w:rsidP="0040726E">
      <w:pPr>
        <w:pStyle w:val="Heading3"/>
      </w:pPr>
      <w:r w:rsidRPr="00D510B5">
        <w:t>Evaluation Research Topics</w:t>
      </w:r>
    </w:p>
    <w:p w14:paraId="002A77EC"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There are three primary areas of evaluation activity for CY2019: 1) a savings verification analysis that utilizes program tracking data, deemed parameters from the Illinois Technical Reference Manual (TRM), and recommended net-to-gross (NTG) values from the Illinois Energy Efficiency Stakeholder Advisory Group (SAG); 2) evaluation research, which consists of telephone interviews with program energy efficiency service providers and program participants to gather data on key evaluation parameters such as installation rate, residential and non-residential split, and net-to-gross; and 3) process research. </w:t>
      </w:r>
    </w:p>
    <w:p w14:paraId="784756C6" w14:textId="77777777" w:rsidR="00D510B5" w:rsidRPr="00D510B5" w:rsidRDefault="00D510B5" w:rsidP="00D510B5">
      <w:pPr>
        <w:spacing w:line="240" w:lineRule="atLeast"/>
        <w:rPr>
          <w:rFonts w:eastAsia="Times New Roman" w:cs="Times New Roman"/>
          <w:szCs w:val="24"/>
        </w:rPr>
      </w:pPr>
    </w:p>
    <w:p w14:paraId="63D8D30E"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Evaluation research serves two functions. First, it allows a comparison of the verified program savings estimates (using deemed values) to evaluation research program savings estimates. Second, it provides key parameter values for deeming in future updates to the IL TRM as well as SAG recommended NTG. </w:t>
      </w:r>
    </w:p>
    <w:p w14:paraId="1025A252" w14:textId="77777777" w:rsidR="00D510B5" w:rsidRPr="00D510B5" w:rsidRDefault="00D510B5" w:rsidP="00D510B5">
      <w:pPr>
        <w:spacing w:line="240" w:lineRule="atLeast"/>
        <w:rPr>
          <w:rFonts w:eastAsia="Times New Roman" w:cs="Times New Roman"/>
          <w:szCs w:val="24"/>
        </w:rPr>
      </w:pPr>
    </w:p>
    <w:p w14:paraId="0ED0DC4A"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The CY2019 evaluation will seek to answer the following key researchable questions:</w:t>
      </w:r>
    </w:p>
    <w:p w14:paraId="72E47BF0" w14:textId="77777777" w:rsidR="00D510B5" w:rsidRPr="00D510B5" w:rsidRDefault="00D510B5" w:rsidP="007B30AE">
      <w:pPr>
        <w:pStyle w:val="Heading4"/>
        <w:rPr>
          <w:rFonts w:eastAsia="Times New Roman"/>
        </w:rPr>
      </w:pPr>
      <w:r w:rsidRPr="00D510B5">
        <w:rPr>
          <w:rFonts w:eastAsia="Times New Roman"/>
        </w:rPr>
        <w:t>Impact Evaluation</w:t>
      </w:r>
    </w:p>
    <w:p w14:paraId="42738D84" w14:textId="77777777" w:rsidR="00D510B5" w:rsidRPr="00D510B5" w:rsidRDefault="00D510B5" w:rsidP="0030209E">
      <w:pPr>
        <w:numPr>
          <w:ilvl w:val="0"/>
          <w:numId w:val="94"/>
        </w:numPr>
        <w:spacing w:before="120" w:line="240" w:lineRule="atLeast"/>
        <w:rPr>
          <w:rFonts w:eastAsia="Times New Roman" w:cs="Times New Roman"/>
          <w:szCs w:val="24"/>
        </w:rPr>
      </w:pPr>
      <w:r w:rsidRPr="00D510B5">
        <w:rPr>
          <w:rFonts w:eastAsia="Times New Roman" w:cs="Times New Roman"/>
          <w:szCs w:val="24"/>
        </w:rPr>
        <w:t>What is the level of gross annual energy (kWh) and gross peak demand (kW) savings induced by the program?</w:t>
      </w:r>
    </w:p>
    <w:p w14:paraId="6608C702" w14:textId="77777777" w:rsidR="00D510B5" w:rsidRPr="00D510B5" w:rsidRDefault="00D510B5" w:rsidP="0030209E">
      <w:pPr>
        <w:numPr>
          <w:ilvl w:val="0"/>
          <w:numId w:val="94"/>
        </w:numPr>
        <w:spacing w:before="120" w:line="240" w:lineRule="atLeast"/>
        <w:rPr>
          <w:rFonts w:eastAsia="Times New Roman" w:cs="Times New Roman"/>
          <w:szCs w:val="20"/>
        </w:rPr>
      </w:pPr>
      <w:r w:rsidRPr="00D510B5">
        <w:rPr>
          <w:rFonts w:eastAsia="Times New Roman" w:cs="Times New Roman"/>
          <w:szCs w:val="20"/>
        </w:rPr>
        <w:t>What are the net impacts from the program? What is the level of free ridership and spillover associated with this program? What is the researched value for net-to-gross (NTG) ratio?</w:t>
      </w:r>
    </w:p>
    <w:p w14:paraId="79C7918F" w14:textId="77777777" w:rsidR="00D510B5" w:rsidRPr="00D510B5" w:rsidRDefault="00D510B5" w:rsidP="0030209E">
      <w:pPr>
        <w:numPr>
          <w:ilvl w:val="0"/>
          <w:numId w:val="94"/>
        </w:numPr>
        <w:spacing w:before="120" w:line="240" w:lineRule="atLeast"/>
        <w:rPr>
          <w:rFonts w:eastAsia="Times New Roman" w:cs="Times New Roman"/>
          <w:szCs w:val="24"/>
        </w:rPr>
      </w:pPr>
      <w:r w:rsidRPr="00D510B5">
        <w:rPr>
          <w:rFonts w:eastAsia="Times New Roman" w:cs="Times New Roman"/>
          <w:szCs w:val="24"/>
        </w:rPr>
        <w:t>Did the program meet its energy and demand savings goals? If not, why not?</w:t>
      </w:r>
    </w:p>
    <w:p w14:paraId="31E6641C" w14:textId="77777777" w:rsidR="00D510B5" w:rsidRPr="00D510B5" w:rsidRDefault="00D510B5" w:rsidP="007B30AE">
      <w:pPr>
        <w:pStyle w:val="Heading4"/>
        <w:rPr>
          <w:rFonts w:eastAsia="Times New Roman"/>
        </w:rPr>
      </w:pPr>
      <w:r w:rsidRPr="00D510B5">
        <w:rPr>
          <w:rFonts w:eastAsia="Times New Roman"/>
        </w:rPr>
        <w:t xml:space="preserve">Process Evaluation and Other Research Topics </w:t>
      </w:r>
    </w:p>
    <w:p w14:paraId="5A09E166" w14:textId="77777777" w:rsidR="00D510B5" w:rsidRPr="00D510B5" w:rsidRDefault="00D510B5" w:rsidP="00D510B5">
      <w:pPr>
        <w:spacing w:line="240" w:lineRule="atLeast"/>
        <w:rPr>
          <w:rFonts w:eastAsia="Times New Roman" w:cs="Arial"/>
        </w:rPr>
      </w:pPr>
      <w:r w:rsidRPr="00D510B5">
        <w:rPr>
          <w:rFonts w:eastAsia="Times New Roman" w:cs="Arial"/>
          <w:szCs w:val="24"/>
        </w:rPr>
        <w:t xml:space="preserve">The process evaluation effort for CY2019 will focus on program delivery. The process research will address the </w:t>
      </w:r>
      <w:r w:rsidRPr="00D510B5">
        <w:rPr>
          <w:rFonts w:eastAsia="Times New Roman" w:cs="Arial"/>
        </w:rPr>
        <w:t>following questions:</w:t>
      </w:r>
    </w:p>
    <w:p w14:paraId="4818E763" w14:textId="77777777" w:rsidR="00D510B5" w:rsidRPr="00D510B5" w:rsidRDefault="00D510B5" w:rsidP="0030209E">
      <w:pPr>
        <w:numPr>
          <w:ilvl w:val="0"/>
          <w:numId w:val="75"/>
        </w:numPr>
        <w:spacing w:before="120" w:line="240" w:lineRule="atLeast"/>
        <w:rPr>
          <w:rFonts w:eastAsia="Times New Roman" w:cs="Times New Roman"/>
          <w:szCs w:val="24"/>
        </w:rPr>
      </w:pPr>
      <w:r w:rsidRPr="00D510B5">
        <w:rPr>
          <w:rFonts w:eastAsia="Times New Roman" w:cs="Times New Roman"/>
          <w:szCs w:val="24"/>
        </w:rPr>
        <w:t>How burdensome is the rebate application and submission process for distributors? What elements of the program could be improved from the distributor perspective?</w:t>
      </w:r>
    </w:p>
    <w:p w14:paraId="7E7198ED" w14:textId="77777777" w:rsidR="00D510B5" w:rsidRPr="00D510B5" w:rsidRDefault="00D510B5" w:rsidP="0030209E">
      <w:pPr>
        <w:numPr>
          <w:ilvl w:val="0"/>
          <w:numId w:val="75"/>
        </w:numPr>
        <w:spacing w:before="120" w:line="240" w:lineRule="atLeast"/>
        <w:rPr>
          <w:rFonts w:eastAsia="Times New Roman" w:cs="Times New Roman"/>
          <w:szCs w:val="24"/>
        </w:rPr>
      </w:pPr>
      <w:r w:rsidRPr="00D510B5">
        <w:rPr>
          <w:rFonts w:eastAsia="Times New Roman" w:cs="Times New Roman"/>
          <w:szCs w:val="24"/>
        </w:rPr>
        <w:t>How aware are customers of the ComEd-sourced bulb discounts? How effective are the promotional materials (radio, web, e-mail, etc.) supplied by ComEd and associated marketing campaigns?</w:t>
      </w:r>
    </w:p>
    <w:p w14:paraId="6704C5BD" w14:textId="77777777" w:rsidR="00D510B5" w:rsidRPr="00D510B5" w:rsidRDefault="00D510B5" w:rsidP="0030209E">
      <w:pPr>
        <w:numPr>
          <w:ilvl w:val="0"/>
          <w:numId w:val="75"/>
        </w:numPr>
        <w:spacing w:before="120" w:line="240" w:lineRule="atLeast"/>
        <w:rPr>
          <w:rFonts w:eastAsia="Times New Roman" w:cs="Times New Roman"/>
          <w:szCs w:val="24"/>
        </w:rPr>
      </w:pPr>
      <w:r w:rsidRPr="00D510B5">
        <w:rPr>
          <w:rFonts w:eastAsia="Times New Roman" w:cs="Times New Roman"/>
          <w:szCs w:val="24"/>
        </w:rPr>
        <w:t>What is the distributor experience with selling LEDs and TLEDs in the program in terms of incentive levels and the quality and diversity of approved products?</w:t>
      </w:r>
    </w:p>
    <w:p w14:paraId="3D22D76D" w14:textId="77777777" w:rsidR="00D510B5" w:rsidRPr="00D510B5" w:rsidRDefault="00D510B5" w:rsidP="0030209E">
      <w:pPr>
        <w:numPr>
          <w:ilvl w:val="0"/>
          <w:numId w:val="75"/>
        </w:numPr>
        <w:spacing w:before="120" w:line="240" w:lineRule="atLeast"/>
        <w:rPr>
          <w:rFonts w:eastAsia="Times New Roman" w:cs="Times New Roman"/>
          <w:szCs w:val="24"/>
        </w:rPr>
      </w:pPr>
      <w:r w:rsidRPr="00D510B5">
        <w:rPr>
          <w:rFonts w:eastAsia="Times New Roman" w:cs="Times New Roman"/>
          <w:szCs w:val="24"/>
        </w:rPr>
        <w:t>How is the overlap between the Small Business Program and Instant Discounts Program affecting those programs, and are any changes recommended?</w:t>
      </w:r>
    </w:p>
    <w:p w14:paraId="7CAF3C6C" w14:textId="77777777" w:rsidR="00D510B5" w:rsidRPr="00D510B5" w:rsidRDefault="00D510B5" w:rsidP="0040726E">
      <w:pPr>
        <w:pStyle w:val="Heading3"/>
      </w:pPr>
      <w:r w:rsidRPr="00D510B5">
        <w:t xml:space="preserve">Evaluation Approach </w:t>
      </w:r>
    </w:p>
    <w:p w14:paraId="69ADF48B" w14:textId="77777777" w:rsidR="00D510B5" w:rsidRPr="00D510B5" w:rsidRDefault="00D510B5" w:rsidP="00D510B5">
      <w:pPr>
        <w:spacing w:line="240" w:lineRule="atLeast"/>
        <w:rPr>
          <w:rFonts w:eastAsia="Times New Roman" w:cs="Arial"/>
          <w:i/>
          <w:color w:val="000000"/>
          <w:szCs w:val="20"/>
        </w:rPr>
      </w:pPr>
      <w:r w:rsidRPr="00D510B5">
        <w:rPr>
          <w:rFonts w:eastAsia="Times New Roman" w:cs="Arial"/>
          <w:color w:val="000000"/>
          <w:szCs w:val="20"/>
        </w:rPr>
        <w:t xml:space="preserve">As described in further detail below, the evaluation team has begun testing and implementing data collection strategies that will assist in ComEd’s goal of receiving more real-time feedback on an ongoing basis. The evaluation will continue using a primarily web-based survey approach that can be fielded at regular intervals throughout the program year. The web-based approach has proven successful in recent program years for both distributors and participants. Also, the evaluation team will verify the application of TRM parameters in the tracking data on a regular basis throughout the program year. Through close coordination with the ComEd Instant Discounts program manager and program implementer, the evaluation team strives to provide more timely and accurate feedback that can help to increase the effectiveness of the Instant Discounts Program. </w:t>
      </w:r>
    </w:p>
    <w:p w14:paraId="518B5555" w14:textId="77777777" w:rsidR="00D510B5" w:rsidRPr="00D510B5" w:rsidRDefault="00D510B5" w:rsidP="00D510B5">
      <w:pPr>
        <w:spacing w:line="240" w:lineRule="atLeast"/>
        <w:rPr>
          <w:rFonts w:eastAsia="Times New Roman" w:cs="Times New Roman"/>
          <w:szCs w:val="20"/>
        </w:rPr>
      </w:pPr>
    </w:p>
    <w:p w14:paraId="695579BD" w14:textId="61081493" w:rsidR="00D510B5" w:rsidRDefault="009F0A9B" w:rsidP="00D510B5">
      <w:pPr>
        <w:spacing w:line="240" w:lineRule="atLeast"/>
        <w:rPr>
          <w:rFonts w:eastAsia="Times New Roman" w:cs="Times New Roman"/>
          <w:szCs w:val="24"/>
        </w:rPr>
      </w:pPr>
      <w:r>
        <w:rPr>
          <w:rFonts w:eastAsia="Times New Roman" w:cs="Times New Roman"/>
          <w:szCs w:val="24"/>
        </w:rPr>
        <w:t>Table 2</w:t>
      </w:r>
      <w:r w:rsidR="00D510B5" w:rsidRPr="00D510B5">
        <w:rPr>
          <w:rFonts w:eastAsia="Times New Roman" w:cs="Times New Roman"/>
          <w:szCs w:val="24"/>
        </w:rPr>
        <w:t xml:space="preserve"> summarizes the evaluation tasks for CY2019 including data collection methods, data sources, timing, and targeted sample sizes that will be used to answer the evaluation research questions.</w:t>
      </w:r>
    </w:p>
    <w:p w14:paraId="0E0A2F0F" w14:textId="77777777" w:rsidR="00AC0618" w:rsidRPr="00D510B5" w:rsidRDefault="00AC0618" w:rsidP="00D510B5">
      <w:pPr>
        <w:spacing w:line="240" w:lineRule="atLeast"/>
        <w:rPr>
          <w:rFonts w:eastAsia="Times New Roman" w:cs="Times New Roman"/>
          <w:szCs w:val="24"/>
        </w:rPr>
      </w:pPr>
    </w:p>
    <w:p w14:paraId="2F078F64" w14:textId="26E52D83" w:rsidR="00D510B5" w:rsidRPr="00D510B5" w:rsidRDefault="00D510B5" w:rsidP="0040726E">
      <w:pPr>
        <w:pStyle w:val="Caption"/>
      </w:pPr>
      <w:r w:rsidRPr="00D510B5">
        <w:t xml:space="preserve">Table </w:t>
      </w:r>
      <w:r w:rsidR="009F0A9B">
        <w:rPr>
          <w:noProof/>
        </w:rPr>
        <w:t>2</w:t>
      </w:r>
      <w:r w:rsidRPr="00D510B5">
        <w:t>. Core Data Collection Activities, Sample, and Analysis</w:t>
      </w:r>
    </w:p>
    <w:tbl>
      <w:tblPr>
        <w:tblStyle w:val="EnergyTable1"/>
        <w:tblW w:w="0" w:type="auto"/>
        <w:tblLook w:val="04A0" w:firstRow="1" w:lastRow="0" w:firstColumn="1" w:lastColumn="0" w:noHBand="0" w:noVBand="1"/>
      </w:tblPr>
      <w:tblGrid>
        <w:gridCol w:w="2430"/>
        <w:gridCol w:w="2430"/>
        <w:gridCol w:w="1080"/>
        <w:gridCol w:w="3420"/>
      </w:tblGrid>
      <w:tr w:rsidR="00D510B5" w:rsidRPr="00D510B5" w14:paraId="1C8C046D" w14:textId="77777777" w:rsidTr="00D51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014C7AB" w14:textId="77777777" w:rsidR="00D510B5" w:rsidRPr="00D510B5" w:rsidRDefault="00D510B5" w:rsidP="0040726E">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Activity</w:t>
            </w:r>
          </w:p>
        </w:tc>
        <w:tc>
          <w:tcPr>
            <w:tcW w:w="2430" w:type="dxa"/>
          </w:tcPr>
          <w:p w14:paraId="483CCAE1" w14:textId="77777777" w:rsidR="00D510B5" w:rsidRPr="00D510B5" w:rsidRDefault="00D510B5" w:rsidP="0040726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Target</w:t>
            </w:r>
          </w:p>
        </w:tc>
        <w:tc>
          <w:tcPr>
            <w:tcW w:w="1080" w:type="dxa"/>
          </w:tcPr>
          <w:p w14:paraId="5F3FF8D2" w14:textId="77777777" w:rsidR="00D510B5" w:rsidRPr="00D510B5" w:rsidRDefault="00D510B5" w:rsidP="0040726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4"/>
              </w:rPr>
              <w:t>Target Completes CY2019</w:t>
            </w:r>
          </w:p>
        </w:tc>
        <w:tc>
          <w:tcPr>
            <w:tcW w:w="3420" w:type="dxa"/>
          </w:tcPr>
          <w:p w14:paraId="34397D63" w14:textId="77777777" w:rsidR="00D510B5" w:rsidRPr="00D510B5" w:rsidRDefault="00D510B5" w:rsidP="0040726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Notes</w:t>
            </w:r>
          </w:p>
        </w:tc>
      </w:tr>
      <w:tr w:rsidR="00D510B5" w:rsidRPr="00D510B5" w14:paraId="6AA31D3D"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2928BAF" w14:textId="77777777" w:rsidR="00D510B5" w:rsidRPr="00D510B5" w:rsidRDefault="00D510B5" w:rsidP="0040726E">
            <w:pPr>
              <w:keepNext/>
              <w:keepLines/>
              <w:spacing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Tracking System Review</w:t>
            </w:r>
          </w:p>
        </w:tc>
        <w:tc>
          <w:tcPr>
            <w:tcW w:w="2430" w:type="dxa"/>
          </w:tcPr>
          <w:p w14:paraId="0B059A5C"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Tracking system</w:t>
            </w:r>
          </w:p>
        </w:tc>
        <w:tc>
          <w:tcPr>
            <w:tcW w:w="1080" w:type="dxa"/>
          </w:tcPr>
          <w:p w14:paraId="70FF7078"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Census</w:t>
            </w:r>
          </w:p>
        </w:tc>
        <w:tc>
          <w:tcPr>
            <w:tcW w:w="3420" w:type="dxa"/>
          </w:tcPr>
          <w:p w14:paraId="128A9C84"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Three Waves and Early Feedback for Large Projects.</w:t>
            </w:r>
          </w:p>
        </w:tc>
      </w:tr>
      <w:tr w:rsidR="00D510B5" w:rsidRPr="00D510B5" w14:paraId="2BCCB291"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EA58A39" w14:textId="77777777" w:rsidR="00D510B5" w:rsidRPr="00D510B5" w:rsidRDefault="00D510B5" w:rsidP="0040726E">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In-Depth Interviews</w:t>
            </w:r>
          </w:p>
        </w:tc>
        <w:tc>
          <w:tcPr>
            <w:tcW w:w="2430" w:type="dxa"/>
          </w:tcPr>
          <w:p w14:paraId="7FB4771B" w14:textId="77777777" w:rsidR="00D510B5" w:rsidRPr="00D510B5" w:rsidRDefault="00D510B5" w:rsidP="0040726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Program Management and Implementers</w:t>
            </w:r>
          </w:p>
        </w:tc>
        <w:tc>
          <w:tcPr>
            <w:tcW w:w="1080" w:type="dxa"/>
          </w:tcPr>
          <w:p w14:paraId="494A552C" w14:textId="77777777" w:rsidR="00D510B5" w:rsidRPr="00D510B5" w:rsidRDefault="00D510B5" w:rsidP="0040726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TBD</w:t>
            </w:r>
          </w:p>
        </w:tc>
        <w:tc>
          <w:tcPr>
            <w:tcW w:w="3420" w:type="dxa"/>
          </w:tcPr>
          <w:p w14:paraId="43B25752" w14:textId="77777777" w:rsidR="00D510B5" w:rsidRPr="00D510B5" w:rsidRDefault="00D510B5" w:rsidP="0040726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Augment with monthly calls</w:t>
            </w:r>
          </w:p>
        </w:tc>
      </w:tr>
      <w:tr w:rsidR="00D510B5" w:rsidRPr="00D510B5" w14:paraId="3004981F"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6EB2CFB" w14:textId="77777777" w:rsidR="00D510B5" w:rsidRPr="00D510B5" w:rsidRDefault="00D510B5" w:rsidP="0040726E">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Gross Impact Evaluation</w:t>
            </w:r>
          </w:p>
        </w:tc>
        <w:tc>
          <w:tcPr>
            <w:tcW w:w="2430" w:type="dxa"/>
          </w:tcPr>
          <w:p w14:paraId="67297DE3" w14:textId="77777777" w:rsidR="00D510B5" w:rsidRPr="00D510B5" w:rsidRDefault="00D510B5" w:rsidP="0040726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 xml:space="preserve">Early Feedback File Review </w:t>
            </w:r>
          </w:p>
        </w:tc>
        <w:tc>
          <w:tcPr>
            <w:tcW w:w="1080" w:type="dxa"/>
          </w:tcPr>
          <w:p w14:paraId="3DCF4C1A" w14:textId="77777777" w:rsidR="00D510B5" w:rsidRPr="00D510B5" w:rsidRDefault="00D510B5" w:rsidP="0040726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TBD</w:t>
            </w:r>
          </w:p>
        </w:tc>
        <w:tc>
          <w:tcPr>
            <w:tcW w:w="3420" w:type="dxa"/>
          </w:tcPr>
          <w:p w14:paraId="54A744BB" w14:textId="77777777" w:rsidR="00D510B5" w:rsidRPr="00D510B5" w:rsidRDefault="00D510B5" w:rsidP="0040726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Early Feedback for Large Projects. Engineering File Review and On-site M&amp;V</w:t>
            </w:r>
          </w:p>
        </w:tc>
      </w:tr>
      <w:tr w:rsidR="00D510B5" w:rsidRPr="00D510B5" w14:paraId="4BDD53E2"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3B4C9D1A" w14:textId="77777777" w:rsidR="00D510B5" w:rsidRPr="00D510B5" w:rsidRDefault="00D510B5" w:rsidP="0040726E">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Gross Impact Evaluation</w:t>
            </w:r>
          </w:p>
        </w:tc>
        <w:tc>
          <w:tcPr>
            <w:tcW w:w="2430" w:type="dxa"/>
          </w:tcPr>
          <w:p w14:paraId="0533BEFF" w14:textId="77777777" w:rsidR="00D510B5" w:rsidRPr="00D510B5" w:rsidRDefault="00D510B5" w:rsidP="0040726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 xml:space="preserve">Engineering File Review </w:t>
            </w:r>
          </w:p>
        </w:tc>
        <w:tc>
          <w:tcPr>
            <w:tcW w:w="1080" w:type="dxa"/>
          </w:tcPr>
          <w:p w14:paraId="2D32FA3B" w14:textId="77777777" w:rsidR="00D510B5" w:rsidRPr="00D510B5" w:rsidRDefault="00D510B5" w:rsidP="0040726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TBD</w:t>
            </w:r>
          </w:p>
        </w:tc>
        <w:tc>
          <w:tcPr>
            <w:tcW w:w="3420" w:type="dxa"/>
          </w:tcPr>
          <w:p w14:paraId="17B668C0" w14:textId="77777777" w:rsidR="00D510B5" w:rsidRPr="00D510B5" w:rsidRDefault="00D510B5" w:rsidP="0040726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Waves</w:t>
            </w:r>
            <w:r w:rsidRPr="00D510B5">
              <w:rPr>
                <w:rFonts w:eastAsia="Times New Roman" w:cs="Times New Roman"/>
                <w:szCs w:val="24"/>
              </w:rPr>
              <w:t>*</w:t>
            </w:r>
          </w:p>
        </w:tc>
      </w:tr>
      <w:tr w:rsidR="00D510B5" w:rsidRPr="00D510B5" w14:paraId="0FFB0368"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4E7DF8B" w14:textId="77777777" w:rsidR="00D510B5" w:rsidRPr="00D510B5" w:rsidRDefault="00D510B5" w:rsidP="0040726E">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Gross Impact Evaluation</w:t>
            </w:r>
          </w:p>
        </w:tc>
        <w:tc>
          <w:tcPr>
            <w:tcW w:w="2430" w:type="dxa"/>
          </w:tcPr>
          <w:p w14:paraId="4E779430" w14:textId="77777777" w:rsidR="00D510B5" w:rsidRPr="00D510B5" w:rsidRDefault="00D510B5" w:rsidP="0040726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On-site M&amp;V</w:t>
            </w:r>
          </w:p>
        </w:tc>
        <w:tc>
          <w:tcPr>
            <w:tcW w:w="1080" w:type="dxa"/>
          </w:tcPr>
          <w:p w14:paraId="5C7CD438" w14:textId="77777777" w:rsidR="00D510B5" w:rsidRPr="00D510B5" w:rsidRDefault="00D510B5" w:rsidP="0040726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TBD</w:t>
            </w:r>
          </w:p>
        </w:tc>
        <w:tc>
          <w:tcPr>
            <w:tcW w:w="3420" w:type="dxa"/>
          </w:tcPr>
          <w:p w14:paraId="3BE65FEE" w14:textId="77777777" w:rsidR="00D510B5" w:rsidRPr="00D510B5" w:rsidRDefault="00D510B5" w:rsidP="0040726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D510B5" w:rsidRPr="00D510B5" w14:paraId="50AEAC27"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BBE6D5F" w14:textId="77777777" w:rsidR="00D510B5" w:rsidRPr="00D510B5" w:rsidRDefault="00D510B5" w:rsidP="0040726E">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Verified Net Impact Evaluation</w:t>
            </w:r>
          </w:p>
        </w:tc>
        <w:tc>
          <w:tcPr>
            <w:tcW w:w="2430" w:type="dxa"/>
          </w:tcPr>
          <w:p w14:paraId="43769F04" w14:textId="77777777" w:rsidR="00D510B5" w:rsidRPr="00D510B5" w:rsidRDefault="00D510B5" w:rsidP="0040726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Calculation using deemed NTG ratio</w:t>
            </w:r>
          </w:p>
        </w:tc>
        <w:tc>
          <w:tcPr>
            <w:tcW w:w="1080" w:type="dxa"/>
          </w:tcPr>
          <w:p w14:paraId="38BF3D90" w14:textId="77777777" w:rsidR="00D510B5" w:rsidRPr="00D510B5" w:rsidRDefault="00D510B5" w:rsidP="0040726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NA</w:t>
            </w:r>
          </w:p>
        </w:tc>
        <w:tc>
          <w:tcPr>
            <w:tcW w:w="3420" w:type="dxa"/>
          </w:tcPr>
          <w:p w14:paraId="1BA98060" w14:textId="77777777" w:rsidR="00D510B5" w:rsidRPr="00D510B5" w:rsidRDefault="00D510B5" w:rsidP="0040726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Deemed Value</w:t>
            </w:r>
          </w:p>
        </w:tc>
      </w:tr>
      <w:tr w:rsidR="00D510B5" w:rsidRPr="00D510B5" w14:paraId="1CD14C1A"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80F46BB" w14:textId="77777777" w:rsidR="00D510B5" w:rsidRPr="00D510B5" w:rsidRDefault="00D510B5" w:rsidP="0040726E">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Surveys: Free Rider and Process Evaluation</w:t>
            </w:r>
          </w:p>
        </w:tc>
        <w:tc>
          <w:tcPr>
            <w:tcW w:w="2430" w:type="dxa"/>
          </w:tcPr>
          <w:p w14:paraId="5D1969B8" w14:textId="77777777" w:rsidR="00D510B5" w:rsidRPr="00D510B5" w:rsidRDefault="00D510B5" w:rsidP="0040726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Email Survey with Participating Customers</w:t>
            </w:r>
          </w:p>
        </w:tc>
        <w:tc>
          <w:tcPr>
            <w:tcW w:w="1080" w:type="dxa"/>
          </w:tcPr>
          <w:p w14:paraId="32F9A65D" w14:textId="77777777" w:rsidR="00D510B5" w:rsidRPr="00D510B5" w:rsidRDefault="00D510B5" w:rsidP="0040726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250</w:t>
            </w:r>
          </w:p>
        </w:tc>
        <w:tc>
          <w:tcPr>
            <w:tcW w:w="3420" w:type="dxa"/>
          </w:tcPr>
          <w:p w14:paraId="2E70148E" w14:textId="77777777" w:rsidR="00D510B5" w:rsidRPr="00D510B5" w:rsidRDefault="00D510B5" w:rsidP="0040726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Three Waves</w:t>
            </w:r>
          </w:p>
        </w:tc>
      </w:tr>
      <w:tr w:rsidR="00D510B5" w:rsidRPr="00D510B5" w14:paraId="57C49089"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46143FC" w14:textId="77777777" w:rsidR="00D510B5" w:rsidRPr="00D510B5" w:rsidRDefault="00D510B5" w:rsidP="0040726E">
            <w:pPr>
              <w:keepNext/>
              <w:keepLines/>
              <w:spacing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Surveys: Process Evaluation</w:t>
            </w:r>
          </w:p>
        </w:tc>
        <w:tc>
          <w:tcPr>
            <w:tcW w:w="2430" w:type="dxa"/>
          </w:tcPr>
          <w:p w14:paraId="4279D969"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Email Surveys with Distributors</w:t>
            </w:r>
          </w:p>
        </w:tc>
        <w:tc>
          <w:tcPr>
            <w:tcW w:w="1080" w:type="dxa"/>
          </w:tcPr>
          <w:p w14:paraId="57967A31"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Census</w:t>
            </w:r>
          </w:p>
        </w:tc>
        <w:tc>
          <w:tcPr>
            <w:tcW w:w="3420" w:type="dxa"/>
          </w:tcPr>
          <w:p w14:paraId="42DA9CF7"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D510B5" w:rsidRPr="00D510B5" w14:paraId="53B8D778"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AE9CBAF" w14:textId="77777777" w:rsidR="00D510B5" w:rsidRPr="00D510B5" w:rsidRDefault="00D510B5" w:rsidP="0040726E">
            <w:pPr>
              <w:keepNext/>
              <w:keepLines/>
              <w:spacing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Interviews</w:t>
            </w:r>
          </w:p>
        </w:tc>
        <w:tc>
          <w:tcPr>
            <w:tcW w:w="2430" w:type="dxa"/>
          </w:tcPr>
          <w:p w14:paraId="6637D256"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Telephone Interviews with Distributors</w:t>
            </w:r>
          </w:p>
        </w:tc>
        <w:tc>
          <w:tcPr>
            <w:tcW w:w="1080" w:type="dxa"/>
          </w:tcPr>
          <w:p w14:paraId="068D1E50"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As needed</w:t>
            </w:r>
          </w:p>
        </w:tc>
        <w:tc>
          <w:tcPr>
            <w:tcW w:w="3420" w:type="dxa"/>
          </w:tcPr>
          <w:p w14:paraId="6ED09A35"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bl>
    <w:p w14:paraId="752EE5F1" w14:textId="77777777" w:rsidR="00D510B5" w:rsidRPr="00D510B5" w:rsidRDefault="00D510B5" w:rsidP="0040726E">
      <w:pPr>
        <w:pStyle w:val="graphfootnote0"/>
      </w:pPr>
      <w:r w:rsidRPr="00D510B5">
        <w:t>* Navigant will coordinate with ComEd to determine appropriate dates to pull tracking data extracts for each wave.</w:t>
      </w:r>
    </w:p>
    <w:p w14:paraId="2338361B" w14:textId="77777777" w:rsidR="00D510B5" w:rsidRPr="00D510B5" w:rsidRDefault="00D510B5" w:rsidP="0040726E">
      <w:pPr>
        <w:pStyle w:val="Heading4"/>
        <w:rPr>
          <w:rFonts w:eastAsia="Times New Roman"/>
        </w:rPr>
      </w:pPr>
      <w:r w:rsidRPr="00D510B5">
        <w:rPr>
          <w:rFonts w:eastAsia="Times New Roman"/>
        </w:rPr>
        <w:t>Tracking System Review</w:t>
      </w:r>
    </w:p>
    <w:p w14:paraId="3E805E7C" w14:textId="77777777" w:rsidR="00D510B5" w:rsidRPr="00D510B5" w:rsidRDefault="00D510B5" w:rsidP="00D510B5">
      <w:pPr>
        <w:spacing w:line="240" w:lineRule="atLeast"/>
        <w:rPr>
          <w:rFonts w:eastAsia="Times New Roman" w:cs="Times New Roman"/>
          <w:color w:val="000000"/>
          <w:szCs w:val="20"/>
        </w:rPr>
      </w:pPr>
      <w:r w:rsidRPr="00D510B5">
        <w:rPr>
          <w:rFonts w:eastAsia="Times New Roman" w:cs="Times New Roman"/>
          <w:szCs w:val="20"/>
        </w:rPr>
        <w:t>In line with program changes and accelerated</w:t>
      </w:r>
      <w:r w:rsidRPr="00D510B5">
        <w:rPr>
          <w:rFonts w:eastAsia="Times New Roman" w:cs="Times New Roman"/>
          <w:szCs w:val="24"/>
        </w:rPr>
        <w:t xml:space="preserve"> evaluation schedule for delivering tracking data to the evaluation team, Navigant will perform tracking system review and </w:t>
      </w:r>
      <w:r w:rsidRPr="00D510B5">
        <w:rPr>
          <w:rFonts w:eastAsia="Times New Roman" w:cs="Arial"/>
          <w:color w:val="000000"/>
          <w:szCs w:val="20"/>
        </w:rPr>
        <w:t xml:space="preserve">M&amp;V project sampling in waves in CY2019. The first wave of M&amp;V sampling is expected to cover about one-third of the projects. </w:t>
      </w:r>
    </w:p>
    <w:p w14:paraId="5DB5891F" w14:textId="77777777" w:rsidR="00D510B5" w:rsidRPr="00D510B5" w:rsidRDefault="00D510B5" w:rsidP="00D510B5">
      <w:pPr>
        <w:spacing w:line="240" w:lineRule="atLeast"/>
        <w:rPr>
          <w:rFonts w:eastAsia="Times New Roman" w:cs="Times New Roman"/>
          <w:color w:val="000000"/>
          <w:szCs w:val="20"/>
        </w:rPr>
      </w:pPr>
    </w:p>
    <w:p w14:paraId="185A4E72"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The Program Tracking Data collected for the CY2019 gross impact analysis will allow us to verify rebated measure sales and understand the characteristics of the installed measures that drive savings (such as bulb type and wattage). </w:t>
      </w:r>
    </w:p>
    <w:p w14:paraId="5B801945" w14:textId="77777777" w:rsidR="00D510B5" w:rsidRPr="0040726E" w:rsidRDefault="00D510B5" w:rsidP="0040726E">
      <w:pPr>
        <w:pStyle w:val="Heading4"/>
        <w:rPr>
          <w:rFonts w:eastAsia="Times New Roman"/>
        </w:rPr>
      </w:pPr>
      <w:r w:rsidRPr="0040726E">
        <w:rPr>
          <w:rFonts w:eastAsia="Times New Roman"/>
        </w:rPr>
        <w:t>Program Manager and Program Implementer Interviews</w:t>
      </w:r>
    </w:p>
    <w:p w14:paraId="5C564C33"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Program manager and program implementer interviews will be conducted with the ComEd Instant Discounts program manager as well as DNV GL staff, who manage the implementation of the Instant Discounts Program. These interviews will focus on program design, data collection, program participation, challenges and changes to the program.</w:t>
      </w:r>
    </w:p>
    <w:p w14:paraId="75B61C16" w14:textId="77777777" w:rsidR="00D510B5" w:rsidRPr="00D510B5" w:rsidRDefault="00D510B5" w:rsidP="00D510B5">
      <w:pPr>
        <w:spacing w:line="240" w:lineRule="atLeast"/>
        <w:rPr>
          <w:rFonts w:eastAsia="Times New Roman" w:cs="Times New Roman"/>
          <w:szCs w:val="24"/>
        </w:rPr>
      </w:pPr>
    </w:p>
    <w:p w14:paraId="666076D8"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Evaluation conference Calls and face-to-face meetings will be conducted with the ComEd program manager and program implementation team. These calls will be focused on the status of the Instant Discounts Program, recent updates to the program, and changes likely to occur to the program in CY2019 and beyond.</w:t>
      </w:r>
    </w:p>
    <w:p w14:paraId="1DBC2A3E" w14:textId="77777777" w:rsidR="00D510B5" w:rsidRPr="00D510B5" w:rsidRDefault="00D510B5" w:rsidP="00D510B5">
      <w:pPr>
        <w:spacing w:line="240" w:lineRule="atLeast"/>
        <w:rPr>
          <w:rFonts w:eastAsia="Times New Roman" w:cs="Times New Roman"/>
          <w:szCs w:val="24"/>
        </w:rPr>
      </w:pPr>
    </w:p>
    <w:p w14:paraId="56AD43F8"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As in the previous evaluation cycles, the evaluation team will be conducting monthly calls with the ComEd program leads to improve communication and to better tailor evaluation activities to suit ComEd’s objectives. The general discussion items for these 30-minute calls will include:</w:t>
      </w:r>
    </w:p>
    <w:p w14:paraId="50156AD1" w14:textId="77777777" w:rsidR="00D510B5" w:rsidRPr="00D510B5" w:rsidRDefault="00D510B5" w:rsidP="0030209E">
      <w:pPr>
        <w:numPr>
          <w:ilvl w:val="0"/>
          <w:numId w:val="77"/>
        </w:numPr>
        <w:spacing w:before="120" w:line="240" w:lineRule="atLeast"/>
        <w:rPr>
          <w:rFonts w:eastAsia="Times New Roman" w:cs="Times New Roman"/>
          <w:szCs w:val="24"/>
        </w:rPr>
      </w:pPr>
      <w:r w:rsidRPr="00D510B5">
        <w:rPr>
          <w:rFonts w:eastAsia="Times New Roman" w:cs="Times New Roman"/>
          <w:szCs w:val="24"/>
        </w:rPr>
        <w:t>Planned evaluation tasks</w:t>
      </w:r>
    </w:p>
    <w:p w14:paraId="60AFB914" w14:textId="77777777" w:rsidR="00D510B5" w:rsidRPr="00D510B5" w:rsidRDefault="00D510B5" w:rsidP="0030209E">
      <w:pPr>
        <w:numPr>
          <w:ilvl w:val="0"/>
          <w:numId w:val="77"/>
        </w:numPr>
        <w:spacing w:before="120" w:line="240" w:lineRule="atLeast"/>
        <w:rPr>
          <w:rFonts w:eastAsia="Times New Roman" w:cs="Times New Roman"/>
          <w:szCs w:val="24"/>
        </w:rPr>
      </w:pPr>
      <w:r w:rsidRPr="00D510B5">
        <w:rPr>
          <w:rFonts w:eastAsia="Times New Roman" w:cs="Times New Roman"/>
          <w:szCs w:val="24"/>
        </w:rPr>
        <w:t>Data requirements</w:t>
      </w:r>
    </w:p>
    <w:p w14:paraId="505C1659" w14:textId="77777777" w:rsidR="00D510B5" w:rsidRPr="00D510B5" w:rsidRDefault="00D510B5" w:rsidP="0030209E">
      <w:pPr>
        <w:numPr>
          <w:ilvl w:val="0"/>
          <w:numId w:val="77"/>
        </w:numPr>
        <w:spacing w:before="120" w:line="240" w:lineRule="atLeast"/>
        <w:rPr>
          <w:rFonts w:eastAsia="Times New Roman" w:cs="Times New Roman"/>
          <w:szCs w:val="24"/>
        </w:rPr>
      </w:pPr>
      <w:r w:rsidRPr="00D510B5">
        <w:rPr>
          <w:rFonts w:eastAsia="Times New Roman" w:cs="Times New Roman"/>
          <w:szCs w:val="24"/>
        </w:rPr>
        <w:t>Planned project or data reviews</w:t>
      </w:r>
    </w:p>
    <w:p w14:paraId="77D22540" w14:textId="77777777" w:rsidR="00D510B5" w:rsidRPr="00D510B5" w:rsidRDefault="00D510B5" w:rsidP="0030209E">
      <w:pPr>
        <w:numPr>
          <w:ilvl w:val="0"/>
          <w:numId w:val="77"/>
        </w:numPr>
        <w:spacing w:before="120" w:line="240" w:lineRule="atLeast"/>
        <w:rPr>
          <w:rFonts w:eastAsia="Times New Roman" w:cs="Times New Roman"/>
          <w:szCs w:val="24"/>
        </w:rPr>
      </w:pPr>
      <w:r w:rsidRPr="00D510B5">
        <w:rPr>
          <w:rFonts w:eastAsia="Times New Roman" w:cs="Times New Roman"/>
          <w:szCs w:val="24"/>
        </w:rPr>
        <w:t>Setting expectations for the next month</w:t>
      </w:r>
    </w:p>
    <w:p w14:paraId="53EC0F0C" w14:textId="77777777" w:rsidR="00D510B5" w:rsidRPr="0040726E" w:rsidRDefault="00D510B5" w:rsidP="0040726E">
      <w:pPr>
        <w:pStyle w:val="Heading4"/>
        <w:rPr>
          <w:rFonts w:eastAsia="Times New Roman"/>
        </w:rPr>
      </w:pPr>
      <w:r w:rsidRPr="0040726E">
        <w:rPr>
          <w:rFonts w:eastAsia="Times New Roman"/>
        </w:rPr>
        <w:t>Impact Evaluation</w:t>
      </w:r>
    </w:p>
    <w:p w14:paraId="220A1082" w14:textId="77777777" w:rsidR="00D510B5" w:rsidRPr="00D510B5" w:rsidRDefault="00D510B5" w:rsidP="00D510B5">
      <w:pPr>
        <w:spacing w:line="240" w:lineRule="atLeast"/>
        <w:rPr>
          <w:rFonts w:eastAsia="Times New Roman" w:cs="Times New Roman"/>
          <w:szCs w:val="24"/>
        </w:rPr>
      </w:pPr>
      <w:r w:rsidRPr="00D510B5">
        <w:rPr>
          <w:rFonts w:eastAsia="Times New Roman" w:cs="Arial"/>
          <w:color w:val="000000"/>
          <w:szCs w:val="24"/>
        </w:rPr>
        <w:t xml:space="preserve">The CY2019 gross impact evaluation will not vary from the previous years, but adjustments will be made to reflect specific measure and project characterizations. </w:t>
      </w:r>
      <w:r w:rsidRPr="00D510B5">
        <w:rPr>
          <w:rFonts w:eastAsia="Times New Roman" w:cs="Times New Roman"/>
          <w:szCs w:val="24"/>
        </w:rPr>
        <w:t>The evaluation will utilize the results of the CY2018 net-to-gross (NTG) research and recommendations from the Illinois Stakeholder Advisory Group (SAG) for assessing net program impacts. Additional free ridership and spillover research will occur in CY2020.</w:t>
      </w:r>
    </w:p>
    <w:p w14:paraId="77281A33" w14:textId="77777777" w:rsidR="00D510B5" w:rsidRPr="00D510B5" w:rsidRDefault="00D510B5" w:rsidP="00D510B5">
      <w:pPr>
        <w:spacing w:line="240" w:lineRule="atLeast"/>
        <w:rPr>
          <w:rFonts w:eastAsia="Times New Roman" w:cs="Times New Roman"/>
          <w:szCs w:val="24"/>
        </w:rPr>
      </w:pPr>
    </w:p>
    <w:p w14:paraId="58820199" w14:textId="77777777" w:rsidR="00D510B5" w:rsidRPr="00D510B5" w:rsidRDefault="00D510B5" w:rsidP="00D510B5">
      <w:pPr>
        <w:spacing w:line="240" w:lineRule="atLeast"/>
        <w:rPr>
          <w:rFonts w:eastAsia="Times New Roman" w:cs="Arial"/>
          <w:color w:val="000000"/>
          <w:szCs w:val="20"/>
        </w:rPr>
      </w:pPr>
      <w:r w:rsidRPr="00D510B5">
        <w:rPr>
          <w:rFonts w:eastAsia="Times New Roman" w:cs="Times New Roman"/>
          <w:szCs w:val="24"/>
        </w:rPr>
        <w:t xml:space="preserve">At regular intervals throughout the program cycle (every three to four months), the program tracking data will be reviewed for application of IL TRM v7 parameters. The evaluation team will provide a memorandum of findings to ComEd at each interval. </w:t>
      </w:r>
      <w:r w:rsidRPr="00D510B5">
        <w:rPr>
          <w:rFonts w:eastAsia="Times New Roman" w:cs="Arial"/>
          <w:color w:val="000000"/>
          <w:szCs w:val="20"/>
        </w:rPr>
        <w:t>Proposed gross impact sampling timelines are shown below.</w:t>
      </w:r>
    </w:p>
    <w:p w14:paraId="0E843A27" w14:textId="77777777" w:rsidR="00D510B5" w:rsidRPr="00D510B5" w:rsidRDefault="00D510B5" w:rsidP="00D510B5">
      <w:pPr>
        <w:keepNext/>
        <w:keepLines/>
        <w:spacing w:before="360" w:after="240" w:line="264" w:lineRule="auto"/>
        <w:outlineLvl w:val="3"/>
        <w:rPr>
          <w:rFonts w:eastAsiaTheme="majorEastAsia" w:cstheme="majorBidi"/>
          <w:b/>
          <w:bCs/>
          <w:i/>
          <w:iCs/>
          <w:color w:val="555759"/>
          <w:kern w:val="28"/>
          <w:szCs w:val="20"/>
        </w:rPr>
      </w:pPr>
      <w:r w:rsidRPr="00D510B5">
        <w:rPr>
          <w:rFonts w:eastAsiaTheme="majorEastAsia" w:cstheme="majorBidi"/>
          <w:b/>
          <w:bCs/>
          <w:i/>
          <w:iCs/>
          <w:color w:val="555759"/>
          <w:kern w:val="28"/>
          <w:szCs w:val="20"/>
        </w:rPr>
        <w:t>CY2019 Gross Impact Sampling Waves</w:t>
      </w:r>
    </w:p>
    <w:p w14:paraId="01B7AF68" w14:textId="77777777" w:rsidR="00D510B5" w:rsidRPr="00D510B5" w:rsidRDefault="00D510B5" w:rsidP="0030209E">
      <w:pPr>
        <w:numPr>
          <w:ilvl w:val="0"/>
          <w:numId w:val="95"/>
        </w:numPr>
        <w:spacing w:before="240" w:after="200" w:line="276" w:lineRule="auto"/>
        <w:contextualSpacing/>
        <w:rPr>
          <w:rFonts w:eastAsia="Times New Roman" w:cs="Arial"/>
          <w:szCs w:val="20"/>
        </w:rPr>
      </w:pPr>
      <w:r w:rsidRPr="00D510B5">
        <w:rPr>
          <w:rFonts w:eastAsia="Times New Roman" w:cs="Arial"/>
          <w:szCs w:val="20"/>
        </w:rPr>
        <w:t>First wave sample drawn in</w:t>
      </w:r>
      <w:r w:rsidRPr="00D510B5">
        <w:rPr>
          <w:rFonts w:eastAsia="Times New Roman" w:cs="Arial"/>
          <w:color w:val="000000"/>
          <w:szCs w:val="20"/>
        </w:rPr>
        <w:t xml:space="preserve"> April 2019 and completed June 2019</w:t>
      </w:r>
    </w:p>
    <w:p w14:paraId="7ED0D5F6" w14:textId="77777777" w:rsidR="00D510B5" w:rsidRPr="00D510B5" w:rsidRDefault="00D510B5" w:rsidP="0030209E">
      <w:pPr>
        <w:numPr>
          <w:ilvl w:val="0"/>
          <w:numId w:val="95"/>
        </w:numPr>
        <w:spacing w:before="240" w:after="200" w:line="276" w:lineRule="auto"/>
        <w:contextualSpacing/>
        <w:rPr>
          <w:rFonts w:eastAsia="Times New Roman" w:cs="Arial"/>
          <w:szCs w:val="20"/>
        </w:rPr>
      </w:pPr>
      <w:r w:rsidRPr="00D510B5">
        <w:rPr>
          <w:rFonts w:eastAsia="Times New Roman" w:cs="Arial"/>
          <w:szCs w:val="20"/>
        </w:rPr>
        <w:t xml:space="preserve">Second wave sample drawn in August 2019 and completed October 2019 </w:t>
      </w:r>
    </w:p>
    <w:p w14:paraId="2CAD2C84" w14:textId="77777777" w:rsidR="00D510B5" w:rsidRPr="00D510B5" w:rsidRDefault="00D510B5" w:rsidP="0030209E">
      <w:pPr>
        <w:numPr>
          <w:ilvl w:val="0"/>
          <w:numId w:val="95"/>
        </w:numPr>
        <w:spacing w:before="240" w:after="200" w:line="276" w:lineRule="auto"/>
        <w:contextualSpacing/>
        <w:rPr>
          <w:rFonts w:eastAsia="Times New Roman" w:cs="Arial"/>
          <w:szCs w:val="20"/>
        </w:rPr>
      </w:pPr>
      <w:r w:rsidRPr="00D510B5">
        <w:rPr>
          <w:rFonts w:eastAsia="Times New Roman" w:cs="Arial"/>
          <w:szCs w:val="20"/>
        </w:rPr>
        <w:t xml:space="preserve">Final wave starts December 2019 (or projects completion date) </w:t>
      </w:r>
    </w:p>
    <w:p w14:paraId="0A918EF6" w14:textId="77777777" w:rsidR="00D510B5" w:rsidRPr="00D510B5" w:rsidRDefault="00D510B5" w:rsidP="00D510B5">
      <w:pPr>
        <w:spacing w:line="240" w:lineRule="atLeast"/>
        <w:rPr>
          <w:rFonts w:eastAsia="Times New Roman" w:cs="Times New Roman"/>
          <w:szCs w:val="24"/>
        </w:rPr>
      </w:pPr>
    </w:p>
    <w:p w14:paraId="0D262007" w14:textId="77777777" w:rsidR="00D510B5" w:rsidRPr="00D510B5" w:rsidRDefault="00D510B5" w:rsidP="00D510B5">
      <w:pPr>
        <w:spacing w:after="120" w:line="240" w:lineRule="atLeast"/>
        <w:rPr>
          <w:rFonts w:eastAsia="Times New Roman" w:cs="Times New Roman"/>
          <w:szCs w:val="24"/>
        </w:rPr>
      </w:pPr>
      <w:r w:rsidRPr="00D510B5">
        <w:rPr>
          <w:rFonts w:eastAsia="Times New Roman" w:cs="Times New Roman"/>
          <w:szCs w:val="24"/>
        </w:rPr>
        <w:t>After the conclusion of the program year, a thorough review of savings calculations will be performed. Gross kWh, kW and Peak kW savings will be calculated across all program bulbs using the following equations:</w:t>
      </w:r>
    </w:p>
    <w:p w14:paraId="0AA769EA"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Annual kWh Savings = </w:t>
      </w:r>
      <w:r w:rsidRPr="00D510B5">
        <w:rPr>
          <w:rFonts w:eastAsia="Times New Roman" w:cs="Times New Roman"/>
          <w:szCs w:val="24"/>
        </w:rPr>
        <w:tab/>
      </w:r>
      <w:r w:rsidRPr="00D510B5">
        <w:rPr>
          <w:rFonts w:eastAsia="Times New Roman" w:cs="Times New Roman"/>
          <w:szCs w:val="24"/>
        </w:rPr>
        <w:tab/>
        <w:t xml:space="preserve">Program bulbs * Delta Watts/1000 * Annual HOU * Installation Rate * </w:t>
      </w:r>
    </w:p>
    <w:p w14:paraId="5396E06B" w14:textId="77777777" w:rsidR="00D510B5" w:rsidRPr="00D510B5" w:rsidRDefault="00D510B5" w:rsidP="00D510B5">
      <w:pPr>
        <w:spacing w:line="240" w:lineRule="atLeast"/>
        <w:ind w:left="2160" w:firstLine="720"/>
        <w:rPr>
          <w:rFonts w:eastAsia="Times New Roman" w:cs="Times New Roman"/>
          <w:szCs w:val="24"/>
        </w:rPr>
      </w:pPr>
      <w:r w:rsidRPr="00D510B5">
        <w:rPr>
          <w:rFonts w:eastAsia="Times New Roman" w:cs="Times New Roman"/>
          <w:szCs w:val="24"/>
        </w:rPr>
        <w:t>(1-Leakage Rate) * Interactive Effects</w:t>
      </w:r>
    </w:p>
    <w:p w14:paraId="5E2C3B5E" w14:textId="77777777" w:rsidR="00D510B5" w:rsidRPr="00D510B5" w:rsidRDefault="00D510B5" w:rsidP="00D510B5">
      <w:pPr>
        <w:spacing w:line="240" w:lineRule="atLeast"/>
        <w:ind w:left="2880" w:hanging="2880"/>
        <w:jc w:val="both"/>
        <w:rPr>
          <w:rFonts w:eastAsia="Times New Roman" w:cs="Times New Roman"/>
          <w:szCs w:val="24"/>
        </w:rPr>
      </w:pPr>
      <w:r w:rsidRPr="00D510B5">
        <w:rPr>
          <w:rFonts w:eastAsia="Times New Roman" w:cs="Times New Roman"/>
          <w:szCs w:val="24"/>
        </w:rPr>
        <w:t xml:space="preserve">Annual kW Savings = </w:t>
      </w:r>
      <w:r w:rsidRPr="00D510B5">
        <w:rPr>
          <w:rFonts w:eastAsia="Times New Roman" w:cs="Times New Roman"/>
          <w:szCs w:val="24"/>
        </w:rPr>
        <w:tab/>
        <w:t>Program bulbs * Delta Watts/1,000 * Installation Rate * (1-Leakage Rate) * Interactive Effects</w:t>
      </w:r>
    </w:p>
    <w:p w14:paraId="61EE5E76" w14:textId="77777777" w:rsidR="00D510B5" w:rsidRPr="00D510B5" w:rsidRDefault="00D510B5" w:rsidP="00D510B5">
      <w:pPr>
        <w:spacing w:line="240" w:lineRule="atLeast"/>
        <w:ind w:left="2880" w:hanging="2880"/>
        <w:jc w:val="both"/>
        <w:rPr>
          <w:rFonts w:eastAsia="Times New Roman" w:cs="Times New Roman"/>
          <w:szCs w:val="24"/>
        </w:rPr>
      </w:pPr>
    </w:p>
    <w:p w14:paraId="10AAC27E"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Annual Coincident Peak = </w:t>
      </w:r>
      <w:r w:rsidRPr="00D510B5">
        <w:rPr>
          <w:rFonts w:eastAsia="Times New Roman" w:cs="Times New Roman"/>
          <w:szCs w:val="24"/>
        </w:rPr>
        <w:tab/>
        <w:t>Annual kW Savings * Peak Load Coincidence Factor</w:t>
      </w:r>
      <w:r w:rsidRPr="00D510B5">
        <w:rPr>
          <w:rFonts w:eastAsia="Times New Roman" w:cs="Times New Roman"/>
          <w:szCs w:val="24"/>
          <w:vertAlign w:val="superscript"/>
        </w:rPr>
        <w:footnoteReference w:id="25"/>
      </w:r>
    </w:p>
    <w:p w14:paraId="01F4054A"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kW Savings</w:t>
      </w:r>
    </w:p>
    <w:p w14:paraId="097B8D20" w14:textId="77777777" w:rsidR="00D510B5" w:rsidRPr="00D510B5" w:rsidRDefault="00D510B5" w:rsidP="00AC1D8F"/>
    <w:p w14:paraId="63E1C2AB"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For the verification analysis in CY2019, the evaluation team will calculate gross savings using the following parameter estimates:</w:t>
      </w:r>
    </w:p>
    <w:p w14:paraId="66F5F3E0" w14:textId="77777777" w:rsidR="00D510B5" w:rsidRPr="00D510B5" w:rsidRDefault="00D510B5" w:rsidP="0030209E">
      <w:pPr>
        <w:numPr>
          <w:ilvl w:val="0"/>
          <w:numId w:val="76"/>
        </w:numPr>
        <w:spacing w:before="120" w:line="240" w:lineRule="atLeast"/>
        <w:rPr>
          <w:rFonts w:eastAsia="Times New Roman" w:cs="Times New Roman"/>
          <w:szCs w:val="20"/>
        </w:rPr>
      </w:pPr>
      <w:r w:rsidRPr="00D510B5">
        <w:rPr>
          <w:rFonts w:eastAsia="Times New Roman" w:cs="Times New Roman"/>
          <w:b/>
          <w:szCs w:val="20"/>
        </w:rPr>
        <w:t>Program Bulb Sales</w:t>
      </w:r>
      <w:r w:rsidRPr="00D510B5">
        <w:rPr>
          <w:rFonts w:eastAsia="Times New Roman" w:cs="Times New Roman"/>
          <w:szCs w:val="20"/>
        </w:rPr>
        <w:t xml:space="preserve"> data will be obtained from the CY2019 Instant Discounts tracking database.</w:t>
      </w:r>
    </w:p>
    <w:p w14:paraId="0499BA29" w14:textId="77777777" w:rsidR="00D510B5" w:rsidRPr="00D510B5" w:rsidRDefault="00D510B5" w:rsidP="0030209E">
      <w:pPr>
        <w:numPr>
          <w:ilvl w:val="0"/>
          <w:numId w:val="76"/>
        </w:numPr>
        <w:spacing w:before="120" w:line="240" w:lineRule="atLeast"/>
        <w:rPr>
          <w:rFonts w:eastAsia="Times New Roman" w:cs="Times New Roman"/>
          <w:szCs w:val="24"/>
        </w:rPr>
      </w:pPr>
      <w:r w:rsidRPr="00D510B5">
        <w:rPr>
          <w:rFonts w:eastAsia="Times New Roman" w:cs="Times New Roman"/>
          <w:b/>
          <w:szCs w:val="20"/>
        </w:rPr>
        <w:t>Program Bulb Installation Rates</w:t>
      </w:r>
      <w:r w:rsidRPr="00D510B5">
        <w:rPr>
          <w:rFonts w:eastAsia="Times New Roman" w:cs="Times New Roman"/>
          <w:szCs w:val="20"/>
        </w:rPr>
        <w:t xml:space="preserve"> (both current program year and delayed program year installations) </w:t>
      </w:r>
      <w:r w:rsidRPr="00D510B5">
        <w:rPr>
          <w:rFonts w:eastAsia="Times New Roman" w:cs="Times New Roman"/>
          <w:szCs w:val="24"/>
        </w:rPr>
        <w:t>will come from the IL TRM v7.0.</w:t>
      </w:r>
    </w:p>
    <w:p w14:paraId="18876BF2" w14:textId="77777777" w:rsidR="00D510B5" w:rsidRPr="00D510B5" w:rsidRDefault="00D510B5" w:rsidP="0030209E">
      <w:pPr>
        <w:numPr>
          <w:ilvl w:val="0"/>
          <w:numId w:val="76"/>
        </w:numPr>
        <w:spacing w:before="120" w:line="240" w:lineRule="atLeast"/>
        <w:rPr>
          <w:rFonts w:eastAsia="Times New Roman" w:cs="Times New Roman"/>
          <w:szCs w:val="20"/>
        </w:rPr>
      </w:pPr>
      <w:r w:rsidRPr="00D510B5">
        <w:rPr>
          <w:rFonts w:eastAsia="Times New Roman" w:cs="Times New Roman"/>
          <w:b/>
          <w:szCs w:val="20"/>
        </w:rPr>
        <w:t>Delta Watts</w:t>
      </w:r>
      <w:r w:rsidRPr="00D510B5">
        <w:rPr>
          <w:rFonts w:eastAsia="Times New Roman" w:cs="Times New Roman"/>
          <w:szCs w:val="20"/>
        </w:rPr>
        <w:t xml:space="preserve"> will be calculated using the lumen-equivalence mapping in the </w:t>
      </w:r>
      <w:r w:rsidRPr="00D510B5">
        <w:rPr>
          <w:rFonts w:eastAsia="Times New Roman" w:cs="Times New Roman"/>
          <w:szCs w:val="24"/>
        </w:rPr>
        <w:t>IL TRM v7.0</w:t>
      </w:r>
      <w:r w:rsidRPr="00D510B5">
        <w:rPr>
          <w:rFonts w:eastAsia="Times New Roman" w:cs="Times New Roman"/>
          <w:szCs w:val="20"/>
        </w:rPr>
        <w:t>.</w:t>
      </w:r>
    </w:p>
    <w:p w14:paraId="1E44ED78" w14:textId="77777777" w:rsidR="00D510B5" w:rsidRPr="00D510B5" w:rsidRDefault="00D510B5" w:rsidP="0030209E">
      <w:pPr>
        <w:numPr>
          <w:ilvl w:val="0"/>
          <w:numId w:val="76"/>
        </w:numPr>
        <w:spacing w:before="120" w:line="240" w:lineRule="atLeast"/>
        <w:rPr>
          <w:rFonts w:eastAsia="Times New Roman" w:cs="Times New Roman"/>
          <w:szCs w:val="20"/>
        </w:rPr>
      </w:pPr>
      <w:r w:rsidRPr="00D510B5">
        <w:rPr>
          <w:rFonts w:eastAsia="Times New Roman" w:cs="Times New Roman"/>
          <w:b/>
          <w:szCs w:val="20"/>
        </w:rPr>
        <w:t>Non-Residential HOU and Summer Peak CF</w:t>
      </w:r>
      <w:r w:rsidRPr="00D510B5">
        <w:rPr>
          <w:rFonts w:eastAsia="Times New Roman" w:cs="Times New Roman"/>
          <w:szCs w:val="20"/>
        </w:rPr>
        <w:t xml:space="preserve"> estimates will come from the </w:t>
      </w:r>
      <w:r w:rsidRPr="00D510B5">
        <w:rPr>
          <w:rFonts w:eastAsia="Times New Roman" w:cs="Times New Roman"/>
          <w:szCs w:val="24"/>
        </w:rPr>
        <w:t>IL TRM v7.0.</w:t>
      </w:r>
    </w:p>
    <w:p w14:paraId="5556E42B" w14:textId="77777777" w:rsidR="00D510B5" w:rsidRPr="00D510B5" w:rsidRDefault="00D510B5" w:rsidP="0030209E">
      <w:pPr>
        <w:numPr>
          <w:ilvl w:val="0"/>
          <w:numId w:val="76"/>
        </w:numPr>
        <w:spacing w:before="120" w:line="240" w:lineRule="atLeast"/>
        <w:rPr>
          <w:rFonts w:eastAsia="Times New Roman" w:cs="Times New Roman"/>
          <w:szCs w:val="20"/>
        </w:rPr>
      </w:pPr>
      <w:r w:rsidRPr="00D510B5">
        <w:rPr>
          <w:rFonts w:eastAsia="Times New Roman" w:cs="Times New Roman"/>
          <w:b/>
          <w:szCs w:val="20"/>
        </w:rPr>
        <w:t>Residential/Non-Residential Bulb Installation</w:t>
      </w:r>
      <w:r w:rsidRPr="00D510B5">
        <w:rPr>
          <w:rFonts w:eastAsia="Times New Roman" w:cs="Times New Roman"/>
          <w:szCs w:val="20"/>
        </w:rPr>
        <w:t xml:space="preserve"> estimates will come from </w:t>
      </w:r>
      <w:r w:rsidRPr="00D510B5">
        <w:rPr>
          <w:rFonts w:eastAsia="Times New Roman" w:cs="Times New Roman"/>
          <w:szCs w:val="24"/>
        </w:rPr>
        <w:t>the IL TRM v7.0.</w:t>
      </w:r>
      <w:r w:rsidRPr="00D510B5">
        <w:rPr>
          <w:rFonts w:eastAsia="Times New Roman" w:cs="Times New Roman"/>
          <w:szCs w:val="24"/>
          <w:vertAlign w:val="superscript"/>
        </w:rPr>
        <w:footnoteReference w:id="26"/>
      </w:r>
      <w:r w:rsidRPr="00D510B5">
        <w:rPr>
          <w:rFonts w:eastAsia="Times New Roman" w:cs="Times New Roman"/>
          <w:szCs w:val="20"/>
        </w:rPr>
        <w:t xml:space="preserve"> </w:t>
      </w:r>
    </w:p>
    <w:p w14:paraId="017C1BB8" w14:textId="77777777" w:rsidR="00D510B5" w:rsidRPr="00D510B5" w:rsidRDefault="00D510B5" w:rsidP="0030209E">
      <w:pPr>
        <w:numPr>
          <w:ilvl w:val="0"/>
          <w:numId w:val="76"/>
        </w:numPr>
        <w:spacing w:before="120" w:line="240" w:lineRule="atLeast"/>
        <w:rPr>
          <w:rFonts w:eastAsia="Times New Roman" w:cs="Times New Roman"/>
          <w:szCs w:val="24"/>
        </w:rPr>
      </w:pPr>
      <w:r w:rsidRPr="00D510B5">
        <w:rPr>
          <w:rFonts w:eastAsia="Times New Roman" w:cs="Times New Roman"/>
          <w:b/>
          <w:szCs w:val="20"/>
        </w:rPr>
        <w:t>Energy and Demand Interactive Effects</w:t>
      </w:r>
      <w:r w:rsidRPr="00D510B5">
        <w:rPr>
          <w:rFonts w:eastAsia="Times New Roman" w:cs="Times New Roman"/>
          <w:szCs w:val="20"/>
        </w:rPr>
        <w:t xml:space="preserve"> will be estimated using the algorithms presented in the </w:t>
      </w:r>
      <w:r w:rsidRPr="00D510B5">
        <w:rPr>
          <w:rFonts w:eastAsia="Times New Roman" w:cs="Times New Roman"/>
          <w:szCs w:val="24"/>
        </w:rPr>
        <w:t>IL TRM v7.0.</w:t>
      </w:r>
    </w:p>
    <w:p w14:paraId="11400A02" w14:textId="77777777" w:rsidR="00D510B5" w:rsidRPr="00D510B5" w:rsidRDefault="00D510B5" w:rsidP="00D510B5">
      <w:pPr>
        <w:spacing w:line="240" w:lineRule="atLeast"/>
        <w:rPr>
          <w:rFonts w:eastAsia="Times New Roman" w:cs="Times New Roman"/>
          <w:szCs w:val="24"/>
        </w:rPr>
      </w:pPr>
    </w:p>
    <w:p w14:paraId="60CCAFFD" w14:textId="77777777" w:rsidR="00D510B5" w:rsidRPr="00D510B5" w:rsidRDefault="00D510B5" w:rsidP="00D510B5">
      <w:pPr>
        <w:spacing w:line="240" w:lineRule="atLeast"/>
        <w:rPr>
          <w:rFonts w:eastAsia="Times New Roman" w:cs="Times New Roman"/>
          <w:szCs w:val="20"/>
        </w:rPr>
      </w:pPr>
      <w:r w:rsidRPr="00D510B5">
        <w:rPr>
          <w:rFonts w:eastAsia="Times New Roman" w:cs="Times New Roman"/>
          <w:szCs w:val="20"/>
        </w:rPr>
        <w:t>The calculation of carryover savings will be broken out by measure and based on the following parameter estimates:</w:t>
      </w:r>
    </w:p>
    <w:p w14:paraId="27886A45" w14:textId="77777777" w:rsidR="00D510B5" w:rsidRPr="00D510B5" w:rsidRDefault="00D510B5" w:rsidP="0030209E">
      <w:pPr>
        <w:numPr>
          <w:ilvl w:val="0"/>
          <w:numId w:val="76"/>
        </w:numPr>
        <w:spacing w:before="120" w:line="240" w:lineRule="atLeast"/>
        <w:rPr>
          <w:rFonts w:eastAsia="Times New Roman" w:cs="Times New Roman"/>
          <w:szCs w:val="20"/>
        </w:rPr>
      </w:pPr>
      <w:r w:rsidRPr="00D510B5">
        <w:rPr>
          <w:rFonts w:eastAsia="Times New Roman" w:cs="Times New Roman"/>
          <w:b/>
          <w:szCs w:val="20"/>
        </w:rPr>
        <w:t>Delta Watts</w:t>
      </w:r>
      <w:r w:rsidRPr="00D510B5">
        <w:rPr>
          <w:rFonts w:eastAsia="Times New Roman" w:cs="Times New Roman"/>
          <w:szCs w:val="20"/>
        </w:rPr>
        <w:t xml:space="preserve"> – Verified savings estimate from the year of installation (</w:t>
      </w:r>
      <w:r w:rsidRPr="00D510B5">
        <w:rPr>
          <w:rFonts w:eastAsia="Times New Roman" w:cs="Times New Roman"/>
          <w:szCs w:val="24"/>
        </w:rPr>
        <w:t xml:space="preserve">source: IL TRM </w:t>
      </w:r>
      <w:r w:rsidRPr="00D510B5">
        <w:rPr>
          <w:rFonts w:eastAsia="Times New Roman" w:cs="Times New Roman"/>
          <w:szCs w:val="20"/>
        </w:rPr>
        <w:t>v7</w:t>
      </w:r>
      <w:r w:rsidRPr="00D510B5">
        <w:rPr>
          <w:rFonts w:eastAsia="Times New Roman" w:cs="Times New Roman"/>
          <w:szCs w:val="24"/>
        </w:rPr>
        <w:t>.0).</w:t>
      </w:r>
    </w:p>
    <w:p w14:paraId="3761A3B2" w14:textId="77777777" w:rsidR="00D510B5" w:rsidRPr="00D510B5" w:rsidRDefault="00D510B5" w:rsidP="0030209E">
      <w:pPr>
        <w:numPr>
          <w:ilvl w:val="0"/>
          <w:numId w:val="76"/>
        </w:numPr>
        <w:spacing w:before="120" w:line="240" w:lineRule="atLeast"/>
        <w:rPr>
          <w:rFonts w:eastAsia="Times New Roman" w:cs="Times New Roman"/>
          <w:szCs w:val="24"/>
        </w:rPr>
      </w:pPr>
      <w:r w:rsidRPr="00D510B5">
        <w:rPr>
          <w:rFonts w:eastAsia="Times New Roman" w:cs="Times New Roman"/>
          <w:b/>
          <w:szCs w:val="20"/>
        </w:rPr>
        <w:t>Residential and Non-Res Split</w:t>
      </w:r>
      <w:r w:rsidRPr="00D510B5">
        <w:rPr>
          <w:rFonts w:eastAsia="Times New Roman" w:cs="Times New Roman"/>
          <w:szCs w:val="20"/>
        </w:rPr>
        <w:t xml:space="preserve"> - Evaluation research from the year of purchase (</w:t>
      </w:r>
      <w:bookmarkStart w:id="78" w:name="OLE_LINK8"/>
      <w:bookmarkStart w:id="79" w:name="OLE_LINK9"/>
      <w:r w:rsidRPr="00D510B5">
        <w:rPr>
          <w:rFonts w:eastAsia="Times New Roman" w:cs="Times New Roman"/>
          <w:szCs w:val="20"/>
        </w:rPr>
        <w:t>PY9/CY2018 Report</w:t>
      </w:r>
      <w:bookmarkEnd w:id="78"/>
      <w:bookmarkEnd w:id="79"/>
      <w:r w:rsidRPr="00D510B5">
        <w:rPr>
          <w:rFonts w:eastAsia="Times New Roman" w:cs="Times New Roman"/>
          <w:szCs w:val="20"/>
        </w:rPr>
        <w:t xml:space="preserve"> and </w:t>
      </w:r>
      <w:r w:rsidRPr="00D510B5">
        <w:rPr>
          <w:rFonts w:eastAsia="Times New Roman" w:cs="Times New Roman"/>
          <w:szCs w:val="24"/>
        </w:rPr>
        <w:t>IL TRM v6.0)</w:t>
      </w:r>
      <w:bookmarkStart w:id="80" w:name="_Ref452469377"/>
      <w:r w:rsidRPr="00D510B5">
        <w:rPr>
          <w:rFonts w:eastAsia="Times New Roman" w:cs="Times New Roman"/>
          <w:szCs w:val="24"/>
        </w:rPr>
        <w:t>.</w:t>
      </w:r>
      <w:r w:rsidRPr="00D510B5">
        <w:rPr>
          <w:rFonts w:eastAsia="Times New Roman" w:cs="Times New Roman"/>
          <w:szCs w:val="24"/>
          <w:vertAlign w:val="superscript"/>
        </w:rPr>
        <w:footnoteReference w:id="27"/>
      </w:r>
      <w:bookmarkEnd w:id="80"/>
    </w:p>
    <w:p w14:paraId="37D1BA35" w14:textId="77777777" w:rsidR="00D510B5" w:rsidRPr="00D510B5" w:rsidRDefault="00D510B5" w:rsidP="0030209E">
      <w:pPr>
        <w:numPr>
          <w:ilvl w:val="0"/>
          <w:numId w:val="76"/>
        </w:numPr>
        <w:spacing w:before="120" w:line="240" w:lineRule="atLeast"/>
        <w:rPr>
          <w:rFonts w:eastAsia="Times New Roman" w:cs="Times New Roman"/>
          <w:szCs w:val="20"/>
        </w:rPr>
      </w:pPr>
      <w:r w:rsidRPr="00D510B5">
        <w:rPr>
          <w:rFonts w:eastAsia="Times New Roman" w:cs="Times New Roman"/>
          <w:b/>
          <w:szCs w:val="20"/>
        </w:rPr>
        <w:t>HOU and Peak CF</w:t>
      </w:r>
      <w:r w:rsidRPr="00D510B5">
        <w:rPr>
          <w:rFonts w:eastAsia="Times New Roman" w:cs="Times New Roman"/>
          <w:szCs w:val="20"/>
        </w:rPr>
        <w:t xml:space="preserve"> – Verified savings estimate from the year of installation (source: </w:t>
      </w:r>
      <w:r w:rsidRPr="00D510B5">
        <w:rPr>
          <w:rFonts w:eastAsia="Times New Roman" w:cs="Times New Roman"/>
          <w:szCs w:val="24"/>
        </w:rPr>
        <w:t xml:space="preserve">IL TRM </w:t>
      </w:r>
      <w:r w:rsidRPr="00D510B5">
        <w:rPr>
          <w:rFonts w:eastAsia="Times New Roman" w:cs="Times New Roman"/>
          <w:szCs w:val="20"/>
        </w:rPr>
        <w:t>v7</w:t>
      </w:r>
      <w:r w:rsidRPr="00D510B5">
        <w:rPr>
          <w:rFonts w:eastAsia="Times New Roman" w:cs="Times New Roman"/>
          <w:szCs w:val="24"/>
        </w:rPr>
        <w:t>.0</w:t>
      </w:r>
      <w:r w:rsidRPr="00D510B5">
        <w:rPr>
          <w:rFonts w:eastAsia="Times New Roman" w:cs="Times New Roman"/>
          <w:szCs w:val="20"/>
        </w:rPr>
        <w:t>).</w:t>
      </w:r>
    </w:p>
    <w:p w14:paraId="03E1553B" w14:textId="77777777" w:rsidR="00D510B5" w:rsidRPr="00D510B5" w:rsidRDefault="00D510B5" w:rsidP="0030209E">
      <w:pPr>
        <w:numPr>
          <w:ilvl w:val="0"/>
          <w:numId w:val="76"/>
        </w:numPr>
        <w:spacing w:before="120" w:line="240" w:lineRule="atLeast"/>
        <w:rPr>
          <w:rFonts w:eastAsia="Times New Roman" w:cs="Times New Roman"/>
          <w:szCs w:val="20"/>
        </w:rPr>
      </w:pPr>
      <w:r w:rsidRPr="00D510B5">
        <w:rPr>
          <w:rFonts w:eastAsia="Times New Roman" w:cs="Times New Roman"/>
          <w:b/>
          <w:szCs w:val="20"/>
        </w:rPr>
        <w:t>Energy and Demand IE</w:t>
      </w:r>
      <w:r w:rsidRPr="00D510B5">
        <w:rPr>
          <w:rFonts w:eastAsia="Times New Roman" w:cs="Times New Roman"/>
          <w:szCs w:val="20"/>
        </w:rPr>
        <w:t xml:space="preserve"> – Verified savings estimate from the year of installation (source: </w:t>
      </w:r>
      <w:r w:rsidRPr="00D510B5">
        <w:rPr>
          <w:rFonts w:eastAsia="Times New Roman" w:cs="Times New Roman"/>
          <w:szCs w:val="24"/>
        </w:rPr>
        <w:t xml:space="preserve">IL TRM </w:t>
      </w:r>
      <w:r w:rsidRPr="00D510B5">
        <w:rPr>
          <w:rFonts w:eastAsia="Times New Roman" w:cs="Times New Roman"/>
          <w:szCs w:val="20"/>
        </w:rPr>
        <w:t>v7</w:t>
      </w:r>
      <w:r w:rsidRPr="00D510B5">
        <w:rPr>
          <w:rFonts w:eastAsia="Times New Roman" w:cs="Times New Roman"/>
          <w:szCs w:val="24"/>
        </w:rPr>
        <w:t>.0</w:t>
      </w:r>
      <w:r w:rsidRPr="00D510B5">
        <w:rPr>
          <w:rFonts w:eastAsia="Times New Roman" w:cs="Times New Roman"/>
          <w:szCs w:val="20"/>
        </w:rPr>
        <w:t>)</w:t>
      </w:r>
    </w:p>
    <w:p w14:paraId="768F60F8" w14:textId="77777777" w:rsidR="00D510B5" w:rsidRPr="00D510B5" w:rsidRDefault="00D510B5" w:rsidP="0030209E">
      <w:pPr>
        <w:numPr>
          <w:ilvl w:val="0"/>
          <w:numId w:val="76"/>
        </w:numPr>
        <w:spacing w:before="120" w:line="240" w:lineRule="atLeast"/>
        <w:rPr>
          <w:rFonts w:eastAsia="Times New Roman" w:cs="Times New Roman"/>
          <w:szCs w:val="20"/>
        </w:rPr>
      </w:pPr>
      <w:r w:rsidRPr="00D510B5">
        <w:rPr>
          <w:rFonts w:eastAsia="Times New Roman" w:cs="Times New Roman"/>
          <w:b/>
          <w:szCs w:val="20"/>
        </w:rPr>
        <w:t>Installation Rate</w:t>
      </w:r>
      <w:r w:rsidRPr="00D510B5">
        <w:rPr>
          <w:rFonts w:eastAsia="Times New Roman" w:cs="Times New Roman"/>
          <w:szCs w:val="20"/>
        </w:rPr>
        <w:t xml:space="preserve"> - Verified savings estimate from the year of purchase (source: PY9/CY2018 report and </w:t>
      </w:r>
      <w:r w:rsidRPr="00D510B5">
        <w:rPr>
          <w:rFonts w:eastAsia="Times New Roman" w:cs="Times New Roman"/>
          <w:szCs w:val="24"/>
        </w:rPr>
        <w:t>IL TRM v6.0</w:t>
      </w:r>
      <w:r w:rsidRPr="00D510B5">
        <w:rPr>
          <w:rFonts w:eastAsia="Times New Roman" w:cs="Times New Roman"/>
          <w:szCs w:val="20"/>
        </w:rPr>
        <w:t>).</w:t>
      </w:r>
    </w:p>
    <w:p w14:paraId="7587EE32" w14:textId="77777777" w:rsidR="00D510B5" w:rsidRPr="00D510B5" w:rsidRDefault="00D510B5" w:rsidP="0030209E">
      <w:pPr>
        <w:numPr>
          <w:ilvl w:val="0"/>
          <w:numId w:val="76"/>
        </w:numPr>
        <w:spacing w:before="120" w:line="240" w:lineRule="atLeast"/>
        <w:rPr>
          <w:rFonts w:eastAsia="Times New Roman" w:cs="Times New Roman"/>
          <w:szCs w:val="20"/>
        </w:rPr>
      </w:pPr>
      <w:r w:rsidRPr="00D510B5">
        <w:rPr>
          <w:rFonts w:eastAsia="Times New Roman" w:cs="Times New Roman"/>
          <w:b/>
          <w:szCs w:val="20"/>
        </w:rPr>
        <w:t>NTGR</w:t>
      </w:r>
      <w:r w:rsidRPr="00D510B5">
        <w:rPr>
          <w:rFonts w:eastAsia="Times New Roman" w:cs="Times New Roman"/>
          <w:szCs w:val="20"/>
        </w:rPr>
        <w:t xml:space="preserve"> – Evaluation research from the year of purchase (source: PY9/CY2018 report and SAG recommended NTGR).</w:t>
      </w:r>
      <w:r w:rsidRPr="00D510B5">
        <w:rPr>
          <w:rFonts w:eastAsia="Times New Roman" w:cs="Times New Roman"/>
          <w:szCs w:val="20"/>
          <w:vertAlign w:val="superscript"/>
        </w:rPr>
        <w:t xml:space="preserve"> </w:t>
      </w:r>
    </w:p>
    <w:p w14:paraId="7AC9E7C6" w14:textId="77777777" w:rsidR="00D510B5" w:rsidRPr="00D510B5" w:rsidRDefault="00D510B5" w:rsidP="00D510B5">
      <w:pPr>
        <w:spacing w:line="240" w:lineRule="atLeast"/>
        <w:rPr>
          <w:rFonts w:eastAsia="Times New Roman" w:cs="Times New Roman"/>
          <w:szCs w:val="24"/>
        </w:rPr>
      </w:pPr>
    </w:p>
    <w:p w14:paraId="2ECDA1A0"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We will distribute surveys</w:t>
      </w:r>
      <w:r w:rsidRPr="00D510B5">
        <w:rPr>
          <w:rFonts w:eastAsia="Times New Roman" w:cs="Times New Roman"/>
          <w:szCs w:val="24"/>
          <w:vertAlign w:val="superscript"/>
        </w:rPr>
        <w:footnoteReference w:id="28"/>
      </w:r>
      <w:r w:rsidRPr="00D510B5">
        <w:rPr>
          <w:rFonts w:eastAsia="Times New Roman" w:cs="Times New Roman"/>
          <w:szCs w:val="24"/>
        </w:rPr>
        <w:t xml:space="preserve"> to participating customers to verify measure receipt and installation of program bulbs, collect data on the characteristics of the facility (such as business type and room location where program bulbs are being installed, which are related to hours-of-use [HOU] and Peak Coincidence Factor [CF] estimates), and gather other information that will help inform other key lighting parameter estimates (Delta Watts, Installation Rate) for the gross impact analysis. Additionally, as part of this research we will quantify the leakage of program bulbs outside of ComEd service territory and the proportion of program bulbs that is installed in residential locations.</w:t>
      </w:r>
    </w:p>
    <w:p w14:paraId="21BE32FF" w14:textId="77777777" w:rsidR="00D510B5" w:rsidRPr="00D510B5" w:rsidRDefault="00D510B5" w:rsidP="0040726E">
      <w:pPr>
        <w:pStyle w:val="Heading4"/>
        <w:rPr>
          <w:rFonts w:eastAsia="Times New Roman"/>
        </w:rPr>
      </w:pPr>
      <w:r w:rsidRPr="00D510B5">
        <w:rPr>
          <w:rFonts w:eastAsia="Times New Roman"/>
        </w:rPr>
        <w:t>Distributor Surveys and Interviews</w:t>
      </w:r>
    </w:p>
    <w:p w14:paraId="18B71923"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b/>
          <w:szCs w:val="24"/>
        </w:rPr>
        <w:t>Web-Based Distributor Surveys</w:t>
      </w:r>
      <w:r w:rsidRPr="00D510B5">
        <w:rPr>
          <w:rFonts w:eastAsia="Times New Roman" w:cs="Times New Roman"/>
          <w:szCs w:val="24"/>
        </w:rPr>
        <w:t xml:space="preserve"> will also be used as a supplementary source of data in CY2019. Distributor surveys will also be used to explore process-related issues such as their experience with the rebate application and submission process, availability of approved products and incentive levels, and any recommendations for improving and streamlining the program. A web-based survey will be administered to all program distributors (via email) near the end of the program year. The evaluation team does not anticipate that all distributors will complete the survey, but with the assistance of ComEd program staff, will make every effort to ensure responses are representative of all types of program distributors. </w:t>
      </w:r>
    </w:p>
    <w:p w14:paraId="434C058B" w14:textId="77777777" w:rsidR="00D510B5" w:rsidRPr="00D510B5" w:rsidRDefault="00D510B5" w:rsidP="00D510B5">
      <w:pPr>
        <w:spacing w:line="240" w:lineRule="atLeast"/>
        <w:rPr>
          <w:rFonts w:eastAsia="Times New Roman" w:cs="Times New Roman"/>
          <w:szCs w:val="24"/>
        </w:rPr>
      </w:pPr>
    </w:p>
    <w:p w14:paraId="567D7751"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b/>
          <w:szCs w:val="24"/>
        </w:rPr>
        <w:t xml:space="preserve">Distributor Interviews will be undertaken. </w:t>
      </w:r>
      <w:r w:rsidRPr="00D510B5">
        <w:rPr>
          <w:rFonts w:eastAsia="Times New Roman" w:cs="Times New Roman"/>
          <w:szCs w:val="24"/>
        </w:rPr>
        <w:t>In-depth distributor interviews</w:t>
      </w:r>
      <w:r w:rsidRPr="00D510B5">
        <w:rPr>
          <w:rFonts w:eastAsia="Times New Roman" w:cs="Times New Roman"/>
          <w:b/>
          <w:szCs w:val="24"/>
        </w:rPr>
        <w:t xml:space="preserve"> </w:t>
      </w:r>
      <w:r w:rsidRPr="00D510B5">
        <w:rPr>
          <w:rFonts w:eastAsia="Times New Roman" w:cs="Times New Roman"/>
          <w:szCs w:val="24"/>
        </w:rPr>
        <w:t>will be conducted on an as-needed basis to clarify responses received in the web-based distributor survey and to probe specific issues that are of high interest to ComEd. The content and focus of these interviews will be refined over the course of the program year during the monthly evaluation calls with the Instant Discounts program manager and implementers.</w:t>
      </w:r>
    </w:p>
    <w:p w14:paraId="265745C1" w14:textId="77777777" w:rsidR="00D510B5" w:rsidRPr="00D510B5" w:rsidRDefault="00D510B5" w:rsidP="00D510B5">
      <w:pPr>
        <w:spacing w:line="240" w:lineRule="atLeast"/>
        <w:rPr>
          <w:rFonts w:eastAsia="Times New Roman" w:cs="Times New Roman"/>
          <w:szCs w:val="24"/>
        </w:rPr>
      </w:pPr>
    </w:p>
    <w:p w14:paraId="7D1BC318"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The distributor surveys and a distributor roundtable will be used to explore additional process questions. The focus of this process research will be refined over the course of the program year with input from ComEd. Potential topics may include:</w:t>
      </w:r>
    </w:p>
    <w:p w14:paraId="2D186296" w14:textId="77777777" w:rsidR="00D510B5" w:rsidRPr="00D510B5" w:rsidRDefault="00D510B5" w:rsidP="0030209E">
      <w:pPr>
        <w:numPr>
          <w:ilvl w:val="0"/>
          <w:numId w:val="79"/>
        </w:numPr>
        <w:spacing w:before="120" w:line="240" w:lineRule="atLeast"/>
        <w:rPr>
          <w:rFonts w:eastAsia="Times New Roman" w:cs="Times New Roman"/>
          <w:szCs w:val="24"/>
        </w:rPr>
      </w:pPr>
      <w:r w:rsidRPr="00D510B5">
        <w:rPr>
          <w:rFonts w:eastAsia="Times New Roman" w:cs="Times New Roman"/>
          <w:szCs w:val="24"/>
        </w:rPr>
        <w:t>Distributor experience with the newly added TLEDs in terms of product diversity, product quality, incentive amounts, and sales outside the program.</w:t>
      </w:r>
    </w:p>
    <w:p w14:paraId="1B8AD981" w14:textId="77777777" w:rsidR="00D510B5" w:rsidRPr="00D510B5" w:rsidRDefault="00D510B5" w:rsidP="0030209E">
      <w:pPr>
        <w:numPr>
          <w:ilvl w:val="0"/>
          <w:numId w:val="79"/>
        </w:numPr>
        <w:spacing w:before="120" w:line="240" w:lineRule="atLeast"/>
        <w:rPr>
          <w:rFonts w:eastAsia="Times New Roman" w:cs="Times New Roman"/>
          <w:szCs w:val="24"/>
        </w:rPr>
      </w:pPr>
      <w:r w:rsidRPr="00D510B5">
        <w:rPr>
          <w:rFonts w:eastAsia="Times New Roman" w:cs="Times New Roman"/>
          <w:szCs w:val="24"/>
        </w:rPr>
        <w:t>Distributor experience with program incentive levels and co-pays for LEDs given widespread customer adoption and rapidly changing prices.</w:t>
      </w:r>
    </w:p>
    <w:p w14:paraId="38C6E881" w14:textId="77777777" w:rsidR="00D510B5" w:rsidRPr="00D510B5" w:rsidRDefault="00D510B5" w:rsidP="00D510B5">
      <w:pPr>
        <w:spacing w:line="240" w:lineRule="atLeast"/>
        <w:rPr>
          <w:rFonts w:eastAsia="Times New Roman" w:cs="Times New Roman"/>
          <w:szCs w:val="24"/>
        </w:rPr>
      </w:pPr>
    </w:p>
    <w:p w14:paraId="41D27102"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Additionally, the evaluation will continue to participate in the distributor roundtable, where many process evaluation and market related topics may be discussed, giving more real-time feedback on the Instant Discounts Program from the distributors’ perspective.</w:t>
      </w:r>
    </w:p>
    <w:p w14:paraId="414632E4" w14:textId="77777777" w:rsidR="00D510B5" w:rsidRPr="00D510B5" w:rsidRDefault="00D510B5" w:rsidP="00D510B5">
      <w:pPr>
        <w:spacing w:line="240" w:lineRule="atLeast"/>
        <w:rPr>
          <w:rFonts w:eastAsia="Times New Roman" w:cs="Times New Roman"/>
          <w:szCs w:val="24"/>
        </w:rPr>
      </w:pPr>
    </w:p>
    <w:p w14:paraId="3D1B3483"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We will refine the focus of our research over the course of the program year with input from ComEd. Potential additional topics may include:</w:t>
      </w:r>
    </w:p>
    <w:p w14:paraId="57BA5DB4" w14:textId="77777777" w:rsidR="00D510B5" w:rsidRPr="00D510B5" w:rsidRDefault="00D510B5" w:rsidP="0030209E">
      <w:pPr>
        <w:numPr>
          <w:ilvl w:val="0"/>
          <w:numId w:val="79"/>
        </w:numPr>
        <w:spacing w:before="120" w:line="240" w:lineRule="atLeast"/>
        <w:rPr>
          <w:rFonts w:eastAsia="Times New Roman" w:cs="Times New Roman"/>
          <w:szCs w:val="24"/>
        </w:rPr>
      </w:pPr>
      <w:r w:rsidRPr="00D510B5">
        <w:rPr>
          <w:rFonts w:eastAsia="Times New Roman" w:cs="Times New Roman"/>
          <w:szCs w:val="24"/>
        </w:rPr>
        <w:t>Distributor experience with the newly added TLEDs in terms of product diversity, product quality, incentive amounts, and sales outside the program.</w:t>
      </w:r>
    </w:p>
    <w:p w14:paraId="23A9B39C" w14:textId="77777777" w:rsidR="00D510B5" w:rsidRPr="00D510B5" w:rsidRDefault="00D510B5" w:rsidP="0030209E">
      <w:pPr>
        <w:numPr>
          <w:ilvl w:val="0"/>
          <w:numId w:val="79"/>
        </w:numPr>
        <w:spacing w:before="120" w:line="240" w:lineRule="atLeast"/>
        <w:rPr>
          <w:rFonts w:eastAsia="Times New Roman" w:cs="Times New Roman"/>
          <w:szCs w:val="24"/>
        </w:rPr>
      </w:pPr>
      <w:r w:rsidRPr="00D510B5">
        <w:rPr>
          <w:rFonts w:eastAsia="Times New Roman" w:cs="Times New Roman"/>
          <w:szCs w:val="24"/>
        </w:rPr>
        <w:t>Distributor experience with program incentive levels and co-pays for LEDs given widespread customer adoption and rapidly changing prices.</w:t>
      </w:r>
    </w:p>
    <w:p w14:paraId="405C2CC2" w14:textId="77777777" w:rsidR="00D510B5" w:rsidRPr="0040726E" w:rsidRDefault="00D510B5" w:rsidP="0040726E">
      <w:pPr>
        <w:pStyle w:val="Heading4"/>
        <w:rPr>
          <w:rFonts w:eastAsia="Times New Roman"/>
        </w:rPr>
      </w:pPr>
      <w:r w:rsidRPr="0040726E">
        <w:rPr>
          <w:rFonts w:eastAsia="Times New Roman"/>
        </w:rPr>
        <w:t xml:space="preserve">Net Impact Analysis </w:t>
      </w:r>
    </w:p>
    <w:p w14:paraId="2B2DD416"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The verified net impact evaluation will apply the net-to-gross (NTG) ratio accepted by Illinois Stakeholders Advisory Group (SAG) consensus to estimate the verified net savings for the program. </w:t>
      </w:r>
    </w:p>
    <w:p w14:paraId="182E2005" w14:textId="77777777" w:rsidR="00D510B5" w:rsidRPr="00D510B5" w:rsidRDefault="00D510B5" w:rsidP="00D510B5">
      <w:pPr>
        <w:spacing w:line="240" w:lineRule="atLeast"/>
        <w:rPr>
          <w:rFonts w:eastAsia="Times New Roman" w:cs="Times New Roman"/>
          <w:szCs w:val="24"/>
        </w:rPr>
      </w:pPr>
    </w:p>
    <w:p w14:paraId="3C8F12FE" w14:textId="4E1CC01E" w:rsidR="00D510B5" w:rsidRPr="00D510B5" w:rsidRDefault="00D510B5" w:rsidP="0040726E">
      <w:pPr>
        <w:pStyle w:val="Caption"/>
      </w:pPr>
      <w:r w:rsidRPr="00D510B5">
        <w:t>Table</w:t>
      </w:r>
      <w:r w:rsidR="009F0A9B">
        <w:t>3</w:t>
      </w:r>
      <w:r w:rsidRPr="00D510B5">
        <w:t>. Deemed NTG Values for CY2018</w:t>
      </w:r>
    </w:p>
    <w:tbl>
      <w:tblPr>
        <w:tblStyle w:val="EnergyTable1"/>
        <w:tblW w:w="0" w:type="auto"/>
        <w:tblLayout w:type="fixed"/>
        <w:tblLook w:val="04A0" w:firstRow="1" w:lastRow="0" w:firstColumn="1" w:lastColumn="0" w:noHBand="0" w:noVBand="1"/>
      </w:tblPr>
      <w:tblGrid>
        <w:gridCol w:w="3780"/>
        <w:gridCol w:w="1744"/>
      </w:tblGrid>
      <w:tr w:rsidR="00D510B5" w:rsidRPr="00D510B5" w14:paraId="29AAF341" w14:textId="77777777" w:rsidTr="00D51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7D8766F" w14:textId="77777777" w:rsidR="00D510B5" w:rsidRPr="00D510B5" w:rsidRDefault="00D510B5" w:rsidP="0040726E">
            <w:pPr>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Utility</w:t>
            </w:r>
          </w:p>
        </w:tc>
        <w:tc>
          <w:tcPr>
            <w:tcW w:w="1744" w:type="dxa"/>
          </w:tcPr>
          <w:p w14:paraId="26446A33" w14:textId="77777777" w:rsidR="00D510B5" w:rsidRPr="00D510B5" w:rsidRDefault="00D510B5" w:rsidP="00D510B5">
            <w:pPr>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CY2019 Deemed NTG Value</w:t>
            </w:r>
          </w:p>
        </w:tc>
      </w:tr>
      <w:tr w:rsidR="00D510B5" w:rsidRPr="00D510B5" w14:paraId="331CD9F4"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E42DE74" w14:textId="77777777" w:rsidR="00D510B5" w:rsidRPr="00D510B5" w:rsidRDefault="00D510B5" w:rsidP="0040726E">
            <w:pPr>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LED Lamp and Fixture</w:t>
            </w:r>
          </w:p>
        </w:tc>
        <w:tc>
          <w:tcPr>
            <w:tcW w:w="1744" w:type="dxa"/>
          </w:tcPr>
          <w:p w14:paraId="065CD9D1" w14:textId="77777777" w:rsidR="00D510B5" w:rsidRPr="00D510B5" w:rsidRDefault="00D510B5" w:rsidP="00D510B5">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0.78</w:t>
            </w:r>
          </w:p>
        </w:tc>
      </w:tr>
      <w:tr w:rsidR="00D510B5" w:rsidRPr="00D510B5" w14:paraId="23791679"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4E233DD" w14:textId="77777777" w:rsidR="00D510B5" w:rsidRPr="00D510B5" w:rsidRDefault="00D510B5" w:rsidP="0040726E">
            <w:pPr>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 xml:space="preserve">Linear Fluorescent </w:t>
            </w:r>
          </w:p>
        </w:tc>
        <w:tc>
          <w:tcPr>
            <w:tcW w:w="1744" w:type="dxa"/>
          </w:tcPr>
          <w:p w14:paraId="24EC9767" w14:textId="77777777" w:rsidR="00D510B5" w:rsidRPr="00D510B5" w:rsidRDefault="00D510B5" w:rsidP="00D510B5">
            <w:pPr>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0.75</w:t>
            </w:r>
          </w:p>
        </w:tc>
      </w:tr>
      <w:tr w:rsidR="00D510B5" w:rsidRPr="00D510B5" w14:paraId="476ADBA8"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75FE171" w14:textId="77777777" w:rsidR="00D510B5" w:rsidRPr="00D510B5" w:rsidRDefault="00D510B5" w:rsidP="0040726E">
            <w:pPr>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LED Exit Sign</w:t>
            </w:r>
          </w:p>
        </w:tc>
        <w:tc>
          <w:tcPr>
            <w:tcW w:w="1744" w:type="dxa"/>
          </w:tcPr>
          <w:p w14:paraId="3458A2D0" w14:textId="77777777" w:rsidR="00D510B5" w:rsidRPr="00D510B5" w:rsidRDefault="00D510B5" w:rsidP="00D510B5">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0.80</w:t>
            </w:r>
          </w:p>
        </w:tc>
      </w:tr>
      <w:tr w:rsidR="00D510B5" w:rsidRPr="00D510B5" w14:paraId="0AC9667A"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9798A8E" w14:textId="77777777" w:rsidR="00D510B5" w:rsidRPr="00D510B5" w:rsidRDefault="00D510B5" w:rsidP="0040726E">
            <w:pPr>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Battery Charger</w:t>
            </w:r>
          </w:p>
        </w:tc>
        <w:tc>
          <w:tcPr>
            <w:tcW w:w="1744" w:type="dxa"/>
          </w:tcPr>
          <w:p w14:paraId="76C55135" w14:textId="77777777" w:rsidR="00D510B5" w:rsidRPr="00D510B5" w:rsidRDefault="00D510B5" w:rsidP="00D510B5">
            <w:pPr>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0.80</w:t>
            </w:r>
          </w:p>
        </w:tc>
      </w:tr>
      <w:tr w:rsidR="00D510B5" w:rsidRPr="00D510B5" w14:paraId="71C8D583"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B6D127C" w14:textId="77777777" w:rsidR="00D510B5" w:rsidRPr="00D510B5" w:rsidRDefault="00D510B5" w:rsidP="0040726E">
            <w:pPr>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Linear LED</w:t>
            </w:r>
          </w:p>
        </w:tc>
        <w:tc>
          <w:tcPr>
            <w:tcW w:w="1744" w:type="dxa"/>
          </w:tcPr>
          <w:p w14:paraId="526B19C7" w14:textId="77777777" w:rsidR="00D510B5" w:rsidRPr="00D510B5" w:rsidRDefault="00D510B5" w:rsidP="00D510B5">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0.80</w:t>
            </w:r>
          </w:p>
        </w:tc>
      </w:tr>
    </w:tbl>
    <w:p w14:paraId="40B3E3D9" w14:textId="00B2DFA9" w:rsidR="00D510B5" w:rsidRPr="00D510B5" w:rsidRDefault="00D510B5" w:rsidP="0040726E">
      <w:pPr>
        <w:pStyle w:val="Source"/>
        <w:ind w:left="1890" w:hanging="90"/>
        <w:rPr>
          <w:rFonts w:eastAsia="Times New Roman" w:cs="Times New Roman"/>
        </w:rPr>
      </w:pPr>
      <w:r w:rsidRPr="00D510B5">
        <w:rPr>
          <w:rFonts w:eastAsia="Times New Roman" w:cs="Times New Roman"/>
        </w:rPr>
        <w:t xml:space="preserve">Source: </w:t>
      </w:r>
      <w:hyperlink r:id="rId22" w:history="1">
        <w:r w:rsidRPr="00D510B5">
          <w:rPr>
            <w:rFonts w:eastAsia="Times New Roman" w:cs="Times New Roman"/>
          </w:rPr>
          <w:t>http://ilsagfiles.org/SAG_files/NTG/2019_NTG_Meetings/Final_Values/ComEd_NTG_History_and_CY2019_Recommendations_2018-10-01.xlsx</w:t>
        </w:r>
      </w:hyperlink>
    </w:p>
    <w:p w14:paraId="5038CCFB" w14:textId="77777777" w:rsidR="00D510B5" w:rsidRPr="00D510B5" w:rsidRDefault="00D510B5" w:rsidP="0040726E">
      <w:pPr>
        <w:pStyle w:val="Source"/>
        <w:ind w:left="1890" w:hanging="90"/>
        <w:rPr>
          <w:rFonts w:eastAsia="Times New Roman" w:cs="Times New Roman"/>
        </w:rPr>
      </w:pPr>
      <w:r w:rsidRPr="00D510B5">
        <w:rPr>
          <w:rFonts w:eastAsia="Times New Roman" w:cs="Times New Roman"/>
        </w:rPr>
        <w:t>http://ilsagfiles.org/SAG_files/NTG/2019_NTG_Meetings/Final_Values/PGL-NSG_NTG_History_and_2019_Recommendations_2018-10-01_Final.xlsx</w:t>
      </w:r>
    </w:p>
    <w:p w14:paraId="17A0519B" w14:textId="77777777" w:rsidR="00D510B5" w:rsidRPr="0040726E" w:rsidRDefault="00D510B5" w:rsidP="0040726E">
      <w:pPr>
        <w:pStyle w:val="Heading4"/>
        <w:rPr>
          <w:rFonts w:eastAsia="Times New Roman"/>
        </w:rPr>
      </w:pPr>
      <w:r w:rsidRPr="0040726E">
        <w:rPr>
          <w:rFonts w:eastAsia="Times New Roman"/>
        </w:rPr>
        <w:t>Process Evaluation – Distributor, Program Manager and Implementer Interviews</w:t>
      </w:r>
    </w:p>
    <w:p w14:paraId="7C67706F"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The process evaluation will include a brief synthesis of both qualitative and quantitative data collected during the program participant surveys and the distributor surveys. There are several process-related topics that can be explored using the data collected for NTG and other researched parameters including:</w:t>
      </w:r>
    </w:p>
    <w:p w14:paraId="27515D51" w14:textId="77777777" w:rsidR="00D510B5" w:rsidRPr="00D510B5" w:rsidRDefault="00D510B5" w:rsidP="0030209E">
      <w:pPr>
        <w:numPr>
          <w:ilvl w:val="0"/>
          <w:numId w:val="78"/>
        </w:numPr>
        <w:spacing w:before="120" w:line="240" w:lineRule="atLeast"/>
        <w:rPr>
          <w:rFonts w:eastAsia="Times New Roman" w:cs="Times New Roman"/>
          <w:szCs w:val="24"/>
        </w:rPr>
      </w:pPr>
      <w:r w:rsidRPr="00D510B5">
        <w:rPr>
          <w:rFonts w:eastAsia="Times New Roman" w:cs="Times New Roman"/>
          <w:szCs w:val="24"/>
        </w:rPr>
        <w:t>Awareness of the discount provided by ComEd through various channels (web, radio, email, etc.)</w:t>
      </w:r>
    </w:p>
    <w:p w14:paraId="7775C42A" w14:textId="77777777" w:rsidR="00D510B5" w:rsidRPr="00D510B5" w:rsidRDefault="00D510B5" w:rsidP="0030209E">
      <w:pPr>
        <w:numPr>
          <w:ilvl w:val="0"/>
          <w:numId w:val="78"/>
        </w:numPr>
        <w:spacing w:before="120" w:line="240" w:lineRule="atLeast"/>
        <w:rPr>
          <w:rFonts w:eastAsia="Times New Roman" w:cs="Times New Roman"/>
          <w:szCs w:val="24"/>
        </w:rPr>
      </w:pPr>
      <w:r w:rsidRPr="00D510B5">
        <w:rPr>
          <w:rFonts w:eastAsia="Times New Roman" w:cs="Times New Roman"/>
          <w:szCs w:val="24"/>
        </w:rPr>
        <w:t>Importance of distributor recommendations for efficient lamps and influence on lamp choices</w:t>
      </w:r>
    </w:p>
    <w:p w14:paraId="7BF373FE" w14:textId="77777777" w:rsidR="00D510B5" w:rsidRPr="00D510B5" w:rsidRDefault="00D510B5" w:rsidP="0030209E">
      <w:pPr>
        <w:numPr>
          <w:ilvl w:val="0"/>
          <w:numId w:val="78"/>
        </w:numPr>
        <w:spacing w:before="120" w:line="240" w:lineRule="atLeast"/>
        <w:rPr>
          <w:rFonts w:eastAsia="Times New Roman" w:cs="Times New Roman"/>
          <w:szCs w:val="24"/>
        </w:rPr>
      </w:pPr>
      <w:r w:rsidRPr="00D510B5">
        <w:rPr>
          <w:rFonts w:eastAsia="Times New Roman" w:cs="Times New Roman"/>
          <w:szCs w:val="24"/>
        </w:rPr>
        <w:t>Importance of ComEd supplied informational materials</w:t>
      </w:r>
    </w:p>
    <w:p w14:paraId="45B5D77A" w14:textId="77777777" w:rsidR="00D510B5" w:rsidRPr="00D510B5" w:rsidRDefault="00D510B5" w:rsidP="0030209E">
      <w:pPr>
        <w:numPr>
          <w:ilvl w:val="0"/>
          <w:numId w:val="78"/>
        </w:numPr>
        <w:spacing w:before="120" w:line="240" w:lineRule="atLeast"/>
        <w:rPr>
          <w:rFonts w:eastAsia="Times New Roman" w:cs="Times New Roman"/>
          <w:szCs w:val="24"/>
        </w:rPr>
      </w:pPr>
      <w:r w:rsidRPr="00D510B5">
        <w:rPr>
          <w:rFonts w:eastAsia="Times New Roman" w:cs="Times New Roman"/>
          <w:szCs w:val="24"/>
        </w:rPr>
        <w:t>Importance of company or industry standard practice</w:t>
      </w:r>
    </w:p>
    <w:p w14:paraId="6C183511" w14:textId="77777777" w:rsidR="00D510B5" w:rsidRPr="00D510B5" w:rsidRDefault="00D510B5" w:rsidP="0030209E">
      <w:pPr>
        <w:numPr>
          <w:ilvl w:val="0"/>
          <w:numId w:val="78"/>
        </w:numPr>
        <w:spacing w:before="120" w:line="240" w:lineRule="atLeast"/>
        <w:rPr>
          <w:rFonts w:eastAsia="Times New Roman" w:cs="Times New Roman"/>
          <w:szCs w:val="24"/>
        </w:rPr>
      </w:pPr>
      <w:r w:rsidRPr="00D510B5">
        <w:rPr>
          <w:rFonts w:eastAsia="Times New Roman" w:cs="Times New Roman"/>
          <w:szCs w:val="24"/>
        </w:rPr>
        <w:t>Business-type distribution</w:t>
      </w:r>
    </w:p>
    <w:p w14:paraId="77B8AD88" w14:textId="77777777" w:rsidR="00D510B5" w:rsidRPr="00D510B5" w:rsidRDefault="00D510B5" w:rsidP="0030209E">
      <w:pPr>
        <w:numPr>
          <w:ilvl w:val="0"/>
          <w:numId w:val="78"/>
        </w:numPr>
        <w:spacing w:before="120" w:line="240" w:lineRule="atLeast"/>
        <w:rPr>
          <w:rFonts w:eastAsia="Times New Roman" w:cs="Times New Roman"/>
          <w:szCs w:val="24"/>
        </w:rPr>
      </w:pPr>
      <w:r w:rsidRPr="00D510B5">
        <w:rPr>
          <w:rFonts w:eastAsia="Times New Roman" w:cs="Times New Roman"/>
          <w:szCs w:val="24"/>
        </w:rPr>
        <w:t>Direction of initial customer communication with distributors</w:t>
      </w:r>
    </w:p>
    <w:p w14:paraId="02E62B07" w14:textId="77777777" w:rsidR="00D510B5" w:rsidRPr="00D510B5" w:rsidRDefault="00D510B5" w:rsidP="0030209E">
      <w:pPr>
        <w:numPr>
          <w:ilvl w:val="0"/>
          <w:numId w:val="78"/>
        </w:numPr>
        <w:spacing w:before="120" w:line="240" w:lineRule="atLeast"/>
        <w:rPr>
          <w:rFonts w:eastAsia="Times New Roman" w:cs="Times New Roman"/>
          <w:szCs w:val="24"/>
        </w:rPr>
      </w:pPr>
      <w:r w:rsidRPr="00D510B5">
        <w:rPr>
          <w:rFonts w:eastAsia="Times New Roman" w:cs="Times New Roman"/>
          <w:szCs w:val="24"/>
        </w:rPr>
        <w:t>Experience of end users related to national account aggregators</w:t>
      </w:r>
    </w:p>
    <w:p w14:paraId="530D5F51" w14:textId="77777777" w:rsidR="00D510B5" w:rsidRPr="00D510B5" w:rsidRDefault="00D510B5" w:rsidP="00D510B5">
      <w:pPr>
        <w:spacing w:line="240" w:lineRule="atLeast"/>
        <w:rPr>
          <w:rFonts w:eastAsia="Times New Roman" w:cs="Times New Roman"/>
          <w:szCs w:val="24"/>
        </w:rPr>
      </w:pPr>
    </w:p>
    <w:p w14:paraId="430E93F9"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Finally, the Navigant teams evaluating the Small Business Program and the Instant Discounts Program will continue to carefully examine the overlap between these two programs and relevant savings impacts. The evaluation will also make recommendations on areas of improvement between the two programs, if applicable. </w:t>
      </w:r>
    </w:p>
    <w:p w14:paraId="214F975E" w14:textId="77777777" w:rsidR="00D510B5" w:rsidRPr="0040726E" w:rsidRDefault="00D510B5" w:rsidP="00D510B5">
      <w:pPr>
        <w:keepNext/>
        <w:spacing w:before="360" w:after="240" w:line="264" w:lineRule="auto"/>
        <w:outlineLvl w:val="2"/>
        <w:rPr>
          <w:rFonts w:eastAsia="Times New Roman" w:cstheme="majorBidi"/>
          <w:b/>
          <w:bCs/>
          <w:i/>
          <w:iCs/>
          <w:color w:val="F07B05" w:themeColor="accent5"/>
          <w:kern w:val="28"/>
          <w:szCs w:val="20"/>
        </w:rPr>
      </w:pPr>
      <w:r w:rsidRPr="0040726E">
        <w:rPr>
          <w:rFonts w:eastAsia="Times New Roman" w:cstheme="majorBidi"/>
          <w:b/>
          <w:bCs/>
          <w:i/>
          <w:iCs/>
          <w:color w:val="F07B05" w:themeColor="accent5"/>
          <w:kern w:val="28"/>
          <w:szCs w:val="20"/>
        </w:rPr>
        <w:t>Calculation of CPAS and Annual Savings</w:t>
      </w:r>
    </w:p>
    <w:p w14:paraId="056EB7CF"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As required by the Future Energy Jobs Act (FEJA), Navigant will report the measure-specific and total ex post gross and ex post net savings for the program and the cumulative persisting annual savings (CPAS) for the measures installed in CY2019. Additionally, the weighted average measure life will be estimated. </w:t>
      </w:r>
    </w:p>
    <w:p w14:paraId="038E3EB2" w14:textId="7C8E96D4" w:rsidR="00D510B5" w:rsidRPr="0040726E" w:rsidRDefault="00D510B5" w:rsidP="00D510B5">
      <w:pPr>
        <w:keepNext/>
        <w:spacing w:before="360" w:after="240" w:line="264" w:lineRule="auto"/>
        <w:outlineLvl w:val="2"/>
        <w:rPr>
          <w:rFonts w:eastAsia="Times New Roman" w:cstheme="majorBidi"/>
          <w:b/>
          <w:bCs/>
          <w:i/>
          <w:iCs/>
          <w:color w:val="F07B05" w:themeColor="accent5"/>
          <w:kern w:val="28"/>
          <w:szCs w:val="20"/>
        </w:rPr>
      </w:pPr>
      <w:r w:rsidRPr="0040726E">
        <w:rPr>
          <w:rFonts w:eastAsia="Times New Roman" w:cstheme="majorBidi"/>
          <w:b/>
          <w:bCs/>
          <w:i/>
          <w:iCs/>
          <w:color w:val="F07B05" w:themeColor="accent5"/>
          <w:kern w:val="28"/>
          <w:szCs w:val="20"/>
        </w:rPr>
        <w:t>Use of R</w:t>
      </w:r>
      <w:r w:rsidR="0040726E">
        <w:rPr>
          <w:rFonts w:eastAsia="Times New Roman" w:cstheme="majorBidi"/>
          <w:b/>
          <w:bCs/>
          <w:i/>
          <w:iCs/>
          <w:color w:val="F07B05" w:themeColor="accent5"/>
          <w:kern w:val="28"/>
          <w:szCs w:val="20"/>
        </w:rPr>
        <w:t>andomized Control Trial</w:t>
      </w:r>
      <w:r w:rsidRPr="0040726E">
        <w:rPr>
          <w:rFonts w:eastAsia="Times New Roman" w:cstheme="majorBidi"/>
          <w:b/>
          <w:bCs/>
          <w:i/>
          <w:iCs/>
          <w:color w:val="F07B05" w:themeColor="accent5"/>
          <w:kern w:val="28"/>
          <w:szCs w:val="20"/>
        </w:rPr>
        <w:t xml:space="preserve"> and Quasi-Experimental Design </w:t>
      </w:r>
    </w:p>
    <w:p w14:paraId="0307D283" w14:textId="4F76BBBA" w:rsidR="00D510B5" w:rsidRPr="00D510B5" w:rsidRDefault="00D510B5" w:rsidP="00D510B5">
      <w:pPr>
        <w:spacing w:line="240" w:lineRule="atLeast"/>
        <w:rPr>
          <w:rFonts w:eastAsia="Times New Roman" w:cs="Times New Roman"/>
          <w:color w:val="1F497D"/>
          <w:szCs w:val="20"/>
        </w:rPr>
      </w:pPr>
      <w:r w:rsidRPr="00D510B5">
        <w:rPr>
          <w:rFonts w:eastAsia="Times New Roman" w:cs="Times New Roman"/>
          <w:szCs w:val="24"/>
        </w:rPr>
        <w:t>No portion of the process or impact analysis will use randomized control trial (RCT) or quasi-experimental design (QED). These techniques are not possible, given the program delivery method. We are not evaluating Instant Discounts via a randomized controlled trial because the program was not designed with randomly assigned treatment and control groups. We are not using quasi-experimental consumption data because this method would estimate average savings across all program participants which is not the desired savings estimate for this program</w:t>
      </w:r>
    </w:p>
    <w:p w14:paraId="5E23A6A2" w14:textId="77777777" w:rsidR="00D510B5" w:rsidRPr="00D510B5" w:rsidRDefault="00D510B5" w:rsidP="0040726E">
      <w:pPr>
        <w:pStyle w:val="Heading3"/>
      </w:pPr>
      <w:r w:rsidRPr="00D510B5">
        <w:t xml:space="preserve">Evaluation Schedule </w:t>
      </w:r>
    </w:p>
    <w:p w14:paraId="18BC73CA" w14:textId="5DF3CB79" w:rsidR="00D510B5" w:rsidRPr="00D510B5" w:rsidRDefault="009F0A9B" w:rsidP="00D510B5">
      <w:pPr>
        <w:spacing w:line="240" w:lineRule="atLeast"/>
        <w:rPr>
          <w:rFonts w:eastAsia="Times New Roman" w:cs="Times New Roman"/>
          <w:szCs w:val="24"/>
        </w:rPr>
      </w:pPr>
      <w:r>
        <w:rPr>
          <w:rFonts w:eastAsia="Times New Roman" w:cs="Times New Roman"/>
          <w:szCs w:val="24"/>
        </w:rPr>
        <w:t>Table 4</w:t>
      </w:r>
      <w:r w:rsidR="00D510B5" w:rsidRPr="00D510B5">
        <w:rPr>
          <w:rFonts w:eastAsia="Times New Roman" w:cs="Times New Roman"/>
          <w:szCs w:val="24"/>
        </w:rPr>
        <w:t xml:space="preserve"> provides the schedule for key deliverables and data transfer activities. Process analysis will be completed after the April 30th impact date and will be reported in a timely manner by the 4th quarter.</w:t>
      </w:r>
    </w:p>
    <w:p w14:paraId="10B2DC2F" w14:textId="77777777" w:rsidR="00D510B5" w:rsidRPr="00D510B5" w:rsidRDefault="00D510B5" w:rsidP="00D510B5">
      <w:pPr>
        <w:spacing w:line="240" w:lineRule="atLeast"/>
        <w:rPr>
          <w:rFonts w:eastAsia="Times New Roman" w:cs="Times New Roman"/>
          <w:szCs w:val="24"/>
        </w:rPr>
      </w:pPr>
    </w:p>
    <w:p w14:paraId="38B5BBB6" w14:textId="0D6315F1" w:rsidR="00D510B5" w:rsidRPr="00D510B5" w:rsidRDefault="00D510B5" w:rsidP="0040726E">
      <w:pPr>
        <w:pStyle w:val="Caption"/>
      </w:pPr>
      <w:bookmarkStart w:id="81" w:name="_Ref501614779"/>
      <w:r w:rsidRPr="00D510B5">
        <w:t xml:space="preserve">Table </w:t>
      </w:r>
      <w:bookmarkEnd w:id="81"/>
      <w:r w:rsidR="009F0A9B">
        <w:t>4</w:t>
      </w:r>
      <w:r w:rsidRPr="00D510B5">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D510B5" w:rsidRPr="00D510B5" w14:paraId="4243EE50" w14:textId="77777777" w:rsidTr="00D510B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2EEEF748" w14:textId="77777777" w:rsidR="00D510B5" w:rsidRPr="00D510B5" w:rsidRDefault="00D510B5" w:rsidP="0040726E">
            <w:pPr>
              <w:keepNext/>
              <w:keepLines/>
              <w:spacing w:line="240" w:lineRule="atLeast"/>
              <w:jc w:val="left"/>
              <w:rPr>
                <w:rFonts w:ascii="Arial Narrow" w:eastAsia="Times New Roman" w:hAnsi="Arial Narrow" w:cs="Arial"/>
                <w:bCs/>
                <w:szCs w:val="20"/>
              </w:rPr>
            </w:pPr>
            <w:r w:rsidRPr="00D510B5">
              <w:rPr>
                <w:rFonts w:ascii="Arial Narrow" w:eastAsia="Times New Roman" w:hAnsi="Arial Narrow" w:cs="Arial"/>
                <w:szCs w:val="20"/>
              </w:rPr>
              <w:t>Activity or Deliverable</w:t>
            </w:r>
          </w:p>
        </w:tc>
        <w:tc>
          <w:tcPr>
            <w:tcW w:w="1980" w:type="dxa"/>
          </w:tcPr>
          <w:p w14:paraId="2091478C" w14:textId="77777777" w:rsidR="00D510B5" w:rsidRPr="00D510B5" w:rsidRDefault="00D510B5" w:rsidP="0040726E">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D510B5">
              <w:rPr>
                <w:rFonts w:ascii="Arial Narrow" w:eastAsia="Times New Roman" w:hAnsi="Arial Narrow" w:cs="Arial"/>
                <w:szCs w:val="20"/>
              </w:rPr>
              <w:t>Responsible Party</w:t>
            </w:r>
          </w:p>
        </w:tc>
        <w:tc>
          <w:tcPr>
            <w:tcW w:w="2142" w:type="dxa"/>
          </w:tcPr>
          <w:p w14:paraId="007276CB" w14:textId="77777777" w:rsidR="00D510B5" w:rsidRPr="00D510B5" w:rsidRDefault="00D510B5" w:rsidP="0040726E">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D510B5">
              <w:rPr>
                <w:rFonts w:ascii="Arial Narrow" w:eastAsia="Times New Roman" w:hAnsi="Arial Narrow" w:cs="Arial"/>
                <w:szCs w:val="20"/>
              </w:rPr>
              <w:t>Date Delivered</w:t>
            </w:r>
          </w:p>
        </w:tc>
      </w:tr>
      <w:tr w:rsidR="00D510B5" w:rsidRPr="00D510B5" w14:paraId="7165D812"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31A3F1E"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Program Operations Manual and Workpapers</w:t>
            </w:r>
          </w:p>
        </w:tc>
        <w:tc>
          <w:tcPr>
            <w:tcW w:w="1980" w:type="dxa"/>
          </w:tcPr>
          <w:p w14:paraId="60F42ED9"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2142" w:type="dxa"/>
          </w:tcPr>
          <w:p w14:paraId="12B62994"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January 21, 2019</w:t>
            </w:r>
          </w:p>
        </w:tc>
      </w:tr>
      <w:tr w:rsidR="00D510B5" w:rsidRPr="00D510B5" w14:paraId="07793303"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B1F2B6A"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CY2019 program tracking data for QA/QC </w:t>
            </w:r>
          </w:p>
        </w:tc>
        <w:tc>
          <w:tcPr>
            <w:tcW w:w="1980" w:type="dxa"/>
          </w:tcPr>
          <w:p w14:paraId="25D16B89"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2142" w:type="dxa"/>
          </w:tcPr>
          <w:p w14:paraId="6E171B24"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February 28, 2019</w:t>
            </w:r>
          </w:p>
        </w:tc>
      </w:tr>
      <w:tr w:rsidR="00D510B5" w:rsidRPr="00D510B5" w14:paraId="013B489E"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FA6A22D"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CY2019 Wave 1 program tracking data for verification and sampling </w:t>
            </w:r>
          </w:p>
        </w:tc>
        <w:tc>
          <w:tcPr>
            <w:tcW w:w="1980" w:type="dxa"/>
          </w:tcPr>
          <w:p w14:paraId="46A87901"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2142" w:type="dxa"/>
          </w:tcPr>
          <w:p w14:paraId="48370157"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April 30, 2019</w:t>
            </w:r>
          </w:p>
        </w:tc>
      </w:tr>
      <w:tr w:rsidR="00D510B5" w:rsidRPr="00D510B5" w14:paraId="44154934"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A5D78FD" w14:textId="77777777" w:rsidR="00D510B5" w:rsidRPr="00D510B5" w:rsidRDefault="00D510B5" w:rsidP="0040726E">
            <w:pPr>
              <w:keepNext/>
              <w:keepLines/>
              <w:spacing w:line="240" w:lineRule="atLeast"/>
              <w:jc w:val="left"/>
              <w:rPr>
                <w:rFonts w:ascii="Arial Narrow" w:eastAsia="Times New Roman" w:hAnsi="Arial Narrow" w:cs="Arial"/>
                <w:szCs w:val="20"/>
              </w:rPr>
            </w:pPr>
            <w:r w:rsidRPr="00D510B5">
              <w:rPr>
                <w:rFonts w:ascii="Arial Narrow" w:eastAsia="Times New Roman" w:hAnsi="Arial Narrow" w:cs="Arial"/>
                <w:color w:val="000000"/>
                <w:szCs w:val="20"/>
              </w:rPr>
              <w:t xml:space="preserve">CY2019 </w:t>
            </w:r>
            <w:r w:rsidRPr="00D510B5">
              <w:rPr>
                <w:rFonts w:ascii="Arial Narrow" w:eastAsia="Times New Roman" w:hAnsi="Arial Narrow" w:cs="Arial"/>
                <w:szCs w:val="20"/>
              </w:rPr>
              <w:t>Wave 1 early impact verification memo</w:t>
            </w:r>
          </w:p>
        </w:tc>
        <w:tc>
          <w:tcPr>
            <w:tcW w:w="1980" w:type="dxa"/>
          </w:tcPr>
          <w:p w14:paraId="4EF76677"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tcPr>
          <w:p w14:paraId="0422BF65"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May 31, 2019</w:t>
            </w:r>
          </w:p>
        </w:tc>
      </w:tr>
      <w:tr w:rsidR="00D510B5" w:rsidRPr="00D510B5" w14:paraId="0CFF30A4"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FA61C9D"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szCs w:val="20"/>
              </w:rPr>
              <w:t xml:space="preserve">CY2019 Wave 1 participating customer survey </w:t>
            </w:r>
          </w:p>
        </w:tc>
        <w:tc>
          <w:tcPr>
            <w:tcW w:w="1980" w:type="dxa"/>
          </w:tcPr>
          <w:p w14:paraId="22A4B33D"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tcPr>
          <w:p w14:paraId="237CFCE9"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July 26, 2019</w:t>
            </w:r>
          </w:p>
        </w:tc>
      </w:tr>
      <w:tr w:rsidR="00D510B5" w:rsidRPr="00D510B5" w14:paraId="62A15C2F"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4F9CDAF"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CY2019 Wave 2 program tracking data for verification and sampling </w:t>
            </w:r>
          </w:p>
        </w:tc>
        <w:tc>
          <w:tcPr>
            <w:tcW w:w="1980" w:type="dxa"/>
          </w:tcPr>
          <w:p w14:paraId="6E547EB3"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2142" w:type="dxa"/>
          </w:tcPr>
          <w:p w14:paraId="3A8D87D9"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August 30, 2019</w:t>
            </w:r>
          </w:p>
        </w:tc>
      </w:tr>
      <w:tr w:rsidR="00D510B5" w:rsidRPr="00D510B5" w14:paraId="1A0859B4"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35A546F" w14:textId="77777777" w:rsidR="00D510B5" w:rsidRPr="00D510B5" w:rsidRDefault="00D510B5" w:rsidP="0040726E">
            <w:pPr>
              <w:keepNext/>
              <w:keepLines/>
              <w:spacing w:line="240" w:lineRule="atLeast"/>
              <w:jc w:val="left"/>
              <w:rPr>
                <w:rFonts w:ascii="Arial Narrow" w:eastAsia="Times New Roman" w:hAnsi="Arial Narrow" w:cs="Arial"/>
                <w:szCs w:val="20"/>
              </w:rPr>
            </w:pPr>
            <w:r w:rsidRPr="00D510B5">
              <w:rPr>
                <w:rFonts w:ascii="Arial Narrow" w:eastAsia="Times New Roman" w:hAnsi="Arial Narrow" w:cs="Arial"/>
                <w:color w:val="000000"/>
                <w:szCs w:val="20"/>
              </w:rPr>
              <w:t xml:space="preserve">CY2019 </w:t>
            </w:r>
            <w:r w:rsidRPr="00D510B5">
              <w:rPr>
                <w:rFonts w:ascii="Arial Narrow" w:eastAsia="Times New Roman" w:hAnsi="Arial Narrow" w:cs="Arial"/>
                <w:szCs w:val="20"/>
              </w:rPr>
              <w:t>Wave 2 early impact verification memo</w:t>
            </w:r>
          </w:p>
        </w:tc>
        <w:tc>
          <w:tcPr>
            <w:tcW w:w="1980" w:type="dxa"/>
          </w:tcPr>
          <w:p w14:paraId="1B660C9B"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tcPr>
          <w:p w14:paraId="34FE4776"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September 30, 2019</w:t>
            </w:r>
          </w:p>
        </w:tc>
      </w:tr>
      <w:tr w:rsidR="00D510B5" w:rsidRPr="00D510B5" w14:paraId="1631C5FD"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D660E14" w14:textId="77777777" w:rsidR="00D510B5" w:rsidRPr="00D510B5" w:rsidRDefault="00D510B5" w:rsidP="0040726E">
            <w:pPr>
              <w:keepNext/>
              <w:keepLines/>
              <w:spacing w:line="240" w:lineRule="atLeast"/>
              <w:jc w:val="left"/>
              <w:rPr>
                <w:rFonts w:ascii="Arial Narrow" w:eastAsia="Times New Roman" w:hAnsi="Arial Narrow" w:cs="Arial"/>
                <w:szCs w:val="20"/>
              </w:rPr>
            </w:pPr>
            <w:r w:rsidRPr="00D510B5">
              <w:rPr>
                <w:rFonts w:ascii="Arial Narrow" w:eastAsia="Times New Roman" w:hAnsi="Arial Narrow" w:cs="Arial"/>
                <w:szCs w:val="20"/>
              </w:rPr>
              <w:t xml:space="preserve">CY2019 Wave 2 participating customer survey </w:t>
            </w:r>
          </w:p>
        </w:tc>
        <w:tc>
          <w:tcPr>
            <w:tcW w:w="1980" w:type="dxa"/>
          </w:tcPr>
          <w:p w14:paraId="5F36FE3D"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tcPr>
          <w:p w14:paraId="5BC4565B"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October 30, 2019</w:t>
            </w:r>
          </w:p>
        </w:tc>
      </w:tr>
      <w:tr w:rsidR="00D510B5" w:rsidRPr="00D510B5" w14:paraId="75DCF114"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E854817"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CY2019 Program tracking data for sampling Wave 3 </w:t>
            </w:r>
          </w:p>
        </w:tc>
        <w:tc>
          <w:tcPr>
            <w:tcW w:w="1980" w:type="dxa"/>
          </w:tcPr>
          <w:p w14:paraId="2A2B5148"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2142" w:type="dxa"/>
          </w:tcPr>
          <w:p w14:paraId="5AD9F01A"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January 15, 2020</w:t>
            </w:r>
          </w:p>
        </w:tc>
      </w:tr>
      <w:tr w:rsidR="00D510B5" w:rsidRPr="00D510B5" w14:paraId="1F3B0CEF"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8199217" w14:textId="77777777" w:rsidR="00D510B5" w:rsidRPr="00D510B5" w:rsidRDefault="00D510B5" w:rsidP="0040726E">
            <w:pPr>
              <w:keepNext/>
              <w:keepLines/>
              <w:spacing w:line="240" w:lineRule="atLeast"/>
              <w:jc w:val="left"/>
              <w:rPr>
                <w:rFonts w:ascii="Arial Narrow" w:eastAsia="Times New Roman" w:hAnsi="Arial Narrow" w:cs="Arial"/>
                <w:szCs w:val="20"/>
              </w:rPr>
            </w:pPr>
            <w:r w:rsidRPr="00D510B5">
              <w:rPr>
                <w:rFonts w:ascii="Arial Narrow" w:eastAsia="Times New Roman" w:hAnsi="Arial Narrow" w:cs="Arial"/>
                <w:szCs w:val="20"/>
              </w:rPr>
              <w:t>CY2019 Distributor survey</w:t>
            </w:r>
          </w:p>
        </w:tc>
        <w:tc>
          <w:tcPr>
            <w:tcW w:w="1980" w:type="dxa"/>
          </w:tcPr>
          <w:p w14:paraId="48063FB7"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tcPr>
          <w:p w14:paraId="32C734A3"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January 22, 2020</w:t>
            </w:r>
          </w:p>
        </w:tc>
      </w:tr>
      <w:tr w:rsidR="00D510B5" w:rsidRPr="00D510B5" w14:paraId="3E22E4CB"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76BFDBF"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szCs w:val="20"/>
              </w:rPr>
              <w:t xml:space="preserve">CY2019 Wave 3 participating customer survey </w:t>
            </w:r>
          </w:p>
        </w:tc>
        <w:tc>
          <w:tcPr>
            <w:tcW w:w="1980" w:type="dxa"/>
          </w:tcPr>
          <w:p w14:paraId="44F268D2"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tcPr>
          <w:p w14:paraId="22AC115D"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January 24, 2020</w:t>
            </w:r>
          </w:p>
        </w:tc>
      </w:tr>
      <w:tr w:rsidR="00D510B5" w:rsidRPr="00D510B5" w14:paraId="6691CD80"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BB00893" w14:textId="77777777" w:rsidR="00D510B5" w:rsidRPr="00D510B5" w:rsidRDefault="00D510B5" w:rsidP="0040726E">
            <w:pPr>
              <w:keepNext/>
              <w:keepLines/>
              <w:spacing w:line="240" w:lineRule="atLeast"/>
              <w:jc w:val="left"/>
              <w:rPr>
                <w:rFonts w:ascii="Arial Narrow" w:eastAsia="Times New Roman" w:hAnsi="Arial Narrow" w:cs="Arial"/>
                <w:szCs w:val="20"/>
              </w:rPr>
            </w:pPr>
            <w:r w:rsidRPr="00D510B5">
              <w:rPr>
                <w:rFonts w:ascii="Arial Narrow" w:eastAsia="Times New Roman" w:hAnsi="Arial Narrow" w:cs="Arial"/>
                <w:color w:val="000000"/>
                <w:szCs w:val="20"/>
              </w:rPr>
              <w:t>CY2019 Final program tracking data for verification</w:t>
            </w:r>
          </w:p>
        </w:tc>
        <w:tc>
          <w:tcPr>
            <w:tcW w:w="1980" w:type="dxa"/>
          </w:tcPr>
          <w:p w14:paraId="0B45DE86"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tcPr>
          <w:p w14:paraId="12767C78"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January 30, 2020</w:t>
            </w:r>
          </w:p>
        </w:tc>
      </w:tr>
      <w:tr w:rsidR="00D510B5" w:rsidRPr="00D510B5" w14:paraId="7961522A"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2859367"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Draft Report to ComEd and SAG</w:t>
            </w:r>
          </w:p>
        </w:tc>
        <w:tc>
          <w:tcPr>
            <w:tcW w:w="1980" w:type="dxa"/>
          </w:tcPr>
          <w:p w14:paraId="5974791C"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645704D5"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March 6, 2020</w:t>
            </w:r>
          </w:p>
        </w:tc>
      </w:tr>
      <w:tr w:rsidR="00D510B5" w:rsidRPr="00D510B5" w14:paraId="67381D2E"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59A1FF4"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Comments on draft (15 Business Days)</w:t>
            </w:r>
          </w:p>
        </w:tc>
        <w:tc>
          <w:tcPr>
            <w:tcW w:w="1980" w:type="dxa"/>
          </w:tcPr>
          <w:p w14:paraId="24C88F83"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3D364D16"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March 27, 2020</w:t>
            </w:r>
          </w:p>
        </w:tc>
      </w:tr>
      <w:tr w:rsidR="00D510B5" w:rsidRPr="00D510B5" w14:paraId="24DD8B6C"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EC465E5"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Revised Draft by Navigant</w:t>
            </w:r>
          </w:p>
        </w:tc>
        <w:tc>
          <w:tcPr>
            <w:tcW w:w="1980" w:type="dxa"/>
          </w:tcPr>
          <w:p w14:paraId="7F85E984"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4F5C5960"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April 3, 2020</w:t>
            </w:r>
          </w:p>
        </w:tc>
      </w:tr>
      <w:tr w:rsidR="00D510B5" w:rsidRPr="00D510B5" w14:paraId="6C723B1A"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23A7604"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Comments on redraft (5 Business Days)</w:t>
            </w:r>
          </w:p>
        </w:tc>
        <w:tc>
          <w:tcPr>
            <w:tcW w:w="1980" w:type="dxa"/>
          </w:tcPr>
          <w:p w14:paraId="77CE51BD"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4122BB24"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April 10, 2020</w:t>
            </w:r>
          </w:p>
        </w:tc>
      </w:tr>
      <w:tr w:rsidR="00D510B5" w:rsidRPr="00D510B5" w14:paraId="40091D39"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5524B47" w14:textId="77777777" w:rsidR="00D510B5" w:rsidRPr="00D510B5" w:rsidRDefault="00D510B5" w:rsidP="0040726E">
            <w:pPr>
              <w:keepLines/>
              <w:spacing w:line="240" w:lineRule="atLeast"/>
              <w:jc w:val="left"/>
              <w:rPr>
                <w:rFonts w:ascii="Arial Narrow" w:eastAsia="Times New Roman" w:hAnsi="Arial Narrow" w:cs="Arial"/>
                <w:b/>
                <w:color w:val="000000"/>
                <w:szCs w:val="20"/>
              </w:rPr>
            </w:pPr>
            <w:r w:rsidRPr="00D510B5">
              <w:rPr>
                <w:rFonts w:ascii="Arial Narrow" w:eastAsia="Times New Roman" w:hAnsi="Arial Narrow" w:cs="Arial"/>
                <w:color w:val="000000"/>
                <w:szCs w:val="20"/>
              </w:rPr>
              <w:t>Final Report to ComEd and SAG</w:t>
            </w:r>
          </w:p>
        </w:tc>
        <w:tc>
          <w:tcPr>
            <w:tcW w:w="1980" w:type="dxa"/>
          </w:tcPr>
          <w:p w14:paraId="711EE64A" w14:textId="77777777" w:rsidR="00D510B5" w:rsidRPr="00D510B5" w:rsidRDefault="00D510B5" w:rsidP="0040726E">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49759CB1" w14:textId="77777777" w:rsidR="00D510B5" w:rsidRPr="00D510B5" w:rsidRDefault="00D510B5" w:rsidP="0040726E">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April 20, 2020</w:t>
            </w:r>
          </w:p>
        </w:tc>
      </w:tr>
    </w:tbl>
    <w:p w14:paraId="38B2F544" w14:textId="77777777" w:rsidR="00D510B5" w:rsidRPr="00D510B5" w:rsidRDefault="00D510B5" w:rsidP="00D510B5">
      <w:pPr>
        <w:spacing w:line="240" w:lineRule="atLeast"/>
        <w:rPr>
          <w:rFonts w:eastAsia="Times New Roman" w:cs="Times New Roman"/>
          <w:szCs w:val="24"/>
        </w:rPr>
      </w:pPr>
    </w:p>
    <w:p w14:paraId="3551E12F" w14:textId="77777777" w:rsidR="00C840A7" w:rsidRDefault="00C840A7">
      <w:pPr>
        <w:rPr>
          <w:rFonts w:eastAsia="Times New Roman" w:cs="Times New Roman"/>
          <w:szCs w:val="24"/>
        </w:rPr>
      </w:pPr>
      <w:r>
        <w:rPr>
          <w:rFonts w:eastAsia="Times New Roman" w:cs="Times New Roman"/>
          <w:szCs w:val="24"/>
        </w:rPr>
        <w:br w:type="page"/>
      </w:r>
    </w:p>
    <w:p w14:paraId="74606D6E" w14:textId="77777777" w:rsidR="0014724C" w:rsidRDefault="0014724C">
      <w:pPr>
        <w:rPr>
          <w:rFonts w:eastAsia="Times New Roman" w:cs="Times New Roman"/>
          <w:szCs w:val="24"/>
        </w:rPr>
      </w:pPr>
    </w:p>
    <w:p w14:paraId="4427FFAD" w14:textId="1712E774" w:rsidR="00D244CF" w:rsidRPr="00D244CF" w:rsidRDefault="00D244CF" w:rsidP="00C840A7">
      <w:pPr>
        <w:pStyle w:val="Heading2"/>
      </w:pPr>
      <w:bookmarkStart w:id="82" w:name="_Toc530166501"/>
      <w:r w:rsidRPr="00D244CF">
        <w:t>ComEd LED Street Lighting Program CY</w:t>
      </w:r>
      <w:r w:rsidR="003149E7">
        <w:t>2019</w:t>
      </w:r>
      <w:r w:rsidRPr="00D244CF">
        <w:t xml:space="preserve"> to CY2021 Evaluation Plan</w:t>
      </w:r>
      <w:bookmarkEnd w:id="82"/>
    </w:p>
    <w:p w14:paraId="122D6105" w14:textId="77777777" w:rsidR="00D510B5" w:rsidRPr="00D510B5" w:rsidRDefault="00D510B5" w:rsidP="0040726E">
      <w:pPr>
        <w:pStyle w:val="Heading3"/>
      </w:pPr>
      <w:r w:rsidRPr="00D510B5">
        <w:t>Introduction</w:t>
      </w:r>
    </w:p>
    <w:p w14:paraId="71EFA726"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The LED Street Lighting Program seeks to secure energy savings by replacing mercury vapor (MV) and high-pressure sodium (HPS) fixtures with light-emitting diode (LED) fixtures. The Program targets municipalities with municipal and/or ComEd-owned high-intensity discharge (HID) street lights. There are approximately 600,000 </w:t>
      </w:r>
      <w:r w:rsidRPr="00D510B5">
        <w:rPr>
          <w:rFonts w:eastAsia="Times New Roman" w:cs="Arial"/>
          <w:szCs w:val="20"/>
        </w:rPr>
        <w:t>municipality</w:t>
      </w:r>
      <w:r w:rsidRPr="00D510B5">
        <w:rPr>
          <w:rFonts w:eastAsia="Times New Roman" w:cs="Times New Roman"/>
          <w:szCs w:val="24"/>
        </w:rPr>
        <w:t xml:space="preserve">-owned and 150,000 ComEd-owned street light fixtures in the ComEd service territory. If 85% of these street lights are HID lighting fixtures, approximately 510,000 municipal and 127,500 ComEd-owned fixtures can be replaced for energy savings. The cost savings analysis for </w:t>
      </w:r>
      <w:r w:rsidRPr="00D510B5">
        <w:rPr>
          <w:rFonts w:eastAsia="Times New Roman" w:cs="Arial"/>
          <w:szCs w:val="20"/>
        </w:rPr>
        <w:t>municipality</w:t>
      </w:r>
      <w:r w:rsidRPr="00D510B5">
        <w:rPr>
          <w:rFonts w:eastAsia="Times New Roman" w:cs="Times New Roman"/>
          <w:szCs w:val="24"/>
        </w:rPr>
        <w:t>-owned fixtures is the energy and maintenance savings. For ComEd-owned fixtures serving a municipality, the municipalities pay a monthly fee that recovers installed capital cost, maintenance cost and electricity cost based on a fixture-included street lighting tariff. Municipalities seeking to exchange a ComEd-owned fixture for a more efficient LED fixture prior to the existing fixture’s failure would pay a fee (including compensation for ComEd’s stranded asset) of approximately $350 per fixture. Incentives offered under this proposed program would cover this fee, promoting early retirement of the existing HID fixtures for more efficient LED fixtures.</w:t>
      </w:r>
    </w:p>
    <w:p w14:paraId="11EC4EB3" w14:textId="77777777" w:rsidR="00D510B5" w:rsidRPr="00D510B5" w:rsidRDefault="00D510B5" w:rsidP="00D510B5">
      <w:pPr>
        <w:spacing w:line="240" w:lineRule="atLeast"/>
        <w:rPr>
          <w:rFonts w:eastAsia="Times New Roman" w:cs="Times New Roman"/>
          <w:szCs w:val="24"/>
        </w:rPr>
      </w:pPr>
    </w:p>
    <w:p w14:paraId="3193E01A"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The evaluation of this Program will review ComEd’s LED Street Lighting tracking data for consistency and accuracy of use of all values and proper application of Illinois Technical Resource Manual (TRM) LED savings values. The hours of use agreed to by ComEd and the Illinois Commerce Commission for LED Street Lights is 4,303 hours per year.</w:t>
      </w:r>
    </w:p>
    <w:p w14:paraId="11090C55" w14:textId="77777777" w:rsidR="00D510B5" w:rsidRPr="00D510B5" w:rsidRDefault="00D510B5" w:rsidP="0040726E">
      <w:pPr>
        <w:pStyle w:val="Heading4"/>
        <w:rPr>
          <w:rFonts w:eastAsia="Times New Roman"/>
        </w:rPr>
      </w:pPr>
      <w:r w:rsidRPr="00D510B5">
        <w:rPr>
          <w:rFonts w:eastAsia="Times New Roman"/>
        </w:rPr>
        <w:t>Coordination</w:t>
      </w:r>
    </w:p>
    <w:p w14:paraId="232AC5EA"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Navigant is also evaluating Ameren’s streetlight program. We will ensure that the evaluation approaches are consistent across utilities, where appropriate, including fixture hours of use and baseline assumptions.</w:t>
      </w:r>
    </w:p>
    <w:p w14:paraId="3AF75BDA" w14:textId="77777777" w:rsidR="00D510B5" w:rsidRPr="00D510B5" w:rsidRDefault="00D510B5" w:rsidP="0040726E">
      <w:pPr>
        <w:pStyle w:val="Heading3"/>
      </w:pPr>
      <w:r w:rsidRPr="00D510B5">
        <w:t>Evaluation Research Topics</w:t>
      </w:r>
    </w:p>
    <w:p w14:paraId="3E8B9CBA"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The primary objectives of the evaluation of the LED Street Lighting Program are to: (1) quantify gross and net savings impacts from the program, and (2) as the program evolves, make recommendations to enhance the program.</w:t>
      </w:r>
    </w:p>
    <w:p w14:paraId="0D085FF1" w14:textId="77777777" w:rsidR="00D510B5" w:rsidRPr="00D510B5" w:rsidRDefault="00D510B5" w:rsidP="00D510B5">
      <w:pPr>
        <w:spacing w:line="240" w:lineRule="atLeast"/>
        <w:rPr>
          <w:rFonts w:eastAsia="Times New Roman" w:cs="Times New Roman"/>
          <w:szCs w:val="24"/>
        </w:rPr>
      </w:pPr>
    </w:p>
    <w:p w14:paraId="15556843"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The CY2019 evaluation will seek to answer the following key researchable questions:</w:t>
      </w:r>
    </w:p>
    <w:p w14:paraId="37595FDA" w14:textId="77777777" w:rsidR="00D510B5" w:rsidRPr="00D510B5" w:rsidRDefault="00D510B5" w:rsidP="007B30AE">
      <w:pPr>
        <w:pStyle w:val="Heading4"/>
        <w:rPr>
          <w:rFonts w:eastAsia="Times New Roman"/>
        </w:rPr>
      </w:pPr>
      <w:r w:rsidRPr="00D510B5">
        <w:rPr>
          <w:rFonts w:eastAsia="Times New Roman"/>
        </w:rPr>
        <w:t>Impact Evaluation</w:t>
      </w:r>
    </w:p>
    <w:p w14:paraId="7ABEEE7B" w14:textId="77777777" w:rsidR="00D510B5" w:rsidRPr="00D510B5" w:rsidRDefault="00D510B5" w:rsidP="0030209E">
      <w:pPr>
        <w:numPr>
          <w:ilvl w:val="0"/>
          <w:numId w:val="96"/>
        </w:numPr>
        <w:spacing w:before="120" w:line="240" w:lineRule="atLeast"/>
        <w:rPr>
          <w:rFonts w:eastAsia="Times New Roman" w:cs="Times New Roman"/>
          <w:szCs w:val="24"/>
        </w:rPr>
      </w:pPr>
      <w:r w:rsidRPr="00D510B5">
        <w:rPr>
          <w:rFonts w:eastAsia="Times New Roman" w:cs="Times New Roman"/>
          <w:szCs w:val="24"/>
        </w:rPr>
        <w:t>What are the program’s verified gross savings?</w:t>
      </w:r>
    </w:p>
    <w:p w14:paraId="09CFDF0C" w14:textId="77777777" w:rsidR="00D510B5" w:rsidRPr="00D510B5" w:rsidRDefault="00D510B5" w:rsidP="0030209E">
      <w:pPr>
        <w:numPr>
          <w:ilvl w:val="0"/>
          <w:numId w:val="96"/>
        </w:numPr>
        <w:spacing w:before="120" w:line="240" w:lineRule="atLeast"/>
        <w:rPr>
          <w:rFonts w:eastAsia="Times New Roman" w:cs="Times New Roman"/>
          <w:szCs w:val="24"/>
        </w:rPr>
      </w:pPr>
      <w:r w:rsidRPr="00D510B5">
        <w:rPr>
          <w:rFonts w:eastAsia="Times New Roman" w:cs="Times New Roman"/>
          <w:szCs w:val="24"/>
        </w:rPr>
        <w:t>What are the program’s verified net savings?</w:t>
      </w:r>
    </w:p>
    <w:p w14:paraId="06AC744E" w14:textId="77777777" w:rsidR="00D510B5" w:rsidRPr="00D510B5" w:rsidRDefault="00D510B5" w:rsidP="0030209E">
      <w:pPr>
        <w:numPr>
          <w:ilvl w:val="0"/>
          <w:numId w:val="96"/>
        </w:numPr>
        <w:spacing w:before="120" w:line="240" w:lineRule="atLeast"/>
        <w:rPr>
          <w:rFonts w:eastAsia="Times New Roman" w:cs="Times New Roman"/>
          <w:szCs w:val="24"/>
        </w:rPr>
      </w:pPr>
      <w:r w:rsidRPr="00D510B5">
        <w:rPr>
          <w:rFonts w:eastAsia="Times New Roman" w:cs="Times New Roman"/>
          <w:szCs w:val="24"/>
        </w:rPr>
        <w:t>What updates are recommended for the Illinois Technical Reference Manual, including hours of operation?</w:t>
      </w:r>
    </w:p>
    <w:p w14:paraId="20F67681" w14:textId="77777777" w:rsidR="00D510B5" w:rsidRPr="00D510B5" w:rsidRDefault="00D510B5" w:rsidP="00D510B5">
      <w:pPr>
        <w:spacing w:line="240" w:lineRule="atLeast"/>
        <w:rPr>
          <w:rFonts w:eastAsia="Times New Roman" w:cs="Times New Roman"/>
          <w:szCs w:val="24"/>
        </w:rPr>
      </w:pPr>
    </w:p>
    <w:p w14:paraId="2A2D061C" w14:textId="77777777" w:rsidR="00D510B5" w:rsidRPr="00D510B5" w:rsidRDefault="00D510B5" w:rsidP="007B30AE">
      <w:pPr>
        <w:pStyle w:val="Heading4"/>
        <w:rPr>
          <w:rFonts w:eastAsia="Times New Roman"/>
        </w:rPr>
      </w:pPr>
      <w:r w:rsidRPr="00D510B5">
        <w:rPr>
          <w:rFonts w:eastAsia="Times New Roman"/>
        </w:rPr>
        <w:t>Process Evaluation and Other Research Topics</w:t>
      </w:r>
    </w:p>
    <w:p w14:paraId="4BAC03D3"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The evaluation team will conduct a limited process evaluation by interviewing ComEd’s program manager to explore opportunities to enhance the program. Additionally, the evaluation team will interview municipalities in early 2019 to determine and deem the NTG value for municipality-owned fixtures based on CY2018 participants. </w:t>
      </w:r>
      <w:r w:rsidRPr="00D510B5">
        <w:rPr>
          <w:rFonts w:eastAsia="Times New Roman" w:cs="Arial"/>
          <w:szCs w:val="24"/>
        </w:rPr>
        <w:t xml:space="preserve">The process research will address the </w:t>
      </w:r>
      <w:r w:rsidRPr="00D510B5">
        <w:rPr>
          <w:rFonts w:eastAsia="Times New Roman" w:cs="Arial"/>
        </w:rPr>
        <w:t>following questions:</w:t>
      </w:r>
    </w:p>
    <w:p w14:paraId="211B8946" w14:textId="77777777" w:rsidR="00D510B5" w:rsidRPr="00D510B5" w:rsidRDefault="00D510B5" w:rsidP="0030209E">
      <w:pPr>
        <w:numPr>
          <w:ilvl w:val="0"/>
          <w:numId w:val="97"/>
        </w:numPr>
        <w:spacing w:before="120" w:line="240" w:lineRule="atLeast"/>
        <w:rPr>
          <w:rFonts w:eastAsia="Times New Roman" w:cs="Times New Roman"/>
          <w:szCs w:val="24"/>
        </w:rPr>
      </w:pPr>
      <w:r w:rsidRPr="00D510B5">
        <w:rPr>
          <w:rFonts w:eastAsia="Times New Roman" w:cs="Times New Roman"/>
          <w:szCs w:val="24"/>
        </w:rPr>
        <w:t>Does the municipality determine the type of fixture to be installed?</w:t>
      </w:r>
    </w:p>
    <w:p w14:paraId="386E112E" w14:textId="77777777" w:rsidR="00D510B5" w:rsidRPr="00D510B5" w:rsidRDefault="00D510B5" w:rsidP="0030209E">
      <w:pPr>
        <w:numPr>
          <w:ilvl w:val="0"/>
          <w:numId w:val="97"/>
        </w:numPr>
        <w:spacing w:before="120" w:line="240" w:lineRule="atLeast"/>
        <w:rPr>
          <w:rFonts w:eastAsia="Times New Roman" w:cs="Times New Roman"/>
          <w:szCs w:val="24"/>
        </w:rPr>
      </w:pPr>
      <w:r w:rsidRPr="00D510B5">
        <w:rPr>
          <w:rFonts w:eastAsia="Times New Roman" w:cs="Times New Roman"/>
          <w:szCs w:val="24"/>
        </w:rPr>
        <w:t>Are the installed fixtures eligible for incentives?</w:t>
      </w:r>
    </w:p>
    <w:p w14:paraId="7195E7E0" w14:textId="77777777" w:rsidR="00D510B5" w:rsidRPr="00D510B5" w:rsidRDefault="00D510B5" w:rsidP="0030209E">
      <w:pPr>
        <w:numPr>
          <w:ilvl w:val="0"/>
          <w:numId w:val="97"/>
        </w:numPr>
        <w:spacing w:before="120" w:line="240" w:lineRule="atLeast"/>
        <w:rPr>
          <w:rFonts w:eastAsia="Times New Roman" w:cs="Times New Roman"/>
          <w:szCs w:val="24"/>
        </w:rPr>
      </w:pPr>
      <w:r w:rsidRPr="00D510B5">
        <w:rPr>
          <w:rFonts w:eastAsia="Times New Roman" w:cs="Times New Roman"/>
          <w:szCs w:val="24"/>
        </w:rPr>
        <w:t>What are the marketing strategies for this program, and are they effective?</w:t>
      </w:r>
    </w:p>
    <w:p w14:paraId="1EED783C" w14:textId="77777777" w:rsidR="00D510B5" w:rsidRPr="00D510B5" w:rsidRDefault="00D510B5" w:rsidP="0030209E">
      <w:pPr>
        <w:numPr>
          <w:ilvl w:val="0"/>
          <w:numId w:val="97"/>
        </w:numPr>
        <w:spacing w:before="120" w:line="240" w:lineRule="atLeast"/>
        <w:rPr>
          <w:rFonts w:eastAsia="Times New Roman" w:cs="Times New Roman"/>
          <w:szCs w:val="24"/>
        </w:rPr>
      </w:pPr>
      <w:r w:rsidRPr="00D510B5">
        <w:rPr>
          <w:rFonts w:eastAsia="Times New Roman" w:cs="Times New Roman"/>
          <w:szCs w:val="24"/>
        </w:rPr>
        <w:t>How can the program be improved?</w:t>
      </w:r>
    </w:p>
    <w:p w14:paraId="172A5304" w14:textId="77777777" w:rsidR="00D510B5" w:rsidRPr="00D510B5" w:rsidRDefault="00D510B5" w:rsidP="0030209E">
      <w:pPr>
        <w:numPr>
          <w:ilvl w:val="0"/>
          <w:numId w:val="97"/>
        </w:numPr>
        <w:spacing w:before="120" w:line="240" w:lineRule="atLeast"/>
        <w:rPr>
          <w:rFonts w:eastAsia="Times New Roman" w:cs="Times New Roman"/>
          <w:szCs w:val="24"/>
        </w:rPr>
      </w:pPr>
      <w:r w:rsidRPr="00D510B5">
        <w:rPr>
          <w:rFonts w:eastAsia="Times New Roman" w:cs="Times New Roman"/>
          <w:szCs w:val="24"/>
        </w:rPr>
        <w:t>Have program changes to the public-sector offering, and changes to the incentive level and program documentation, impacted program participation?</w:t>
      </w:r>
    </w:p>
    <w:p w14:paraId="4DBF834A" w14:textId="77777777" w:rsidR="00D510B5" w:rsidRPr="00D510B5" w:rsidRDefault="00D510B5" w:rsidP="0040726E">
      <w:pPr>
        <w:pStyle w:val="Heading3"/>
      </w:pPr>
      <w:r w:rsidRPr="00D510B5">
        <w:t>Evaluation Approach</w:t>
      </w:r>
    </w:p>
    <w:p w14:paraId="471C889F" w14:textId="1010D42B"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The evaluation of this program over the CY2019 to CY2021 three-year period will include a variety of data collection and analysis activities, including those indicated in </w:t>
      </w:r>
      <w:r w:rsidR="009F0A9B">
        <w:rPr>
          <w:rFonts w:eastAsia="Times New Roman" w:cs="Times New Roman"/>
          <w:szCs w:val="24"/>
        </w:rPr>
        <w:t>Table 1</w:t>
      </w:r>
      <w:r w:rsidRPr="00D510B5">
        <w:rPr>
          <w:rFonts w:eastAsia="Times New Roman" w:cs="Times New Roman"/>
          <w:szCs w:val="24"/>
        </w:rPr>
        <w:t>. The evaluation team determined the evaluation approach for the CY2019-2021 period, based upon the needs of the program and the program’s prior history.</w:t>
      </w:r>
    </w:p>
    <w:p w14:paraId="2CB21454" w14:textId="77777777" w:rsidR="00D510B5" w:rsidRPr="00D510B5" w:rsidRDefault="00D510B5" w:rsidP="00D510B5">
      <w:pPr>
        <w:spacing w:line="240" w:lineRule="atLeast"/>
        <w:rPr>
          <w:rFonts w:eastAsia="Times New Roman" w:cs="Times New Roman"/>
          <w:szCs w:val="24"/>
        </w:rPr>
      </w:pPr>
    </w:p>
    <w:p w14:paraId="46C2A8D1" w14:textId="4C920C0B" w:rsidR="00D510B5" w:rsidRPr="00D510B5" w:rsidRDefault="00D510B5" w:rsidP="0040726E">
      <w:pPr>
        <w:pStyle w:val="Caption"/>
      </w:pPr>
      <w:bookmarkStart w:id="83" w:name="_Ref498535706"/>
      <w:r w:rsidRPr="00D510B5">
        <w:t xml:space="preserve">Table </w:t>
      </w:r>
      <w:bookmarkEnd w:id="83"/>
      <w:r w:rsidR="009F0A9B">
        <w:t>1</w:t>
      </w:r>
      <w:r w:rsidRPr="00D510B5">
        <w:t>. Evaluation Approaches – Three Year Plan</w:t>
      </w:r>
    </w:p>
    <w:tbl>
      <w:tblPr>
        <w:tblStyle w:val="EnergyTable1"/>
        <w:tblW w:w="0" w:type="auto"/>
        <w:tblLook w:val="04A0" w:firstRow="1" w:lastRow="0" w:firstColumn="1" w:lastColumn="0" w:noHBand="0" w:noVBand="1"/>
      </w:tblPr>
      <w:tblGrid>
        <w:gridCol w:w="4970"/>
        <w:gridCol w:w="809"/>
        <w:gridCol w:w="809"/>
        <w:gridCol w:w="809"/>
      </w:tblGrid>
      <w:tr w:rsidR="00D510B5" w:rsidRPr="00D510B5" w14:paraId="7F6581A8" w14:textId="77777777" w:rsidTr="00D510B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34D32CA6" w14:textId="77777777" w:rsidR="00D510B5" w:rsidRPr="00D510B5" w:rsidRDefault="00D510B5" w:rsidP="0040726E">
            <w:pPr>
              <w:keepNext/>
              <w:spacing w:line="240" w:lineRule="atLeast"/>
              <w:jc w:val="left"/>
              <w:rPr>
                <w:rFonts w:ascii="Arial Narrow" w:eastAsia="Times New Roman" w:hAnsi="Arial Narrow" w:cs="Arial"/>
                <w:bCs/>
                <w:color w:val="000000"/>
                <w:szCs w:val="20"/>
              </w:rPr>
            </w:pPr>
            <w:r w:rsidRPr="00D510B5">
              <w:rPr>
                <w:rFonts w:ascii="Arial Narrow" w:eastAsia="Times New Roman" w:hAnsi="Arial Narrow" w:cs="Arial"/>
                <w:bCs/>
                <w:szCs w:val="20"/>
              </w:rPr>
              <w:t>Tasks</w:t>
            </w:r>
          </w:p>
        </w:tc>
        <w:tc>
          <w:tcPr>
            <w:tcW w:w="0" w:type="auto"/>
            <w:hideMark/>
          </w:tcPr>
          <w:p w14:paraId="2464A42A" w14:textId="77777777" w:rsidR="00D510B5" w:rsidRPr="00D510B5" w:rsidRDefault="00D510B5" w:rsidP="00D510B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D510B5">
              <w:rPr>
                <w:rFonts w:ascii="Arial Narrow" w:eastAsia="Times New Roman" w:hAnsi="Arial Narrow" w:cs="Arial"/>
                <w:szCs w:val="20"/>
              </w:rPr>
              <w:t>CY2019</w:t>
            </w:r>
          </w:p>
        </w:tc>
        <w:tc>
          <w:tcPr>
            <w:tcW w:w="0" w:type="auto"/>
            <w:hideMark/>
          </w:tcPr>
          <w:p w14:paraId="43FA9A27" w14:textId="77777777" w:rsidR="00D510B5" w:rsidRPr="00D510B5" w:rsidRDefault="00D510B5" w:rsidP="00D510B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D510B5">
              <w:rPr>
                <w:rFonts w:ascii="Arial Narrow" w:eastAsia="Times New Roman" w:hAnsi="Arial Narrow" w:cs="Arial"/>
                <w:szCs w:val="20"/>
              </w:rPr>
              <w:t>CY2020</w:t>
            </w:r>
          </w:p>
        </w:tc>
        <w:tc>
          <w:tcPr>
            <w:tcW w:w="0" w:type="auto"/>
            <w:hideMark/>
          </w:tcPr>
          <w:p w14:paraId="7FF89B29" w14:textId="77777777" w:rsidR="00D510B5" w:rsidRPr="00D510B5" w:rsidRDefault="00D510B5" w:rsidP="00D510B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D510B5">
              <w:rPr>
                <w:rFonts w:ascii="Arial Narrow" w:eastAsia="Times New Roman" w:hAnsi="Arial Narrow" w:cs="Arial"/>
                <w:szCs w:val="20"/>
              </w:rPr>
              <w:t>CY2021</w:t>
            </w:r>
          </w:p>
        </w:tc>
      </w:tr>
      <w:tr w:rsidR="00D510B5" w:rsidRPr="00D510B5" w14:paraId="3368D44F" w14:textId="77777777" w:rsidTr="00D51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742BFD58" w14:textId="77777777" w:rsidR="00D510B5" w:rsidRPr="00D510B5" w:rsidRDefault="00D510B5" w:rsidP="0040726E">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Tracking System Review </w:t>
            </w:r>
          </w:p>
        </w:tc>
        <w:tc>
          <w:tcPr>
            <w:tcW w:w="0" w:type="auto"/>
            <w:noWrap/>
          </w:tcPr>
          <w:p w14:paraId="56A307C9"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476E9CBC"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797FB5A8"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r>
      <w:tr w:rsidR="00D510B5" w:rsidRPr="00D510B5" w14:paraId="59A6FC71" w14:textId="77777777" w:rsidTr="00D510B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57A5B24A" w14:textId="77777777" w:rsidR="00D510B5" w:rsidRPr="00D510B5" w:rsidRDefault="00D510B5" w:rsidP="0040726E">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Data Collection – Program Manager and Implementer Interviews</w:t>
            </w:r>
          </w:p>
        </w:tc>
        <w:tc>
          <w:tcPr>
            <w:tcW w:w="0" w:type="auto"/>
            <w:noWrap/>
          </w:tcPr>
          <w:p w14:paraId="0AB5A7B0"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75EEC681"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64422C36"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r>
      <w:tr w:rsidR="00D510B5" w:rsidRPr="00D510B5" w14:paraId="0BF86581" w14:textId="77777777" w:rsidTr="00D510B5">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762F594F" w14:textId="77777777" w:rsidR="00D510B5" w:rsidRPr="00D510B5" w:rsidRDefault="00D510B5" w:rsidP="0040726E">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Impact – Engineering Review</w:t>
            </w:r>
          </w:p>
        </w:tc>
        <w:tc>
          <w:tcPr>
            <w:tcW w:w="0" w:type="auto"/>
            <w:noWrap/>
          </w:tcPr>
          <w:p w14:paraId="118218DF"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4700EF83"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09F15FE4"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r>
      <w:tr w:rsidR="00D510B5" w:rsidRPr="00D510B5" w14:paraId="2125F4FA" w14:textId="77777777" w:rsidTr="00D510B5">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535AB7C4" w14:textId="77777777" w:rsidR="00D510B5" w:rsidRPr="00D510B5" w:rsidRDefault="00D510B5" w:rsidP="0040726E">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Impact – Verification and Gross Realization Rate</w:t>
            </w:r>
          </w:p>
        </w:tc>
        <w:tc>
          <w:tcPr>
            <w:tcW w:w="0" w:type="auto"/>
            <w:noWrap/>
          </w:tcPr>
          <w:p w14:paraId="5A48B2FE"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32079D7B"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69313E0A"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r>
      <w:tr w:rsidR="00D510B5" w:rsidRPr="00D510B5" w14:paraId="256BB62D" w14:textId="77777777" w:rsidTr="00D510B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4833F183" w14:textId="77777777" w:rsidR="00D510B5" w:rsidRPr="00D510B5" w:rsidRDefault="00D510B5" w:rsidP="0040726E">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Process Analysis</w:t>
            </w:r>
          </w:p>
        </w:tc>
        <w:tc>
          <w:tcPr>
            <w:tcW w:w="0" w:type="auto"/>
            <w:noWrap/>
          </w:tcPr>
          <w:p w14:paraId="0BC50E80"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21CA0B29"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noWrap/>
          </w:tcPr>
          <w:p w14:paraId="5F1AE262" w14:textId="77777777" w:rsidR="00D510B5" w:rsidRPr="00D510B5" w:rsidRDefault="00D510B5" w:rsidP="00D510B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r>
      <w:tr w:rsidR="00D510B5" w:rsidRPr="00D510B5" w14:paraId="09B4973B" w14:textId="77777777" w:rsidTr="00D510B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30389764" w14:textId="77777777" w:rsidR="00D510B5" w:rsidRPr="00D510B5" w:rsidRDefault="00D510B5" w:rsidP="0040726E">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NTG Review</w:t>
            </w:r>
            <w:r w:rsidRPr="00D510B5">
              <w:rPr>
                <w:rFonts w:ascii="Arial Narrow" w:eastAsia="Times New Roman" w:hAnsi="Arial Narrow" w:cs="Arial"/>
                <w:color w:val="000000"/>
                <w:szCs w:val="20"/>
                <w:vertAlign w:val="superscript"/>
              </w:rPr>
              <w:footnoteReference w:id="29"/>
            </w:r>
            <w:r w:rsidRPr="00D510B5">
              <w:rPr>
                <w:rFonts w:ascii="Arial Narrow" w:eastAsia="Times New Roman" w:hAnsi="Arial Narrow" w:cs="Arial"/>
                <w:color w:val="000000"/>
                <w:szCs w:val="20"/>
              </w:rPr>
              <w:t xml:space="preserve"> - Participant Self-Report </w:t>
            </w:r>
          </w:p>
        </w:tc>
        <w:tc>
          <w:tcPr>
            <w:tcW w:w="0" w:type="auto"/>
            <w:noWrap/>
          </w:tcPr>
          <w:p w14:paraId="0614B644"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63A1077F"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X</w:t>
            </w:r>
          </w:p>
        </w:tc>
        <w:tc>
          <w:tcPr>
            <w:tcW w:w="0" w:type="auto"/>
            <w:noWrap/>
          </w:tcPr>
          <w:p w14:paraId="33A98734" w14:textId="77777777" w:rsidR="00D510B5" w:rsidRPr="00D510B5" w:rsidRDefault="00D510B5" w:rsidP="00D510B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bl>
    <w:p w14:paraId="701A74E4" w14:textId="77777777" w:rsidR="00D510B5" w:rsidRPr="00D510B5" w:rsidRDefault="00D510B5" w:rsidP="00D510B5">
      <w:pPr>
        <w:spacing w:line="240" w:lineRule="atLeast"/>
        <w:rPr>
          <w:rFonts w:eastAsia="Times New Roman" w:cs="Times New Roman"/>
          <w:szCs w:val="24"/>
        </w:rPr>
      </w:pPr>
    </w:p>
    <w:p w14:paraId="42035374" w14:textId="08FD2218" w:rsidR="00D510B5" w:rsidRPr="00D510B5" w:rsidRDefault="00D510B5" w:rsidP="00D510B5">
      <w:pPr>
        <w:spacing w:line="240" w:lineRule="atLeast"/>
        <w:rPr>
          <w:rFonts w:eastAsia="Times New Roman" w:cs="Times New Roman"/>
          <w:szCs w:val="24"/>
        </w:rPr>
      </w:pPr>
      <w:bookmarkStart w:id="84" w:name="_Hlk506022778"/>
      <w:r w:rsidRPr="00D510B5">
        <w:rPr>
          <w:rFonts w:eastAsia="Times New Roman" w:cs="Times New Roman"/>
          <w:szCs w:val="24"/>
        </w:rPr>
        <w:t>The evaluation team determined the evaluation approach for the CY2019-2021 period outlined in</w:t>
      </w:r>
      <w:r w:rsidR="00AC0618">
        <w:rPr>
          <w:rFonts w:eastAsia="Times New Roman" w:cs="Times New Roman"/>
          <w:szCs w:val="24"/>
        </w:rPr>
        <w:t xml:space="preserve"> the table</w:t>
      </w:r>
      <w:r w:rsidRPr="00D510B5">
        <w:rPr>
          <w:rFonts w:eastAsia="Times New Roman" w:cs="Times New Roman"/>
          <w:szCs w:val="24"/>
        </w:rPr>
        <w:t xml:space="preserve"> above based upon the needs of the program and the program’s prior history. Navigant realizes that the program is relatively new and will likely change as it matures over the next three years. Navigant also notes that the current approach may change over the next three years as the program grows, but has based the current three-year evaluation approach on the following:</w:t>
      </w:r>
    </w:p>
    <w:p w14:paraId="14A5501A" w14:textId="77777777" w:rsidR="00D510B5" w:rsidRPr="00D510B5" w:rsidRDefault="00D510B5" w:rsidP="0030209E">
      <w:pPr>
        <w:numPr>
          <w:ilvl w:val="0"/>
          <w:numId w:val="81"/>
        </w:numPr>
        <w:spacing w:before="120" w:line="240" w:lineRule="atLeast"/>
        <w:rPr>
          <w:rFonts w:eastAsia="Times New Roman" w:cs="Times New Roman"/>
          <w:szCs w:val="24"/>
        </w:rPr>
      </w:pPr>
      <w:r w:rsidRPr="00D510B5">
        <w:rPr>
          <w:rFonts w:eastAsia="Times New Roman" w:cs="Times New Roman"/>
          <w:szCs w:val="24"/>
        </w:rPr>
        <w:t>Gross and net impact analyses will be conducted each year.</w:t>
      </w:r>
    </w:p>
    <w:p w14:paraId="24FEA973" w14:textId="77777777" w:rsidR="00D510B5" w:rsidRPr="00D510B5" w:rsidRDefault="00D510B5" w:rsidP="0030209E">
      <w:pPr>
        <w:numPr>
          <w:ilvl w:val="0"/>
          <w:numId w:val="81"/>
        </w:numPr>
        <w:spacing w:before="120" w:line="240" w:lineRule="atLeast"/>
        <w:rPr>
          <w:rFonts w:eastAsia="Times New Roman" w:cs="Times New Roman"/>
          <w:szCs w:val="24"/>
        </w:rPr>
      </w:pPr>
      <w:r w:rsidRPr="00D510B5">
        <w:rPr>
          <w:rFonts w:eastAsia="Times New Roman" w:cs="Times New Roman"/>
          <w:szCs w:val="24"/>
        </w:rPr>
        <w:t xml:space="preserve">NTG values are not likely to change over time unless major changes to the program occur. Reviewing NTG values in 2020 will allow Navigant to update NTG values as new customers participate in the program. </w:t>
      </w:r>
    </w:p>
    <w:p w14:paraId="58B75680" w14:textId="77777777" w:rsidR="00D510B5" w:rsidRPr="00D510B5" w:rsidRDefault="00D510B5" w:rsidP="0030209E">
      <w:pPr>
        <w:numPr>
          <w:ilvl w:val="0"/>
          <w:numId w:val="81"/>
        </w:numPr>
        <w:spacing w:before="120" w:line="240" w:lineRule="atLeast"/>
        <w:rPr>
          <w:rFonts w:eastAsia="Times New Roman" w:cs="Times New Roman"/>
          <w:szCs w:val="24"/>
        </w:rPr>
      </w:pPr>
      <w:r w:rsidRPr="00D510B5">
        <w:rPr>
          <w:rFonts w:eastAsia="Times New Roman" w:cs="Times New Roman"/>
          <w:szCs w:val="24"/>
        </w:rPr>
        <w:t>Cumulative Persistence Annual Savings (CPAS) will be calculated annually based upon the requirements of the Future Energy Jobs Act (FEJA) but are unlikely to fluctuate yearly because of the limited number and consistency of measures available through the program.</w:t>
      </w:r>
    </w:p>
    <w:p w14:paraId="0C7E4F69" w14:textId="77777777" w:rsidR="00D510B5" w:rsidRPr="00D510B5" w:rsidRDefault="00D510B5" w:rsidP="0030209E">
      <w:pPr>
        <w:numPr>
          <w:ilvl w:val="0"/>
          <w:numId w:val="81"/>
        </w:numPr>
        <w:spacing w:before="120" w:line="240" w:lineRule="atLeast"/>
        <w:rPr>
          <w:rFonts w:eastAsia="Times New Roman" w:cs="Times New Roman"/>
          <w:szCs w:val="24"/>
        </w:rPr>
      </w:pPr>
      <w:r w:rsidRPr="00D510B5">
        <w:rPr>
          <w:rFonts w:eastAsia="Times New Roman" w:cs="Times New Roman"/>
          <w:szCs w:val="24"/>
        </w:rPr>
        <w:t xml:space="preserve">Process interviews will be conducted every other year (CY2019 and CY2020), based on the number of program participants. Once initial NTG values are calculated for </w:t>
      </w:r>
      <w:r w:rsidRPr="00D510B5">
        <w:rPr>
          <w:rFonts w:eastAsia="Times New Roman" w:cs="Arial"/>
          <w:szCs w:val="20"/>
        </w:rPr>
        <w:t>municipality</w:t>
      </w:r>
      <w:r w:rsidRPr="00D510B5">
        <w:rPr>
          <w:rFonts w:eastAsia="Times New Roman" w:cs="Times New Roman"/>
          <w:szCs w:val="24"/>
        </w:rPr>
        <w:t>-owned fixtures, NTG values are not likely to fluctuate significantly unless many new participants engage with the program. Navigant will assess the number of new participants every year to determine if NTG values need to be updated.</w:t>
      </w:r>
    </w:p>
    <w:bookmarkEnd w:id="84"/>
    <w:p w14:paraId="64B919A1" w14:textId="77777777" w:rsidR="00D510B5" w:rsidRPr="00D510B5" w:rsidRDefault="00D510B5" w:rsidP="00D510B5">
      <w:pPr>
        <w:spacing w:line="240" w:lineRule="atLeast"/>
        <w:rPr>
          <w:rFonts w:eastAsia="Times New Roman" w:cs="Times New Roman"/>
          <w:szCs w:val="24"/>
        </w:rPr>
      </w:pPr>
    </w:p>
    <w:p w14:paraId="2C190EF4" w14:textId="124AA9D0" w:rsidR="00D510B5" w:rsidRPr="00D510B5" w:rsidRDefault="009F0A9B" w:rsidP="00D510B5">
      <w:pPr>
        <w:spacing w:line="240" w:lineRule="atLeast"/>
        <w:rPr>
          <w:rFonts w:eastAsia="Times New Roman" w:cs="Times New Roman"/>
          <w:szCs w:val="24"/>
        </w:rPr>
      </w:pPr>
      <w:r>
        <w:rPr>
          <w:rFonts w:eastAsia="Times New Roman" w:cs="Times New Roman"/>
          <w:szCs w:val="24"/>
        </w:rPr>
        <w:t>Table 2</w:t>
      </w:r>
      <w:r w:rsidR="00D510B5" w:rsidRPr="00D510B5">
        <w:rPr>
          <w:rFonts w:eastAsia="Times New Roman" w:cs="Times New Roman"/>
          <w:szCs w:val="24"/>
        </w:rPr>
        <w:t xml:space="preserve"> summarizes the evaluation tasks for CY2019 including data collection methods, data sources, timing, and targeted sample sizes that will be used to answer the evaluation research questions.</w:t>
      </w:r>
    </w:p>
    <w:p w14:paraId="585F7BD5" w14:textId="77777777" w:rsidR="00D510B5" w:rsidRPr="00D510B5" w:rsidRDefault="00D510B5" w:rsidP="00D510B5">
      <w:pPr>
        <w:spacing w:line="240" w:lineRule="atLeast"/>
        <w:rPr>
          <w:rFonts w:eastAsia="Times New Roman" w:cs="Times New Roman"/>
          <w:szCs w:val="24"/>
        </w:rPr>
      </w:pPr>
    </w:p>
    <w:p w14:paraId="621E885F" w14:textId="49BE36C9" w:rsidR="00D510B5" w:rsidRPr="00D510B5" w:rsidRDefault="00D510B5" w:rsidP="0040726E">
      <w:pPr>
        <w:pStyle w:val="Caption"/>
      </w:pPr>
      <w:bookmarkStart w:id="85" w:name="_Ref498536933"/>
      <w:r w:rsidRPr="00D510B5">
        <w:t xml:space="preserve">Table </w:t>
      </w:r>
      <w:bookmarkEnd w:id="85"/>
      <w:r w:rsidR="009F0A9B">
        <w:t>2</w:t>
      </w:r>
      <w:r w:rsidRPr="00D510B5">
        <w:t>. Core Data Collection Activities, Sample, and Analysis</w:t>
      </w:r>
    </w:p>
    <w:tbl>
      <w:tblPr>
        <w:tblStyle w:val="EnergyTable1"/>
        <w:tblW w:w="0" w:type="auto"/>
        <w:tblLook w:val="04A0" w:firstRow="1" w:lastRow="0" w:firstColumn="1" w:lastColumn="0" w:noHBand="0" w:noVBand="1"/>
      </w:tblPr>
      <w:tblGrid>
        <w:gridCol w:w="2880"/>
        <w:gridCol w:w="1999"/>
        <w:gridCol w:w="1055"/>
        <w:gridCol w:w="3426"/>
      </w:tblGrid>
      <w:tr w:rsidR="00D510B5" w:rsidRPr="00D510B5" w14:paraId="5A6AFAAE" w14:textId="77777777" w:rsidTr="00D51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862973A" w14:textId="77777777" w:rsidR="00D510B5" w:rsidRPr="00D510B5" w:rsidRDefault="00D510B5" w:rsidP="0040726E">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Activity</w:t>
            </w:r>
          </w:p>
        </w:tc>
        <w:tc>
          <w:tcPr>
            <w:tcW w:w="1999" w:type="dxa"/>
          </w:tcPr>
          <w:p w14:paraId="0950696F" w14:textId="77777777" w:rsidR="00D510B5" w:rsidRPr="00D510B5" w:rsidRDefault="00D510B5" w:rsidP="0040726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Target</w:t>
            </w:r>
          </w:p>
        </w:tc>
        <w:tc>
          <w:tcPr>
            <w:tcW w:w="0" w:type="dxa"/>
          </w:tcPr>
          <w:p w14:paraId="6CE9873C" w14:textId="77777777" w:rsidR="00D510B5" w:rsidRPr="00D510B5" w:rsidRDefault="00D510B5" w:rsidP="0040726E">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4"/>
              </w:rPr>
              <w:t>Target Completes CY2019</w:t>
            </w:r>
          </w:p>
        </w:tc>
        <w:tc>
          <w:tcPr>
            <w:tcW w:w="0" w:type="auto"/>
          </w:tcPr>
          <w:p w14:paraId="55F606AD" w14:textId="77777777" w:rsidR="00D510B5" w:rsidRPr="00D510B5" w:rsidRDefault="00D510B5" w:rsidP="0040726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Notes</w:t>
            </w:r>
          </w:p>
        </w:tc>
      </w:tr>
      <w:tr w:rsidR="00D510B5" w:rsidRPr="00D510B5" w14:paraId="3DA6A475"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51FCB43" w14:textId="77777777" w:rsidR="00D510B5" w:rsidRPr="00D510B5" w:rsidRDefault="00D510B5" w:rsidP="0040726E">
            <w:pPr>
              <w:keepNext/>
              <w:keepLines/>
              <w:spacing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Tracking System Review</w:t>
            </w:r>
          </w:p>
        </w:tc>
        <w:tc>
          <w:tcPr>
            <w:tcW w:w="1999" w:type="dxa"/>
          </w:tcPr>
          <w:p w14:paraId="3FC5B251"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Tracking system</w:t>
            </w:r>
          </w:p>
        </w:tc>
        <w:tc>
          <w:tcPr>
            <w:tcW w:w="0" w:type="dxa"/>
          </w:tcPr>
          <w:p w14:paraId="1E569343" w14:textId="77777777" w:rsidR="00D510B5" w:rsidRPr="00D510B5" w:rsidRDefault="00D510B5" w:rsidP="0040726E">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Census</w:t>
            </w:r>
          </w:p>
        </w:tc>
        <w:tc>
          <w:tcPr>
            <w:tcW w:w="0" w:type="auto"/>
          </w:tcPr>
          <w:p w14:paraId="7A5C2FE7"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4"/>
              </w:rPr>
              <w:t>Engineering File Review and Tracking Data Review</w:t>
            </w:r>
          </w:p>
        </w:tc>
      </w:tr>
      <w:tr w:rsidR="00D510B5" w:rsidRPr="00D510B5" w14:paraId="5E923640"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3CFFF9F1" w14:textId="77777777" w:rsidR="00D510B5" w:rsidRPr="00D510B5" w:rsidRDefault="00D510B5" w:rsidP="0040726E">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In-Depth Interviews</w:t>
            </w:r>
          </w:p>
        </w:tc>
        <w:tc>
          <w:tcPr>
            <w:tcW w:w="1999" w:type="dxa"/>
          </w:tcPr>
          <w:p w14:paraId="4324596F" w14:textId="77777777" w:rsidR="00D510B5" w:rsidRPr="00D510B5" w:rsidRDefault="00D510B5" w:rsidP="0040726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Program Management and Implementers</w:t>
            </w:r>
          </w:p>
        </w:tc>
        <w:tc>
          <w:tcPr>
            <w:tcW w:w="0" w:type="dxa"/>
          </w:tcPr>
          <w:p w14:paraId="6487CAB8" w14:textId="77777777" w:rsidR="00D510B5" w:rsidRPr="00D510B5" w:rsidRDefault="00D510B5" w:rsidP="0040726E">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1</w:t>
            </w:r>
          </w:p>
        </w:tc>
        <w:tc>
          <w:tcPr>
            <w:tcW w:w="0" w:type="auto"/>
          </w:tcPr>
          <w:p w14:paraId="4878D50D" w14:textId="77777777" w:rsidR="00D510B5" w:rsidRPr="00D510B5" w:rsidRDefault="00D510B5" w:rsidP="0040726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Augment with monthly calls</w:t>
            </w:r>
          </w:p>
        </w:tc>
      </w:tr>
      <w:tr w:rsidR="00D510B5" w:rsidRPr="00D510B5" w14:paraId="1A5C3478"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2A382FFC" w14:textId="77777777" w:rsidR="00D510B5" w:rsidRPr="00D510B5" w:rsidRDefault="00D510B5" w:rsidP="0040726E">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Gross Impact Evaluation</w:t>
            </w:r>
          </w:p>
        </w:tc>
        <w:tc>
          <w:tcPr>
            <w:tcW w:w="1999" w:type="dxa"/>
          </w:tcPr>
          <w:p w14:paraId="48959E41" w14:textId="77777777" w:rsidR="00D510B5" w:rsidRPr="00D510B5" w:rsidRDefault="00D510B5" w:rsidP="0040726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 xml:space="preserve">Engineering File Review </w:t>
            </w:r>
          </w:p>
        </w:tc>
        <w:tc>
          <w:tcPr>
            <w:tcW w:w="0" w:type="dxa"/>
          </w:tcPr>
          <w:p w14:paraId="2EE4F6EF" w14:textId="77777777" w:rsidR="00D510B5" w:rsidRPr="00D510B5" w:rsidRDefault="00D510B5" w:rsidP="0040726E">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All</w:t>
            </w:r>
          </w:p>
        </w:tc>
        <w:tc>
          <w:tcPr>
            <w:tcW w:w="0" w:type="auto"/>
          </w:tcPr>
          <w:p w14:paraId="20E20811" w14:textId="77777777" w:rsidR="00D510B5" w:rsidRPr="00D510B5" w:rsidRDefault="00D510B5" w:rsidP="0040726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Three Waves</w:t>
            </w:r>
            <w:r w:rsidRPr="00D510B5">
              <w:rPr>
                <w:rFonts w:eastAsia="Times New Roman" w:cs="Times New Roman"/>
                <w:szCs w:val="24"/>
              </w:rPr>
              <w:t>*</w:t>
            </w:r>
          </w:p>
        </w:tc>
      </w:tr>
      <w:tr w:rsidR="00D510B5" w:rsidRPr="00D510B5" w14:paraId="289BFF9D"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E558D39" w14:textId="77777777" w:rsidR="00D510B5" w:rsidRPr="00D510B5" w:rsidRDefault="00D510B5" w:rsidP="0040726E">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Verified Net Impact Evaluation</w:t>
            </w:r>
          </w:p>
        </w:tc>
        <w:tc>
          <w:tcPr>
            <w:tcW w:w="1999" w:type="dxa"/>
          </w:tcPr>
          <w:p w14:paraId="1317B54D" w14:textId="77777777" w:rsidR="00D510B5" w:rsidRPr="00D510B5" w:rsidRDefault="00D510B5" w:rsidP="0040726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Calculation using deemed NTG ratio</w:t>
            </w:r>
          </w:p>
        </w:tc>
        <w:tc>
          <w:tcPr>
            <w:tcW w:w="0" w:type="dxa"/>
          </w:tcPr>
          <w:p w14:paraId="0F930C8A" w14:textId="77777777" w:rsidR="00D510B5" w:rsidRPr="00D510B5" w:rsidRDefault="00D510B5" w:rsidP="0040726E">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tcPr>
          <w:p w14:paraId="1754BB24" w14:textId="77777777" w:rsidR="00D510B5" w:rsidRPr="00D510B5" w:rsidRDefault="00D510B5" w:rsidP="0040726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D510B5" w:rsidRPr="00D510B5" w14:paraId="41878762"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3A9F1F8" w14:textId="77777777" w:rsidR="00D510B5" w:rsidRPr="00D510B5" w:rsidRDefault="00D510B5" w:rsidP="0040726E">
            <w:pPr>
              <w:keepNext/>
              <w:keepLines/>
              <w:spacing w:after="0" w:line="240" w:lineRule="atLeast"/>
              <w:jc w:val="left"/>
              <w:rPr>
                <w:rFonts w:ascii="Arial Narrow" w:eastAsia="Times New Roman" w:hAnsi="Arial Narrow" w:cs="Times New Roman"/>
                <w:szCs w:val="20"/>
              </w:rPr>
            </w:pPr>
            <w:r w:rsidRPr="00D510B5">
              <w:rPr>
                <w:rFonts w:ascii="Arial Narrow" w:eastAsia="Times New Roman" w:hAnsi="Arial Narrow" w:cs="Times New Roman"/>
                <w:szCs w:val="20"/>
              </w:rPr>
              <w:t>Telephone Interviews - Researched NTG and Process</w:t>
            </w:r>
          </w:p>
        </w:tc>
        <w:tc>
          <w:tcPr>
            <w:tcW w:w="1999" w:type="dxa"/>
          </w:tcPr>
          <w:p w14:paraId="29B478F5" w14:textId="77777777" w:rsidR="00D510B5" w:rsidRPr="00D510B5" w:rsidRDefault="00D510B5" w:rsidP="0040726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Participating Municipalities</w:t>
            </w:r>
          </w:p>
        </w:tc>
        <w:tc>
          <w:tcPr>
            <w:tcW w:w="0" w:type="dxa"/>
          </w:tcPr>
          <w:p w14:paraId="0B911BE2" w14:textId="77777777" w:rsidR="00D510B5" w:rsidRPr="00D510B5" w:rsidRDefault="00D510B5" w:rsidP="0040726E">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~10-15</w:t>
            </w:r>
          </w:p>
        </w:tc>
        <w:tc>
          <w:tcPr>
            <w:tcW w:w="0" w:type="auto"/>
          </w:tcPr>
          <w:p w14:paraId="58E76E83" w14:textId="77777777" w:rsidR="00D510B5" w:rsidRPr="00D510B5" w:rsidRDefault="00D510B5" w:rsidP="0040726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Various</w:t>
            </w:r>
            <w:r w:rsidRPr="00D510B5">
              <w:rPr>
                <w:rFonts w:eastAsia="Times New Roman" w:cs="Arial"/>
                <w:szCs w:val="24"/>
              </w:rPr>
              <w:t>†</w:t>
            </w:r>
          </w:p>
        </w:tc>
      </w:tr>
    </w:tbl>
    <w:p w14:paraId="076194BE" w14:textId="77777777" w:rsidR="00D510B5" w:rsidRPr="00D510B5" w:rsidRDefault="00D510B5" w:rsidP="0040726E">
      <w:pPr>
        <w:pStyle w:val="graphfootnote0"/>
      </w:pPr>
      <w:r w:rsidRPr="00D510B5">
        <w:t>* Navigant will coordinate with ComEd to determine appropriate dates to pull tracking data extracts for each wave.</w:t>
      </w:r>
    </w:p>
    <w:p w14:paraId="45940435" w14:textId="77777777" w:rsidR="00D510B5" w:rsidRPr="00D510B5" w:rsidRDefault="00D510B5" w:rsidP="0040726E">
      <w:pPr>
        <w:pStyle w:val="graphfootnote0"/>
      </w:pPr>
      <w:r w:rsidRPr="00D510B5">
        <w:rPr>
          <w:rFonts w:cs="Arial"/>
        </w:rPr>
        <w:t>†</w:t>
      </w:r>
      <w:r w:rsidRPr="00D510B5">
        <w:t xml:space="preserve"> The evaluation team will seek ComEd’s guidance to reach out to municipalities for process interviews.</w:t>
      </w:r>
    </w:p>
    <w:p w14:paraId="5A722E28" w14:textId="77777777" w:rsidR="00D510B5" w:rsidRPr="00D510B5" w:rsidRDefault="00D510B5" w:rsidP="0040726E">
      <w:pPr>
        <w:pStyle w:val="Heading4"/>
        <w:rPr>
          <w:rFonts w:eastAsia="Times New Roman"/>
        </w:rPr>
      </w:pPr>
      <w:r w:rsidRPr="00D510B5">
        <w:rPr>
          <w:rFonts w:eastAsia="Times New Roman"/>
        </w:rPr>
        <w:t>Tracking System Review</w:t>
      </w:r>
    </w:p>
    <w:p w14:paraId="6961AA9E" w14:textId="77777777" w:rsidR="00D510B5" w:rsidRPr="00D510B5" w:rsidRDefault="00D510B5" w:rsidP="00D510B5">
      <w:pPr>
        <w:spacing w:line="240" w:lineRule="atLeast"/>
        <w:rPr>
          <w:rFonts w:eastAsia="Times New Roman" w:cs="Arial"/>
          <w:color w:val="000000"/>
          <w:szCs w:val="20"/>
        </w:rPr>
      </w:pPr>
      <w:r w:rsidRPr="00D510B5">
        <w:rPr>
          <w:rFonts w:eastAsia="Times New Roman" w:cs="Times New Roman"/>
          <w:szCs w:val="24"/>
        </w:rPr>
        <w:t xml:space="preserve">ComEd will upload program data on an on-going basis to the eTrack system for Navigant’s review. Additionally, ComEd will inform Navigant when all CY2019 data has been uploaded to the eTrack system. </w:t>
      </w:r>
      <w:r w:rsidRPr="00D510B5">
        <w:rPr>
          <w:rFonts w:eastAsia="Times New Roman" w:cs="Times New Roman"/>
          <w:szCs w:val="20"/>
        </w:rPr>
        <w:t>In line with program changes and accelerated</w:t>
      </w:r>
      <w:r w:rsidRPr="00D510B5">
        <w:rPr>
          <w:rFonts w:eastAsia="Times New Roman" w:cs="Times New Roman"/>
          <w:szCs w:val="24"/>
        </w:rPr>
        <w:t xml:space="preserve"> evaluation schedule for delivering tracking data to the valuation team, Navigant will perform tracking system review and </w:t>
      </w:r>
      <w:r w:rsidRPr="00D510B5">
        <w:rPr>
          <w:rFonts w:eastAsia="Times New Roman" w:cs="Arial"/>
          <w:color w:val="000000"/>
          <w:szCs w:val="20"/>
        </w:rPr>
        <w:t>M&amp;V project sampling in waves in CY2019.</w:t>
      </w:r>
    </w:p>
    <w:p w14:paraId="62DB536D" w14:textId="77777777" w:rsidR="00D510B5" w:rsidRPr="00D510B5" w:rsidRDefault="00D510B5" w:rsidP="00D510B5">
      <w:pPr>
        <w:spacing w:line="240" w:lineRule="atLeast"/>
        <w:rPr>
          <w:rFonts w:eastAsia="Times New Roman" w:cs="Times New Roman"/>
          <w:szCs w:val="24"/>
        </w:rPr>
      </w:pPr>
    </w:p>
    <w:p w14:paraId="131C693F"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Navigant will review project documentation and conduct an engineering review of the initial data provided by ComEd of both municipality-owned and ComEd-owned fixtures approximately half way through the calendar year. Navigant will provide a memo outlining the initial program findings. Navigant will draft impact findings to ComEd in a memo and work with ComEd and the Illinois Stakeholder Advisory Group (SAG) to edit the memo until it has been finalized.</w:t>
      </w:r>
    </w:p>
    <w:p w14:paraId="43FE57E6" w14:textId="77777777" w:rsidR="00D510B5" w:rsidRPr="0040726E" w:rsidRDefault="00D510B5" w:rsidP="0040726E">
      <w:pPr>
        <w:pStyle w:val="Heading4"/>
        <w:rPr>
          <w:rFonts w:eastAsia="Times New Roman"/>
        </w:rPr>
      </w:pPr>
      <w:r w:rsidRPr="0040726E">
        <w:rPr>
          <w:rFonts w:eastAsia="Times New Roman"/>
        </w:rPr>
        <w:t>In-Depth Interviews</w:t>
      </w:r>
    </w:p>
    <w:p w14:paraId="0F7EED5F"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 xml:space="preserve">Navigant will interview the program manager to understand changes in the program, and to make recommendations on program enhancements. Navigant will perform additional process research and interview municipalities to determine and deem the NTG value for municipality-owned fixtures and present ComEd with research findings in a memo. In CY2019, Navigant will interview the program manager to understand changes in the program, and to make recommendations on program enhancements. Navigant will perform additional process research and interview municipalities to determine and deem the NTG value for municipality-owned fixtures. </w:t>
      </w:r>
    </w:p>
    <w:p w14:paraId="13650EAF" w14:textId="77777777" w:rsidR="00D510B5" w:rsidRPr="0040726E" w:rsidRDefault="00D510B5" w:rsidP="0040726E">
      <w:pPr>
        <w:pStyle w:val="Heading4"/>
        <w:rPr>
          <w:rFonts w:eastAsia="Times New Roman"/>
        </w:rPr>
      </w:pPr>
      <w:r w:rsidRPr="0040726E">
        <w:rPr>
          <w:rFonts w:eastAsia="Times New Roman"/>
        </w:rPr>
        <w:t>Gross Impact Evaluation</w:t>
      </w:r>
    </w:p>
    <w:p w14:paraId="26F119C1" w14:textId="77777777" w:rsidR="00D510B5" w:rsidRPr="00D510B5" w:rsidRDefault="00D510B5" w:rsidP="00D510B5">
      <w:pPr>
        <w:spacing w:before="120" w:line="240" w:lineRule="atLeast"/>
        <w:contextualSpacing/>
        <w:rPr>
          <w:rFonts w:eastAsia="Times New Roman" w:cs="Arial"/>
          <w:color w:val="000000"/>
          <w:szCs w:val="20"/>
          <w:highlight w:val="yellow"/>
        </w:rPr>
      </w:pPr>
      <w:r w:rsidRPr="00D510B5">
        <w:rPr>
          <w:rFonts w:eastAsia="Times New Roman" w:cs="Times New Roman"/>
          <w:szCs w:val="24"/>
        </w:rPr>
        <w:t>The program key gross impact evaluation activities for CY2019 will be based on (1) reviewing the tracking system to determine whether all fields are appropriately populated, (2) reviewing the hours of use information in the tracking system for competitive and non-competitive customers and provide recommendations based on research, if necessary, and (3) cross-checking measure totals and savings recorded in the tracking database.</w:t>
      </w:r>
    </w:p>
    <w:p w14:paraId="0A75D436" w14:textId="77777777" w:rsidR="00D510B5" w:rsidRPr="0040726E" w:rsidRDefault="00D510B5" w:rsidP="0040726E">
      <w:pPr>
        <w:pStyle w:val="Heading4"/>
        <w:rPr>
          <w:rFonts w:eastAsia="Times New Roman"/>
        </w:rPr>
      </w:pPr>
      <w:r w:rsidRPr="0040726E">
        <w:rPr>
          <w:rFonts w:eastAsia="Times New Roman"/>
        </w:rPr>
        <w:t>Verified Net Impact Evaluation</w:t>
      </w:r>
    </w:p>
    <w:p w14:paraId="655ADFF3"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Navigant will use a deemed NTG of 1.0 for ComEd-owned and municipality-owned fixtures for CY2019.</w:t>
      </w:r>
    </w:p>
    <w:p w14:paraId="6A4E604A" w14:textId="77777777" w:rsidR="00D510B5" w:rsidRPr="00D510B5" w:rsidRDefault="00D510B5" w:rsidP="00D510B5">
      <w:pPr>
        <w:spacing w:line="240" w:lineRule="atLeast"/>
        <w:rPr>
          <w:rFonts w:eastAsia="Times New Roman" w:cs="Times New Roman"/>
          <w:szCs w:val="24"/>
        </w:rPr>
      </w:pPr>
    </w:p>
    <w:p w14:paraId="5BD0F01E" w14:textId="5FAE4DCC" w:rsidR="00D510B5" w:rsidRPr="00D510B5" w:rsidRDefault="00D510B5" w:rsidP="0040726E">
      <w:pPr>
        <w:pStyle w:val="Caption"/>
      </w:pPr>
      <w:r w:rsidRPr="00D510B5">
        <w:t xml:space="preserve">Table </w:t>
      </w:r>
      <w:r w:rsidR="009F0A9B">
        <w:t>3</w:t>
      </w:r>
      <w:r w:rsidRPr="00D510B5">
        <w:t>. Deemed NTG Values for CY2019</w:t>
      </w:r>
    </w:p>
    <w:tbl>
      <w:tblPr>
        <w:tblStyle w:val="EnergyTable1"/>
        <w:tblW w:w="0" w:type="auto"/>
        <w:tblLayout w:type="fixed"/>
        <w:tblLook w:val="04A0" w:firstRow="1" w:lastRow="0" w:firstColumn="1" w:lastColumn="0" w:noHBand="0" w:noVBand="1"/>
      </w:tblPr>
      <w:tblGrid>
        <w:gridCol w:w="4600"/>
        <w:gridCol w:w="1744"/>
      </w:tblGrid>
      <w:tr w:rsidR="00D510B5" w:rsidRPr="00D510B5" w14:paraId="5EB41C2C" w14:textId="77777777" w:rsidTr="00D51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99884B0" w14:textId="77777777" w:rsidR="00D510B5" w:rsidRPr="00D510B5" w:rsidRDefault="00D510B5" w:rsidP="0040726E">
            <w:pPr>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Program Measure</w:t>
            </w:r>
          </w:p>
        </w:tc>
        <w:tc>
          <w:tcPr>
            <w:tcW w:w="1744" w:type="dxa"/>
          </w:tcPr>
          <w:p w14:paraId="6B275350" w14:textId="77777777" w:rsidR="00D510B5" w:rsidRPr="00D510B5" w:rsidRDefault="00D510B5" w:rsidP="00D510B5">
            <w:pPr>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CY2019 Deemed NTG Value</w:t>
            </w:r>
          </w:p>
        </w:tc>
      </w:tr>
      <w:tr w:rsidR="00D510B5" w:rsidRPr="00D510B5" w14:paraId="0A27A4EC"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3EA9A46B" w14:textId="77777777" w:rsidR="00D510B5" w:rsidRPr="00D510B5" w:rsidRDefault="00D510B5" w:rsidP="0040726E">
            <w:pPr>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ComEd-owned fixtures</w:t>
            </w:r>
          </w:p>
        </w:tc>
        <w:tc>
          <w:tcPr>
            <w:tcW w:w="1744" w:type="dxa"/>
          </w:tcPr>
          <w:p w14:paraId="0D156DF2" w14:textId="77777777" w:rsidR="00D510B5" w:rsidRPr="00D510B5" w:rsidRDefault="00D510B5" w:rsidP="00D510B5">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1.0</w:t>
            </w:r>
          </w:p>
        </w:tc>
      </w:tr>
      <w:tr w:rsidR="00D510B5" w:rsidRPr="00D510B5" w14:paraId="2BDB051D"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DEEBA91" w14:textId="77777777" w:rsidR="00D510B5" w:rsidRPr="00D510B5" w:rsidRDefault="00D510B5" w:rsidP="0040726E">
            <w:pPr>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Municipality-owned fixtures</w:t>
            </w:r>
          </w:p>
        </w:tc>
        <w:tc>
          <w:tcPr>
            <w:tcW w:w="1744" w:type="dxa"/>
          </w:tcPr>
          <w:p w14:paraId="3A78156F" w14:textId="77777777" w:rsidR="00D510B5" w:rsidRPr="00D510B5" w:rsidRDefault="00D510B5" w:rsidP="00D510B5">
            <w:pPr>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510B5">
              <w:rPr>
                <w:rFonts w:ascii="Arial Narrow" w:eastAsia="Times New Roman" w:hAnsi="Arial Narrow" w:cs="Times New Roman"/>
                <w:szCs w:val="24"/>
              </w:rPr>
              <w:t>1.0*</w:t>
            </w:r>
          </w:p>
        </w:tc>
      </w:tr>
    </w:tbl>
    <w:p w14:paraId="0C5FEF72" w14:textId="77777777" w:rsidR="00D510B5" w:rsidRPr="00D510B5" w:rsidRDefault="00D510B5" w:rsidP="0040726E">
      <w:pPr>
        <w:pStyle w:val="graphfootnote0"/>
        <w:ind w:left="1530"/>
      </w:pPr>
      <w:r w:rsidRPr="00D510B5">
        <w:t>*Navigant will use a NTG value for the CY2019 evaluation but will conduct research into a more appropriate NTG value.</w:t>
      </w:r>
    </w:p>
    <w:p w14:paraId="5771ADF2" w14:textId="77777777" w:rsidR="00D510B5" w:rsidRPr="00D510B5" w:rsidRDefault="00D510B5" w:rsidP="0040726E">
      <w:pPr>
        <w:pStyle w:val="Source"/>
        <w:ind w:left="1530"/>
      </w:pPr>
      <w:r w:rsidRPr="00D510B5">
        <w:t xml:space="preserve">Source: http://ilsagfiles.org/SAG_files/NTG/2017_NTG_Meetings/Final/ComEd_NTG_History_and_PY10_Recommendations_2017-03-01.xlsx </w:t>
      </w:r>
    </w:p>
    <w:p w14:paraId="3F2B0C55" w14:textId="77777777" w:rsidR="00D510B5" w:rsidRPr="0040726E" w:rsidRDefault="00D510B5" w:rsidP="0040726E">
      <w:pPr>
        <w:pStyle w:val="Heading4"/>
        <w:rPr>
          <w:rFonts w:eastAsia="Times New Roman"/>
        </w:rPr>
      </w:pPr>
      <w:r w:rsidRPr="0040726E">
        <w:rPr>
          <w:rFonts w:eastAsia="Times New Roman"/>
        </w:rPr>
        <w:t>Telephone Interviews - Research NTG Impact Evaluation</w:t>
      </w:r>
    </w:p>
    <w:p w14:paraId="7184F689" w14:textId="77777777" w:rsidR="00D510B5" w:rsidRPr="00D510B5" w:rsidRDefault="00D510B5" w:rsidP="00D510B5">
      <w:pPr>
        <w:spacing w:line="240" w:lineRule="atLeast"/>
        <w:rPr>
          <w:rFonts w:eastAsia="Times New Roman" w:cs="Arial"/>
          <w:color w:val="000000"/>
          <w:szCs w:val="20"/>
        </w:rPr>
      </w:pPr>
      <w:r w:rsidRPr="00D510B5">
        <w:rPr>
          <w:rFonts w:eastAsia="Times New Roman" w:cs="Times New Roman"/>
          <w:szCs w:val="24"/>
        </w:rPr>
        <w:t>Navigant will conduct a participating customer NTG study in early 2020</w:t>
      </w:r>
      <w:r w:rsidRPr="00D510B5">
        <w:rPr>
          <w:rFonts w:eastAsia="Times New Roman" w:cs="Arial"/>
          <w:color w:val="000000"/>
          <w:szCs w:val="20"/>
        </w:rPr>
        <w:t xml:space="preserve"> to provide NTG values for municipality-owned fixtures for potential deeming in future program years. </w:t>
      </w:r>
    </w:p>
    <w:p w14:paraId="14F2E7EC" w14:textId="77777777" w:rsidR="00D510B5" w:rsidRPr="0040726E" w:rsidRDefault="00D510B5" w:rsidP="0040726E">
      <w:pPr>
        <w:pStyle w:val="Heading4"/>
        <w:rPr>
          <w:rFonts w:eastAsia="Times New Roman"/>
        </w:rPr>
      </w:pPr>
      <w:r w:rsidRPr="0040726E">
        <w:rPr>
          <w:rFonts w:eastAsia="Times New Roman"/>
        </w:rPr>
        <w:t>Calculation of CPAS and Annual Savings</w:t>
      </w:r>
    </w:p>
    <w:p w14:paraId="45B80FD7" w14:textId="77777777" w:rsidR="00D510B5" w:rsidRPr="00D510B5" w:rsidRDefault="00D510B5" w:rsidP="00D510B5">
      <w:pPr>
        <w:spacing w:line="240" w:lineRule="atLeast"/>
        <w:rPr>
          <w:rFonts w:eastAsia="Times New Roman" w:cs="Times New Roman"/>
          <w:szCs w:val="24"/>
        </w:rPr>
      </w:pPr>
      <w:bookmarkStart w:id="86" w:name="_Hlk506021169"/>
      <w:r w:rsidRPr="00D510B5">
        <w:rPr>
          <w:rFonts w:eastAsia="Times New Roman" w:cs="Times New Roman"/>
          <w:szCs w:val="24"/>
        </w:rPr>
        <w:t>As required by FEJA, Navigant will report ex post gross and ex post net savings for the program as well as the CPAS generated by the program in CY2019. Additionally, Navigant will estimate average measure life for each of the unique LED fixtures in the program and generate a weighted (based on measure counts and energy savings) measure life at the program level.</w:t>
      </w:r>
      <w:bookmarkEnd w:id="86"/>
    </w:p>
    <w:p w14:paraId="41449368" w14:textId="77777777" w:rsidR="00D510B5" w:rsidRPr="0040726E" w:rsidRDefault="00D510B5" w:rsidP="0040726E">
      <w:pPr>
        <w:pStyle w:val="Heading4"/>
        <w:rPr>
          <w:rFonts w:eastAsia="Times New Roman"/>
        </w:rPr>
      </w:pPr>
      <w:bookmarkStart w:id="87" w:name="_Hlk506020507"/>
      <w:r w:rsidRPr="0040726E">
        <w:rPr>
          <w:rFonts w:eastAsia="Times New Roman"/>
        </w:rPr>
        <w:t>Use of Randomized Control Trial and Quasi-Experimental Design</w:t>
      </w:r>
    </w:p>
    <w:p w14:paraId="7ED7D09F" w14:textId="77777777" w:rsidR="00D510B5" w:rsidRPr="00D510B5" w:rsidRDefault="00D510B5" w:rsidP="00D510B5">
      <w:pPr>
        <w:spacing w:line="240" w:lineRule="atLeast"/>
        <w:rPr>
          <w:rFonts w:eastAsia="Times New Roman" w:cs="Times New Roman"/>
          <w:szCs w:val="24"/>
        </w:rPr>
      </w:pPr>
      <w:r w:rsidRPr="00D510B5">
        <w:rPr>
          <w:rFonts w:eastAsia="Times New Roman" w:cs="Times New Roman"/>
          <w:szCs w:val="24"/>
        </w:rPr>
        <w:t>Given the small number of participants, Navigant does not plan to complete a randomized control trial (RCT) or quasi-experimental design (QED) approach to the process evaluation but rather, attempt to get a census of all participants.</w:t>
      </w:r>
      <w:bookmarkEnd w:id="87"/>
    </w:p>
    <w:p w14:paraId="414A543A" w14:textId="77777777" w:rsidR="00D510B5" w:rsidRPr="00D510B5" w:rsidRDefault="00D510B5" w:rsidP="0040726E">
      <w:pPr>
        <w:pStyle w:val="Heading3"/>
      </w:pPr>
      <w:r w:rsidRPr="00D510B5">
        <w:t>Evaluation Schedule</w:t>
      </w:r>
    </w:p>
    <w:p w14:paraId="5B8E05C4" w14:textId="5CC643E1" w:rsidR="00D510B5" w:rsidRPr="00D510B5" w:rsidRDefault="009F0A9B" w:rsidP="00D510B5">
      <w:pPr>
        <w:spacing w:line="240" w:lineRule="atLeast"/>
        <w:rPr>
          <w:rFonts w:eastAsia="Times New Roman" w:cs="Times New Roman"/>
          <w:szCs w:val="24"/>
        </w:rPr>
      </w:pPr>
      <w:r>
        <w:rPr>
          <w:rFonts w:eastAsia="Times New Roman" w:cs="Times New Roman"/>
          <w:szCs w:val="24"/>
        </w:rPr>
        <w:t>Table 4</w:t>
      </w:r>
      <w:r w:rsidR="00D510B5" w:rsidRPr="00D510B5">
        <w:rPr>
          <w:rFonts w:eastAsia="Times New Roman" w:cs="Times New Roman"/>
          <w:szCs w:val="24"/>
        </w:rPr>
        <w:t xml:space="preserve"> provides the schedule for key deliverables and data transfer activities. Adjustments will be made, as needed, as evaluation activities progress. Process analysis will be completed subsequent to the April 30th impact date and will be reported in a timely manner by the 4th quarter.</w:t>
      </w:r>
    </w:p>
    <w:p w14:paraId="72802217" w14:textId="77777777" w:rsidR="00D510B5" w:rsidRPr="00D510B5" w:rsidRDefault="00D510B5" w:rsidP="00D510B5">
      <w:pPr>
        <w:spacing w:line="240" w:lineRule="atLeast"/>
        <w:rPr>
          <w:rFonts w:eastAsia="Times New Roman" w:cs="Times New Roman"/>
          <w:szCs w:val="24"/>
        </w:rPr>
      </w:pPr>
    </w:p>
    <w:p w14:paraId="38A8D028" w14:textId="6945F5DF" w:rsidR="00D510B5" w:rsidRPr="00D510B5" w:rsidRDefault="00D510B5" w:rsidP="0040726E">
      <w:pPr>
        <w:pStyle w:val="Caption"/>
      </w:pPr>
      <w:bookmarkStart w:id="88" w:name="_Ref498536998"/>
      <w:r w:rsidRPr="00D510B5">
        <w:t xml:space="preserve">Table </w:t>
      </w:r>
      <w:bookmarkEnd w:id="88"/>
      <w:r w:rsidR="009F0A9B">
        <w:t>4</w:t>
      </w:r>
      <w:r w:rsidRPr="00D510B5">
        <w:t>. Schedule – Key Deadlines</w:t>
      </w:r>
    </w:p>
    <w:tbl>
      <w:tblPr>
        <w:tblStyle w:val="EnergyTable1"/>
        <w:tblW w:w="9583" w:type="dxa"/>
        <w:tblBorders>
          <w:bottom w:val="none" w:sz="0" w:space="0" w:color="auto"/>
          <w:insideH w:val="none" w:sz="0" w:space="0" w:color="auto"/>
        </w:tblBorders>
        <w:tblLook w:val="04A0" w:firstRow="1" w:lastRow="0" w:firstColumn="1" w:lastColumn="0" w:noHBand="0" w:noVBand="1"/>
      </w:tblPr>
      <w:tblGrid>
        <w:gridCol w:w="1548"/>
        <w:gridCol w:w="4932"/>
        <w:gridCol w:w="1531"/>
        <w:gridCol w:w="1572"/>
      </w:tblGrid>
      <w:tr w:rsidR="00D510B5" w:rsidRPr="00D510B5" w14:paraId="39D9BC45" w14:textId="77777777" w:rsidTr="00D510B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Pr>
          <w:p w14:paraId="3F46557D" w14:textId="77777777" w:rsidR="00D510B5" w:rsidRPr="00D510B5" w:rsidRDefault="00D510B5" w:rsidP="0040726E">
            <w:pPr>
              <w:keepNext/>
              <w:keepLines/>
              <w:spacing w:line="240" w:lineRule="atLeast"/>
              <w:jc w:val="left"/>
              <w:rPr>
                <w:rFonts w:ascii="Arial Narrow" w:eastAsia="Times New Roman" w:hAnsi="Arial Narrow" w:cs="Arial"/>
                <w:bCs/>
                <w:szCs w:val="20"/>
              </w:rPr>
            </w:pPr>
            <w:r w:rsidRPr="00D510B5">
              <w:rPr>
                <w:rFonts w:ascii="Arial Narrow" w:eastAsia="Times New Roman" w:hAnsi="Arial Narrow" w:cs="Arial"/>
                <w:szCs w:val="20"/>
              </w:rPr>
              <w:t>Activity</w:t>
            </w:r>
          </w:p>
        </w:tc>
        <w:tc>
          <w:tcPr>
            <w:tcW w:w="4932" w:type="dxa"/>
          </w:tcPr>
          <w:p w14:paraId="084A76C7" w14:textId="77777777" w:rsidR="00D510B5" w:rsidRPr="00D510B5" w:rsidRDefault="00D510B5" w:rsidP="0040726E">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D510B5">
              <w:rPr>
                <w:rFonts w:ascii="Arial Narrow" w:eastAsia="Times New Roman" w:hAnsi="Arial Narrow" w:cs="Arial"/>
                <w:szCs w:val="20"/>
              </w:rPr>
              <w:t>Deliverable</w:t>
            </w:r>
          </w:p>
        </w:tc>
        <w:tc>
          <w:tcPr>
            <w:tcW w:w="0" w:type="auto"/>
          </w:tcPr>
          <w:p w14:paraId="2BBB6605" w14:textId="77777777" w:rsidR="00D510B5" w:rsidRPr="00D510B5" w:rsidRDefault="00D510B5" w:rsidP="0040726E">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D510B5">
              <w:rPr>
                <w:rFonts w:ascii="Arial Narrow" w:eastAsia="Times New Roman" w:hAnsi="Arial Narrow" w:cs="Arial"/>
                <w:szCs w:val="20"/>
              </w:rPr>
              <w:t>Responsible Party</w:t>
            </w:r>
          </w:p>
        </w:tc>
        <w:tc>
          <w:tcPr>
            <w:tcW w:w="1572" w:type="dxa"/>
          </w:tcPr>
          <w:p w14:paraId="4F458A5C" w14:textId="77777777" w:rsidR="00D510B5" w:rsidRPr="00D510B5" w:rsidRDefault="00D510B5" w:rsidP="0040726E">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D510B5">
              <w:rPr>
                <w:rFonts w:ascii="Arial Narrow" w:eastAsia="Times New Roman" w:hAnsi="Arial Narrow" w:cs="Arial"/>
                <w:szCs w:val="20"/>
              </w:rPr>
              <w:t>Date Delivered</w:t>
            </w:r>
          </w:p>
        </w:tc>
      </w:tr>
      <w:tr w:rsidR="00D510B5" w:rsidRPr="00D510B5" w14:paraId="6DB5D526"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top"/>
          </w:tcPr>
          <w:p w14:paraId="71187C87"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Program Documents</w:t>
            </w:r>
          </w:p>
        </w:tc>
        <w:tc>
          <w:tcPr>
            <w:tcW w:w="4932" w:type="dxa"/>
            <w:tcBorders>
              <w:bottom w:val="single" w:sz="4" w:space="0" w:color="auto"/>
            </w:tcBorders>
            <w:vAlign w:val="top"/>
          </w:tcPr>
          <w:p w14:paraId="536E4299"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Develop Program Operations Manual and Workpapers</w:t>
            </w:r>
          </w:p>
        </w:tc>
        <w:tc>
          <w:tcPr>
            <w:tcW w:w="0" w:type="auto"/>
            <w:tcBorders>
              <w:bottom w:val="single" w:sz="4" w:space="0" w:color="auto"/>
            </w:tcBorders>
            <w:vAlign w:val="top"/>
          </w:tcPr>
          <w:p w14:paraId="47FDD5A7"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1572" w:type="dxa"/>
            <w:tcBorders>
              <w:bottom w:val="single" w:sz="4" w:space="0" w:color="auto"/>
            </w:tcBorders>
            <w:vAlign w:val="top"/>
          </w:tcPr>
          <w:p w14:paraId="6FFA3AFC"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January 2, 2019</w:t>
            </w:r>
          </w:p>
        </w:tc>
      </w:tr>
      <w:tr w:rsidR="00D510B5" w:rsidRPr="00D510B5" w14:paraId="352D5D78"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top"/>
          </w:tcPr>
          <w:p w14:paraId="73BEF987"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Data Upload </w:t>
            </w:r>
          </w:p>
        </w:tc>
        <w:tc>
          <w:tcPr>
            <w:tcW w:w="4932" w:type="dxa"/>
            <w:tcBorders>
              <w:top w:val="single" w:sz="4" w:space="0" w:color="auto"/>
              <w:bottom w:val="single" w:sz="4" w:space="0" w:color="auto"/>
            </w:tcBorders>
            <w:vAlign w:val="top"/>
          </w:tcPr>
          <w:p w14:paraId="0077B173"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Upload CY2019 program tracking data to eTrack</w:t>
            </w:r>
          </w:p>
        </w:tc>
        <w:tc>
          <w:tcPr>
            <w:tcW w:w="0" w:type="auto"/>
            <w:tcBorders>
              <w:top w:val="single" w:sz="4" w:space="0" w:color="auto"/>
              <w:bottom w:val="single" w:sz="4" w:space="0" w:color="auto"/>
            </w:tcBorders>
            <w:vAlign w:val="top"/>
          </w:tcPr>
          <w:p w14:paraId="0ADF3091"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1572" w:type="dxa"/>
            <w:tcBorders>
              <w:top w:val="single" w:sz="4" w:space="0" w:color="auto"/>
              <w:bottom w:val="single" w:sz="4" w:space="0" w:color="auto"/>
            </w:tcBorders>
            <w:vAlign w:val="top"/>
          </w:tcPr>
          <w:p w14:paraId="2F56EF76"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On going</w:t>
            </w:r>
          </w:p>
        </w:tc>
      </w:tr>
      <w:tr w:rsidR="00D510B5" w:rsidRPr="00D510B5" w14:paraId="571BEBFC"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top"/>
          </w:tcPr>
          <w:p w14:paraId="28678D63"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szCs w:val="20"/>
              </w:rPr>
              <w:t>Data Review</w:t>
            </w:r>
          </w:p>
        </w:tc>
        <w:tc>
          <w:tcPr>
            <w:tcW w:w="4932" w:type="dxa"/>
            <w:tcBorders>
              <w:top w:val="single" w:sz="4" w:space="0" w:color="auto"/>
              <w:bottom w:val="single" w:sz="4" w:space="0" w:color="auto"/>
            </w:tcBorders>
            <w:vAlign w:val="top"/>
          </w:tcPr>
          <w:p w14:paraId="27A7E76B"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Review initial </w:t>
            </w:r>
            <w:r w:rsidRPr="00D510B5">
              <w:rPr>
                <w:rFonts w:ascii="Arial Narrow" w:eastAsia="Times New Roman" w:hAnsi="Arial Narrow" w:cs="Arial"/>
                <w:szCs w:val="20"/>
              </w:rPr>
              <w:t>project documentation, engineering review and memo</w:t>
            </w:r>
          </w:p>
        </w:tc>
        <w:tc>
          <w:tcPr>
            <w:tcW w:w="0" w:type="auto"/>
            <w:tcBorders>
              <w:top w:val="single" w:sz="4" w:space="0" w:color="auto"/>
              <w:bottom w:val="single" w:sz="4" w:space="0" w:color="auto"/>
            </w:tcBorders>
            <w:vAlign w:val="top"/>
          </w:tcPr>
          <w:p w14:paraId="6F65CAE6"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572" w:type="dxa"/>
            <w:tcBorders>
              <w:top w:val="single" w:sz="4" w:space="0" w:color="auto"/>
              <w:bottom w:val="single" w:sz="4" w:space="0" w:color="auto"/>
            </w:tcBorders>
            <w:vAlign w:val="top"/>
          </w:tcPr>
          <w:p w14:paraId="2F25C5A4"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August 15, 2019</w:t>
            </w:r>
          </w:p>
        </w:tc>
      </w:tr>
      <w:tr w:rsidR="00D510B5" w:rsidRPr="00D510B5" w:rsidDel="0024085A" w14:paraId="1692C728"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top"/>
          </w:tcPr>
          <w:p w14:paraId="6539005B" w14:textId="77777777" w:rsidR="00D510B5" w:rsidRPr="00D510B5" w:rsidDel="0024085A" w:rsidRDefault="00D510B5" w:rsidP="0040726E">
            <w:pPr>
              <w:keepNext/>
              <w:keepLines/>
              <w:spacing w:line="240" w:lineRule="atLeast"/>
              <w:jc w:val="left"/>
              <w:rPr>
                <w:rFonts w:ascii="Arial Narrow" w:eastAsia="Times New Roman" w:hAnsi="Arial Narrow" w:cs="Arial"/>
                <w:szCs w:val="20"/>
              </w:rPr>
            </w:pPr>
            <w:r w:rsidRPr="00D510B5">
              <w:rPr>
                <w:rFonts w:ascii="Arial Narrow" w:eastAsia="Times New Roman" w:hAnsi="Arial Narrow" w:cs="Arial"/>
                <w:color w:val="000000"/>
                <w:szCs w:val="20"/>
              </w:rPr>
              <w:t>D</w:t>
            </w:r>
            <w:r w:rsidRPr="00D510B5">
              <w:rPr>
                <w:rFonts w:ascii="Arial Narrow" w:eastAsia="Times New Roman" w:hAnsi="Arial Narrow" w:cs="Arial"/>
                <w:szCs w:val="20"/>
              </w:rPr>
              <w:t>ata Upload</w:t>
            </w:r>
          </w:p>
        </w:tc>
        <w:tc>
          <w:tcPr>
            <w:tcW w:w="4932" w:type="dxa"/>
            <w:tcBorders>
              <w:top w:val="single" w:sz="4" w:space="0" w:color="auto"/>
              <w:bottom w:val="single" w:sz="4" w:space="0" w:color="auto"/>
            </w:tcBorders>
            <w:vAlign w:val="top"/>
          </w:tcPr>
          <w:p w14:paraId="56CF8CC8"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szCs w:val="20"/>
              </w:rPr>
              <w:t>ComEd to indicate when all CY2019 program tracking data has been uploaded to eTrack</w:t>
            </w:r>
          </w:p>
        </w:tc>
        <w:tc>
          <w:tcPr>
            <w:tcW w:w="0" w:type="auto"/>
            <w:tcBorders>
              <w:top w:val="single" w:sz="4" w:space="0" w:color="auto"/>
              <w:bottom w:val="single" w:sz="4" w:space="0" w:color="auto"/>
            </w:tcBorders>
            <w:vAlign w:val="top"/>
          </w:tcPr>
          <w:p w14:paraId="7358B9CE" w14:textId="77777777" w:rsidR="00D510B5" w:rsidRPr="00D510B5" w:rsidDel="0024085A"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1572" w:type="dxa"/>
            <w:tcBorders>
              <w:top w:val="single" w:sz="4" w:space="0" w:color="auto"/>
              <w:bottom w:val="single" w:sz="4" w:space="0" w:color="auto"/>
            </w:tcBorders>
            <w:vAlign w:val="top"/>
          </w:tcPr>
          <w:p w14:paraId="2DDD1C48" w14:textId="77777777" w:rsidR="00D510B5" w:rsidRPr="00D510B5" w:rsidDel="0024085A"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January 30, 2020</w:t>
            </w:r>
          </w:p>
        </w:tc>
      </w:tr>
      <w:tr w:rsidR="00D510B5" w:rsidRPr="00D510B5" w:rsidDel="0024085A" w14:paraId="5334F11E"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top"/>
          </w:tcPr>
          <w:p w14:paraId="17EF0A92" w14:textId="77777777" w:rsidR="00D510B5" w:rsidRPr="00D510B5" w:rsidRDefault="00D510B5" w:rsidP="0040726E">
            <w:pPr>
              <w:keepNext/>
              <w:keepLines/>
              <w:spacing w:line="240" w:lineRule="atLeast"/>
              <w:jc w:val="left"/>
              <w:rPr>
                <w:rFonts w:ascii="Arial Narrow" w:eastAsia="Times New Roman" w:hAnsi="Arial Narrow" w:cs="Arial"/>
                <w:szCs w:val="20"/>
              </w:rPr>
            </w:pPr>
            <w:r w:rsidRPr="00D510B5">
              <w:rPr>
                <w:rFonts w:ascii="Arial Narrow" w:eastAsia="Times New Roman" w:hAnsi="Arial Narrow" w:cs="Arial"/>
                <w:szCs w:val="20"/>
              </w:rPr>
              <w:t>Data Review</w:t>
            </w:r>
          </w:p>
        </w:tc>
        <w:tc>
          <w:tcPr>
            <w:tcW w:w="4932" w:type="dxa"/>
            <w:tcBorders>
              <w:top w:val="single" w:sz="4" w:space="0" w:color="auto"/>
              <w:bottom w:val="single" w:sz="4" w:space="0" w:color="auto"/>
            </w:tcBorders>
            <w:vAlign w:val="top"/>
          </w:tcPr>
          <w:p w14:paraId="48754FFD"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0"/>
              </w:rPr>
            </w:pPr>
            <w:r w:rsidRPr="00D510B5">
              <w:rPr>
                <w:rFonts w:ascii="Arial Narrow" w:eastAsia="Times New Roman" w:hAnsi="Arial Narrow" w:cs="Arial"/>
                <w:color w:val="000000"/>
                <w:szCs w:val="20"/>
              </w:rPr>
              <w:t xml:space="preserve">Review entire program </w:t>
            </w:r>
            <w:r w:rsidRPr="00D510B5">
              <w:rPr>
                <w:rFonts w:ascii="Arial Narrow" w:eastAsia="Times New Roman" w:hAnsi="Arial Narrow" w:cs="Arial"/>
                <w:szCs w:val="20"/>
              </w:rPr>
              <w:t>savings and complete engineering review</w:t>
            </w:r>
          </w:p>
        </w:tc>
        <w:tc>
          <w:tcPr>
            <w:tcW w:w="0" w:type="auto"/>
            <w:tcBorders>
              <w:top w:val="single" w:sz="4" w:space="0" w:color="auto"/>
              <w:bottom w:val="single" w:sz="4" w:space="0" w:color="auto"/>
            </w:tcBorders>
            <w:vAlign w:val="top"/>
          </w:tcPr>
          <w:p w14:paraId="578A8BA7"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572" w:type="dxa"/>
            <w:tcBorders>
              <w:top w:val="single" w:sz="4" w:space="0" w:color="auto"/>
              <w:bottom w:val="single" w:sz="4" w:space="0" w:color="auto"/>
            </w:tcBorders>
            <w:vAlign w:val="top"/>
          </w:tcPr>
          <w:p w14:paraId="791C7156"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February 28, 2020</w:t>
            </w:r>
          </w:p>
        </w:tc>
      </w:tr>
      <w:tr w:rsidR="00D510B5" w:rsidRPr="00D510B5" w14:paraId="3106A0B4"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top"/>
          </w:tcPr>
          <w:p w14:paraId="3112F5EC"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Program Report</w:t>
            </w:r>
          </w:p>
        </w:tc>
        <w:tc>
          <w:tcPr>
            <w:tcW w:w="4932" w:type="dxa"/>
            <w:tcBorders>
              <w:top w:val="single" w:sz="4" w:space="0" w:color="auto"/>
              <w:bottom w:val="single" w:sz="4" w:space="0" w:color="auto"/>
            </w:tcBorders>
            <w:vAlign w:val="top"/>
          </w:tcPr>
          <w:p w14:paraId="3F713966"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Internal Report Draft by Navigant</w:t>
            </w:r>
          </w:p>
        </w:tc>
        <w:tc>
          <w:tcPr>
            <w:tcW w:w="0" w:type="auto"/>
            <w:tcBorders>
              <w:top w:val="single" w:sz="4" w:space="0" w:color="auto"/>
              <w:bottom w:val="single" w:sz="4" w:space="0" w:color="auto"/>
            </w:tcBorders>
            <w:vAlign w:val="top"/>
          </w:tcPr>
          <w:p w14:paraId="75B3CFA6"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572" w:type="dxa"/>
            <w:tcBorders>
              <w:top w:val="single" w:sz="4" w:space="0" w:color="auto"/>
              <w:bottom w:val="single" w:sz="4" w:space="0" w:color="auto"/>
            </w:tcBorders>
            <w:vAlign w:val="top"/>
          </w:tcPr>
          <w:p w14:paraId="0E320C18"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March 2, 20</w:t>
            </w:r>
            <w:r w:rsidRPr="00D510B5">
              <w:rPr>
                <w:rFonts w:ascii="Arial Narrow" w:eastAsia="Times New Roman" w:hAnsi="Arial Narrow" w:cs="Arial"/>
                <w:color w:val="000000"/>
                <w:szCs w:val="20"/>
              </w:rPr>
              <w:t>20</w:t>
            </w:r>
          </w:p>
        </w:tc>
      </w:tr>
      <w:tr w:rsidR="00D510B5" w:rsidRPr="00D510B5" w14:paraId="601440A6"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top"/>
          </w:tcPr>
          <w:p w14:paraId="664FE4C4"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Program Report</w:t>
            </w:r>
          </w:p>
        </w:tc>
        <w:tc>
          <w:tcPr>
            <w:tcW w:w="4932" w:type="dxa"/>
            <w:tcBorders>
              <w:top w:val="single" w:sz="4" w:space="0" w:color="auto"/>
              <w:bottom w:val="single" w:sz="4" w:space="0" w:color="auto"/>
            </w:tcBorders>
            <w:vAlign w:val="top"/>
          </w:tcPr>
          <w:p w14:paraId="22082911"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Draft Report to ComEd and SAG</w:t>
            </w:r>
          </w:p>
        </w:tc>
        <w:tc>
          <w:tcPr>
            <w:tcW w:w="0" w:type="auto"/>
            <w:tcBorders>
              <w:top w:val="single" w:sz="4" w:space="0" w:color="auto"/>
              <w:bottom w:val="single" w:sz="4" w:space="0" w:color="auto"/>
            </w:tcBorders>
            <w:vAlign w:val="top"/>
          </w:tcPr>
          <w:p w14:paraId="2E1C404D"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572" w:type="dxa"/>
            <w:tcBorders>
              <w:top w:val="single" w:sz="4" w:space="0" w:color="auto"/>
              <w:bottom w:val="single" w:sz="4" w:space="0" w:color="auto"/>
            </w:tcBorders>
            <w:shd w:val="clear" w:color="auto" w:fill="FFFFFF"/>
            <w:vAlign w:val="top"/>
          </w:tcPr>
          <w:p w14:paraId="0CDB9C9F"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March 11, 20</w:t>
            </w:r>
            <w:r w:rsidRPr="00D510B5">
              <w:rPr>
                <w:rFonts w:ascii="Arial Narrow" w:eastAsia="Times New Roman" w:hAnsi="Arial Narrow" w:cs="Arial"/>
                <w:color w:val="000000"/>
                <w:szCs w:val="20"/>
              </w:rPr>
              <w:t>20</w:t>
            </w:r>
          </w:p>
        </w:tc>
      </w:tr>
      <w:tr w:rsidR="00D510B5" w:rsidRPr="00D510B5" w14:paraId="15A6F8BC"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top"/>
          </w:tcPr>
          <w:p w14:paraId="040105B0"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Program Report</w:t>
            </w:r>
          </w:p>
        </w:tc>
        <w:tc>
          <w:tcPr>
            <w:tcW w:w="4932" w:type="dxa"/>
            <w:tcBorders>
              <w:top w:val="single" w:sz="4" w:space="0" w:color="auto"/>
              <w:bottom w:val="single" w:sz="4" w:space="0" w:color="auto"/>
            </w:tcBorders>
            <w:vAlign w:val="top"/>
          </w:tcPr>
          <w:p w14:paraId="3643DB33"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Comments on draft (15 Business Days)</w:t>
            </w:r>
          </w:p>
        </w:tc>
        <w:tc>
          <w:tcPr>
            <w:tcW w:w="0" w:type="auto"/>
            <w:tcBorders>
              <w:top w:val="single" w:sz="4" w:space="0" w:color="auto"/>
              <w:bottom w:val="single" w:sz="4" w:space="0" w:color="auto"/>
            </w:tcBorders>
            <w:vAlign w:val="top"/>
          </w:tcPr>
          <w:p w14:paraId="643CF816"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 and SAG</w:t>
            </w:r>
          </w:p>
        </w:tc>
        <w:tc>
          <w:tcPr>
            <w:tcW w:w="1572" w:type="dxa"/>
            <w:tcBorders>
              <w:top w:val="single" w:sz="4" w:space="0" w:color="auto"/>
              <w:bottom w:val="single" w:sz="4" w:space="0" w:color="auto"/>
            </w:tcBorders>
            <w:vAlign w:val="top"/>
          </w:tcPr>
          <w:p w14:paraId="1206458D"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April 4, 20</w:t>
            </w:r>
            <w:r w:rsidRPr="00D510B5">
              <w:rPr>
                <w:rFonts w:ascii="Arial Narrow" w:eastAsia="Times New Roman" w:hAnsi="Arial Narrow" w:cs="Arial"/>
                <w:color w:val="000000"/>
                <w:szCs w:val="20"/>
              </w:rPr>
              <w:t>20</w:t>
            </w:r>
          </w:p>
        </w:tc>
      </w:tr>
      <w:tr w:rsidR="00D510B5" w:rsidRPr="00D510B5" w14:paraId="61AE71F4"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top"/>
          </w:tcPr>
          <w:p w14:paraId="41A0F4DA"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Program Report</w:t>
            </w:r>
          </w:p>
        </w:tc>
        <w:tc>
          <w:tcPr>
            <w:tcW w:w="4932" w:type="dxa"/>
            <w:tcBorders>
              <w:top w:val="single" w:sz="4" w:space="0" w:color="auto"/>
              <w:bottom w:val="single" w:sz="4" w:space="0" w:color="auto"/>
            </w:tcBorders>
            <w:vAlign w:val="top"/>
          </w:tcPr>
          <w:p w14:paraId="56DE1DA5"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Revised Draft by Navigant</w:t>
            </w:r>
          </w:p>
        </w:tc>
        <w:tc>
          <w:tcPr>
            <w:tcW w:w="0" w:type="auto"/>
            <w:tcBorders>
              <w:top w:val="single" w:sz="4" w:space="0" w:color="auto"/>
              <w:bottom w:val="single" w:sz="4" w:space="0" w:color="auto"/>
            </w:tcBorders>
            <w:vAlign w:val="top"/>
          </w:tcPr>
          <w:p w14:paraId="2224239A"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572" w:type="dxa"/>
            <w:tcBorders>
              <w:top w:val="single" w:sz="4" w:space="0" w:color="auto"/>
              <w:bottom w:val="single" w:sz="4" w:space="0" w:color="auto"/>
            </w:tcBorders>
            <w:shd w:val="clear" w:color="auto" w:fill="FFFFFF"/>
            <w:vAlign w:val="top"/>
          </w:tcPr>
          <w:p w14:paraId="5F768A8F" w14:textId="77777777" w:rsidR="00D510B5" w:rsidRPr="00D510B5" w:rsidRDefault="00D510B5" w:rsidP="0040726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April 12, 20</w:t>
            </w:r>
            <w:r w:rsidRPr="00D510B5">
              <w:rPr>
                <w:rFonts w:ascii="Arial Narrow" w:eastAsia="Times New Roman" w:hAnsi="Arial Narrow" w:cs="Arial"/>
                <w:color w:val="000000"/>
                <w:szCs w:val="20"/>
              </w:rPr>
              <w:t>20</w:t>
            </w:r>
          </w:p>
        </w:tc>
      </w:tr>
      <w:tr w:rsidR="00D510B5" w:rsidRPr="00D510B5" w14:paraId="42E78D99"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top"/>
          </w:tcPr>
          <w:p w14:paraId="7C568DF4" w14:textId="77777777" w:rsidR="00D510B5" w:rsidRPr="00D510B5" w:rsidRDefault="00D510B5" w:rsidP="0040726E">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Program Report</w:t>
            </w:r>
          </w:p>
        </w:tc>
        <w:tc>
          <w:tcPr>
            <w:tcW w:w="4932" w:type="dxa"/>
            <w:tcBorders>
              <w:top w:val="single" w:sz="4" w:space="0" w:color="auto"/>
              <w:bottom w:val="single" w:sz="4" w:space="0" w:color="auto"/>
            </w:tcBorders>
            <w:vAlign w:val="top"/>
          </w:tcPr>
          <w:p w14:paraId="1F90D48F"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Comments on redraft (5 Business Days)</w:t>
            </w:r>
          </w:p>
        </w:tc>
        <w:tc>
          <w:tcPr>
            <w:tcW w:w="0" w:type="auto"/>
            <w:tcBorders>
              <w:top w:val="single" w:sz="4" w:space="0" w:color="auto"/>
              <w:bottom w:val="single" w:sz="4" w:space="0" w:color="auto"/>
            </w:tcBorders>
            <w:vAlign w:val="top"/>
          </w:tcPr>
          <w:p w14:paraId="123742CD"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 and SAG</w:t>
            </w:r>
          </w:p>
        </w:tc>
        <w:tc>
          <w:tcPr>
            <w:tcW w:w="1572" w:type="dxa"/>
            <w:tcBorders>
              <w:top w:val="single" w:sz="4" w:space="0" w:color="auto"/>
              <w:bottom w:val="single" w:sz="4" w:space="0" w:color="auto"/>
            </w:tcBorders>
            <w:vAlign w:val="top"/>
          </w:tcPr>
          <w:p w14:paraId="6D0A6592" w14:textId="77777777" w:rsidR="00D510B5" w:rsidRPr="00D510B5" w:rsidRDefault="00D510B5" w:rsidP="0040726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April 19, 20</w:t>
            </w:r>
            <w:r w:rsidRPr="00D510B5">
              <w:rPr>
                <w:rFonts w:ascii="Arial Narrow" w:eastAsia="Times New Roman" w:hAnsi="Arial Narrow" w:cs="Arial"/>
                <w:color w:val="000000"/>
                <w:szCs w:val="20"/>
              </w:rPr>
              <w:t>20</w:t>
            </w:r>
          </w:p>
        </w:tc>
      </w:tr>
      <w:tr w:rsidR="00D510B5" w:rsidRPr="00D510B5" w14:paraId="7F276371" w14:textId="77777777" w:rsidTr="00D51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top"/>
          </w:tcPr>
          <w:p w14:paraId="482FEE4A" w14:textId="77777777" w:rsidR="00D510B5" w:rsidRPr="00D510B5" w:rsidRDefault="00D510B5" w:rsidP="0040726E">
            <w:pPr>
              <w:keepLines/>
              <w:spacing w:line="240" w:lineRule="atLeast"/>
              <w:jc w:val="left"/>
              <w:rPr>
                <w:rFonts w:ascii="Arial Narrow" w:eastAsia="Times New Roman" w:hAnsi="Arial Narrow" w:cs="Arial"/>
                <w:b/>
                <w:color w:val="000000"/>
                <w:szCs w:val="20"/>
              </w:rPr>
            </w:pPr>
            <w:r w:rsidRPr="00D510B5">
              <w:rPr>
                <w:rFonts w:ascii="Arial Narrow" w:eastAsia="Times New Roman" w:hAnsi="Arial Narrow" w:cs="Arial"/>
                <w:color w:val="000000"/>
                <w:szCs w:val="20"/>
              </w:rPr>
              <w:t>Program Report</w:t>
            </w:r>
          </w:p>
        </w:tc>
        <w:tc>
          <w:tcPr>
            <w:tcW w:w="4932" w:type="dxa"/>
            <w:tcBorders>
              <w:top w:val="single" w:sz="4" w:space="0" w:color="auto"/>
              <w:bottom w:val="single" w:sz="4" w:space="0" w:color="auto"/>
            </w:tcBorders>
            <w:vAlign w:val="top"/>
          </w:tcPr>
          <w:p w14:paraId="71D56033" w14:textId="77777777" w:rsidR="00D510B5" w:rsidRPr="00D510B5" w:rsidRDefault="00D510B5" w:rsidP="0040726E">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Final Report to ComEd and SAG</w:t>
            </w:r>
          </w:p>
        </w:tc>
        <w:tc>
          <w:tcPr>
            <w:tcW w:w="0" w:type="auto"/>
            <w:tcBorders>
              <w:top w:val="single" w:sz="4" w:space="0" w:color="auto"/>
              <w:bottom w:val="single" w:sz="4" w:space="0" w:color="auto"/>
            </w:tcBorders>
            <w:vAlign w:val="top"/>
          </w:tcPr>
          <w:p w14:paraId="21D88422" w14:textId="77777777" w:rsidR="00D510B5" w:rsidRPr="00D510B5" w:rsidRDefault="00D510B5" w:rsidP="0040726E">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572" w:type="dxa"/>
            <w:tcBorders>
              <w:top w:val="single" w:sz="4" w:space="0" w:color="auto"/>
              <w:bottom w:val="single" w:sz="4" w:space="0" w:color="auto"/>
            </w:tcBorders>
            <w:shd w:val="clear" w:color="auto" w:fill="FFFFFF"/>
            <w:vAlign w:val="top"/>
          </w:tcPr>
          <w:p w14:paraId="0A51CCB8" w14:textId="77777777" w:rsidR="00D510B5" w:rsidRPr="00D510B5" w:rsidRDefault="00D510B5" w:rsidP="0040726E">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Times New Roman"/>
                <w:color w:val="000000"/>
                <w:szCs w:val="24"/>
              </w:rPr>
              <w:t>April 28, 20</w:t>
            </w:r>
            <w:r w:rsidRPr="00D510B5">
              <w:rPr>
                <w:rFonts w:ascii="Arial Narrow" w:eastAsia="Times New Roman" w:hAnsi="Arial Narrow" w:cs="Arial"/>
                <w:color w:val="000000"/>
                <w:szCs w:val="20"/>
              </w:rPr>
              <w:t>20</w:t>
            </w:r>
          </w:p>
        </w:tc>
      </w:tr>
      <w:tr w:rsidR="00D510B5" w:rsidRPr="00D510B5" w14:paraId="680C6EB7" w14:textId="77777777" w:rsidTr="00D51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top"/>
          </w:tcPr>
          <w:p w14:paraId="251ED386" w14:textId="77777777" w:rsidR="00D510B5" w:rsidRPr="00D510B5" w:rsidRDefault="00D510B5" w:rsidP="0040726E">
            <w:pPr>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szCs w:val="20"/>
              </w:rPr>
              <w:t>NTG Findings</w:t>
            </w:r>
          </w:p>
        </w:tc>
        <w:tc>
          <w:tcPr>
            <w:tcW w:w="4932" w:type="dxa"/>
            <w:tcBorders>
              <w:top w:val="single" w:sz="4" w:space="0" w:color="auto"/>
              <w:bottom w:val="single" w:sz="4" w:space="0" w:color="auto"/>
            </w:tcBorders>
            <w:vAlign w:val="top"/>
          </w:tcPr>
          <w:p w14:paraId="2AA57DB1" w14:textId="77777777" w:rsidR="00D510B5" w:rsidRPr="00D510B5" w:rsidRDefault="00D510B5" w:rsidP="0040726E">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Provide NTG f</w:t>
            </w:r>
            <w:r w:rsidRPr="00D510B5">
              <w:rPr>
                <w:rFonts w:ascii="Arial Narrow" w:eastAsia="Times New Roman" w:hAnsi="Arial Narrow" w:cs="Arial"/>
                <w:szCs w:val="20"/>
              </w:rPr>
              <w:t>indings (municipality-owned fixtures)</w:t>
            </w:r>
          </w:p>
        </w:tc>
        <w:tc>
          <w:tcPr>
            <w:tcW w:w="0" w:type="auto"/>
            <w:tcBorders>
              <w:top w:val="single" w:sz="4" w:space="0" w:color="auto"/>
              <w:bottom w:val="single" w:sz="4" w:space="0" w:color="auto"/>
            </w:tcBorders>
            <w:vAlign w:val="top"/>
          </w:tcPr>
          <w:p w14:paraId="29D3CA1E" w14:textId="77777777" w:rsidR="00D510B5" w:rsidRPr="00D510B5" w:rsidRDefault="00D510B5" w:rsidP="0040726E">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1572" w:type="dxa"/>
            <w:tcBorders>
              <w:top w:val="single" w:sz="4" w:space="0" w:color="auto"/>
              <w:bottom w:val="single" w:sz="4" w:space="0" w:color="auto"/>
            </w:tcBorders>
            <w:shd w:val="clear" w:color="auto" w:fill="FFFFFF"/>
            <w:vAlign w:val="top"/>
          </w:tcPr>
          <w:p w14:paraId="3CFD9A12" w14:textId="77777777" w:rsidR="00D510B5" w:rsidRPr="00D510B5" w:rsidRDefault="00D510B5" w:rsidP="0040726E">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sidRPr="00D510B5">
              <w:rPr>
                <w:rFonts w:ascii="Arial Narrow" w:eastAsia="Times New Roman" w:hAnsi="Arial Narrow" w:cs="Arial"/>
                <w:color w:val="000000"/>
                <w:szCs w:val="20"/>
              </w:rPr>
              <w:t>Q4 2020</w:t>
            </w:r>
          </w:p>
        </w:tc>
      </w:tr>
    </w:tbl>
    <w:p w14:paraId="21C9C4E3" w14:textId="77777777" w:rsidR="00C840A7" w:rsidRDefault="00C840A7">
      <w:pPr>
        <w:rPr>
          <w:rFonts w:eastAsia="Times New Roman" w:cs="Times New Roman"/>
          <w:szCs w:val="24"/>
        </w:rPr>
      </w:pPr>
      <w:r>
        <w:rPr>
          <w:rFonts w:eastAsia="Times New Roman" w:cs="Times New Roman"/>
          <w:szCs w:val="24"/>
        </w:rPr>
        <w:br w:type="page"/>
      </w:r>
    </w:p>
    <w:p w14:paraId="6F3D3441" w14:textId="77777777" w:rsidR="00D63143" w:rsidRDefault="00D63143">
      <w:pPr>
        <w:rPr>
          <w:rFonts w:eastAsia="Times New Roman" w:cs="Times New Roman"/>
          <w:szCs w:val="24"/>
        </w:rPr>
      </w:pPr>
    </w:p>
    <w:p w14:paraId="30D9887E" w14:textId="5736BD86" w:rsidR="0021192E" w:rsidRPr="0021192E" w:rsidRDefault="0021192E" w:rsidP="00C840A7">
      <w:pPr>
        <w:pStyle w:val="Heading2"/>
      </w:pPr>
      <w:bookmarkStart w:id="89" w:name="_Toc530166502"/>
      <w:r w:rsidRPr="0021192E">
        <w:t>ComEd Operational Efficiency Program CY</w:t>
      </w:r>
      <w:r w:rsidR="003149E7">
        <w:t>2019</w:t>
      </w:r>
      <w:r w:rsidRPr="0021192E">
        <w:t xml:space="preserve"> to CY2021 Evaluation Plan</w:t>
      </w:r>
      <w:bookmarkEnd w:id="89"/>
    </w:p>
    <w:p w14:paraId="36DF7553" w14:textId="77777777" w:rsidR="00966A84" w:rsidRPr="00966A84" w:rsidRDefault="00966A84" w:rsidP="0030209E">
      <w:pPr>
        <w:pStyle w:val="Heading3"/>
      </w:pPr>
      <w:bookmarkStart w:id="90" w:name="_Ref414978986"/>
      <w:bookmarkEnd w:id="90"/>
      <w:r w:rsidRPr="00966A84">
        <w:t>Introduction</w:t>
      </w:r>
    </w:p>
    <w:p w14:paraId="35A4CB24" w14:textId="77777777" w:rsidR="00966A84" w:rsidRPr="00966A84" w:rsidRDefault="00966A84" w:rsidP="00966A84">
      <w:pPr>
        <w:spacing w:line="240" w:lineRule="atLeast"/>
        <w:rPr>
          <w:rFonts w:eastAsia="Times New Roman" w:cs="Times New Roman"/>
          <w:szCs w:val="20"/>
        </w:rPr>
      </w:pPr>
      <w:r w:rsidRPr="00966A84">
        <w:rPr>
          <w:rFonts w:eastAsia="Times New Roman" w:cs="Times New Roman"/>
          <w:szCs w:val="20"/>
        </w:rPr>
        <w:t>The Operational Efficiency Program (OEP) is made up of several, specific low-cost and operational measures that are identified as a part of ComEd engineering commercial &amp; industrial facility assessments. OEP measures are not covered by the Custom or Standard Programs due to their no-cost or low-cost nature. OEP measures are identified in the Custom and Standard audits and included within the OEP. These measures focus on taking advantage of equipment already installed at the site or applying maintenance or operational best practices to realize energy savings for little or no investment by the customer. During the audit, OEP measures are identified and then placed in the OEP tracking system. Implementation may or may not occur at the time of the audit. If it does not occur during the audit, outreach follows up with the customer to see if the operational measures were implemented.</w:t>
      </w:r>
    </w:p>
    <w:p w14:paraId="0E1203B1" w14:textId="77777777" w:rsidR="00966A84" w:rsidRPr="00966A84" w:rsidRDefault="00966A84" w:rsidP="00966A84">
      <w:pPr>
        <w:spacing w:line="240" w:lineRule="atLeast"/>
        <w:rPr>
          <w:rFonts w:eastAsia="Times New Roman" w:cs="Times New Roman"/>
          <w:szCs w:val="24"/>
        </w:rPr>
      </w:pPr>
    </w:p>
    <w:p w14:paraId="64244815"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To calculate the savings for measures included in this program, the utility staff has developed a calculator for each measure. The measures identified through this program include, for example, turning off lighting and equipment when not needed, addressing air compressor issues such as leaks and high-pressure adjustments, adjusting space temperatures with pre-existing controls, and simple HVAC maintenance.</w:t>
      </w:r>
    </w:p>
    <w:p w14:paraId="5EEE42F7" w14:textId="77777777" w:rsidR="00966A84" w:rsidRPr="00966A84" w:rsidRDefault="00966A84" w:rsidP="00966A84">
      <w:pPr>
        <w:spacing w:line="240" w:lineRule="atLeast"/>
        <w:rPr>
          <w:rFonts w:eastAsia="Times New Roman" w:cs="Times New Roman"/>
          <w:szCs w:val="24"/>
        </w:rPr>
      </w:pPr>
    </w:p>
    <w:p w14:paraId="758BE8CD"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In CY2018, Navigant focused on site savings through desk reviews of individual projects. Through this process, Navigant calculated a realization rate of program savings based on a sampled number of projects and identified inefficiencies in measure documentation. In CY2019, Navigant will continue to verify savings for new projects complete as well as look to provide insight into process improvements that could be implemented.</w:t>
      </w:r>
    </w:p>
    <w:p w14:paraId="136EEFF8" w14:textId="77777777" w:rsidR="00966A84" w:rsidRPr="00966A84" w:rsidRDefault="00966A84" w:rsidP="00966A84">
      <w:pPr>
        <w:spacing w:line="240" w:lineRule="atLeast"/>
        <w:rPr>
          <w:rFonts w:eastAsia="Times New Roman" w:cs="Times New Roman"/>
          <w:szCs w:val="24"/>
        </w:rPr>
      </w:pPr>
    </w:p>
    <w:p w14:paraId="21F8BB5C"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Evaluation of OEP will evaluate the following activities over the CY2019 to CY2021 period:</w:t>
      </w:r>
    </w:p>
    <w:p w14:paraId="5E389016" w14:textId="77777777" w:rsidR="00966A84" w:rsidRPr="00966A84" w:rsidRDefault="00966A84" w:rsidP="00966A84">
      <w:pPr>
        <w:spacing w:line="240" w:lineRule="atLeast"/>
        <w:rPr>
          <w:rFonts w:eastAsia="Times New Roman" w:cs="Times New Roman"/>
          <w:szCs w:val="24"/>
        </w:rPr>
      </w:pPr>
    </w:p>
    <w:p w14:paraId="3AFC89C3" w14:textId="1CA5CB8E" w:rsidR="00966A84" w:rsidRPr="00966A84" w:rsidRDefault="00966A84" w:rsidP="0040726E">
      <w:pPr>
        <w:pStyle w:val="Caption"/>
      </w:pPr>
      <w:bookmarkStart w:id="91" w:name="_Ref414978975"/>
      <w:r w:rsidRPr="00966A84">
        <w:t>Table</w:t>
      </w:r>
      <w:bookmarkEnd w:id="91"/>
      <w:r w:rsidR="009F0A9B">
        <w:t>1</w:t>
      </w:r>
      <w:r w:rsidRPr="00966A84">
        <w:t>. CY2019-2021 Evaluation Plan Summary</w:t>
      </w:r>
    </w:p>
    <w:tbl>
      <w:tblPr>
        <w:tblStyle w:val="EnergyTable110"/>
        <w:tblW w:w="0" w:type="auto"/>
        <w:tblLook w:val="04A0" w:firstRow="1" w:lastRow="0" w:firstColumn="1" w:lastColumn="0" w:noHBand="0" w:noVBand="1"/>
      </w:tblPr>
      <w:tblGrid>
        <w:gridCol w:w="2669"/>
        <w:gridCol w:w="1201"/>
        <w:gridCol w:w="1092"/>
        <w:gridCol w:w="1158"/>
      </w:tblGrid>
      <w:tr w:rsidR="00966A84" w:rsidRPr="00966A84" w14:paraId="45A4FC4F" w14:textId="77777777" w:rsidTr="00966A8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69" w:type="dxa"/>
          </w:tcPr>
          <w:p w14:paraId="053DDBA7" w14:textId="77777777" w:rsidR="00966A84" w:rsidRPr="00966A84" w:rsidRDefault="00966A84" w:rsidP="00260BF4">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Activity</w:t>
            </w:r>
          </w:p>
        </w:tc>
        <w:tc>
          <w:tcPr>
            <w:tcW w:w="1201" w:type="dxa"/>
          </w:tcPr>
          <w:p w14:paraId="31205908" w14:textId="77777777" w:rsidR="00966A84" w:rsidRPr="00966A84" w:rsidRDefault="00966A84" w:rsidP="00966A84">
            <w:pPr>
              <w:keepNext/>
              <w:keepLines/>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CY2019</w:t>
            </w:r>
          </w:p>
        </w:tc>
        <w:tc>
          <w:tcPr>
            <w:tcW w:w="1092" w:type="dxa"/>
          </w:tcPr>
          <w:p w14:paraId="410446B2" w14:textId="77777777" w:rsidR="00966A84" w:rsidRPr="00966A84" w:rsidRDefault="00966A84" w:rsidP="00966A84">
            <w:pPr>
              <w:keepNext/>
              <w:keepLines/>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CY2020</w:t>
            </w:r>
          </w:p>
        </w:tc>
        <w:tc>
          <w:tcPr>
            <w:tcW w:w="1158" w:type="dxa"/>
          </w:tcPr>
          <w:p w14:paraId="5C18FCBE" w14:textId="77777777" w:rsidR="00966A84" w:rsidRPr="00966A84" w:rsidRDefault="00966A84" w:rsidP="00966A84">
            <w:pPr>
              <w:keepNext/>
              <w:keepLines/>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CY2021</w:t>
            </w:r>
          </w:p>
        </w:tc>
      </w:tr>
      <w:tr w:rsidR="00966A84" w:rsidRPr="00966A84" w14:paraId="26DB49D6" w14:textId="77777777" w:rsidTr="00966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9" w:type="dxa"/>
          </w:tcPr>
          <w:p w14:paraId="65704321" w14:textId="77777777" w:rsidR="00966A84" w:rsidRPr="00966A84" w:rsidRDefault="00966A84" w:rsidP="00260BF4">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Gross Impact Approach</w:t>
            </w:r>
          </w:p>
        </w:tc>
        <w:tc>
          <w:tcPr>
            <w:tcW w:w="1201" w:type="dxa"/>
          </w:tcPr>
          <w:p w14:paraId="1ECC406D" w14:textId="77777777" w:rsidR="00966A84" w:rsidRPr="00966A84" w:rsidRDefault="00966A84" w:rsidP="00966A84">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092" w:type="dxa"/>
          </w:tcPr>
          <w:p w14:paraId="1CD05D9B" w14:textId="77777777" w:rsidR="00966A84" w:rsidRPr="00966A84" w:rsidRDefault="00966A84" w:rsidP="00966A84">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158" w:type="dxa"/>
          </w:tcPr>
          <w:p w14:paraId="00A3CC25" w14:textId="77777777" w:rsidR="00966A84" w:rsidRPr="00966A84" w:rsidRDefault="00966A84" w:rsidP="00966A84">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5A3F6A0A" w14:textId="77777777" w:rsidTr="00966A8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9" w:type="dxa"/>
          </w:tcPr>
          <w:p w14:paraId="45AC5888" w14:textId="77777777" w:rsidR="00966A84" w:rsidRPr="00966A84" w:rsidRDefault="00966A84" w:rsidP="00260BF4">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Gross Sampling Frequency</w:t>
            </w:r>
          </w:p>
        </w:tc>
        <w:tc>
          <w:tcPr>
            <w:tcW w:w="1201" w:type="dxa"/>
          </w:tcPr>
          <w:p w14:paraId="7FCD2AD0" w14:textId="77777777" w:rsidR="00966A84" w:rsidRPr="00966A84" w:rsidRDefault="00966A84" w:rsidP="00966A84">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092" w:type="dxa"/>
          </w:tcPr>
          <w:p w14:paraId="7CF06824" w14:textId="77777777" w:rsidR="00966A84" w:rsidRPr="00966A84" w:rsidRDefault="00966A84" w:rsidP="00966A84">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158" w:type="dxa"/>
          </w:tcPr>
          <w:p w14:paraId="2DD83393" w14:textId="77777777" w:rsidR="00966A84" w:rsidRPr="00966A84" w:rsidRDefault="00966A84" w:rsidP="00966A84">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5C574428" w14:textId="77777777" w:rsidTr="00966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9" w:type="dxa"/>
          </w:tcPr>
          <w:p w14:paraId="4DD3E117" w14:textId="77777777" w:rsidR="00966A84" w:rsidRPr="00966A84" w:rsidRDefault="00966A84" w:rsidP="00260BF4">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Verified Net Impact Approach</w:t>
            </w:r>
          </w:p>
        </w:tc>
        <w:tc>
          <w:tcPr>
            <w:tcW w:w="1201" w:type="dxa"/>
          </w:tcPr>
          <w:p w14:paraId="546F18EE" w14:textId="77777777" w:rsidR="00966A84" w:rsidRPr="00966A84" w:rsidRDefault="00966A84" w:rsidP="00966A84">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092" w:type="dxa"/>
          </w:tcPr>
          <w:p w14:paraId="451C39AD" w14:textId="77777777" w:rsidR="00966A84" w:rsidRPr="00966A84" w:rsidRDefault="00966A84" w:rsidP="00966A84">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158" w:type="dxa"/>
          </w:tcPr>
          <w:p w14:paraId="66DD8C2B" w14:textId="77777777" w:rsidR="00966A84" w:rsidRPr="00966A84" w:rsidRDefault="00966A84" w:rsidP="00966A84">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74383E69" w14:textId="77777777" w:rsidTr="00966A8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9" w:type="dxa"/>
          </w:tcPr>
          <w:p w14:paraId="1ADE9A03" w14:textId="77777777" w:rsidR="00966A84" w:rsidRPr="00966A84" w:rsidRDefault="00966A84" w:rsidP="00260BF4">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Researched NTG Approach</w:t>
            </w:r>
          </w:p>
        </w:tc>
        <w:tc>
          <w:tcPr>
            <w:tcW w:w="1201" w:type="dxa"/>
          </w:tcPr>
          <w:p w14:paraId="68C712A5" w14:textId="77777777" w:rsidR="00966A84" w:rsidRPr="00966A84" w:rsidRDefault="00966A84" w:rsidP="00966A84">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092" w:type="dxa"/>
          </w:tcPr>
          <w:p w14:paraId="38232E91" w14:textId="77777777" w:rsidR="00966A84" w:rsidRPr="00966A84" w:rsidRDefault="00966A84" w:rsidP="00966A84">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1158" w:type="dxa"/>
          </w:tcPr>
          <w:p w14:paraId="38BE365C" w14:textId="77777777" w:rsidR="00966A84" w:rsidRPr="00966A84" w:rsidRDefault="00966A84" w:rsidP="00966A84">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64B9A5A9" w14:textId="77777777" w:rsidTr="00966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9" w:type="dxa"/>
          </w:tcPr>
          <w:p w14:paraId="2CBF3DED" w14:textId="77777777" w:rsidR="00966A84" w:rsidRPr="00966A84" w:rsidRDefault="00966A84" w:rsidP="00260BF4">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Program Manager and Implementer Interviews/ Review Materials</w:t>
            </w:r>
          </w:p>
        </w:tc>
        <w:tc>
          <w:tcPr>
            <w:tcW w:w="1201" w:type="dxa"/>
          </w:tcPr>
          <w:p w14:paraId="3FB789A2" w14:textId="77777777" w:rsidR="00966A84" w:rsidRPr="00966A84" w:rsidRDefault="00966A84" w:rsidP="00966A84">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092" w:type="dxa"/>
          </w:tcPr>
          <w:p w14:paraId="7F27F233" w14:textId="77777777" w:rsidR="00966A84" w:rsidRPr="00966A84" w:rsidRDefault="00966A84" w:rsidP="00966A84">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158" w:type="dxa"/>
          </w:tcPr>
          <w:p w14:paraId="3A839360" w14:textId="77777777" w:rsidR="00966A84" w:rsidRPr="00966A84" w:rsidRDefault="00966A84" w:rsidP="00966A84">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0937B4FE" w14:textId="77777777" w:rsidTr="00966A8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9" w:type="dxa"/>
          </w:tcPr>
          <w:p w14:paraId="411531CA" w14:textId="77777777" w:rsidR="00966A84" w:rsidRPr="00966A84" w:rsidRDefault="00966A84" w:rsidP="00260BF4">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Participant Interview</w:t>
            </w:r>
          </w:p>
        </w:tc>
        <w:tc>
          <w:tcPr>
            <w:tcW w:w="1201" w:type="dxa"/>
          </w:tcPr>
          <w:p w14:paraId="6523F3B6" w14:textId="77777777" w:rsidR="00966A84" w:rsidRPr="00966A84" w:rsidRDefault="00966A84" w:rsidP="00966A84">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092" w:type="dxa"/>
          </w:tcPr>
          <w:p w14:paraId="2F498B73" w14:textId="77777777" w:rsidR="00966A84" w:rsidRPr="00966A84" w:rsidRDefault="00966A84" w:rsidP="00966A84">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158" w:type="dxa"/>
          </w:tcPr>
          <w:p w14:paraId="337777B2" w14:textId="77777777" w:rsidR="00966A84" w:rsidRPr="00966A84" w:rsidRDefault="00966A84" w:rsidP="00966A84">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966A84" w:rsidRPr="00966A84" w14:paraId="640D300E" w14:textId="77777777" w:rsidTr="00966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9" w:type="dxa"/>
          </w:tcPr>
          <w:p w14:paraId="39273922" w14:textId="77777777" w:rsidR="00966A84" w:rsidRPr="00966A84" w:rsidRDefault="00966A84" w:rsidP="00260BF4">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Effective Useful Life Determination</w:t>
            </w:r>
          </w:p>
        </w:tc>
        <w:tc>
          <w:tcPr>
            <w:tcW w:w="1201" w:type="dxa"/>
          </w:tcPr>
          <w:p w14:paraId="30C7A46B" w14:textId="77777777" w:rsidR="00966A84" w:rsidRPr="00966A84" w:rsidRDefault="00966A84" w:rsidP="00966A84">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092" w:type="dxa"/>
          </w:tcPr>
          <w:p w14:paraId="75FB7941" w14:textId="77777777" w:rsidR="00966A84" w:rsidRPr="00966A84" w:rsidRDefault="00966A84" w:rsidP="00966A84">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158" w:type="dxa"/>
          </w:tcPr>
          <w:p w14:paraId="4B67B164" w14:textId="77777777" w:rsidR="00966A84" w:rsidRPr="00966A84" w:rsidRDefault="00966A84" w:rsidP="00966A84">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bl>
    <w:p w14:paraId="68F9640C" w14:textId="77777777" w:rsidR="00966A84" w:rsidRPr="00966A84" w:rsidRDefault="00966A84" w:rsidP="00966A84">
      <w:pPr>
        <w:spacing w:line="240" w:lineRule="atLeast"/>
        <w:rPr>
          <w:rFonts w:eastAsia="Times New Roman" w:cs="Times New Roman"/>
          <w:szCs w:val="24"/>
        </w:rPr>
      </w:pPr>
    </w:p>
    <w:p w14:paraId="42800DD4"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Navigant anticipates the following evaluation activities will occur over the CY2019-2021 period:</w:t>
      </w:r>
    </w:p>
    <w:p w14:paraId="459F6651" w14:textId="77777777" w:rsidR="00966A84" w:rsidRPr="00966A84" w:rsidRDefault="00966A84" w:rsidP="0030209E">
      <w:pPr>
        <w:numPr>
          <w:ilvl w:val="0"/>
          <w:numId w:val="65"/>
        </w:numPr>
        <w:spacing w:before="120" w:line="240" w:lineRule="atLeast"/>
        <w:rPr>
          <w:rFonts w:eastAsia="Times New Roman" w:cs="Times New Roman"/>
          <w:szCs w:val="24"/>
        </w:rPr>
      </w:pPr>
      <w:r w:rsidRPr="00966A84">
        <w:rPr>
          <w:rFonts w:eastAsia="Times New Roman" w:cs="Times New Roman"/>
          <w:szCs w:val="24"/>
        </w:rPr>
        <w:t xml:space="preserve">Gross savings will be calculated through a detailed desk review of the sampled projects. </w:t>
      </w:r>
    </w:p>
    <w:p w14:paraId="0F250546" w14:textId="77777777" w:rsidR="00966A84" w:rsidRPr="00966A84" w:rsidRDefault="00966A84" w:rsidP="0030209E">
      <w:pPr>
        <w:numPr>
          <w:ilvl w:val="0"/>
          <w:numId w:val="65"/>
        </w:numPr>
        <w:spacing w:before="120" w:line="240" w:lineRule="atLeast"/>
        <w:rPr>
          <w:rFonts w:eastAsia="Times New Roman" w:cs="Times New Roman"/>
          <w:szCs w:val="24"/>
        </w:rPr>
      </w:pPr>
      <w:r w:rsidRPr="00966A84">
        <w:rPr>
          <w:rFonts w:eastAsia="Times New Roman" w:cs="Times New Roman"/>
          <w:szCs w:val="24"/>
        </w:rPr>
        <w:t>The verified net impact evaluation will apply the net-to-gross (NTG) ratio accepted by Illinois Stakeholders Advisory Group (SAG) consensus to estimate the verified net savings for the program – the program CY2019 NTG ratio is 0.94.</w:t>
      </w:r>
    </w:p>
    <w:p w14:paraId="1A480BB9" w14:textId="77777777" w:rsidR="00966A84" w:rsidRPr="00966A84" w:rsidRDefault="00966A84" w:rsidP="0030209E">
      <w:pPr>
        <w:numPr>
          <w:ilvl w:val="0"/>
          <w:numId w:val="65"/>
        </w:numPr>
        <w:spacing w:before="120" w:line="240" w:lineRule="atLeast"/>
        <w:rPr>
          <w:rFonts w:eastAsia="Times New Roman" w:cs="Times New Roman"/>
          <w:szCs w:val="24"/>
        </w:rPr>
      </w:pPr>
      <w:r w:rsidRPr="00966A84">
        <w:rPr>
          <w:rFonts w:eastAsia="Times New Roman" w:cs="Times New Roman"/>
          <w:szCs w:val="24"/>
        </w:rPr>
        <w:t xml:space="preserve">Any resulting changes to savings will be rolled up to the sample and a program level realization rate will be calculated. </w:t>
      </w:r>
    </w:p>
    <w:p w14:paraId="58F68203" w14:textId="77777777" w:rsidR="00966A84" w:rsidRPr="00966A84" w:rsidRDefault="00966A84" w:rsidP="0030209E">
      <w:pPr>
        <w:numPr>
          <w:ilvl w:val="0"/>
          <w:numId w:val="65"/>
        </w:numPr>
        <w:spacing w:before="120" w:line="240" w:lineRule="atLeast"/>
        <w:rPr>
          <w:rFonts w:eastAsia="Times New Roman" w:cs="Times New Roman"/>
          <w:szCs w:val="24"/>
        </w:rPr>
      </w:pPr>
      <w:r w:rsidRPr="00966A84">
        <w:rPr>
          <w:rFonts w:eastAsia="Times New Roman" w:cs="Times New Roman"/>
          <w:szCs w:val="24"/>
        </w:rPr>
        <w:t xml:space="preserve">We </w:t>
      </w:r>
      <w:r w:rsidRPr="00966A84">
        <w:rPr>
          <w:rFonts w:eastAsia="Times New Roman" w:cs="Arial"/>
          <w:color w:val="000000"/>
          <w:szCs w:val="24"/>
        </w:rPr>
        <w:t xml:space="preserve">tentatively plan to conduct </w:t>
      </w:r>
      <w:r w:rsidRPr="00966A84">
        <w:rPr>
          <w:rFonts w:eastAsia="Times New Roman" w:cs="Times New Roman"/>
          <w:szCs w:val="24"/>
        </w:rPr>
        <w:t>NTG research in 2019.</w:t>
      </w:r>
    </w:p>
    <w:p w14:paraId="03E683B6" w14:textId="77777777" w:rsidR="00966A84" w:rsidRPr="00966A84" w:rsidRDefault="00966A84" w:rsidP="0030209E">
      <w:pPr>
        <w:numPr>
          <w:ilvl w:val="0"/>
          <w:numId w:val="65"/>
        </w:numPr>
        <w:spacing w:before="120" w:line="240" w:lineRule="atLeast"/>
        <w:rPr>
          <w:rFonts w:eastAsia="Times New Roman" w:cs="Times New Roman"/>
          <w:szCs w:val="24"/>
        </w:rPr>
      </w:pPr>
      <w:r w:rsidRPr="00966A84">
        <w:rPr>
          <w:rFonts w:eastAsia="Times New Roman" w:cs="Times New Roman"/>
          <w:szCs w:val="24"/>
        </w:rPr>
        <w:t xml:space="preserve">Assist the ComEd OEP team as it revises and implements improved program calculators. </w:t>
      </w:r>
    </w:p>
    <w:p w14:paraId="3D578FB2" w14:textId="77777777" w:rsidR="00966A84" w:rsidRPr="00966A84" w:rsidRDefault="00966A84" w:rsidP="00966A84">
      <w:pPr>
        <w:spacing w:line="240" w:lineRule="atLeast"/>
        <w:rPr>
          <w:rFonts w:eastAsia="Times New Roman" w:cs="Times New Roman"/>
          <w:szCs w:val="24"/>
        </w:rPr>
      </w:pPr>
      <w:bookmarkStart w:id="92" w:name="_Hlk506539519"/>
    </w:p>
    <w:p w14:paraId="63306A71"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Due to the wide range of measures included in the program, it is difficult to calculate a program measure life. Instead, the program should consider calculating measure life for each of its individual measures and apply this measure life on a site-by-site basis. If requested, Navigant will provide input on individual measure life based upon secondary research in CY2019. </w:t>
      </w:r>
    </w:p>
    <w:bookmarkEnd w:id="92"/>
    <w:p w14:paraId="53705587" w14:textId="77777777" w:rsidR="00966A84" w:rsidRPr="00966A84" w:rsidRDefault="00966A84" w:rsidP="00260BF4">
      <w:pPr>
        <w:pStyle w:val="Heading3"/>
      </w:pPr>
      <w:r w:rsidRPr="00966A84">
        <w:t>Evaluation Research Topics</w:t>
      </w:r>
    </w:p>
    <w:p w14:paraId="178E0C23"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evaluation will seek to answer the following key researchable questions:</w:t>
      </w:r>
    </w:p>
    <w:p w14:paraId="3F746A5D" w14:textId="77777777" w:rsidR="00966A84" w:rsidRPr="00966A84" w:rsidRDefault="00966A84" w:rsidP="00260BF4">
      <w:pPr>
        <w:pStyle w:val="Heading4"/>
        <w:rPr>
          <w:rFonts w:eastAsia="Times New Roman"/>
        </w:rPr>
      </w:pPr>
      <w:bookmarkStart w:id="93" w:name="_Hlk506539268"/>
      <w:r w:rsidRPr="00966A84">
        <w:rPr>
          <w:rFonts w:eastAsia="Times New Roman"/>
        </w:rPr>
        <w:t>Impact Evaluation</w:t>
      </w:r>
    </w:p>
    <w:p w14:paraId="70214ED8" w14:textId="77777777" w:rsidR="00966A84" w:rsidRPr="00966A84" w:rsidRDefault="00966A84" w:rsidP="0030209E">
      <w:pPr>
        <w:numPr>
          <w:ilvl w:val="0"/>
          <w:numId w:val="98"/>
        </w:numPr>
        <w:spacing w:before="120" w:line="240" w:lineRule="atLeast"/>
        <w:rPr>
          <w:rFonts w:eastAsia="Times New Roman" w:cs="Times New Roman"/>
          <w:szCs w:val="20"/>
        </w:rPr>
      </w:pPr>
      <w:r w:rsidRPr="00966A84">
        <w:rPr>
          <w:rFonts w:eastAsia="Times New Roman" w:cs="Times New Roman"/>
          <w:szCs w:val="20"/>
        </w:rPr>
        <w:t xml:space="preserve">What are the actual achieved energy behavior savings in this program? </w:t>
      </w:r>
    </w:p>
    <w:p w14:paraId="48DAA53C" w14:textId="77777777" w:rsidR="00966A84" w:rsidRPr="00966A84" w:rsidRDefault="00966A84" w:rsidP="0030209E">
      <w:pPr>
        <w:numPr>
          <w:ilvl w:val="0"/>
          <w:numId w:val="98"/>
        </w:numPr>
        <w:spacing w:before="120" w:line="240" w:lineRule="atLeast"/>
        <w:rPr>
          <w:rFonts w:eastAsia="Times New Roman" w:cs="Times New Roman"/>
          <w:szCs w:val="20"/>
        </w:rPr>
      </w:pPr>
      <w:r w:rsidRPr="00966A84">
        <w:rPr>
          <w:rFonts w:eastAsia="Times New Roman" w:cs="Times New Roman"/>
          <w:szCs w:val="20"/>
        </w:rPr>
        <w:t xml:space="preserve">How did the achieved savings compare to the ex ante estimates? </w:t>
      </w:r>
    </w:p>
    <w:p w14:paraId="0701D6E0" w14:textId="77777777" w:rsidR="00966A84" w:rsidRPr="00260BF4" w:rsidRDefault="00966A84" w:rsidP="00260BF4">
      <w:pPr>
        <w:pStyle w:val="Heading4"/>
        <w:rPr>
          <w:rFonts w:eastAsia="Times New Roman"/>
        </w:rPr>
      </w:pPr>
      <w:r w:rsidRPr="00260BF4">
        <w:rPr>
          <w:rFonts w:eastAsia="Times New Roman"/>
        </w:rPr>
        <w:t>Process Evaluation and Other Research Topics</w:t>
      </w:r>
    </w:p>
    <w:p w14:paraId="6C9D0E50" w14:textId="77777777" w:rsidR="00966A84" w:rsidRPr="00966A84" w:rsidRDefault="00966A84" w:rsidP="0030209E">
      <w:pPr>
        <w:pStyle w:val="ListParagraph"/>
        <w:numPr>
          <w:ilvl w:val="0"/>
          <w:numId w:val="99"/>
        </w:numPr>
      </w:pPr>
      <w:r w:rsidRPr="00966A84">
        <w:t>How is measure information collected during and after the initial audit? In what ways could this process be improved?</w:t>
      </w:r>
    </w:p>
    <w:p w14:paraId="603B0314" w14:textId="77777777" w:rsidR="00966A84" w:rsidRPr="00966A84" w:rsidRDefault="00966A84" w:rsidP="0030209E">
      <w:pPr>
        <w:pStyle w:val="ListParagraph"/>
        <w:numPr>
          <w:ilvl w:val="0"/>
          <w:numId w:val="99"/>
        </w:numPr>
      </w:pPr>
      <w:r w:rsidRPr="00966A84">
        <w:t>How is the collected information used within the calculators created for the program? In what ways could this process be improved?</w:t>
      </w:r>
    </w:p>
    <w:p w14:paraId="52F20562" w14:textId="77777777" w:rsidR="00966A84" w:rsidRPr="00966A84" w:rsidRDefault="00966A84" w:rsidP="0030209E">
      <w:pPr>
        <w:pStyle w:val="ListParagraph"/>
        <w:numPr>
          <w:ilvl w:val="0"/>
          <w:numId w:val="99"/>
        </w:numPr>
      </w:pPr>
      <w:r w:rsidRPr="00966A84">
        <w:t>Is there a need to market this program or could this program be used in the marketing of the other programs?</w:t>
      </w:r>
    </w:p>
    <w:bookmarkEnd w:id="93"/>
    <w:p w14:paraId="29C568C1" w14:textId="77777777" w:rsidR="00966A84" w:rsidRPr="00966A84" w:rsidRDefault="00966A84" w:rsidP="00260BF4">
      <w:pPr>
        <w:pStyle w:val="Heading3"/>
      </w:pPr>
      <w:r w:rsidRPr="00966A84">
        <w:t>Evaluation Approach</w:t>
      </w:r>
    </w:p>
    <w:p w14:paraId="15507A06" w14:textId="77777777" w:rsidR="00966A84" w:rsidRPr="00966A84" w:rsidRDefault="00966A84" w:rsidP="00260BF4">
      <w:pPr>
        <w:pStyle w:val="Heading4"/>
        <w:rPr>
          <w:rFonts w:eastAsia="Times New Roman"/>
        </w:rPr>
      </w:pPr>
      <w:r w:rsidRPr="00966A84">
        <w:rPr>
          <w:rFonts w:eastAsia="Times New Roman"/>
        </w:rPr>
        <w:t>Overview</w:t>
      </w:r>
    </w:p>
    <w:p w14:paraId="4B65FDB6" w14:textId="77777777" w:rsidR="00966A84" w:rsidRPr="00966A84" w:rsidRDefault="00966A84" w:rsidP="00966A84">
      <w:pPr>
        <w:spacing w:line="240" w:lineRule="atLeast"/>
        <w:rPr>
          <w:rFonts w:eastAsia="Times New Roman" w:cs="Times New Roman"/>
          <w:color w:val="000000"/>
          <w:szCs w:val="20"/>
        </w:rPr>
      </w:pPr>
      <w:r w:rsidRPr="00966A84">
        <w:rPr>
          <w:rFonts w:eastAsia="Times New Roman" w:cs="Times New Roman"/>
          <w:szCs w:val="24"/>
        </w:rPr>
        <w:t xml:space="preserve">In CY2019, Navigant will focus on site-specific savings calculations and processes around the collection and processing of individual site data. </w:t>
      </w:r>
      <w:r w:rsidRPr="00966A84">
        <w:rPr>
          <w:rFonts w:eastAsia="Times New Roman" w:cs="Times New Roman"/>
          <w:color w:val="000000"/>
          <w:szCs w:val="20"/>
        </w:rPr>
        <w:t>Navigant will use telephone supported desk reviews to review individual site savings. These reviews will involve:</w:t>
      </w:r>
    </w:p>
    <w:p w14:paraId="22C31E8A" w14:textId="77777777" w:rsidR="00966A84" w:rsidRPr="00966A84" w:rsidRDefault="00966A84" w:rsidP="0030209E">
      <w:pPr>
        <w:numPr>
          <w:ilvl w:val="0"/>
          <w:numId w:val="64"/>
        </w:numPr>
        <w:spacing w:before="120" w:line="240" w:lineRule="atLeast"/>
        <w:rPr>
          <w:rFonts w:eastAsia="Times New Roman" w:cs="Times New Roman"/>
          <w:szCs w:val="24"/>
        </w:rPr>
      </w:pPr>
      <w:r w:rsidRPr="00966A84">
        <w:rPr>
          <w:rFonts w:eastAsia="Times New Roman" w:cs="Times New Roman"/>
          <w:szCs w:val="24"/>
        </w:rPr>
        <w:t>Reviewing each calculation method for each site</w:t>
      </w:r>
    </w:p>
    <w:p w14:paraId="32774B6E" w14:textId="77777777" w:rsidR="00966A84" w:rsidRPr="00966A84" w:rsidRDefault="00966A84" w:rsidP="0030209E">
      <w:pPr>
        <w:numPr>
          <w:ilvl w:val="0"/>
          <w:numId w:val="64"/>
        </w:numPr>
        <w:spacing w:before="120" w:line="240" w:lineRule="atLeast"/>
        <w:rPr>
          <w:rFonts w:eastAsia="Times New Roman" w:cs="Times New Roman"/>
          <w:szCs w:val="24"/>
        </w:rPr>
      </w:pPr>
      <w:r w:rsidRPr="00966A84">
        <w:rPr>
          <w:rFonts w:eastAsia="Times New Roman" w:cs="Times New Roman"/>
          <w:szCs w:val="24"/>
        </w:rPr>
        <w:t>Checking all assumptions and inputs against site information</w:t>
      </w:r>
    </w:p>
    <w:p w14:paraId="259596C0" w14:textId="77777777" w:rsidR="00966A84" w:rsidRPr="00966A84" w:rsidRDefault="00966A84" w:rsidP="0030209E">
      <w:pPr>
        <w:numPr>
          <w:ilvl w:val="0"/>
          <w:numId w:val="64"/>
        </w:numPr>
        <w:spacing w:before="120" w:line="240" w:lineRule="atLeast"/>
        <w:rPr>
          <w:rFonts w:eastAsia="Times New Roman" w:cs="Times New Roman"/>
          <w:szCs w:val="24"/>
        </w:rPr>
      </w:pPr>
      <w:r w:rsidRPr="00966A84">
        <w:rPr>
          <w:rFonts w:eastAsia="Times New Roman" w:cs="Times New Roman"/>
          <w:szCs w:val="24"/>
        </w:rPr>
        <w:t>Identifying any potential discrepancies and following up with sites as needed</w:t>
      </w:r>
    </w:p>
    <w:p w14:paraId="76C50AC7" w14:textId="77777777" w:rsidR="00966A84" w:rsidRPr="00966A84" w:rsidRDefault="00966A84" w:rsidP="00966A84">
      <w:pPr>
        <w:spacing w:line="240" w:lineRule="atLeast"/>
        <w:rPr>
          <w:rFonts w:eastAsia="Times New Roman" w:cs="Arial"/>
          <w:color w:val="000000"/>
          <w:szCs w:val="20"/>
        </w:rPr>
      </w:pPr>
    </w:p>
    <w:p w14:paraId="003B7BFE" w14:textId="77777777" w:rsidR="00966A84" w:rsidRPr="00966A84" w:rsidRDefault="00966A84" w:rsidP="00966A84">
      <w:pPr>
        <w:spacing w:line="240" w:lineRule="atLeast"/>
        <w:rPr>
          <w:rFonts w:eastAsia="Times New Roman" w:cs="Arial"/>
          <w:color w:val="000000"/>
          <w:szCs w:val="20"/>
        </w:rPr>
      </w:pPr>
      <w:r w:rsidRPr="00966A84">
        <w:rPr>
          <w:rFonts w:eastAsia="Times New Roman" w:cs="Arial"/>
          <w:color w:val="000000"/>
          <w:szCs w:val="20"/>
        </w:rPr>
        <w:t>Navigant will complete a process survey with the program management team focused on data collection and recording for individual site projects. This interview will focus on how information is currently collected and how these practices could be improved.</w:t>
      </w:r>
    </w:p>
    <w:p w14:paraId="051070F4" w14:textId="77777777" w:rsidR="00966A84" w:rsidRPr="00260BF4" w:rsidRDefault="00966A84" w:rsidP="00260BF4">
      <w:pPr>
        <w:pStyle w:val="Heading4"/>
        <w:rPr>
          <w:rFonts w:eastAsia="Times New Roman"/>
        </w:rPr>
      </w:pPr>
      <w:r w:rsidRPr="00260BF4">
        <w:rPr>
          <w:rFonts w:eastAsia="Times New Roman"/>
        </w:rPr>
        <w:t>Data Collection, Methods and Sample Sizes</w:t>
      </w:r>
    </w:p>
    <w:p w14:paraId="62CA0486" w14:textId="77777777" w:rsidR="00966A84" w:rsidRPr="00966A84" w:rsidRDefault="00966A84" w:rsidP="00966A84">
      <w:pPr>
        <w:spacing w:line="240" w:lineRule="atLeast"/>
        <w:rPr>
          <w:rFonts w:eastAsia="Times New Roman" w:cs="Times New Roman"/>
          <w:szCs w:val="20"/>
        </w:rPr>
      </w:pPr>
      <w:r w:rsidRPr="00966A84">
        <w:rPr>
          <w:rFonts w:eastAsia="Times New Roman" w:cs="Times New Roman"/>
          <w:szCs w:val="24"/>
        </w:rPr>
        <w:t>For CY2019, Navigant will complete several site-specific calculation reviews. The sampling plan for this review will target overall 10 percent precision at 90 percent confidence using the stratified ratio estimation technique to optimize sample size and control evaluation costs. The strata will be defined by project size and offering type. Depending on the need of the program, Navigant may review a sample of projects in 2019, but the size of this sample will be determined later.</w:t>
      </w:r>
    </w:p>
    <w:p w14:paraId="7B1C869E" w14:textId="77777777" w:rsidR="00966A84" w:rsidRPr="00966A84" w:rsidRDefault="00966A84" w:rsidP="00966A84">
      <w:pPr>
        <w:spacing w:line="240" w:lineRule="atLeast"/>
        <w:rPr>
          <w:rFonts w:eastAsia="Times New Roman" w:cs="Times New Roman"/>
          <w:szCs w:val="20"/>
        </w:rPr>
      </w:pPr>
    </w:p>
    <w:p w14:paraId="106551B7" w14:textId="55E407A0" w:rsidR="00966A84" w:rsidRPr="00966A84" w:rsidRDefault="00966A84" w:rsidP="00260BF4">
      <w:pPr>
        <w:pStyle w:val="Caption"/>
      </w:pPr>
      <w:r w:rsidRPr="00966A84">
        <w:t xml:space="preserve">Table </w:t>
      </w:r>
      <w:r w:rsidR="009F0A9B">
        <w:t>2</w:t>
      </w:r>
      <w:r w:rsidRPr="00966A84">
        <w:t>. Core Data Collection Activities and Sample</w:t>
      </w:r>
    </w:p>
    <w:tbl>
      <w:tblPr>
        <w:tblStyle w:val="EnergyTable110"/>
        <w:tblW w:w="0" w:type="auto"/>
        <w:tblLook w:val="04A0" w:firstRow="1" w:lastRow="0" w:firstColumn="1" w:lastColumn="0" w:noHBand="0" w:noVBand="1"/>
      </w:tblPr>
      <w:tblGrid>
        <w:gridCol w:w="2951"/>
        <w:gridCol w:w="2012"/>
      </w:tblGrid>
      <w:tr w:rsidR="00966A84" w:rsidRPr="00966A84" w14:paraId="4A9364BC" w14:textId="77777777" w:rsidTr="0096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FC85C4" w14:textId="77777777" w:rsidR="00966A84" w:rsidRPr="00966A84" w:rsidRDefault="00966A84" w:rsidP="00260BF4">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What</w:t>
            </w:r>
          </w:p>
        </w:tc>
        <w:tc>
          <w:tcPr>
            <w:tcW w:w="0" w:type="auto"/>
          </w:tcPr>
          <w:p w14:paraId="07A47118" w14:textId="77777777" w:rsidR="00966A84" w:rsidRPr="00966A84" w:rsidRDefault="00966A84" w:rsidP="00966A84">
            <w:pPr>
              <w:keepNext/>
              <w:keepLines/>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Target Completes 2018</w:t>
            </w:r>
          </w:p>
        </w:tc>
      </w:tr>
      <w:tr w:rsidR="00966A84" w:rsidRPr="00966A84" w14:paraId="40DB48CE"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8C50EC" w14:textId="77777777" w:rsidR="00966A84" w:rsidRPr="00966A84" w:rsidRDefault="00966A84" w:rsidP="00260BF4">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Tracking System Review</w:t>
            </w:r>
          </w:p>
        </w:tc>
        <w:tc>
          <w:tcPr>
            <w:tcW w:w="0" w:type="auto"/>
          </w:tcPr>
          <w:p w14:paraId="0909324C" w14:textId="77777777" w:rsidR="00966A84" w:rsidRPr="00966A84" w:rsidRDefault="00966A84" w:rsidP="00966A84">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966A84" w:rsidRPr="00966A84" w14:paraId="6624F5EA"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84CD58" w14:textId="77777777" w:rsidR="00966A84" w:rsidRPr="00966A84" w:rsidRDefault="00966A84" w:rsidP="00260BF4">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In-Depth Interviews</w:t>
            </w:r>
          </w:p>
        </w:tc>
        <w:tc>
          <w:tcPr>
            <w:tcW w:w="0" w:type="auto"/>
          </w:tcPr>
          <w:p w14:paraId="7CC67FE2" w14:textId="77777777" w:rsidR="00966A84" w:rsidRPr="00966A84" w:rsidRDefault="00966A84" w:rsidP="00966A84">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1</w:t>
            </w:r>
          </w:p>
        </w:tc>
      </w:tr>
      <w:tr w:rsidR="00966A84" w:rsidRPr="00966A84" w14:paraId="722BFD31"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FAF2BE" w14:textId="77777777" w:rsidR="00966A84" w:rsidRPr="00966A84" w:rsidRDefault="00966A84" w:rsidP="00260BF4">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Engineering Calculation Desk Review</w:t>
            </w:r>
          </w:p>
        </w:tc>
        <w:tc>
          <w:tcPr>
            <w:tcW w:w="0" w:type="auto"/>
          </w:tcPr>
          <w:p w14:paraId="603F299B" w14:textId="77777777" w:rsidR="00966A84" w:rsidRPr="00966A84" w:rsidRDefault="00966A84" w:rsidP="00966A84">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w:t>
            </w:r>
          </w:p>
        </w:tc>
      </w:tr>
    </w:tbl>
    <w:p w14:paraId="1C9D317F" w14:textId="77777777" w:rsidR="00966A84" w:rsidRPr="00966A84" w:rsidRDefault="00966A84" w:rsidP="00260BF4">
      <w:pPr>
        <w:pStyle w:val="graphfootnote0"/>
        <w:ind w:left="2160"/>
      </w:pPr>
      <w:r w:rsidRPr="00966A84">
        <w:t xml:space="preserve"> *The size of the sample will be determined later once full program data is available.</w:t>
      </w:r>
    </w:p>
    <w:p w14:paraId="55808FCE" w14:textId="77777777" w:rsidR="00966A84" w:rsidRPr="00260BF4" w:rsidRDefault="00966A84" w:rsidP="00260BF4">
      <w:pPr>
        <w:pStyle w:val="Heading4"/>
        <w:rPr>
          <w:rFonts w:eastAsia="Times New Roman"/>
        </w:rPr>
      </w:pPr>
      <w:r w:rsidRPr="00260BF4">
        <w:rPr>
          <w:rFonts w:eastAsia="Times New Roman"/>
        </w:rPr>
        <w:t>Tracking System Review</w:t>
      </w:r>
    </w:p>
    <w:p w14:paraId="4019B44B"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This latter task will become increasingly important as eTRACK undergoes development and more closely reflects the tracking data Navigant receives. </w:t>
      </w:r>
    </w:p>
    <w:p w14:paraId="35266EA6" w14:textId="77777777" w:rsidR="00966A84" w:rsidRPr="00260BF4" w:rsidRDefault="00966A84" w:rsidP="00260BF4">
      <w:pPr>
        <w:pStyle w:val="Heading4"/>
        <w:rPr>
          <w:rFonts w:eastAsia="Times New Roman"/>
        </w:rPr>
      </w:pPr>
      <w:r w:rsidRPr="00260BF4">
        <w:rPr>
          <w:rFonts w:eastAsia="Times New Roman"/>
        </w:rPr>
        <w:t>In-Depth Interviews</w:t>
      </w:r>
    </w:p>
    <w:p w14:paraId="1E6FA222"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The process evaluation research will be informed by a Navigant staff site-by-site measure review, as well as an in-depth program manager interview. </w:t>
      </w:r>
      <w:r w:rsidRPr="00966A84">
        <w:rPr>
          <w:rFonts w:eastAsia="Times New Roman" w:cs="Arial"/>
          <w:color w:val="000000"/>
          <w:szCs w:val="20"/>
        </w:rPr>
        <w:t xml:space="preserve">The CY2019 process evaluation research will </w:t>
      </w:r>
      <w:r w:rsidRPr="00966A84">
        <w:rPr>
          <w:rFonts w:eastAsia="Times New Roman" w:cs="Times New Roman"/>
          <w:szCs w:val="24"/>
        </w:rPr>
        <w:t xml:space="preserve">include a synthesis of both qualitative and quantitative data collected during the program staff and implementer interviews, and during the participant surveys in CY2019. Work with ComEd to ensure cohorts and models are appropriate for the program going forward. We will conduct in-depth interviews with program managers and implementation contractors. Interviews will focus on progress to goals, identifying program successes and challenges, identifying drivers of those successes and challenges, and retailer education and marketing tactics.  </w:t>
      </w:r>
    </w:p>
    <w:p w14:paraId="3BABC54C" w14:textId="77777777" w:rsidR="00966A84" w:rsidRPr="00260BF4" w:rsidRDefault="00966A84" w:rsidP="00260BF4">
      <w:pPr>
        <w:pStyle w:val="Heading4"/>
        <w:rPr>
          <w:rFonts w:eastAsia="Times New Roman"/>
        </w:rPr>
      </w:pPr>
      <w:r w:rsidRPr="00260BF4">
        <w:rPr>
          <w:rFonts w:eastAsia="Times New Roman"/>
        </w:rPr>
        <w:t>Gross Impact Evaluation</w:t>
      </w:r>
    </w:p>
    <w:p w14:paraId="47BCD15F"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impact evaluation will be grounded in site-specific desk reviews. Navigant will collect individual site calculation data, review all calculation assumptions and follow up with sites as needed to update any inputs within the calculations.</w:t>
      </w:r>
    </w:p>
    <w:p w14:paraId="31B8FE68" w14:textId="77777777" w:rsidR="00966A84" w:rsidRPr="00260BF4" w:rsidRDefault="00966A84" w:rsidP="00260BF4">
      <w:pPr>
        <w:pStyle w:val="Heading4"/>
        <w:rPr>
          <w:rFonts w:eastAsia="Times New Roman"/>
        </w:rPr>
      </w:pPr>
      <w:r w:rsidRPr="00260BF4">
        <w:rPr>
          <w:rFonts w:eastAsia="Times New Roman"/>
        </w:rPr>
        <w:t>Verified Net Savings Evaluation</w:t>
      </w:r>
    </w:p>
    <w:p w14:paraId="2104ADE8" w14:textId="77777777" w:rsidR="00966A84" w:rsidRPr="00966A84" w:rsidRDefault="00966A84" w:rsidP="00966A84">
      <w:pPr>
        <w:spacing w:line="240" w:lineRule="atLeast"/>
        <w:rPr>
          <w:rFonts w:eastAsia="Times New Roman" w:cs="Times New Roman"/>
          <w:szCs w:val="24"/>
        </w:rPr>
      </w:pPr>
      <w:bookmarkStart w:id="94" w:name="_Hlk527106902"/>
      <w:r w:rsidRPr="00966A84">
        <w:rPr>
          <w:rFonts w:eastAsia="Times New Roman" w:cs="Times New Roman"/>
          <w:szCs w:val="24"/>
        </w:rPr>
        <w:t>The verified net impact evaluation will apply the net-to-gross (NTG) ratio accepted by Illinois Stakeholders Advisory Group (SAG) consensus to estimate the verified net savings for the program. For CY2018 that ratio was 0.94</w:t>
      </w:r>
      <w:bookmarkEnd w:id="94"/>
      <w:r w:rsidRPr="00966A84">
        <w:rPr>
          <w:rFonts w:eastAsia="Times New Roman" w:cs="Times New Roman"/>
          <w:szCs w:val="24"/>
        </w:rPr>
        <w:t>.</w:t>
      </w:r>
      <w:r w:rsidRPr="00966A84">
        <w:rPr>
          <w:rFonts w:eastAsia="Times New Roman" w:cs="Times New Roman"/>
          <w:szCs w:val="24"/>
          <w:vertAlign w:val="superscript"/>
        </w:rPr>
        <w:footnoteReference w:id="30"/>
      </w:r>
      <w:r w:rsidRPr="00966A84">
        <w:rPr>
          <w:rFonts w:eastAsia="Times New Roman" w:cs="Times New Roman"/>
          <w:szCs w:val="24"/>
        </w:rPr>
        <w:t xml:space="preserve"> </w:t>
      </w:r>
      <w:r w:rsidRPr="00966A84">
        <w:rPr>
          <w:rFonts w:eastAsia="Times New Roman" w:cs="Arial"/>
          <w:color w:val="000000"/>
          <w:szCs w:val="24"/>
        </w:rPr>
        <w:t>Over the course of 2018 we examined the program theory and evaluation approach to inform discussions in the fall Illinois Stakeholder Advisory Group (SAG) net-to-gross (NTG) deliberations about the need for doing free ridership surveys with OEP participants in future years. We tentatively plan to do NTG research in CY2019 and CY2021.</w:t>
      </w:r>
    </w:p>
    <w:p w14:paraId="4B9053C1" w14:textId="77777777" w:rsidR="00966A84" w:rsidRPr="00260BF4" w:rsidRDefault="00966A84" w:rsidP="00260BF4">
      <w:pPr>
        <w:pStyle w:val="Heading4"/>
        <w:rPr>
          <w:rFonts w:eastAsia="Times New Roman"/>
        </w:rPr>
      </w:pPr>
      <w:r w:rsidRPr="00260BF4">
        <w:rPr>
          <w:rFonts w:eastAsia="Times New Roman"/>
        </w:rPr>
        <w:t>Calculation of CPAS and Annual Savings</w:t>
      </w:r>
    </w:p>
    <w:p w14:paraId="7AE9EEF9"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As required by the Future Energy Jobs Act (FEJA), Navigant will report ex post gross and ex post net savings for the program and the cumulative persisting annual savings (CPAS) in CY2019 will be calculated for each measure, along with the total CPAS for all measures. Additionally, the weighted average measure life will be estimated. Evaluation will also add the savings converted from gas savings to the electric savings so that it is documented in the report. </w:t>
      </w:r>
    </w:p>
    <w:p w14:paraId="7B81BAD1" w14:textId="77777777" w:rsidR="00966A84" w:rsidRPr="00260BF4" w:rsidRDefault="00966A84" w:rsidP="00260BF4">
      <w:pPr>
        <w:pStyle w:val="Heading4"/>
        <w:rPr>
          <w:rFonts w:eastAsia="Times New Roman"/>
        </w:rPr>
      </w:pPr>
      <w:r w:rsidRPr="00260BF4">
        <w:rPr>
          <w:rFonts w:eastAsia="Times New Roman"/>
        </w:rPr>
        <w:t>Coordination</w:t>
      </w:r>
    </w:p>
    <w:p w14:paraId="3AE8E793"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Navigant will coordinate with the evaluation teams from other utilities on any issues relevant to this program. OEP is unique to ComEd and is a catch-all savings program so coordination is likely to be minimal.</w:t>
      </w:r>
    </w:p>
    <w:p w14:paraId="1408D1CA" w14:textId="3FF9DF23" w:rsidR="00966A84" w:rsidRPr="00260BF4" w:rsidRDefault="00966A84" w:rsidP="00260BF4">
      <w:pPr>
        <w:pStyle w:val="Heading4"/>
        <w:rPr>
          <w:rFonts w:eastAsia="Times New Roman"/>
        </w:rPr>
      </w:pPr>
      <w:r w:rsidRPr="00260BF4">
        <w:rPr>
          <w:rFonts w:eastAsia="Times New Roman"/>
        </w:rPr>
        <w:t>Use of R</w:t>
      </w:r>
      <w:r w:rsidR="00260BF4">
        <w:rPr>
          <w:rFonts w:eastAsia="Times New Roman"/>
        </w:rPr>
        <w:t xml:space="preserve">andomized Control Trails </w:t>
      </w:r>
      <w:r w:rsidRPr="00260BF4">
        <w:rPr>
          <w:rFonts w:eastAsia="Times New Roman"/>
        </w:rPr>
        <w:t>and Q</w:t>
      </w:r>
      <w:r w:rsidR="00260BF4">
        <w:rPr>
          <w:rFonts w:eastAsia="Times New Roman"/>
        </w:rPr>
        <w:t>uasi-</w:t>
      </w:r>
      <w:r w:rsidRPr="00260BF4">
        <w:rPr>
          <w:rFonts w:eastAsia="Times New Roman"/>
        </w:rPr>
        <w:t>E</w:t>
      </w:r>
      <w:r w:rsidR="00260BF4">
        <w:rPr>
          <w:rFonts w:eastAsia="Times New Roman"/>
        </w:rPr>
        <w:t xml:space="preserve">xperiment </w:t>
      </w:r>
      <w:r w:rsidRPr="00260BF4">
        <w:rPr>
          <w:rFonts w:eastAsia="Times New Roman"/>
        </w:rPr>
        <w:t>D</w:t>
      </w:r>
      <w:r w:rsidR="00260BF4">
        <w:rPr>
          <w:rFonts w:eastAsia="Times New Roman"/>
        </w:rPr>
        <w:t>esign</w:t>
      </w:r>
    </w:p>
    <w:p w14:paraId="3164EEA0"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 xml:space="preserve">The evaluation team will not evaluate this program via a randomized controlled trial (RCT) because the program was not designed with randomly assigned treatment and control groups. </w:t>
      </w:r>
    </w:p>
    <w:p w14:paraId="08234B77" w14:textId="77777777" w:rsidR="00966A84" w:rsidRPr="00966A84" w:rsidRDefault="00966A84" w:rsidP="00966A84">
      <w:pPr>
        <w:spacing w:line="240" w:lineRule="atLeast"/>
        <w:rPr>
          <w:rFonts w:eastAsia="Times New Roman" w:cs="Times New Roman"/>
          <w:szCs w:val="24"/>
        </w:rPr>
      </w:pPr>
    </w:p>
    <w:p w14:paraId="4D12D7D1" w14:textId="77777777" w:rsidR="00966A84" w:rsidRPr="00966A84" w:rsidRDefault="00966A84" w:rsidP="00966A84">
      <w:pPr>
        <w:spacing w:line="240" w:lineRule="atLeast"/>
        <w:rPr>
          <w:rFonts w:eastAsia="Times New Roman" w:cs="Times New Roman"/>
          <w:szCs w:val="24"/>
        </w:rPr>
      </w:pPr>
      <w:r w:rsidRPr="00966A84">
        <w:rPr>
          <w:rFonts w:eastAsia="Times New Roman" w:cs="Times New Roman"/>
          <w:szCs w:val="24"/>
        </w:rPr>
        <w:t>The evaluation will not use quasi-experimental design (QED) because there are not enough participants for individual measures in this program to achieve statistically significant savings estimates.</w:t>
      </w:r>
    </w:p>
    <w:p w14:paraId="66EE409E" w14:textId="77777777" w:rsidR="00966A84" w:rsidRPr="00966A84" w:rsidRDefault="00966A84" w:rsidP="00260BF4">
      <w:pPr>
        <w:pStyle w:val="Heading3"/>
      </w:pPr>
      <w:r w:rsidRPr="00966A84">
        <w:t>Evaluation Schedule</w:t>
      </w:r>
    </w:p>
    <w:p w14:paraId="5D31E97A" w14:textId="1708AC46" w:rsidR="00966A84" w:rsidRPr="00966A84" w:rsidRDefault="00AC0618" w:rsidP="00966A84">
      <w:pPr>
        <w:spacing w:line="240" w:lineRule="atLeast"/>
        <w:rPr>
          <w:rFonts w:eastAsia="Times New Roman" w:cs="Times New Roman"/>
          <w:szCs w:val="24"/>
        </w:rPr>
      </w:pPr>
      <w:r>
        <w:rPr>
          <w:rFonts w:eastAsia="Times New Roman" w:cs="Times New Roman"/>
          <w:szCs w:val="24"/>
        </w:rPr>
        <w:t>Table 3</w:t>
      </w:r>
      <w:r w:rsidR="00966A84" w:rsidRPr="00966A84">
        <w:rPr>
          <w:rFonts w:eastAsia="Times New Roman" w:cs="Times New Roman"/>
          <w:szCs w:val="24"/>
        </w:rPr>
        <w:t xml:space="preserve"> below provides the schedule for key deliverables and data transfer activities for 2019. Process analysis will be completed after the April 30</w:t>
      </w:r>
      <w:r w:rsidR="00966A84" w:rsidRPr="00966A84">
        <w:rPr>
          <w:rFonts w:eastAsia="Times New Roman" w:cs="Times New Roman"/>
          <w:szCs w:val="24"/>
          <w:vertAlign w:val="superscript"/>
        </w:rPr>
        <w:t>th</w:t>
      </w:r>
      <w:r w:rsidR="00966A84" w:rsidRPr="00966A84">
        <w:rPr>
          <w:rFonts w:eastAsia="Times New Roman" w:cs="Times New Roman"/>
          <w:szCs w:val="24"/>
        </w:rPr>
        <w:t xml:space="preserve"> impact date and will be reported in a timely manner by the 4</w:t>
      </w:r>
      <w:r w:rsidR="00966A84" w:rsidRPr="00966A84">
        <w:rPr>
          <w:rFonts w:eastAsia="Times New Roman" w:cs="Times New Roman"/>
          <w:szCs w:val="24"/>
          <w:vertAlign w:val="superscript"/>
        </w:rPr>
        <w:t>th</w:t>
      </w:r>
      <w:r w:rsidR="00966A84" w:rsidRPr="00966A84">
        <w:rPr>
          <w:rFonts w:eastAsia="Times New Roman" w:cs="Times New Roman"/>
          <w:szCs w:val="24"/>
        </w:rPr>
        <w:t xml:space="preserve"> quarter.</w:t>
      </w:r>
    </w:p>
    <w:p w14:paraId="5ED6E5BB" w14:textId="77777777" w:rsidR="00966A84" w:rsidRPr="00966A84" w:rsidRDefault="00966A84" w:rsidP="00966A84">
      <w:pPr>
        <w:spacing w:line="240" w:lineRule="atLeast"/>
        <w:rPr>
          <w:rFonts w:eastAsia="Times New Roman" w:cs="Times New Roman"/>
          <w:szCs w:val="24"/>
        </w:rPr>
      </w:pPr>
    </w:p>
    <w:p w14:paraId="75380CCC" w14:textId="42695291" w:rsidR="00966A84" w:rsidRPr="00966A84" w:rsidRDefault="00966A84" w:rsidP="00260BF4">
      <w:pPr>
        <w:pStyle w:val="Caption"/>
      </w:pPr>
      <w:bookmarkStart w:id="95" w:name="_Ref482346495"/>
      <w:r w:rsidRPr="00966A84">
        <w:t xml:space="preserve">Table </w:t>
      </w:r>
      <w:bookmarkEnd w:id="95"/>
      <w:r w:rsidR="009F0A9B">
        <w:t>3</w:t>
      </w:r>
      <w:r w:rsidRPr="00966A84">
        <w:t>. Evaluation Schedule</w:t>
      </w:r>
    </w:p>
    <w:tbl>
      <w:tblPr>
        <w:tblStyle w:val="EnergyTable110"/>
        <w:tblW w:w="5000" w:type="pct"/>
        <w:tblLook w:val="04A0" w:firstRow="1" w:lastRow="0" w:firstColumn="1" w:lastColumn="0" w:noHBand="0" w:noVBand="1"/>
      </w:tblPr>
      <w:tblGrid>
        <w:gridCol w:w="5199"/>
        <w:gridCol w:w="2046"/>
        <w:gridCol w:w="2115"/>
      </w:tblGrid>
      <w:tr w:rsidR="00966A84" w:rsidRPr="00966A84" w14:paraId="7C9394AE" w14:textId="77777777" w:rsidTr="00966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024FF476" w14:textId="77777777" w:rsidR="00966A84" w:rsidRPr="00966A84" w:rsidRDefault="00966A84" w:rsidP="00260BF4">
            <w:pPr>
              <w:keepNext/>
              <w:keepLines/>
              <w:spacing w:line="240" w:lineRule="atLeast"/>
              <w:jc w:val="left"/>
              <w:rPr>
                <w:rFonts w:eastAsia="Times New Roman" w:cs="Times New Roman"/>
                <w:szCs w:val="24"/>
              </w:rPr>
            </w:pPr>
            <w:bookmarkStart w:id="96" w:name="_Hlk527107451"/>
            <w:r w:rsidRPr="00966A84">
              <w:rPr>
                <w:rFonts w:eastAsia="Times New Roman" w:cs="Times New Roman"/>
                <w:szCs w:val="24"/>
              </w:rPr>
              <w:t>Activity/Deliverables</w:t>
            </w:r>
          </w:p>
        </w:tc>
        <w:tc>
          <w:tcPr>
            <w:tcW w:w="1093" w:type="pct"/>
          </w:tcPr>
          <w:p w14:paraId="5061FA34" w14:textId="77777777" w:rsidR="00966A84" w:rsidRPr="00966A84" w:rsidRDefault="00966A84" w:rsidP="00260BF4">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966A84">
              <w:rPr>
                <w:rFonts w:eastAsia="Times New Roman" w:cs="Times New Roman"/>
                <w:szCs w:val="24"/>
              </w:rPr>
              <w:t>Responsible Party</w:t>
            </w:r>
          </w:p>
        </w:tc>
        <w:tc>
          <w:tcPr>
            <w:tcW w:w="1130" w:type="pct"/>
          </w:tcPr>
          <w:p w14:paraId="59C88498" w14:textId="77777777" w:rsidR="00966A84" w:rsidRPr="00966A84" w:rsidRDefault="00966A84" w:rsidP="00260BF4">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966A84">
              <w:rPr>
                <w:rFonts w:eastAsia="Times New Roman" w:cs="Times New Roman"/>
                <w:szCs w:val="24"/>
              </w:rPr>
              <w:t>Date Delivered</w:t>
            </w:r>
          </w:p>
        </w:tc>
      </w:tr>
      <w:tr w:rsidR="00966A84" w:rsidRPr="00966A84" w14:paraId="144C3DFE"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44BBD2C5" w14:textId="77777777" w:rsidR="00966A84" w:rsidRPr="00966A84" w:rsidRDefault="00966A84" w:rsidP="00260BF4">
            <w:pPr>
              <w:keepNext/>
              <w:keepLines/>
              <w:spacing w:line="240" w:lineRule="atLeast"/>
              <w:jc w:val="left"/>
              <w:rPr>
                <w:rFonts w:eastAsia="Times New Roman" w:cs="Times New Roman"/>
                <w:szCs w:val="24"/>
              </w:rPr>
            </w:pPr>
            <w:r w:rsidRPr="00966A84">
              <w:rPr>
                <w:rFonts w:eastAsia="Times New Roman" w:cs="Times New Roman"/>
                <w:szCs w:val="24"/>
              </w:rPr>
              <w:t>CY2019 Site Calculations are available to Navigant</w:t>
            </w:r>
          </w:p>
        </w:tc>
        <w:tc>
          <w:tcPr>
            <w:tcW w:w="1093" w:type="pct"/>
          </w:tcPr>
          <w:p w14:paraId="74919745" w14:textId="77777777" w:rsidR="00966A84" w:rsidRPr="00966A84" w:rsidRDefault="00966A84" w:rsidP="00260BF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 xml:space="preserve">ComEd </w:t>
            </w:r>
          </w:p>
        </w:tc>
        <w:tc>
          <w:tcPr>
            <w:tcW w:w="1130" w:type="pct"/>
          </w:tcPr>
          <w:p w14:paraId="10652BC1" w14:textId="77777777" w:rsidR="00966A84" w:rsidRPr="00966A84" w:rsidRDefault="00966A84" w:rsidP="00260BF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Q2/Q3 2019</w:t>
            </w:r>
          </w:p>
        </w:tc>
      </w:tr>
      <w:tr w:rsidR="00966A84" w:rsidRPr="00966A84" w14:paraId="711B6E05"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4BF2F990" w14:textId="77777777" w:rsidR="00966A84" w:rsidRPr="00966A84" w:rsidRDefault="00966A84" w:rsidP="00260BF4">
            <w:pPr>
              <w:keepNext/>
              <w:keepLines/>
              <w:spacing w:line="240" w:lineRule="atLeast"/>
              <w:jc w:val="left"/>
              <w:rPr>
                <w:rFonts w:eastAsia="Times New Roman" w:cs="Times New Roman"/>
                <w:szCs w:val="24"/>
              </w:rPr>
            </w:pPr>
            <w:r w:rsidRPr="00966A84">
              <w:rPr>
                <w:rFonts w:eastAsia="Times New Roman" w:cs="Times New Roman"/>
                <w:szCs w:val="24"/>
              </w:rPr>
              <w:t>Sample of sites determined and approved</w:t>
            </w:r>
          </w:p>
        </w:tc>
        <w:tc>
          <w:tcPr>
            <w:tcW w:w="1093" w:type="pct"/>
          </w:tcPr>
          <w:p w14:paraId="435CDD4F" w14:textId="77777777" w:rsidR="00966A84" w:rsidRPr="00966A84" w:rsidRDefault="00966A84" w:rsidP="00260BF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Evaluation</w:t>
            </w:r>
          </w:p>
        </w:tc>
        <w:tc>
          <w:tcPr>
            <w:tcW w:w="1130" w:type="pct"/>
          </w:tcPr>
          <w:p w14:paraId="5CA2EAED" w14:textId="77777777" w:rsidR="00966A84" w:rsidRPr="00966A84" w:rsidRDefault="00966A84" w:rsidP="00260BF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Q3/Q4 2019</w:t>
            </w:r>
          </w:p>
        </w:tc>
      </w:tr>
      <w:tr w:rsidR="00966A84" w:rsidRPr="00966A84" w14:paraId="2BF22ECA"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4458B38C" w14:textId="77777777" w:rsidR="00966A84" w:rsidRPr="00966A84" w:rsidRDefault="00966A84" w:rsidP="00260BF4">
            <w:pPr>
              <w:keepNext/>
              <w:keepLines/>
              <w:spacing w:line="240" w:lineRule="atLeast"/>
              <w:jc w:val="left"/>
              <w:rPr>
                <w:rFonts w:eastAsia="Times New Roman" w:cs="Times New Roman"/>
                <w:szCs w:val="24"/>
              </w:rPr>
            </w:pPr>
            <w:r w:rsidRPr="00966A84">
              <w:rPr>
                <w:rFonts w:eastAsia="Times New Roman" w:cs="Times New Roman"/>
                <w:szCs w:val="24"/>
              </w:rPr>
              <w:t>Project review</w:t>
            </w:r>
          </w:p>
        </w:tc>
        <w:tc>
          <w:tcPr>
            <w:tcW w:w="1093" w:type="pct"/>
          </w:tcPr>
          <w:p w14:paraId="19ECD3E9" w14:textId="77777777" w:rsidR="00966A84" w:rsidRPr="00966A84" w:rsidRDefault="00966A84" w:rsidP="00260BF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Evaluation</w:t>
            </w:r>
          </w:p>
        </w:tc>
        <w:tc>
          <w:tcPr>
            <w:tcW w:w="1130" w:type="pct"/>
          </w:tcPr>
          <w:p w14:paraId="2D8A4127" w14:textId="77777777" w:rsidR="00966A84" w:rsidRPr="00966A84" w:rsidRDefault="00966A84" w:rsidP="00260BF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Q3/Q4 2019</w:t>
            </w:r>
          </w:p>
        </w:tc>
      </w:tr>
      <w:tr w:rsidR="00966A84" w:rsidRPr="00966A84" w14:paraId="6E06DCCF"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04F9C903" w14:textId="77777777" w:rsidR="00966A84" w:rsidRPr="00966A84" w:rsidRDefault="00966A84" w:rsidP="00260BF4">
            <w:pPr>
              <w:keepNext/>
              <w:keepLines/>
              <w:spacing w:line="240" w:lineRule="atLeast"/>
              <w:jc w:val="left"/>
              <w:rPr>
                <w:rFonts w:eastAsia="Times New Roman" w:cs="Times New Roman"/>
                <w:szCs w:val="24"/>
              </w:rPr>
            </w:pPr>
            <w:r w:rsidRPr="00966A84">
              <w:rPr>
                <w:rFonts w:eastAsia="Times New Roman" w:cs="Times New Roman"/>
                <w:szCs w:val="24"/>
              </w:rPr>
              <w:t>Program manager interview</w:t>
            </w:r>
          </w:p>
        </w:tc>
        <w:tc>
          <w:tcPr>
            <w:tcW w:w="1093" w:type="pct"/>
          </w:tcPr>
          <w:p w14:paraId="7DA13275" w14:textId="77777777" w:rsidR="00966A84" w:rsidRPr="00966A84" w:rsidRDefault="00966A84" w:rsidP="00260BF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Evaluation</w:t>
            </w:r>
          </w:p>
        </w:tc>
        <w:tc>
          <w:tcPr>
            <w:tcW w:w="1130" w:type="pct"/>
          </w:tcPr>
          <w:p w14:paraId="2C199F74" w14:textId="77777777" w:rsidR="00966A84" w:rsidRPr="00966A84" w:rsidRDefault="00966A84" w:rsidP="00260BF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Q2/Q3 2019</w:t>
            </w:r>
          </w:p>
        </w:tc>
      </w:tr>
      <w:tr w:rsidR="00966A84" w:rsidRPr="00966A84" w14:paraId="378EAA23"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1851EFD5" w14:textId="77777777" w:rsidR="00966A84" w:rsidRPr="00966A84" w:rsidRDefault="00966A84" w:rsidP="00260BF4">
            <w:pPr>
              <w:keepNext/>
              <w:keepLines/>
              <w:spacing w:line="240" w:lineRule="atLeast"/>
              <w:jc w:val="left"/>
              <w:rPr>
                <w:rFonts w:eastAsia="Times New Roman" w:cs="Times New Roman"/>
                <w:szCs w:val="24"/>
              </w:rPr>
            </w:pPr>
            <w:r w:rsidRPr="00966A84">
              <w:rPr>
                <w:rFonts w:eastAsia="Times New Roman" w:cs="Times New Roman"/>
                <w:szCs w:val="24"/>
              </w:rPr>
              <w:t>Internal Navigant Draft Report Review</w:t>
            </w:r>
          </w:p>
        </w:tc>
        <w:tc>
          <w:tcPr>
            <w:tcW w:w="1093" w:type="pct"/>
          </w:tcPr>
          <w:p w14:paraId="1A6A70F5" w14:textId="77777777" w:rsidR="00966A84" w:rsidRPr="00966A84" w:rsidRDefault="00966A84" w:rsidP="00260BF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Evaluation</w:t>
            </w:r>
          </w:p>
        </w:tc>
        <w:tc>
          <w:tcPr>
            <w:tcW w:w="1130" w:type="pct"/>
          </w:tcPr>
          <w:p w14:paraId="007C31C9" w14:textId="77777777" w:rsidR="00966A84" w:rsidRPr="00966A84" w:rsidRDefault="00966A84" w:rsidP="00260BF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March 5, 2020</w:t>
            </w:r>
          </w:p>
        </w:tc>
      </w:tr>
      <w:tr w:rsidR="00966A84" w:rsidRPr="00966A84" w14:paraId="0A9D5E0E"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7721CA71" w14:textId="77777777" w:rsidR="00966A84" w:rsidRPr="00966A84" w:rsidRDefault="00966A84" w:rsidP="00260BF4">
            <w:pPr>
              <w:keepNext/>
              <w:keepLines/>
              <w:spacing w:line="240" w:lineRule="atLeast"/>
              <w:jc w:val="left"/>
              <w:rPr>
                <w:rFonts w:eastAsia="Times New Roman" w:cs="Times New Roman"/>
                <w:szCs w:val="24"/>
              </w:rPr>
            </w:pPr>
            <w:r w:rsidRPr="00966A84">
              <w:rPr>
                <w:rFonts w:eastAsia="Times New Roman" w:cs="Times New Roman"/>
                <w:szCs w:val="24"/>
              </w:rPr>
              <w:t>Draft Report to ComEd and SAG</w:t>
            </w:r>
          </w:p>
        </w:tc>
        <w:tc>
          <w:tcPr>
            <w:tcW w:w="1093" w:type="pct"/>
          </w:tcPr>
          <w:p w14:paraId="66605286" w14:textId="77777777" w:rsidR="00966A84" w:rsidRPr="00966A84" w:rsidRDefault="00966A84" w:rsidP="00260BF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Evaluation</w:t>
            </w:r>
          </w:p>
        </w:tc>
        <w:tc>
          <w:tcPr>
            <w:tcW w:w="1130" w:type="pct"/>
          </w:tcPr>
          <w:p w14:paraId="184ADA17" w14:textId="77777777" w:rsidR="00966A84" w:rsidRPr="00966A84" w:rsidRDefault="00966A84" w:rsidP="00260BF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March 12, 2020</w:t>
            </w:r>
          </w:p>
        </w:tc>
      </w:tr>
      <w:tr w:rsidR="00966A84" w:rsidRPr="00966A84" w14:paraId="1C658A39" w14:textId="77777777" w:rsidTr="00966A8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77" w:type="pct"/>
          </w:tcPr>
          <w:p w14:paraId="522DED51" w14:textId="77777777" w:rsidR="00966A84" w:rsidRPr="00966A84" w:rsidRDefault="00966A84" w:rsidP="00260BF4">
            <w:pPr>
              <w:keepNext/>
              <w:keepLines/>
              <w:spacing w:line="240" w:lineRule="atLeast"/>
              <w:jc w:val="left"/>
              <w:rPr>
                <w:rFonts w:eastAsia="Times New Roman" w:cs="Times New Roman"/>
                <w:szCs w:val="24"/>
              </w:rPr>
            </w:pPr>
            <w:r w:rsidRPr="00966A84">
              <w:rPr>
                <w:rFonts w:eastAsia="Times New Roman" w:cs="Times New Roman"/>
                <w:szCs w:val="24"/>
              </w:rPr>
              <w:t>Comments on draft (15 Business Days)</w:t>
            </w:r>
          </w:p>
        </w:tc>
        <w:tc>
          <w:tcPr>
            <w:tcW w:w="1093" w:type="pct"/>
          </w:tcPr>
          <w:p w14:paraId="46F61909" w14:textId="77777777" w:rsidR="00966A84" w:rsidRPr="00966A84" w:rsidRDefault="00966A84" w:rsidP="00260BF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ComEd</w:t>
            </w:r>
          </w:p>
        </w:tc>
        <w:tc>
          <w:tcPr>
            <w:tcW w:w="1130" w:type="pct"/>
          </w:tcPr>
          <w:p w14:paraId="6A2B5B96" w14:textId="77777777" w:rsidR="00966A84" w:rsidRPr="00966A84" w:rsidRDefault="00966A84" w:rsidP="00260BF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April 2, 2020</w:t>
            </w:r>
          </w:p>
        </w:tc>
      </w:tr>
      <w:tr w:rsidR="00966A84" w:rsidRPr="00966A84" w14:paraId="17463A9B"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7E74626D" w14:textId="77777777" w:rsidR="00966A84" w:rsidRPr="00966A84" w:rsidRDefault="00966A84" w:rsidP="00260BF4">
            <w:pPr>
              <w:keepNext/>
              <w:keepLines/>
              <w:spacing w:line="240" w:lineRule="atLeast"/>
              <w:jc w:val="left"/>
              <w:rPr>
                <w:rFonts w:eastAsia="Times New Roman" w:cs="Times New Roman"/>
                <w:szCs w:val="24"/>
              </w:rPr>
            </w:pPr>
            <w:r w:rsidRPr="00966A84">
              <w:rPr>
                <w:rFonts w:eastAsia="Times New Roman" w:cs="Times New Roman"/>
                <w:szCs w:val="24"/>
              </w:rPr>
              <w:t>Redraft of Report</w:t>
            </w:r>
          </w:p>
        </w:tc>
        <w:tc>
          <w:tcPr>
            <w:tcW w:w="1093" w:type="pct"/>
          </w:tcPr>
          <w:p w14:paraId="51F0F8DE" w14:textId="77777777" w:rsidR="00966A84" w:rsidRPr="00966A84" w:rsidRDefault="00966A84" w:rsidP="00260BF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Evaluation</w:t>
            </w:r>
          </w:p>
        </w:tc>
        <w:tc>
          <w:tcPr>
            <w:tcW w:w="1130" w:type="pct"/>
          </w:tcPr>
          <w:p w14:paraId="24882D80" w14:textId="77777777" w:rsidR="00966A84" w:rsidRPr="00966A84" w:rsidDel="00090CB8" w:rsidRDefault="00966A84" w:rsidP="00260BF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April 9, 2020</w:t>
            </w:r>
          </w:p>
        </w:tc>
      </w:tr>
      <w:tr w:rsidR="00966A84" w:rsidRPr="00966A84" w14:paraId="0D80D5F5" w14:textId="77777777" w:rsidTr="00966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7C42FB23" w14:textId="77777777" w:rsidR="00966A84" w:rsidRPr="00966A84" w:rsidRDefault="00966A84" w:rsidP="00260BF4">
            <w:pPr>
              <w:keepNext/>
              <w:keepLines/>
              <w:spacing w:line="240" w:lineRule="atLeast"/>
              <w:jc w:val="left"/>
              <w:rPr>
                <w:rFonts w:eastAsia="Times New Roman" w:cs="Times New Roman"/>
                <w:szCs w:val="24"/>
              </w:rPr>
            </w:pPr>
            <w:r w:rsidRPr="00966A84">
              <w:rPr>
                <w:rFonts w:eastAsia="Times New Roman" w:cs="Times New Roman"/>
                <w:szCs w:val="24"/>
              </w:rPr>
              <w:t>Comments on Redraft (5 Business Days)</w:t>
            </w:r>
          </w:p>
        </w:tc>
        <w:tc>
          <w:tcPr>
            <w:tcW w:w="1093" w:type="pct"/>
          </w:tcPr>
          <w:p w14:paraId="30A95BB6" w14:textId="77777777" w:rsidR="00966A84" w:rsidRPr="00966A84" w:rsidRDefault="00966A84" w:rsidP="00260BF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ComEd</w:t>
            </w:r>
          </w:p>
        </w:tc>
        <w:tc>
          <w:tcPr>
            <w:tcW w:w="1130" w:type="pct"/>
          </w:tcPr>
          <w:p w14:paraId="6C302177" w14:textId="77777777" w:rsidR="00966A84" w:rsidRPr="00966A84" w:rsidRDefault="00966A84" w:rsidP="00260BF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April 16, 2020</w:t>
            </w:r>
          </w:p>
        </w:tc>
      </w:tr>
      <w:tr w:rsidR="00966A84" w:rsidRPr="00966A84" w14:paraId="26AAEF25" w14:textId="77777777" w:rsidTr="00966A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229CD812" w14:textId="77777777" w:rsidR="00966A84" w:rsidRPr="00966A84" w:rsidRDefault="00966A84" w:rsidP="00260BF4">
            <w:pPr>
              <w:keepNext/>
              <w:keepLines/>
              <w:spacing w:line="240" w:lineRule="atLeast"/>
              <w:jc w:val="left"/>
              <w:rPr>
                <w:rFonts w:eastAsia="Times New Roman" w:cs="Times New Roman"/>
                <w:szCs w:val="24"/>
              </w:rPr>
            </w:pPr>
            <w:r w:rsidRPr="00966A84">
              <w:rPr>
                <w:rFonts w:eastAsia="Times New Roman" w:cs="Times New Roman"/>
                <w:szCs w:val="24"/>
              </w:rPr>
              <w:t>Final Report to ComEd and SAG</w:t>
            </w:r>
          </w:p>
        </w:tc>
        <w:tc>
          <w:tcPr>
            <w:tcW w:w="1093" w:type="pct"/>
          </w:tcPr>
          <w:p w14:paraId="7619E9A0" w14:textId="77777777" w:rsidR="00966A84" w:rsidRPr="00966A84" w:rsidRDefault="00966A84" w:rsidP="00260BF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Evaluation</w:t>
            </w:r>
          </w:p>
        </w:tc>
        <w:tc>
          <w:tcPr>
            <w:tcW w:w="1130" w:type="pct"/>
          </w:tcPr>
          <w:p w14:paraId="5B249D14" w14:textId="77777777" w:rsidR="00966A84" w:rsidRPr="00966A84" w:rsidRDefault="00966A84" w:rsidP="00260BF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April 27, 2020</w:t>
            </w:r>
          </w:p>
        </w:tc>
      </w:tr>
      <w:bookmarkEnd w:id="96"/>
    </w:tbl>
    <w:p w14:paraId="06A520FB" w14:textId="191A283B" w:rsidR="004F2150" w:rsidRDefault="004F2150" w:rsidP="00966A84">
      <w:pPr>
        <w:spacing w:line="240" w:lineRule="atLeast"/>
        <w:rPr>
          <w:rFonts w:eastAsia="Times New Roman" w:cs="Times New Roman"/>
          <w:szCs w:val="24"/>
        </w:rPr>
      </w:pPr>
    </w:p>
    <w:p w14:paraId="1B860D4B" w14:textId="77777777" w:rsidR="004F2150" w:rsidRDefault="004F2150">
      <w:pPr>
        <w:rPr>
          <w:rFonts w:eastAsia="Times New Roman" w:cs="Times New Roman"/>
          <w:szCs w:val="24"/>
        </w:rPr>
      </w:pPr>
      <w:r>
        <w:rPr>
          <w:rFonts w:eastAsia="Times New Roman" w:cs="Times New Roman"/>
          <w:szCs w:val="24"/>
        </w:rPr>
        <w:br w:type="page"/>
      </w:r>
    </w:p>
    <w:p w14:paraId="2A2E1184" w14:textId="77777777" w:rsidR="0021192E" w:rsidRDefault="0021192E">
      <w:pPr>
        <w:rPr>
          <w:rFonts w:eastAsia="Calibri" w:cs="Arial"/>
          <w:b/>
          <w:bCs/>
          <w:color w:val="FFFFFF" w:themeColor="background1"/>
          <w:sz w:val="22"/>
          <w:lang w:val="en-GB"/>
        </w:rPr>
      </w:pPr>
    </w:p>
    <w:p w14:paraId="30992CE3" w14:textId="4E0835DB" w:rsidR="009672DB" w:rsidRPr="009672DB" w:rsidRDefault="009672DB" w:rsidP="00C840A7">
      <w:pPr>
        <w:pStyle w:val="Heading2"/>
      </w:pPr>
      <w:bookmarkStart w:id="97" w:name="_Toc530166503"/>
      <w:r w:rsidRPr="009672DB">
        <w:t>ComEd Public Housing Authorities Program CY</w:t>
      </w:r>
      <w:r w:rsidR="003149E7">
        <w:t>2019</w:t>
      </w:r>
      <w:r w:rsidRPr="009672DB">
        <w:t xml:space="preserve"> to CY2021 Evaluation Plan</w:t>
      </w:r>
      <w:bookmarkEnd w:id="97"/>
    </w:p>
    <w:p w14:paraId="31B14D9C" w14:textId="77777777" w:rsidR="002E785B" w:rsidRPr="00232C9B" w:rsidRDefault="002E785B" w:rsidP="00881510">
      <w:pPr>
        <w:pStyle w:val="Heading3"/>
      </w:pPr>
      <w:r w:rsidRPr="00232C9B">
        <w:t>Introduction</w:t>
      </w:r>
    </w:p>
    <w:p w14:paraId="79FB2CC4" w14:textId="77777777" w:rsidR="002E785B" w:rsidRDefault="002E785B" w:rsidP="002E785B">
      <w:pPr>
        <w:spacing w:line="240" w:lineRule="atLeast"/>
        <w:rPr>
          <w:rFonts w:eastAsia="Times New Roman" w:cs="Times New Roman"/>
          <w:szCs w:val="24"/>
        </w:rPr>
      </w:pPr>
      <w:r>
        <w:rPr>
          <w:rFonts w:eastAsia="Times New Roman" w:cs="Times New Roman"/>
          <w:szCs w:val="24"/>
        </w:rPr>
        <w:t>The Public Housing Energy Savings (PHA) Program provides standard and custom incentives for federally-assisted low-income and public housing, residential and common areas.</w:t>
      </w:r>
    </w:p>
    <w:p w14:paraId="33F145E7" w14:textId="77777777" w:rsidR="002E785B" w:rsidRDefault="002E785B" w:rsidP="002E785B">
      <w:pPr>
        <w:spacing w:line="240" w:lineRule="atLeast"/>
        <w:rPr>
          <w:rFonts w:eastAsia="Times New Roman" w:cs="Times New Roman"/>
          <w:szCs w:val="24"/>
        </w:rPr>
      </w:pPr>
    </w:p>
    <w:p w14:paraId="4A137B92" w14:textId="77777777" w:rsidR="002E785B" w:rsidRDefault="002E785B" w:rsidP="002E785B">
      <w:pPr>
        <w:spacing w:line="240" w:lineRule="atLeast"/>
        <w:rPr>
          <w:rFonts w:eastAsia="Times New Roman" w:cs="Times New Roman"/>
          <w:szCs w:val="24"/>
        </w:rPr>
      </w:pPr>
      <w:r>
        <w:rPr>
          <w:rFonts w:eastAsia="Times New Roman" w:cs="Times New Roman"/>
          <w:szCs w:val="24"/>
        </w:rPr>
        <w:t xml:space="preserve">The purpose of this program is to: work with 84 Illinois Public Housing Authorities (PHAs) and their portfolios of 51,693 housing units and other buildings to achieve electric savings. This market segment is considered hard-to-reach and is comprised of the extremely low to very low-income groups, including seniors, disabled, and households on federal assistance. The residents are renters with incomes at or below 30% to 80% of the area median income poverty levels. The program provides outreach, education, and incentives to management of eligible buildings to upgrade old, inefficient energy equipment in residential units, common areas, maintenance and community buildings, and any other buildings they own and manage in ComEd’s territory. </w:t>
      </w:r>
    </w:p>
    <w:p w14:paraId="687862E8" w14:textId="77777777" w:rsidR="002E785B" w:rsidRDefault="002E785B" w:rsidP="002E785B">
      <w:pPr>
        <w:spacing w:line="240" w:lineRule="atLeast"/>
        <w:rPr>
          <w:rFonts w:eastAsia="Times New Roman" w:cs="Times New Roman"/>
          <w:szCs w:val="24"/>
        </w:rPr>
      </w:pPr>
    </w:p>
    <w:p w14:paraId="6D775A6F" w14:textId="77777777" w:rsidR="002E785B" w:rsidRDefault="002E785B" w:rsidP="002E785B">
      <w:pPr>
        <w:spacing w:line="240" w:lineRule="atLeast"/>
        <w:rPr>
          <w:rFonts w:eastAsia="Times New Roman" w:cs="Times New Roman"/>
          <w:szCs w:val="24"/>
        </w:rPr>
      </w:pPr>
      <w:r>
        <w:rPr>
          <w:rFonts w:eastAsia="Times New Roman" w:cs="Times New Roman"/>
          <w:szCs w:val="24"/>
        </w:rPr>
        <w:t xml:space="preserve">Elevate Energy </w:t>
      </w:r>
      <w:r>
        <w:rPr>
          <w:rFonts w:eastAsia="Times New Roman" w:cs="Times New Roman"/>
          <w:szCs w:val="20"/>
        </w:rPr>
        <w:t>is the program implementation contractor for this program</w:t>
      </w:r>
      <w:r>
        <w:rPr>
          <w:rFonts w:eastAsia="Times New Roman" w:cs="Times New Roman"/>
          <w:szCs w:val="24"/>
        </w:rPr>
        <w:t xml:space="preserve">. Prior to PY2018, the program was operated under the Illinois Department of Commerce and Economic Opportunity (DCEO). CY2018 research focused on collecting foundational information on how Elevate Energy markets and implements the program, the experiences of the PHA managers participating in the program, and how data is being tracked, stored, and utilized to calculate savings impacts. In CY2019 and beyond, the research will reach beyond the foundational tasks by conducting research with building residents (the beneficiaries of the EE upgrades), defining the non-energy impacts of public housing programming, and conducting interviews with the growing number of Energy Efficiency Service Providers (EESP) delivering the program. </w:t>
      </w:r>
    </w:p>
    <w:p w14:paraId="16D553B5" w14:textId="77777777" w:rsidR="002E785B" w:rsidRDefault="002E785B" w:rsidP="002E785B">
      <w:pPr>
        <w:spacing w:before="240" w:line="240" w:lineRule="atLeast"/>
        <w:rPr>
          <w:rFonts w:eastAsia="Times New Roman" w:cs="Times New Roman"/>
          <w:szCs w:val="24"/>
        </w:rPr>
      </w:pPr>
      <w:r>
        <w:rPr>
          <w:rFonts w:eastAsia="Times New Roman" w:cs="Times New Roman"/>
          <w:szCs w:val="24"/>
        </w:rPr>
        <w:t xml:space="preserve">The primary objectives of the </w:t>
      </w:r>
      <w:r>
        <w:rPr>
          <w:rFonts w:eastAsia="Times New Roman" w:cs="Times New Roman"/>
          <w:szCs w:val="20"/>
        </w:rPr>
        <w:t>CY2019 evaluation of the</w:t>
      </w:r>
      <w:r>
        <w:rPr>
          <w:rFonts w:eastAsia="Times New Roman" w:cs="Times New Roman"/>
          <w:szCs w:val="24"/>
        </w:rPr>
        <w:t xml:space="preserve"> Program are to: 1) </w:t>
      </w:r>
      <w:r>
        <w:rPr>
          <w:rFonts w:eastAsia="Times New Roman" w:cs="Arial"/>
          <w:color w:val="000000"/>
          <w:szCs w:val="20"/>
        </w:rPr>
        <w:t>quantify the gross savings impacts of the program, and</w:t>
      </w:r>
      <w:r>
        <w:rPr>
          <w:rFonts w:eastAsia="Times New Roman" w:cs="Times New Roman"/>
          <w:szCs w:val="24"/>
        </w:rPr>
        <w:t xml:space="preserve"> </w:t>
      </w:r>
      <w:r>
        <w:rPr>
          <w:rFonts w:eastAsia="Times New Roman" w:cs="Times New Roman"/>
          <w:szCs w:val="20"/>
        </w:rPr>
        <w:t xml:space="preserve">2) </w:t>
      </w:r>
      <w:r>
        <w:rPr>
          <w:rFonts w:eastAsia="Times New Roman" w:cs="Arial"/>
          <w:color w:val="000000"/>
          <w:szCs w:val="20"/>
        </w:rPr>
        <w:t>determine key process-related program strengths and weaknesses and identify ways in which the program can be improved</w:t>
      </w:r>
      <w:r>
        <w:rPr>
          <w:rFonts w:eastAsia="Times New Roman" w:cs="Times New Roman"/>
          <w:szCs w:val="24"/>
        </w:rPr>
        <w:t>.</w:t>
      </w:r>
    </w:p>
    <w:p w14:paraId="10F8F224" w14:textId="77777777" w:rsidR="002E785B" w:rsidRDefault="002E785B" w:rsidP="002E785B"/>
    <w:p w14:paraId="396E0913" w14:textId="77777777" w:rsidR="002E785B" w:rsidRDefault="002E785B" w:rsidP="002E785B">
      <w:pPr>
        <w:rPr>
          <w:rFonts w:eastAsia="Times New Roman" w:cs="Times New Roman"/>
          <w:szCs w:val="24"/>
        </w:rPr>
      </w:pPr>
      <w:r>
        <w:rPr>
          <w:rFonts w:eastAsia="Times New Roman" w:cs="Times New Roman"/>
          <w:szCs w:val="24"/>
        </w:rPr>
        <w:t>The evaluation of this program over the next three years will include a variety of data collection and analysis activities, including those indicated in the following table.</w:t>
      </w:r>
    </w:p>
    <w:p w14:paraId="4D5EE802" w14:textId="77777777" w:rsidR="002E785B" w:rsidRDefault="002E785B" w:rsidP="002E785B"/>
    <w:p w14:paraId="4CF760DA" w14:textId="0B226163" w:rsidR="002E785B" w:rsidRPr="006E331B" w:rsidRDefault="002E785B" w:rsidP="002E785B">
      <w:pPr>
        <w:pStyle w:val="Caption"/>
      </w:pPr>
      <w:r w:rsidRPr="006E331B">
        <w:t xml:space="preserve">Table </w:t>
      </w:r>
      <w:r w:rsidR="009F0A9B">
        <w:t>1</w:t>
      </w:r>
      <w:r w:rsidRPr="006E331B">
        <w:t xml:space="preserve">. PHA Program Evaluation Approaches – </w:t>
      </w:r>
      <w:r>
        <w:t>Three</w:t>
      </w:r>
      <w:r w:rsidRPr="006E331B">
        <w:t xml:space="preserve"> Year Plan</w:t>
      </w:r>
    </w:p>
    <w:tbl>
      <w:tblPr>
        <w:tblStyle w:val="EnergyTable12"/>
        <w:tblW w:w="0" w:type="auto"/>
        <w:tblLook w:val="04A0" w:firstRow="1" w:lastRow="0" w:firstColumn="1" w:lastColumn="0" w:noHBand="0" w:noVBand="1"/>
      </w:tblPr>
      <w:tblGrid>
        <w:gridCol w:w="4050"/>
        <w:gridCol w:w="809"/>
        <w:gridCol w:w="809"/>
        <w:gridCol w:w="809"/>
      </w:tblGrid>
      <w:tr w:rsidR="002E785B" w14:paraId="0A16D93D" w14:textId="77777777" w:rsidTr="002E78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494B7A04" w14:textId="77777777" w:rsidR="002E785B" w:rsidRDefault="002E785B" w:rsidP="002E785B">
            <w:pPr>
              <w:keepNext/>
              <w:spacing w:line="240" w:lineRule="atLeast"/>
              <w:jc w:val="left"/>
              <w:rPr>
                <w:rFonts w:ascii="Arial Narrow" w:hAnsi="Arial Narrow"/>
                <w:bCs/>
                <w:color w:val="000000"/>
              </w:rPr>
            </w:pPr>
            <w:r>
              <w:rPr>
                <w:rFonts w:ascii="Arial Narrow" w:hAnsi="Arial Narrow"/>
                <w:bCs/>
              </w:rPr>
              <w:t>Tasks</w:t>
            </w:r>
          </w:p>
        </w:tc>
        <w:tc>
          <w:tcPr>
            <w:tcW w:w="0" w:type="auto"/>
            <w:hideMark/>
          </w:tcPr>
          <w:p w14:paraId="6F94B7BA" w14:textId="77777777" w:rsidR="002E785B" w:rsidRDefault="002E785B" w:rsidP="002E785B">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rPr>
              <w:t>CY2019</w:t>
            </w:r>
          </w:p>
        </w:tc>
        <w:tc>
          <w:tcPr>
            <w:tcW w:w="0" w:type="auto"/>
            <w:hideMark/>
          </w:tcPr>
          <w:p w14:paraId="37595754" w14:textId="77777777" w:rsidR="002E785B" w:rsidRDefault="002E785B" w:rsidP="002E785B">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CY2020</w:t>
            </w:r>
          </w:p>
        </w:tc>
        <w:tc>
          <w:tcPr>
            <w:tcW w:w="0" w:type="auto"/>
            <w:hideMark/>
          </w:tcPr>
          <w:p w14:paraId="7977F59F" w14:textId="77777777" w:rsidR="002E785B" w:rsidRDefault="002E785B" w:rsidP="002E785B">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CY2021</w:t>
            </w:r>
          </w:p>
        </w:tc>
      </w:tr>
      <w:tr w:rsidR="002E785B" w14:paraId="0E8B6758" w14:textId="77777777" w:rsidTr="002E785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2998B208" w14:textId="77777777" w:rsidR="002E785B" w:rsidRDefault="002E785B" w:rsidP="002E785B">
            <w:pPr>
              <w:keepNext/>
              <w:spacing w:line="240" w:lineRule="atLeast"/>
              <w:ind w:left="-14"/>
              <w:jc w:val="left"/>
              <w:rPr>
                <w:rFonts w:ascii="Arial Narrow" w:hAnsi="Arial Narrow" w:cs="Arial"/>
                <w:color w:val="000000"/>
              </w:rPr>
            </w:pPr>
            <w:r>
              <w:rPr>
                <w:rFonts w:ascii="Arial Narrow" w:hAnsi="Arial Narrow" w:cs="Arial"/>
                <w:color w:val="000000"/>
              </w:rPr>
              <w:t>Data Collection – Resident Interviews</w:t>
            </w:r>
          </w:p>
        </w:tc>
        <w:tc>
          <w:tcPr>
            <w:tcW w:w="0" w:type="auto"/>
            <w:tcBorders>
              <w:top w:val="single" w:sz="4" w:space="0" w:color="DCDDDE" w:themeColor="text2" w:themeTint="33"/>
              <w:left w:val="nil"/>
              <w:bottom w:val="single" w:sz="4" w:space="0" w:color="DCDDDE" w:themeColor="text2" w:themeTint="33"/>
              <w:right w:val="nil"/>
            </w:tcBorders>
            <w:noWrap/>
            <w:hideMark/>
          </w:tcPr>
          <w:p w14:paraId="61F2B193" w14:textId="77777777" w:rsid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369337FC" w14:textId="77777777" w:rsid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0" w:type="auto"/>
            <w:tcBorders>
              <w:top w:val="single" w:sz="4" w:space="0" w:color="DCDDDE" w:themeColor="text2" w:themeTint="33"/>
              <w:left w:val="nil"/>
              <w:bottom w:val="single" w:sz="4" w:space="0" w:color="DCDDDE" w:themeColor="text2" w:themeTint="33"/>
              <w:right w:val="nil"/>
            </w:tcBorders>
            <w:noWrap/>
          </w:tcPr>
          <w:p w14:paraId="48D78162" w14:textId="77777777" w:rsid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X</w:t>
            </w:r>
          </w:p>
        </w:tc>
      </w:tr>
      <w:tr w:rsidR="002E785B" w14:paraId="6A3DEA7E" w14:textId="77777777" w:rsidTr="002E785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15084D2C" w14:textId="77777777" w:rsidR="002E785B" w:rsidRDefault="002E785B" w:rsidP="002E785B">
            <w:pPr>
              <w:keepNext/>
              <w:spacing w:line="240" w:lineRule="atLeast"/>
              <w:ind w:left="-14"/>
              <w:jc w:val="left"/>
              <w:rPr>
                <w:rFonts w:ascii="Arial Narrow" w:hAnsi="Arial Narrow" w:cs="Arial"/>
                <w:color w:val="000000"/>
              </w:rPr>
            </w:pPr>
            <w:r>
              <w:rPr>
                <w:rFonts w:ascii="Arial Narrow" w:hAnsi="Arial Narrow" w:cs="Arial"/>
                <w:color w:val="000000"/>
              </w:rPr>
              <w:t>Data Collection – Program Implementer Interviews</w:t>
            </w:r>
          </w:p>
        </w:tc>
        <w:tc>
          <w:tcPr>
            <w:tcW w:w="0" w:type="auto"/>
            <w:tcBorders>
              <w:top w:val="single" w:sz="4" w:space="0" w:color="DCDDDE" w:themeColor="text2" w:themeTint="33"/>
              <w:left w:val="nil"/>
              <w:bottom w:val="single" w:sz="4" w:space="0" w:color="DCDDDE" w:themeColor="text2" w:themeTint="33"/>
              <w:right w:val="nil"/>
            </w:tcBorders>
            <w:noWrap/>
            <w:hideMark/>
          </w:tcPr>
          <w:p w14:paraId="7A855F48" w14:textId="77777777" w:rsid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69A5463D" w14:textId="77777777" w:rsid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04848062" w14:textId="77777777" w:rsid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X</w:t>
            </w:r>
          </w:p>
        </w:tc>
      </w:tr>
      <w:tr w:rsidR="002E785B" w14:paraId="168DBE43" w14:textId="77777777" w:rsidTr="002E78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6459DB22" w14:textId="77777777" w:rsidR="002E785B" w:rsidRDefault="002E785B" w:rsidP="002E785B">
            <w:pPr>
              <w:keepNext/>
              <w:spacing w:line="240" w:lineRule="atLeast"/>
              <w:ind w:left="-14"/>
              <w:jc w:val="left"/>
              <w:rPr>
                <w:rFonts w:ascii="Arial Narrow" w:hAnsi="Arial Narrow" w:cs="Arial"/>
                <w:color w:val="000000"/>
              </w:rPr>
            </w:pPr>
            <w:r>
              <w:rPr>
                <w:rFonts w:ascii="Arial Narrow" w:hAnsi="Arial Narrow" w:cs="Arial"/>
                <w:color w:val="000000"/>
              </w:rPr>
              <w:t>Data Collection – EESP and Stakeholder Interviews</w:t>
            </w:r>
          </w:p>
        </w:tc>
        <w:tc>
          <w:tcPr>
            <w:tcW w:w="0" w:type="auto"/>
            <w:tcBorders>
              <w:top w:val="single" w:sz="4" w:space="0" w:color="DCDDDE" w:themeColor="text2" w:themeTint="33"/>
              <w:left w:val="nil"/>
              <w:bottom w:val="single" w:sz="4" w:space="0" w:color="DCDDDE" w:themeColor="text2" w:themeTint="33"/>
              <w:right w:val="nil"/>
            </w:tcBorders>
            <w:noWrap/>
          </w:tcPr>
          <w:p w14:paraId="66388EC0" w14:textId="77777777" w:rsid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22C94F11" w14:textId="77777777" w:rsid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0" w:type="auto"/>
            <w:tcBorders>
              <w:top w:val="single" w:sz="4" w:space="0" w:color="DCDDDE" w:themeColor="text2" w:themeTint="33"/>
              <w:left w:val="nil"/>
              <w:bottom w:val="single" w:sz="4" w:space="0" w:color="DCDDDE" w:themeColor="text2" w:themeTint="33"/>
              <w:right w:val="nil"/>
            </w:tcBorders>
            <w:noWrap/>
          </w:tcPr>
          <w:p w14:paraId="1FEB078F" w14:textId="77777777" w:rsid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X</w:t>
            </w:r>
          </w:p>
        </w:tc>
      </w:tr>
      <w:tr w:rsidR="002E785B" w14:paraId="77529563" w14:textId="77777777" w:rsidTr="002E785B">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56C8C47D" w14:textId="77777777" w:rsidR="002E785B" w:rsidRDefault="002E785B" w:rsidP="002E785B">
            <w:pPr>
              <w:keepNext/>
              <w:spacing w:line="240" w:lineRule="atLeast"/>
              <w:ind w:left="-14"/>
              <w:jc w:val="left"/>
              <w:rPr>
                <w:rFonts w:ascii="Arial Narrow" w:hAnsi="Arial Narrow" w:cs="Arial"/>
                <w:color w:val="000000"/>
              </w:rPr>
            </w:pPr>
            <w:r>
              <w:rPr>
                <w:rFonts w:ascii="Arial Narrow" w:hAnsi="Arial Narrow" w:cs="Arial"/>
                <w:color w:val="000000"/>
              </w:rPr>
              <w:t>Impact – Engineering Review</w:t>
            </w:r>
          </w:p>
        </w:tc>
        <w:tc>
          <w:tcPr>
            <w:tcW w:w="0" w:type="auto"/>
            <w:tcBorders>
              <w:top w:val="single" w:sz="4" w:space="0" w:color="DCDDDE" w:themeColor="text2" w:themeTint="33"/>
              <w:left w:val="nil"/>
              <w:bottom w:val="single" w:sz="4" w:space="0" w:color="DCDDDE" w:themeColor="text2" w:themeTint="33"/>
              <w:right w:val="nil"/>
            </w:tcBorders>
            <w:noWrap/>
            <w:hideMark/>
          </w:tcPr>
          <w:p w14:paraId="6F26D96E" w14:textId="77777777" w:rsid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407051FD" w14:textId="77777777" w:rsid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300628A9" w14:textId="77777777" w:rsid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X</w:t>
            </w:r>
          </w:p>
        </w:tc>
      </w:tr>
      <w:tr w:rsidR="002E785B" w14:paraId="4E550A97" w14:textId="77777777" w:rsidTr="002E785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3639E76F" w14:textId="77777777" w:rsidR="002E785B" w:rsidRDefault="002E785B" w:rsidP="002E785B">
            <w:pPr>
              <w:keepNext/>
              <w:spacing w:line="240" w:lineRule="atLeast"/>
              <w:ind w:left="-14"/>
              <w:jc w:val="left"/>
              <w:rPr>
                <w:rFonts w:ascii="Arial Narrow" w:hAnsi="Arial Narrow" w:cs="Arial"/>
                <w:color w:val="000000"/>
              </w:rPr>
            </w:pPr>
            <w:r>
              <w:rPr>
                <w:rFonts w:ascii="Arial Narrow" w:hAnsi="Arial Narrow" w:cs="Arial"/>
                <w:color w:val="000000"/>
              </w:rPr>
              <w:t>Impact – Measure-Level Deemed Savings Review</w:t>
            </w:r>
          </w:p>
        </w:tc>
        <w:tc>
          <w:tcPr>
            <w:tcW w:w="0" w:type="auto"/>
            <w:tcBorders>
              <w:top w:val="single" w:sz="4" w:space="0" w:color="DCDDDE" w:themeColor="text2" w:themeTint="33"/>
              <w:left w:val="nil"/>
              <w:bottom w:val="single" w:sz="4" w:space="0" w:color="DCDDDE" w:themeColor="text2" w:themeTint="33"/>
              <w:right w:val="nil"/>
            </w:tcBorders>
            <w:noWrap/>
            <w:hideMark/>
          </w:tcPr>
          <w:p w14:paraId="66705986" w14:textId="77777777" w:rsid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7F275F77" w14:textId="77777777" w:rsid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248646C0" w14:textId="77777777" w:rsid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X</w:t>
            </w:r>
          </w:p>
        </w:tc>
      </w:tr>
      <w:tr w:rsidR="002E785B" w14:paraId="1BBBF98B" w14:textId="77777777" w:rsidTr="002E785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2F8430B4" w14:textId="77777777" w:rsidR="002E785B" w:rsidRDefault="002E785B" w:rsidP="002E785B">
            <w:pPr>
              <w:keepNext/>
              <w:spacing w:line="240" w:lineRule="atLeast"/>
              <w:ind w:left="-14"/>
              <w:jc w:val="left"/>
              <w:rPr>
                <w:rFonts w:ascii="Arial Narrow" w:hAnsi="Arial Narrow" w:cs="Arial"/>
                <w:color w:val="000000"/>
              </w:rPr>
            </w:pPr>
            <w:r>
              <w:rPr>
                <w:rFonts w:ascii="Arial Narrow" w:hAnsi="Arial Narrow" w:cs="Arial"/>
                <w:color w:val="000000"/>
              </w:rPr>
              <w:t>Impact – Verification &amp; Gross Realization Rate</w:t>
            </w:r>
          </w:p>
        </w:tc>
        <w:tc>
          <w:tcPr>
            <w:tcW w:w="0" w:type="auto"/>
            <w:tcBorders>
              <w:top w:val="single" w:sz="4" w:space="0" w:color="DCDDDE" w:themeColor="text2" w:themeTint="33"/>
              <w:left w:val="nil"/>
              <w:bottom w:val="single" w:sz="4" w:space="0" w:color="DCDDDE" w:themeColor="text2" w:themeTint="33"/>
              <w:right w:val="nil"/>
            </w:tcBorders>
            <w:noWrap/>
            <w:hideMark/>
          </w:tcPr>
          <w:p w14:paraId="7D4D27CD" w14:textId="77777777" w:rsid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13FCEF71" w14:textId="77777777" w:rsid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697A8137" w14:textId="77777777" w:rsid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X</w:t>
            </w:r>
          </w:p>
        </w:tc>
      </w:tr>
      <w:tr w:rsidR="002E785B" w14:paraId="1C0E4A87" w14:textId="77777777" w:rsidTr="002E785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tcPr>
          <w:p w14:paraId="156105D1" w14:textId="77777777" w:rsidR="002E785B" w:rsidRDefault="002E785B" w:rsidP="002E785B">
            <w:pPr>
              <w:keepNext/>
              <w:spacing w:line="240" w:lineRule="atLeast"/>
              <w:ind w:left="-14"/>
              <w:jc w:val="left"/>
              <w:rPr>
                <w:rFonts w:ascii="Arial Narrow" w:hAnsi="Arial Narrow" w:cs="Arial"/>
                <w:color w:val="000000"/>
              </w:rPr>
            </w:pPr>
            <w:r>
              <w:rPr>
                <w:rFonts w:ascii="Arial Narrow" w:hAnsi="Arial Narrow" w:cs="Arial"/>
                <w:color w:val="000000"/>
              </w:rPr>
              <w:t>Impact – NTG Analysis</w:t>
            </w:r>
          </w:p>
        </w:tc>
        <w:tc>
          <w:tcPr>
            <w:tcW w:w="0" w:type="auto"/>
            <w:tcBorders>
              <w:top w:val="single" w:sz="4" w:space="0" w:color="DCDDDE" w:themeColor="text2" w:themeTint="33"/>
              <w:left w:val="nil"/>
              <w:bottom w:val="single" w:sz="4" w:space="0" w:color="DCDDDE" w:themeColor="text2" w:themeTint="33"/>
              <w:right w:val="nil"/>
            </w:tcBorders>
            <w:noWrap/>
          </w:tcPr>
          <w:p w14:paraId="4628DEDE" w14:textId="77777777" w:rsid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X</w:t>
            </w:r>
          </w:p>
        </w:tc>
        <w:tc>
          <w:tcPr>
            <w:tcW w:w="0" w:type="auto"/>
            <w:tcBorders>
              <w:top w:val="single" w:sz="4" w:space="0" w:color="DCDDDE" w:themeColor="text2" w:themeTint="33"/>
              <w:left w:val="nil"/>
              <w:bottom w:val="single" w:sz="4" w:space="0" w:color="DCDDDE" w:themeColor="text2" w:themeTint="33"/>
              <w:right w:val="nil"/>
            </w:tcBorders>
            <w:noWrap/>
          </w:tcPr>
          <w:p w14:paraId="28FAD07A" w14:textId="77777777" w:rsid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0" w:type="auto"/>
            <w:tcBorders>
              <w:top w:val="single" w:sz="4" w:space="0" w:color="DCDDDE" w:themeColor="text2" w:themeTint="33"/>
              <w:left w:val="nil"/>
              <w:bottom w:val="single" w:sz="4" w:space="0" w:color="DCDDDE" w:themeColor="text2" w:themeTint="33"/>
              <w:right w:val="nil"/>
            </w:tcBorders>
            <w:noWrap/>
          </w:tcPr>
          <w:p w14:paraId="391CAC64" w14:textId="77777777" w:rsid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X</w:t>
            </w:r>
          </w:p>
        </w:tc>
      </w:tr>
      <w:tr w:rsidR="002E785B" w14:paraId="34B75C66" w14:textId="77777777" w:rsidTr="002E785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8" w:space="0" w:color="555759" w:themeColor="text2"/>
              <w:right w:val="nil"/>
            </w:tcBorders>
            <w:noWrap/>
            <w:hideMark/>
          </w:tcPr>
          <w:p w14:paraId="6B4DDA7B" w14:textId="77777777" w:rsidR="002E785B" w:rsidRDefault="002E785B" w:rsidP="002E785B">
            <w:pPr>
              <w:spacing w:line="240" w:lineRule="atLeast"/>
              <w:ind w:left="-14"/>
              <w:jc w:val="left"/>
              <w:rPr>
                <w:rFonts w:ascii="Arial Narrow" w:hAnsi="Arial Narrow" w:cs="Arial"/>
                <w:color w:val="000000"/>
              </w:rPr>
            </w:pPr>
            <w:r>
              <w:rPr>
                <w:rFonts w:ascii="Arial Narrow" w:hAnsi="Arial Narrow" w:cs="Arial"/>
                <w:color w:val="000000"/>
              </w:rPr>
              <w:t>Process Analysis</w:t>
            </w:r>
          </w:p>
        </w:tc>
        <w:tc>
          <w:tcPr>
            <w:tcW w:w="0" w:type="auto"/>
            <w:tcBorders>
              <w:top w:val="single" w:sz="4" w:space="0" w:color="DCDDDE" w:themeColor="text2" w:themeTint="33"/>
              <w:left w:val="nil"/>
              <w:bottom w:val="single" w:sz="8" w:space="0" w:color="555759" w:themeColor="text2"/>
              <w:right w:val="nil"/>
            </w:tcBorders>
            <w:noWrap/>
            <w:hideMark/>
          </w:tcPr>
          <w:p w14:paraId="24C39ECA" w14:textId="77777777" w:rsidR="002E785B" w:rsidRDefault="002E785B" w:rsidP="002E785B">
            <w:pPr>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X</w:t>
            </w:r>
          </w:p>
        </w:tc>
        <w:tc>
          <w:tcPr>
            <w:tcW w:w="0" w:type="auto"/>
            <w:tcBorders>
              <w:top w:val="single" w:sz="4" w:space="0" w:color="DCDDDE" w:themeColor="text2" w:themeTint="33"/>
              <w:left w:val="nil"/>
              <w:bottom w:val="single" w:sz="8" w:space="0" w:color="555759" w:themeColor="text2"/>
              <w:right w:val="nil"/>
            </w:tcBorders>
            <w:noWrap/>
            <w:hideMark/>
          </w:tcPr>
          <w:p w14:paraId="7FAF79D4" w14:textId="77777777" w:rsidR="002E785B" w:rsidRDefault="002E785B" w:rsidP="002E785B">
            <w:pPr>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X</w:t>
            </w:r>
          </w:p>
        </w:tc>
        <w:tc>
          <w:tcPr>
            <w:tcW w:w="0" w:type="auto"/>
            <w:tcBorders>
              <w:top w:val="single" w:sz="4" w:space="0" w:color="DCDDDE" w:themeColor="text2" w:themeTint="33"/>
              <w:left w:val="nil"/>
              <w:bottom w:val="single" w:sz="8" w:space="0" w:color="555759" w:themeColor="text2"/>
              <w:right w:val="nil"/>
            </w:tcBorders>
            <w:noWrap/>
            <w:hideMark/>
          </w:tcPr>
          <w:p w14:paraId="09E1C10A" w14:textId="77777777" w:rsidR="002E785B" w:rsidRDefault="002E785B" w:rsidP="002E785B">
            <w:pPr>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X</w:t>
            </w:r>
          </w:p>
        </w:tc>
      </w:tr>
    </w:tbl>
    <w:p w14:paraId="79607EA2" w14:textId="77777777" w:rsidR="002E785B" w:rsidRDefault="002E785B" w:rsidP="002E785B">
      <w:pPr>
        <w:rPr>
          <w:color w:val="1F497D"/>
        </w:rPr>
      </w:pPr>
    </w:p>
    <w:p w14:paraId="05E6F4EE" w14:textId="66F7E4E8" w:rsidR="002E785B" w:rsidRPr="008A43D9" w:rsidRDefault="002E785B" w:rsidP="002E785B">
      <w:pPr>
        <w:spacing w:line="240" w:lineRule="atLeast"/>
        <w:rPr>
          <w:rFonts w:eastAsia="Times New Roman" w:cs="Times New Roman"/>
          <w:szCs w:val="24"/>
        </w:rPr>
      </w:pPr>
      <w:r w:rsidRPr="008A43D9">
        <w:rPr>
          <w:rFonts w:eastAsia="Times New Roman" w:cs="Times New Roman"/>
          <w:szCs w:val="24"/>
        </w:rPr>
        <w:t xml:space="preserve">The </w:t>
      </w:r>
      <w:r w:rsidR="00881510">
        <w:rPr>
          <w:rFonts w:eastAsia="Times New Roman" w:cs="Times New Roman"/>
          <w:szCs w:val="24"/>
        </w:rPr>
        <w:t>three</w:t>
      </w:r>
      <w:r w:rsidRPr="008A43D9">
        <w:rPr>
          <w:rFonts w:eastAsia="Times New Roman" w:cs="Times New Roman"/>
          <w:szCs w:val="24"/>
        </w:rPr>
        <w:t>-year evaluation approach for this program is based on the following:</w:t>
      </w:r>
    </w:p>
    <w:p w14:paraId="084F0D7B" w14:textId="77777777" w:rsidR="002E785B" w:rsidRDefault="002E785B" w:rsidP="002E785B"/>
    <w:p w14:paraId="5BC4D1F1" w14:textId="77777777" w:rsidR="002E785B" w:rsidRDefault="002E785B" w:rsidP="0030209E">
      <w:pPr>
        <w:numPr>
          <w:ilvl w:val="0"/>
          <w:numId w:val="86"/>
        </w:numPr>
        <w:rPr>
          <w:rFonts w:eastAsia="Times New Roman" w:cs="Times New Roman"/>
          <w:szCs w:val="24"/>
        </w:rPr>
      </w:pPr>
      <w:r w:rsidRPr="008A43D9">
        <w:rPr>
          <w:rFonts w:eastAsia="Times New Roman" w:cs="Times New Roman"/>
          <w:szCs w:val="24"/>
        </w:rPr>
        <w:t>Quantify the gross and net savings impacts of the program</w:t>
      </w:r>
    </w:p>
    <w:p w14:paraId="28B6F57A" w14:textId="77777777" w:rsidR="002E785B" w:rsidRPr="008A43D9" w:rsidRDefault="002E785B" w:rsidP="002E785B"/>
    <w:p w14:paraId="0DF40484" w14:textId="77777777" w:rsidR="002E785B" w:rsidRDefault="002E785B" w:rsidP="0030209E">
      <w:pPr>
        <w:numPr>
          <w:ilvl w:val="0"/>
          <w:numId w:val="86"/>
        </w:numPr>
        <w:rPr>
          <w:rFonts w:eastAsia="Times New Roman" w:cs="Times New Roman"/>
          <w:szCs w:val="24"/>
        </w:rPr>
      </w:pPr>
      <w:r w:rsidRPr="008A43D9">
        <w:rPr>
          <w:rFonts w:eastAsia="Times New Roman" w:cs="Times New Roman"/>
          <w:szCs w:val="24"/>
        </w:rPr>
        <w:t xml:space="preserve">Determine key process-related program strengths and weaknesses and identify ways in which the program can be improved </w:t>
      </w:r>
    </w:p>
    <w:p w14:paraId="655E0275" w14:textId="77777777" w:rsidR="002E785B" w:rsidRPr="008A43D9" w:rsidRDefault="002E785B" w:rsidP="002E785B">
      <w:pPr>
        <w:rPr>
          <w:rFonts w:eastAsia="Times New Roman" w:cs="Times New Roman"/>
          <w:szCs w:val="24"/>
        </w:rPr>
      </w:pPr>
    </w:p>
    <w:p w14:paraId="62913FC8" w14:textId="77777777" w:rsidR="002E785B" w:rsidRDefault="002E785B" w:rsidP="0030209E">
      <w:pPr>
        <w:numPr>
          <w:ilvl w:val="0"/>
          <w:numId w:val="86"/>
        </w:numPr>
        <w:rPr>
          <w:rFonts w:eastAsia="Times New Roman" w:cs="Times New Roman"/>
          <w:szCs w:val="24"/>
        </w:rPr>
      </w:pPr>
      <w:r w:rsidRPr="008A43D9">
        <w:rPr>
          <w:rFonts w:eastAsia="Times New Roman" w:cs="Times New Roman"/>
          <w:szCs w:val="24"/>
        </w:rPr>
        <w:t>Data collection from the program manager and implementers will be conducted each year</w:t>
      </w:r>
    </w:p>
    <w:p w14:paraId="7948D077" w14:textId="77777777" w:rsidR="002E785B" w:rsidRPr="008A43D9" w:rsidRDefault="002E785B" w:rsidP="002E785B">
      <w:pPr>
        <w:rPr>
          <w:rFonts w:eastAsia="Times New Roman" w:cs="Times New Roman"/>
          <w:szCs w:val="24"/>
        </w:rPr>
      </w:pPr>
    </w:p>
    <w:p w14:paraId="79726C40" w14:textId="77777777" w:rsidR="002E785B" w:rsidRDefault="002E785B" w:rsidP="0030209E">
      <w:pPr>
        <w:numPr>
          <w:ilvl w:val="0"/>
          <w:numId w:val="86"/>
        </w:numPr>
        <w:rPr>
          <w:rFonts w:eastAsia="Times New Roman" w:cs="Times New Roman"/>
          <w:szCs w:val="24"/>
        </w:rPr>
      </w:pPr>
      <w:r w:rsidRPr="001378D1">
        <w:rPr>
          <w:rFonts w:eastAsia="Times New Roman" w:cs="Times New Roman"/>
          <w:szCs w:val="24"/>
        </w:rPr>
        <w:t>NTG analysis will occur in CY2019</w:t>
      </w:r>
    </w:p>
    <w:p w14:paraId="35AFB961" w14:textId="77777777" w:rsidR="002E785B" w:rsidRPr="001378D1" w:rsidRDefault="002E785B" w:rsidP="002E785B">
      <w:pPr>
        <w:rPr>
          <w:rFonts w:eastAsia="Times New Roman" w:cs="Times New Roman"/>
          <w:szCs w:val="24"/>
        </w:rPr>
      </w:pPr>
    </w:p>
    <w:p w14:paraId="316787E5" w14:textId="77777777" w:rsidR="002E785B" w:rsidRDefault="002E785B" w:rsidP="0030209E">
      <w:pPr>
        <w:numPr>
          <w:ilvl w:val="0"/>
          <w:numId w:val="86"/>
        </w:numPr>
        <w:rPr>
          <w:rFonts w:eastAsia="Times New Roman" w:cs="Times New Roman"/>
          <w:szCs w:val="24"/>
        </w:rPr>
      </w:pPr>
      <w:r w:rsidRPr="008A43D9">
        <w:rPr>
          <w:rFonts w:eastAsia="Times New Roman" w:cs="Times New Roman"/>
          <w:szCs w:val="24"/>
        </w:rPr>
        <w:t>CPAS will be calculated based upon the requirements of FEJA</w:t>
      </w:r>
    </w:p>
    <w:p w14:paraId="6BD524DF" w14:textId="77777777" w:rsidR="002E785B" w:rsidRPr="008A43D9" w:rsidRDefault="002E785B" w:rsidP="002E785B">
      <w:pPr>
        <w:rPr>
          <w:rFonts w:eastAsia="Times New Roman" w:cs="Times New Roman"/>
          <w:szCs w:val="24"/>
        </w:rPr>
      </w:pPr>
    </w:p>
    <w:p w14:paraId="6AF46031" w14:textId="77777777" w:rsidR="002E785B" w:rsidRPr="008A43D9" w:rsidRDefault="002E785B" w:rsidP="0030209E">
      <w:pPr>
        <w:numPr>
          <w:ilvl w:val="0"/>
          <w:numId w:val="86"/>
        </w:numPr>
        <w:rPr>
          <w:rFonts w:eastAsia="Times New Roman" w:cs="Times New Roman"/>
          <w:szCs w:val="24"/>
        </w:rPr>
      </w:pPr>
      <w:r w:rsidRPr="008A43D9">
        <w:rPr>
          <w:rFonts w:eastAsia="Times New Roman" w:cs="Times New Roman"/>
          <w:szCs w:val="24"/>
        </w:rPr>
        <w:t xml:space="preserve">Process surveys will be conducted each year to assess program performance with a focus on </w:t>
      </w:r>
      <w:r>
        <w:rPr>
          <w:rFonts w:eastAsia="Times New Roman" w:cs="Times New Roman"/>
          <w:szCs w:val="24"/>
        </w:rPr>
        <w:t>program</w:t>
      </w:r>
      <w:r w:rsidRPr="008A43D9">
        <w:rPr>
          <w:rFonts w:eastAsia="Times New Roman" w:cs="Times New Roman"/>
          <w:szCs w:val="24"/>
        </w:rPr>
        <w:t xml:space="preserve"> operati</w:t>
      </w:r>
      <w:r>
        <w:rPr>
          <w:rFonts w:eastAsia="Times New Roman" w:cs="Times New Roman"/>
          <w:szCs w:val="24"/>
        </w:rPr>
        <w:t>ons</w:t>
      </w:r>
      <w:r w:rsidRPr="008A43D9">
        <w:rPr>
          <w:rFonts w:eastAsia="Times New Roman" w:cs="Times New Roman"/>
          <w:szCs w:val="24"/>
        </w:rPr>
        <w:t xml:space="preserve"> within the ComEd Business Sector structure</w:t>
      </w:r>
    </w:p>
    <w:p w14:paraId="3C1B2845" w14:textId="77777777" w:rsidR="002E785B" w:rsidRPr="00232C9B" w:rsidRDefault="002E785B" w:rsidP="00881510">
      <w:pPr>
        <w:pStyle w:val="Heading4"/>
      </w:pPr>
      <w:r w:rsidRPr="00232C9B">
        <w:t>Coordination</w:t>
      </w:r>
    </w:p>
    <w:p w14:paraId="78E4AB44" w14:textId="77777777" w:rsidR="002E785B" w:rsidRDefault="002E785B" w:rsidP="002E785B">
      <w:pPr>
        <w:spacing w:line="240" w:lineRule="atLeast"/>
        <w:rPr>
          <w:rFonts w:eastAsia="Times New Roman" w:cs="Arial"/>
          <w:color w:val="000000"/>
          <w:szCs w:val="20"/>
        </w:rPr>
      </w:pPr>
      <w:r>
        <w:rPr>
          <w:rFonts w:eastAsia="Times New Roman" w:cs="Times New Roman"/>
          <w:szCs w:val="24"/>
        </w:rPr>
        <w:t xml:space="preserve">Navigant will coordinate with the evaluation teams for other utilities on any issues relevant to this program. Specifically, </w:t>
      </w:r>
      <w:r>
        <w:rPr>
          <w:rFonts w:eastAsia="Times New Roman" w:cs="Arial"/>
          <w:color w:val="000000"/>
          <w:szCs w:val="20"/>
        </w:rPr>
        <w:t>Navigant will coordinate impact and process research with the Ameren Illinois Public Housing Initiative evaluation team. Navigant will coordinate with the Ameren team on data collection and survey instrument design to ensure consistency and appropriate questions in the customer and Energy Efficiency Service Provider surveys. Navigant will also utilize the non-energy impacts (NEI) statewide working group as a venue to coordinate with Ameren and other stakeholders regarding</w:t>
      </w:r>
      <w:r>
        <w:rPr>
          <w:rFonts w:eastAsia="Times New Roman" w:cs="Times New Roman"/>
          <w:szCs w:val="24"/>
        </w:rPr>
        <w:t xml:space="preserve"> methodology and objectives of NEI research for PHA programs.</w:t>
      </w:r>
      <w:r>
        <w:rPr>
          <w:rStyle w:val="FootnoteReference"/>
          <w:rFonts w:eastAsia="Times New Roman"/>
          <w:szCs w:val="24"/>
        </w:rPr>
        <w:footnoteReference w:id="31"/>
      </w:r>
    </w:p>
    <w:p w14:paraId="778B457D" w14:textId="77777777" w:rsidR="002E785B" w:rsidRPr="00232C9B" w:rsidRDefault="002E785B" w:rsidP="00881510">
      <w:pPr>
        <w:pStyle w:val="Heading3"/>
      </w:pPr>
      <w:r w:rsidRPr="00232C9B">
        <w:t>Evaluation Research Topics</w:t>
      </w:r>
    </w:p>
    <w:p w14:paraId="34F5BAEE" w14:textId="77777777" w:rsidR="002E785B" w:rsidRDefault="002E785B" w:rsidP="002E785B">
      <w:pPr>
        <w:spacing w:line="240" w:lineRule="atLeast"/>
        <w:rPr>
          <w:rFonts w:eastAsia="Times New Roman" w:cs="Times New Roman"/>
          <w:szCs w:val="24"/>
        </w:rPr>
      </w:pPr>
      <w:r>
        <w:rPr>
          <w:rFonts w:eastAsia="Times New Roman" w:cs="Times New Roman"/>
          <w:szCs w:val="24"/>
        </w:rPr>
        <w:t>The CY2019 evaluation will seek to answer the following key researchable questions:</w:t>
      </w:r>
    </w:p>
    <w:p w14:paraId="5211134D" w14:textId="77777777" w:rsidR="002E785B" w:rsidRPr="00065F0C" w:rsidRDefault="002E785B" w:rsidP="00881510">
      <w:pPr>
        <w:pStyle w:val="Heading4"/>
      </w:pPr>
      <w:r w:rsidRPr="00065F0C">
        <w:t>Impact Evaluation</w:t>
      </w:r>
    </w:p>
    <w:p w14:paraId="741E5ED1" w14:textId="77777777" w:rsidR="002E785B" w:rsidRPr="007547BD" w:rsidRDefault="002E785B" w:rsidP="0030209E">
      <w:pPr>
        <w:numPr>
          <w:ilvl w:val="0"/>
          <w:numId w:val="82"/>
        </w:numPr>
        <w:spacing w:before="120" w:line="240" w:lineRule="atLeast"/>
        <w:rPr>
          <w:rFonts w:eastAsia="Times New Roman" w:cs="Times New Roman"/>
          <w:szCs w:val="24"/>
        </w:rPr>
      </w:pPr>
      <w:r>
        <w:rPr>
          <w:rFonts w:eastAsia="Times New Roman" w:cs="Times New Roman"/>
          <w:szCs w:val="20"/>
        </w:rPr>
        <w:t xml:space="preserve">What are the program’s annual verified gross savings </w:t>
      </w:r>
      <w:r>
        <w:rPr>
          <w:rFonts w:eastAsia="Times New Roman" w:cs="Arial"/>
          <w:color w:val="000000"/>
          <w:szCs w:val="24"/>
        </w:rPr>
        <w:t>(energy, peak demand, and total demand)</w:t>
      </w:r>
      <w:r>
        <w:rPr>
          <w:rFonts w:eastAsia="Times New Roman" w:cs="Times New Roman"/>
          <w:szCs w:val="20"/>
        </w:rPr>
        <w:t>?</w:t>
      </w:r>
      <w:r>
        <w:rPr>
          <w:rFonts w:eastAsia="Times New Roman" w:cs="Arial"/>
          <w:color w:val="000000"/>
          <w:szCs w:val="24"/>
        </w:rPr>
        <w:t xml:space="preserve"> What are the verified gross savings from lighting measures? What are the verified gross savings from non-lighting measures?</w:t>
      </w:r>
    </w:p>
    <w:p w14:paraId="4C285CB4" w14:textId="77777777" w:rsidR="002E785B" w:rsidRDefault="002E785B" w:rsidP="0030209E">
      <w:pPr>
        <w:numPr>
          <w:ilvl w:val="0"/>
          <w:numId w:val="82"/>
        </w:numPr>
        <w:spacing w:before="120" w:line="240" w:lineRule="atLeast"/>
        <w:rPr>
          <w:rFonts w:eastAsia="Times New Roman" w:cs="Times New Roman"/>
          <w:szCs w:val="24"/>
        </w:rPr>
      </w:pPr>
      <w:r>
        <w:rPr>
          <w:rFonts w:eastAsia="Times New Roman" w:cs="Arial"/>
          <w:color w:val="000000"/>
          <w:szCs w:val="24"/>
        </w:rPr>
        <w:t>What is the monetary value of NEIs</w:t>
      </w:r>
      <w:r>
        <w:rPr>
          <w:rStyle w:val="FootnoteReference"/>
          <w:rFonts w:eastAsia="Times New Roman"/>
          <w:szCs w:val="24"/>
        </w:rPr>
        <w:footnoteReference w:id="32"/>
      </w:r>
      <w:r>
        <w:rPr>
          <w:rFonts w:eastAsia="Times New Roman" w:cs="Arial"/>
          <w:color w:val="000000"/>
          <w:szCs w:val="24"/>
        </w:rPr>
        <w:t xml:space="preserve"> resulting from the PHA Program, from the perspective of residents?</w:t>
      </w:r>
    </w:p>
    <w:p w14:paraId="43794B12" w14:textId="77777777" w:rsidR="002E785B" w:rsidRPr="00232C9B" w:rsidRDefault="002E785B" w:rsidP="00881510">
      <w:pPr>
        <w:pStyle w:val="Heading4"/>
      </w:pPr>
      <w:r w:rsidRPr="00232C9B">
        <w:t xml:space="preserve">Process Evaluation </w:t>
      </w:r>
    </w:p>
    <w:p w14:paraId="1F41B7AD" w14:textId="77777777" w:rsidR="002E785B" w:rsidRDefault="002E785B" w:rsidP="002E785B">
      <w:pPr>
        <w:spacing w:line="240" w:lineRule="atLeast"/>
        <w:rPr>
          <w:rFonts w:eastAsia="Times New Roman" w:cs="Arial"/>
          <w:szCs w:val="24"/>
        </w:rPr>
      </w:pPr>
      <w:r>
        <w:rPr>
          <w:rFonts w:eastAsia="Times New Roman" w:cs="Arial"/>
          <w:szCs w:val="24"/>
        </w:rPr>
        <w:t>The process evaluation effort for CY2019 will focus on program growth and delivery, in addition to collecting information from the residents that are served by the program. The process research will address the following questions:</w:t>
      </w:r>
    </w:p>
    <w:p w14:paraId="37301BEC" w14:textId="77777777" w:rsidR="002E785B" w:rsidRDefault="002E785B" w:rsidP="002E785B">
      <w:pPr>
        <w:spacing w:line="240" w:lineRule="atLeast"/>
        <w:rPr>
          <w:rFonts w:eastAsia="Times New Roman" w:cs="Arial"/>
          <w:szCs w:val="24"/>
        </w:rPr>
      </w:pPr>
    </w:p>
    <w:p w14:paraId="4BAC0FCA" w14:textId="77777777" w:rsidR="002E785B" w:rsidRPr="004973C9" w:rsidRDefault="002E785B" w:rsidP="00BE343D">
      <w:pPr>
        <w:keepNext/>
        <w:numPr>
          <w:ilvl w:val="0"/>
          <w:numId w:val="85"/>
        </w:numPr>
        <w:rPr>
          <w:rFonts w:eastAsia="Times New Roman" w:cs="Arial"/>
          <w:szCs w:val="24"/>
        </w:rPr>
      </w:pPr>
      <w:r w:rsidRPr="004973C9">
        <w:rPr>
          <w:rFonts w:eastAsia="Times New Roman" w:cs="Arial"/>
          <w:szCs w:val="24"/>
        </w:rPr>
        <w:t>How and why do PHAs decide to invest in EE upgrades?</w:t>
      </w:r>
    </w:p>
    <w:p w14:paraId="22E6972B" w14:textId="77777777" w:rsidR="002E785B" w:rsidRPr="004973C9" w:rsidRDefault="002E785B" w:rsidP="002E785B"/>
    <w:p w14:paraId="03421DD9" w14:textId="77777777" w:rsidR="002E785B" w:rsidRPr="00AC1D8F" w:rsidRDefault="002E785B" w:rsidP="0030209E">
      <w:pPr>
        <w:numPr>
          <w:ilvl w:val="0"/>
          <w:numId w:val="85"/>
        </w:numPr>
      </w:pPr>
      <w:r w:rsidRPr="00AC1D8F">
        <w:t>What are the shared decision-making responsibilities among PHA staff and building managers?</w:t>
      </w:r>
    </w:p>
    <w:p w14:paraId="1A7FBD6A" w14:textId="77777777" w:rsidR="002E785B" w:rsidRPr="004973C9" w:rsidRDefault="002E785B" w:rsidP="002E785B"/>
    <w:p w14:paraId="31924C19" w14:textId="77777777" w:rsidR="002E785B" w:rsidRPr="00AC1D8F" w:rsidRDefault="002E785B" w:rsidP="0030209E">
      <w:pPr>
        <w:pStyle w:val="ListParagraph"/>
        <w:numPr>
          <w:ilvl w:val="0"/>
          <w:numId w:val="85"/>
        </w:numPr>
        <w:spacing w:before="0" w:line="240" w:lineRule="atLeast"/>
        <w:contextualSpacing/>
      </w:pPr>
      <w:r w:rsidRPr="00AC1D8F">
        <w:t>How satisfied are building residents with the program, if at all?</w:t>
      </w:r>
    </w:p>
    <w:p w14:paraId="547E3B97" w14:textId="77777777" w:rsidR="002E785B" w:rsidRPr="00AC1D8F" w:rsidRDefault="002E785B" w:rsidP="002E785B"/>
    <w:p w14:paraId="09C0E7E6" w14:textId="77777777" w:rsidR="002E785B" w:rsidRPr="00AC1D8F" w:rsidRDefault="002E785B" w:rsidP="0030209E">
      <w:pPr>
        <w:pStyle w:val="ListParagraph"/>
        <w:numPr>
          <w:ilvl w:val="0"/>
          <w:numId w:val="85"/>
        </w:numPr>
        <w:spacing w:before="0" w:line="240" w:lineRule="atLeast"/>
        <w:contextualSpacing/>
      </w:pPr>
      <w:r w:rsidRPr="00AC1D8F">
        <w:t>Are building residents receiving education on how to save energy?</w:t>
      </w:r>
    </w:p>
    <w:p w14:paraId="488D2671" w14:textId="77777777" w:rsidR="002E785B" w:rsidRPr="00AC1D8F" w:rsidRDefault="002E785B" w:rsidP="002E785B">
      <w:pPr>
        <w:spacing w:line="240" w:lineRule="atLeast"/>
      </w:pPr>
    </w:p>
    <w:p w14:paraId="6A088641" w14:textId="77777777" w:rsidR="002E785B" w:rsidRPr="00AC1D8F" w:rsidRDefault="002E785B" w:rsidP="0030209E">
      <w:pPr>
        <w:numPr>
          <w:ilvl w:val="0"/>
          <w:numId w:val="85"/>
        </w:numPr>
      </w:pPr>
      <w:r w:rsidRPr="00AC1D8F">
        <w:t xml:space="preserve">Do the implementation contractors and EESPs receive sufficient support in delivering the program? Can the process be improved? </w:t>
      </w:r>
    </w:p>
    <w:p w14:paraId="64135735" w14:textId="77777777" w:rsidR="002E785B" w:rsidRPr="00AC1D8F" w:rsidRDefault="002E785B" w:rsidP="002E785B"/>
    <w:p w14:paraId="55058629" w14:textId="77777777" w:rsidR="002E785B" w:rsidRPr="00AC1D8F" w:rsidRDefault="002E785B" w:rsidP="0030209E">
      <w:pPr>
        <w:pStyle w:val="ListParagraph"/>
        <w:numPr>
          <w:ilvl w:val="0"/>
          <w:numId w:val="85"/>
        </w:numPr>
        <w:spacing w:before="0" w:line="240" w:lineRule="atLeast"/>
        <w:contextualSpacing/>
      </w:pPr>
      <w:r w:rsidRPr="00AC1D8F">
        <w:t>Are EESPs and others involved in the program satisfied with their participation in the program?</w:t>
      </w:r>
    </w:p>
    <w:p w14:paraId="4FF8C10A" w14:textId="77777777" w:rsidR="002E785B" w:rsidRPr="00AC1D8F" w:rsidRDefault="002E785B" w:rsidP="002E785B">
      <w:pPr>
        <w:spacing w:line="240" w:lineRule="atLeast"/>
      </w:pPr>
    </w:p>
    <w:p w14:paraId="151276ED" w14:textId="77777777" w:rsidR="002E785B" w:rsidRPr="00AC1D8F" w:rsidRDefault="002E785B" w:rsidP="0030209E">
      <w:pPr>
        <w:pStyle w:val="ListParagraph"/>
        <w:numPr>
          <w:ilvl w:val="0"/>
          <w:numId w:val="85"/>
        </w:numPr>
        <w:spacing w:before="0" w:line="240" w:lineRule="atLeast"/>
        <w:contextualSpacing/>
      </w:pPr>
      <w:r w:rsidRPr="00AC1D8F">
        <w:t>How will new participants be recruited as the program grows?</w:t>
      </w:r>
    </w:p>
    <w:p w14:paraId="006910DB" w14:textId="77777777" w:rsidR="002E785B" w:rsidRPr="00AC1D8F" w:rsidRDefault="002E785B" w:rsidP="002E785B">
      <w:pPr>
        <w:spacing w:line="240" w:lineRule="atLeast"/>
      </w:pPr>
    </w:p>
    <w:p w14:paraId="59B86238" w14:textId="77777777" w:rsidR="002E785B" w:rsidRDefault="002E785B" w:rsidP="002E785B">
      <w:pPr>
        <w:spacing w:line="240" w:lineRule="atLeast"/>
        <w:rPr>
          <w:rFonts w:eastAsia="Times New Roman" w:cs="Arial"/>
          <w:szCs w:val="24"/>
        </w:rPr>
      </w:pPr>
      <w:r>
        <w:rPr>
          <w:rFonts w:eastAsia="Times New Roman" w:cs="Arial"/>
          <w:szCs w:val="24"/>
        </w:rPr>
        <w:t xml:space="preserve">Navigant will work with ComEd and the implementer to determine priority research objectives in addition to those listed above, if any. </w:t>
      </w:r>
    </w:p>
    <w:p w14:paraId="119CF52F" w14:textId="77777777" w:rsidR="002E785B" w:rsidRPr="00232C9B" w:rsidRDefault="002E785B" w:rsidP="00881510">
      <w:pPr>
        <w:pStyle w:val="Heading3"/>
      </w:pPr>
      <w:r w:rsidRPr="00232C9B">
        <w:t>Evaluation Approach</w:t>
      </w:r>
    </w:p>
    <w:p w14:paraId="4D76D115" w14:textId="580EDB4B" w:rsidR="002E785B" w:rsidRDefault="009F0A9B" w:rsidP="002E785B">
      <w:pPr>
        <w:spacing w:line="240" w:lineRule="atLeast"/>
        <w:rPr>
          <w:rFonts w:eastAsia="Times New Roman" w:cs="Times New Roman"/>
          <w:szCs w:val="24"/>
        </w:rPr>
      </w:pPr>
      <w:r>
        <w:rPr>
          <w:rFonts w:eastAsia="Times New Roman" w:cs="Times New Roman"/>
          <w:szCs w:val="24"/>
        </w:rPr>
        <w:t>Table 2</w:t>
      </w:r>
      <w:r w:rsidR="002E785B" w:rsidRPr="00232C9B">
        <w:rPr>
          <w:rFonts w:eastAsia="Times New Roman" w:cs="Times New Roman"/>
          <w:szCs w:val="24"/>
        </w:rPr>
        <w:t xml:space="preserve"> </w:t>
      </w:r>
      <w:r w:rsidR="002E785B" w:rsidRPr="00AF66A4">
        <w:rPr>
          <w:rFonts w:eastAsia="Times New Roman" w:cs="Times New Roman"/>
          <w:szCs w:val="24"/>
        </w:rPr>
        <w:t>s</w:t>
      </w:r>
      <w:r w:rsidR="002E785B">
        <w:rPr>
          <w:rFonts w:eastAsia="Times New Roman" w:cs="Times New Roman"/>
          <w:szCs w:val="24"/>
        </w:rPr>
        <w:t>ummarizes the evaluation tasks for CY2019 including data collection methods, data sources, timing, and targeted sample sizes that will be used to answer the evaluation research questions.</w:t>
      </w:r>
    </w:p>
    <w:p w14:paraId="623FF7A1" w14:textId="77777777" w:rsidR="002E785B" w:rsidRDefault="002E785B" w:rsidP="002E785B">
      <w:pPr>
        <w:spacing w:line="240" w:lineRule="atLeast"/>
        <w:rPr>
          <w:rFonts w:eastAsia="Times New Roman" w:cs="Times New Roman"/>
          <w:szCs w:val="20"/>
        </w:rPr>
      </w:pPr>
    </w:p>
    <w:p w14:paraId="4B0BD5FF" w14:textId="71E82D8D" w:rsidR="002E785B" w:rsidRDefault="002E785B" w:rsidP="002E785B">
      <w:pPr>
        <w:pStyle w:val="Caption"/>
        <w:rPr>
          <w:b w:val="0"/>
          <w:bCs w:val="0"/>
        </w:rPr>
      </w:pPr>
      <w:bookmarkStart w:id="98" w:name="_Ref528931027"/>
      <w:bookmarkStart w:id="99" w:name="_Ref528839276"/>
      <w:r>
        <w:t>Tabl</w:t>
      </w:r>
      <w:bookmarkEnd w:id="98"/>
      <w:r w:rsidR="009F0A9B">
        <w:t>e 2</w:t>
      </w:r>
      <w:r>
        <w:t xml:space="preserve">. </w:t>
      </w:r>
      <w:bookmarkEnd w:id="99"/>
      <w:r>
        <w:t>Core Data Collection Activities, Sample, and Analysis</w:t>
      </w:r>
    </w:p>
    <w:tbl>
      <w:tblPr>
        <w:tblStyle w:val="EnergyTable12"/>
        <w:tblW w:w="9180" w:type="dxa"/>
        <w:tblLook w:val="04A0" w:firstRow="1" w:lastRow="0" w:firstColumn="1" w:lastColumn="0" w:noHBand="0" w:noVBand="1"/>
      </w:tblPr>
      <w:tblGrid>
        <w:gridCol w:w="2520"/>
        <w:gridCol w:w="2430"/>
        <w:gridCol w:w="1055"/>
        <w:gridCol w:w="3175"/>
      </w:tblGrid>
      <w:tr w:rsidR="002E785B" w14:paraId="519E770D" w14:textId="77777777" w:rsidTr="002E7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201D70CE" w14:textId="77777777" w:rsidR="002E785B" w:rsidRDefault="002E785B" w:rsidP="002E785B">
            <w:pPr>
              <w:keepNext/>
              <w:keepLines/>
              <w:spacing w:line="240" w:lineRule="atLeast"/>
              <w:jc w:val="left"/>
              <w:rPr>
                <w:rFonts w:ascii="Arial Narrow" w:hAnsi="Arial Narrow" w:cs="Times New Roman"/>
              </w:rPr>
            </w:pPr>
            <w:r>
              <w:rPr>
                <w:rFonts w:ascii="Arial Narrow" w:hAnsi="Arial Narrow" w:cs="Times New Roman"/>
              </w:rPr>
              <w:t>Activity</w:t>
            </w:r>
          </w:p>
        </w:tc>
        <w:tc>
          <w:tcPr>
            <w:tcW w:w="2430" w:type="dxa"/>
            <w:hideMark/>
          </w:tcPr>
          <w:p w14:paraId="247D4828" w14:textId="77777777" w:rsidR="002E785B" w:rsidRDefault="002E785B" w:rsidP="002E785B">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Target</w:t>
            </w:r>
          </w:p>
        </w:tc>
        <w:tc>
          <w:tcPr>
            <w:tcW w:w="1055" w:type="dxa"/>
            <w:hideMark/>
          </w:tcPr>
          <w:p w14:paraId="7545FEA5" w14:textId="77777777" w:rsidR="002E785B" w:rsidRDefault="002E785B" w:rsidP="002E785B">
            <w:pPr>
              <w:keepNext/>
              <w:keepLines/>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szCs w:val="24"/>
              </w:rPr>
              <w:t>Target Completes CY2019</w:t>
            </w:r>
          </w:p>
        </w:tc>
        <w:tc>
          <w:tcPr>
            <w:tcW w:w="3175" w:type="dxa"/>
            <w:hideMark/>
          </w:tcPr>
          <w:p w14:paraId="1946F129" w14:textId="77777777" w:rsidR="002E785B" w:rsidRDefault="002E785B" w:rsidP="002E785B">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Notes</w:t>
            </w:r>
          </w:p>
        </w:tc>
      </w:tr>
      <w:tr w:rsidR="002E785B" w14:paraId="034956E2"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DCDDDE" w:themeColor="text2" w:themeTint="33"/>
              <w:left w:val="nil"/>
              <w:bottom w:val="single" w:sz="4" w:space="0" w:color="DCDDDE" w:themeColor="text2" w:themeTint="33"/>
              <w:right w:val="nil"/>
            </w:tcBorders>
            <w:hideMark/>
          </w:tcPr>
          <w:p w14:paraId="474A20AA" w14:textId="77777777" w:rsidR="002E785B" w:rsidRDefault="002E785B" w:rsidP="002E785B">
            <w:pPr>
              <w:keepNext/>
              <w:keepLines/>
              <w:spacing w:line="240" w:lineRule="atLeast"/>
              <w:jc w:val="left"/>
              <w:rPr>
                <w:rFonts w:ascii="Arial Narrow" w:hAnsi="Arial Narrow"/>
              </w:rPr>
            </w:pPr>
            <w:r>
              <w:rPr>
                <w:rFonts w:ascii="Arial Narrow" w:hAnsi="Arial Narrow"/>
              </w:rPr>
              <w:t>In-Depth Interviews</w:t>
            </w:r>
          </w:p>
        </w:tc>
        <w:tc>
          <w:tcPr>
            <w:tcW w:w="2430" w:type="dxa"/>
            <w:tcBorders>
              <w:top w:val="single" w:sz="4" w:space="0" w:color="DCDDDE" w:themeColor="text2" w:themeTint="33"/>
              <w:left w:val="nil"/>
              <w:bottom w:val="single" w:sz="4" w:space="0" w:color="DCDDDE" w:themeColor="text2" w:themeTint="33"/>
              <w:right w:val="nil"/>
            </w:tcBorders>
            <w:hideMark/>
          </w:tcPr>
          <w:p w14:paraId="01D3E5AA"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Program Management and Implementers</w:t>
            </w:r>
          </w:p>
        </w:tc>
        <w:tc>
          <w:tcPr>
            <w:tcW w:w="1055" w:type="dxa"/>
            <w:tcBorders>
              <w:top w:val="single" w:sz="4" w:space="0" w:color="DCDDDE" w:themeColor="text2" w:themeTint="33"/>
              <w:left w:val="nil"/>
              <w:bottom w:val="single" w:sz="4" w:space="0" w:color="DCDDDE" w:themeColor="text2" w:themeTint="33"/>
              <w:right w:val="nil"/>
            </w:tcBorders>
            <w:hideMark/>
          </w:tcPr>
          <w:p w14:paraId="391E5E4F" w14:textId="77777777" w:rsidR="002E785B" w:rsidRDefault="002E785B" w:rsidP="002E785B">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2</w:t>
            </w:r>
          </w:p>
        </w:tc>
        <w:tc>
          <w:tcPr>
            <w:tcW w:w="3175" w:type="dxa"/>
            <w:tcBorders>
              <w:top w:val="single" w:sz="4" w:space="0" w:color="DCDDDE" w:themeColor="text2" w:themeTint="33"/>
              <w:left w:val="nil"/>
              <w:bottom w:val="single" w:sz="4" w:space="0" w:color="DCDDDE" w:themeColor="text2" w:themeTint="33"/>
              <w:right w:val="nil"/>
            </w:tcBorders>
            <w:hideMark/>
          </w:tcPr>
          <w:p w14:paraId="5D14D557"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Augment with monthly calls</w:t>
            </w:r>
          </w:p>
        </w:tc>
      </w:tr>
      <w:tr w:rsidR="002E785B" w14:paraId="7EA551F5"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DCDDDE" w:themeColor="text2" w:themeTint="33"/>
              <w:left w:val="nil"/>
              <w:bottom w:val="single" w:sz="4" w:space="0" w:color="DCDDDE" w:themeColor="text2" w:themeTint="33"/>
              <w:right w:val="nil"/>
            </w:tcBorders>
          </w:tcPr>
          <w:p w14:paraId="2F96BB46" w14:textId="77777777" w:rsidR="002E785B" w:rsidRDefault="002E785B" w:rsidP="002E785B">
            <w:pPr>
              <w:keepNext/>
              <w:keepLines/>
              <w:spacing w:line="240" w:lineRule="atLeast"/>
              <w:jc w:val="left"/>
              <w:rPr>
                <w:rFonts w:ascii="Arial Narrow" w:hAnsi="Arial Narrow"/>
              </w:rPr>
            </w:pPr>
            <w:r>
              <w:rPr>
                <w:rFonts w:ascii="Arial Narrow" w:hAnsi="Arial Narrow"/>
              </w:rPr>
              <w:t>Interviews</w:t>
            </w:r>
          </w:p>
        </w:tc>
        <w:tc>
          <w:tcPr>
            <w:tcW w:w="2430" w:type="dxa"/>
            <w:tcBorders>
              <w:top w:val="single" w:sz="4" w:space="0" w:color="DCDDDE" w:themeColor="text2" w:themeTint="33"/>
              <w:left w:val="nil"/>
              <w:bottom w:val="single" w:sz="4" w:space="0" w:color="DCDDDE" w:themeColor="text2" w:themeTint="33"/>
              <w:right w:val="nil"/>
            </w:tcBorders>
          </w:tcPr>
          <w:p w14:paraId="449B357D" w14:textId="77777777" w:rsidR="002E785B" w:rsidRDefault="002E785B" w:rsidP="002E785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PHA Residents</w:t>
            </w:r>
          </w:p>
        </w:tc>
        <w:tc>
          <w:tcPr>
            <w:tcW w:w="1055" w:type="dxa"/>
            <w:tcBorders>
              <w:top w:val="single" w:sz="4" w:space="0" w:color="DCDDDE" w:themeColor="text2" w:themeTint="33"/>
              <w:left w:val="nil"/>
              <w:bottom w:val="single" w:sz="4" w:space="0" w:color="DCDDDE" w:themeColor="text2" w:themeTint="33"/>
              <w:right w:val="nil"/>
            </w:tcBorders>
          </w:tcPr>
          <w:p w14:paraId="115FCAB7" w14:textId="77777777" w:rsidR="002E785B" w:rsidRDefault="002E785B" w:rsidP="002E785B">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w:t>
            </w:r>
          </w:p>
        </w:tc>
        <w:tc>
          <w:tcPr>
            <w:tcW w:w="3175" w:type="dxa"/>
            <w:tcBorders>
              <w:top w:val="single" w:sz="4" w:space="0" w:color="DCDDDE" w:themeColor="text2" w:themeTint="33"/>
              <w:left w:val="nil"/>
              <w:bottom w:val="single" w:sz="4" w:space="0" w:color="DCDDDE" w:themeColor="text2" w:themeTint="33"/>
              <w:right w:val="nil"/>
            </w:tcBorders>
          </w:tcPr>
          <w:p w14:paraId="22F07AD7" w14:textId="77777777" w:rsidR="002E785B" w:rsidRDefault="002E785B" w:rsidP="002E785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One wave of pre-treatment surveys to establish baseline conditions for eventual NEI measurement***</w:t>
            </w:r>
          </w:p>
        </w:tc>
      </w:tr>
      <w:tr w:rsidR="002E785B" w14:paraId="19151AE8"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DCDDDE" w:themeColor="text2" w:themeTint="33"/>
              <w:left w:val="nil"/>
              <w:bottom w:val="single" w:sz="4" w:space="0" w:color="DCDDDE" w:themeColor="text2" w:themeTint="33"/>
              <w:right w:val="nil"/>
            </w:tcBorders>
          </w:tcPr>
          <w:p w14:paraId="27462BA0" w14:textId="77777777" w:rsidR="002E785B" w:rsidRDefault="002E785B" w:rsidP="002E785B">
            <w:pPr>
              <w:keepNext/>
              <w:keepLines/>
              <w:spacing w:line="240" w:lineRule="atLeast"/>
              <w:jc w:val="left"/>
              <w:rPr>
                <w:rFonts w:ascii="Arial Narrow" w:hAnsi="Arial Narrow"/>
              </w:rPr>
            </w:pPr>
            <w:r>
              <w:rPr>
                <w:rFonts w:ascii="Arial Narrow" w:hAnsi="Arial Narrow"/>
              </w:rPr>
              <w:t>Telephone Interviews</w:t>
            </w:r>
          </w:p>
        </w:tc>
        <w:tc>
          <w:tcPr>
            <w:tcW w:w="2430" w:type="dxa"/>
            <w:tcBorders>
              <w:top w:val="single" w:sz="4" w:space="0" w:color="DCDDDE" w:themeColor="text2" w:themeTint="33"/>
              <w:left w:val="nil"/>
              <w:bottom w:val="single" w:sz="4" w:space="0" w:color="DCDDDE" w:themeColor="text2" w:themeTint="33"/>
              <w:right w:val="nil"/>
            </w:tcBorders>
          </w:tcPr>
          <w:p w14:paraId="4A046A46"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Energy Efficiency Service Providers and Stakeholders</w:t>
            </w:r>
          </w:p>
        </w:tc>
        <w:tc>
          <w:tcPr>
            <w:tcW w:w="1055" w:type="dxa"/>
            <w:tcBorders>
              <w:top w:val="single" w:sz="4" w:space="0" w:color="DCDDDE" w:themeColor="text2" w:themeTint="33"/>
              <w:left w:val="nil"/>
              <w:bottom w:val="single" w:sz="4" w:space="0" w:color="DCDDDE" w:themeColor="text2" w:themeTint="33"/>
              <w:right w:val="nil"/>
            </w:tcBorders>
          </w:tcPr>
          <w:p w14:paraId="266DCE68" w14:textId="77777777" w:rsidR="002E785B" w:rsidRDefault="002E785B" w:rsidP="002E785B">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w:t>
            </w:r>
          </w:p>
        </w:tc>
        <w:tc>
          <w:tcPr>
            <w:tcW w:w="3175" w:type="dxa"/>
            <w:tcBorders>
              <w:top w:val="single" w:sz="4" w:space="0" w:color="DCDDDE" w:themeColor="text2" w:themeTint="33"/>
              <w:left w:val="nil"/>
              <w:bottom w:val="single" w:sz="4" w:space="0" w:color="DCDDDE" w:themeColor="text2" w:themeTint="33"/>
              <w:right w:val="nil"/>
            </w:tcBorders>
          </w:tcPr>
          <w:p w14:paraId="5D94307D"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Small sample size reflects program size</w:t>
            </w:r>
          </w:p>
        </w:tc>
      </w:tr>
      <w:tr w:rsidR="002E785B" w14:paraId="129E5938"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DCDDDE" w:themeColor="text2" w:themeTint="33"/>
              <w:left w:val="nil"/>
              <w:bottom w:val="single" w:sz="4" w:space="0" w:color="DCDDDE" w:themeColor="text2" w:themeTint="33"/>
              <w:right w:val="nil"/>
            </w:tcBorders>
            <w:hideMark/>
          </w:tcPr>
          <w:p w14:paraId="59B5F48C" w14:textId="77777777" w:rsidR="002E785B" w:rsidRDefault="002E785B" w:rsidP="002E785B">
            <w:pPr>
              <w:keepNext/>
              <w:keepLines/>
              <w:spacing w:line="240" w:lineRule="atLeast"/>
              <w:jc w:val="left"/>
              <w:rPr>
                <w:rFonts w:ascii="Arial Narrow" w:hAnsi="Arial Narrow"/>
              </w:rPr>
            </w:pPr>
            <w:r>
              <w:rPr>
                <w:rFonts w:ascii="Arial Narrow" w:hAnsi="Arial Narrow"/>
              </w:rPr>
              <w:t>Gross Impact Evaluation</w:t>
            </w:r>
          </w:p>
        </w:tc>
        <w:tc>
          <w:tcPr>
            <w:tcW w:w="2430" w:type="dxa"/>
            <w:tcBorders>
              <w:top w:val="single" w:sz="4" w:space="0" w:color="DCDDDE" w:themeColor="text2" w:themeTint="33"/>
              <w:left w:val="nil"/>
              <w:bottom w:val="single" w:sz="4" w:space="0" w:color="DCDDDE" w:themeColor="text2" w:themeTint="33"/>
              <w:right w:val="nil"/>
            </w:tcBorders>
            <w:hideMark/>
          </w:tcPr>
          <w:p w14:paraId="34737687" w14:textId="77777777" w:rsidR="002E785B" w:rsidRDefault="002E785B" w:rsidP="002E785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 xml:space="preserve">Engineering File Review </w:t>
            </w:r>
          </w:p>
        </w:tc>
        <w:tc>
          <w:tcPr>
            <w:tcW w:w="1055" w:type="dxa"/>
            <w:tcBorders>
              <w:top w:val="single" w:sz="4" w:space="0" w:color="DCDDDE" w:themeColor="text2" w:themeTint="33"/>
              <w:left w:val="nil"/>
              <w:bottom w:val="single" w:sz="4" w:space="0" w:color="DCDDDE" w:themeColor="text2" w:themeTint="33"/>
              <w:right w:val="nil"/>
            </w:tcBorders>
            <w:hideMark/>
          </w:tcPr>
          <w:p w14:paraId="4C96E073" w14:textId="77777777" w:rsidR="002E785B" w:rsidRDefault="002E785B" w:rsidP="002E785B">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25</w:t>
            </w:r>
          </w:p>
        </w:tc>
        <w:tc>
          <w:tcPr>
            <w:tcW w:w="3175" w:type="dxa"/>
            <w:tcBorders>
              <w:top w:val="single" w:sz="4" w:space="0" w:color="DCDDDE" w:themeColor="text2" w:themeTint="33"/>
              <w:left w:val="nil"/>
              <w:bottom w:val="single" w:sz="4" w:space="0" w:color="DCDDDE" w:themeColor="text2" w:themeTint="33"/>
              <w:right w:val="nil"/>
            </w:tcBorders>
            <w:hideMark/>
          </w:tcPr>
          <w:p w14:paraId="532D7996" w14:textId="77777777" w:rsidR="002E785B" w:rsidRDefault="002E785B" w:rsidP="002E785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Three Waves</w:t>
            </w:r>
            <w:r>
              <w:rPr>
                <w:szCs w:val="24"/>
              </w:rPr>
              <w:t>*</w:t>
            </w:r>
          </w:p>
        </w:tc>
      </w:tr>
      <w:tr w:rsidR="002E785B" w14:paraId="3935C3DB"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DCDDDE" w:themeColor="text2" w:themeTint="33"/>
              <w:left w:val="nil"/>
              <w:bottom w:val="single" w:sz="4" w:space="0" w:color="DCDDDE" w:themeColor="text2" w:themeTint="33"/>
              <w:right w:val="nil"/>
            </w:tcBorders>
            <w:hideMark/>
          </w:tcPr>
          <w:p w14:paraId="5FD17822" w14:textId="77777777" w:rsidR="002E785B" w:rsidRDefault="002E785B" w:rsidP="002E785B">
            <w:pPr>
              <w:keepNext/>
              <w:keepLines/>
              <w:spacing w:line="240" w:lineRule="atLeast"/>
              <w:jc w:val="left"/>
              <w:rPr>
                <w:rFonts w:ascii="Arial Narrow" w:hAnsi="Arial Narrow"/>
              </w:rPr>
            </w:pPr>
            <w:r>
              <w:rPr>
                <w:rFonts w:ascii="Arial Narrow" w:hAnsi="Arial Narrow"/>
              </w:rPr>
              <w:t>Verified Net Impact Evaluation</w:t>
            </w:r>
          </w:p>
        </w:tc>
        <w:tc>
          <w:tcPr>
            <w:tcW w:w="2430" w:type="dxa"/>
            <w:tcBorders>
              <w:top w:val="single" w:sz="4" w:space="0" w:color="DCDDDE" w:themeColor="text2" w:themeTint="33"/>
              <w:left w:val="nil"/>
              <w:bottom w:val="single" w:sz="4" w:space="0" w:color="DCDDDE" w:themeColor="text2" w:themeTint="33"/>
              <w:right w:val="nil"/>
            </w:tcBorders>
            <w:hideMark/>
          </w:tcPr>
          <w:p w14:paraId="01FA9270"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Calculation using deemed Net-To-Gross (NTG) ratio</w:t>
            </w:r>
          </w:p>
        </w:tc>
        <w:tc>
          <w:tcPr>
            <w:tcW w:w="1055" w:type="dxa"/>
            <w:tcBorders>
              <w:top w:val="single" w:sz="4" w:space="0" w:color="DCDDDE" w:themeColor="text2" w:themeTint="33"/>
              <w:left w:val="nil"/>
              <w:bottom w:val="single" w:sz="4" w:space="0" w:color="DCDDDE" w:themeColor="text2" w:themeTint="33"/>
              <w:right w:val="nil"/>
            </w:tcBorders>
            <w:hideMark/>
          </w:tcPr>
          <w:p w14:paraId="04D07D40" w14:textId="77777777" w:rsidR="002E785B" w:rsidRDefault="002E785B" w:rsidP="002E785B">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NA</w:t>
            </w:r>
          </w:p>
        </w:tc>
        <w:tc>
          <w:tcPr>
            <w:tcW w:w="3175" w:type="dxa"/>
            <w:tcBorders>
              <w:top w:val="single" w:sz="4" w:space="0" w:color="DCDDDE" w:themeColor="text2" w:themeTint="33"/>
              <w:left w:val="nil"/>
              <w:bottom w:val="single" w:sz="4" w:space="0" w:color="DCDDDE" w:themeColor="text2" w:themeTint="33"/>
              <w:right w:val="nil"/>
            </w:tcBorders>
            <w:hideMark/>
          </w:tcPr>
          <w:p w14:paraId="4D61BA52"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NTG deemed at 1.0</w:t>
            </w:r>
          </w:p>
        </w:tc>
      </w:tr>
    </w:tbl>
    <w:p w14:paraId="5EA77E93" w14:textId="77777777" w:rsidR="002E785B" w:rsidRDefault="002E785B" w:rsidP="002E785B">
      <w:pPr>
        <w:pStyle w:val="graphfootnote0"/>
      </w:pPr>
      <w:r>
        <w:t>* Navigant will coordinate with ComEd to determine appropriate dates to pull tracking data extracts for each wave.</w:t>
      </w:r>
    </w:p>
    <w:p w14:paraId="5AAFBB52" w14:textId="77777777" w:rsidR="002E785B" w:rsidRDefault="002E785B" w:rsidP="002E785B">
      <w:pPr>
        <w:pStyle w:val="graphfootnote0"/>
      </w:pPr>
      <w:r>
        <w:t xml:space="preserve">** Navigant will determine an appropriate sample size based on program size, portfolio-wide objectives, and prioritization of NEI measurements. </w:t>
      </w:r>
    </w:p>
    <w:p w14:paraId="22B2248A" w14:textId="77777777" w:rsidR="002E785B" w:rsidRDefault="002E785B" w:rsidP="002E785B">
      <w:pPr>
        <w:pStyle w:val="graphfootnote0"/>
      </w:pPr>
      <w:r>
        <w:t xml:space="preserve">*** Navigant will conduct a post-treatment survey to measure NEIs one year after participation in the program. </w:t>
      </w:r>
    </w:p>
    <w:p w14:paraId="27307D41" w14:textId="77777777" w:rsidR="002E785B" w:rsidRDefault="002E785B" w:rsidP="002E785B">
      <w:pPr>
        <w:ind w:firstLine="90"/>
        <w:rPr>
          <w:rFonts w:eastAsia="Times New Roman" w:cs="Times New Roman"/>
          <w:sz w:val="16"/>
          <w:szCs w:val="24"/>
        </w:rPr>
      </w:pPr>
    </w:p>
    <w:p w14:paraId="0A41E628" w14:textId="77777777" w:rsidR="002E785B" w:rsidRDefault="002E785B" w:rsidP="002E785B">
      <w:pPr>
        <w:keepNext/>
        <w:spacing w:line="240" w:lineRule="atLeast"/>
        <w:rPr>
          <w:rFonts w:eastAsia="Times New Roman" w:cs="Times New Roman"/>
          <w:szCs w:val="20"/>
        </w:rPr>
      </w:pPr>
      <w:r>
        <w:rPr>
          <w:rFonts w:eastAsia="Times New Roman" w:cs="Times New Roman"/>
          <w:szCs w:val="20"/>
        </w:rPr>
        <w:t>Core data collection activities will include the following:</w:t>
      </w:r>
    </w:p>
    <w:p w14:paraId="1D274135" w14:textId="77777777" w:rsidR="002E785B" w:rsidRDefault="002E785B" w:rsidP="002E785B">
      <w:pPr>
        <w:keepNext/>
        <w:spacing w:line="240" w:lineRule="atLeast"/>
        <w:rPr>
          <w:rFonts w:eastAsia="Times New Roman" w:cs="Times New Roman"/>
          <w:szCs w:val="24"/>
        </w:rPr>
      </w:pPr>
    </w:p>
    <w:p w14:paraId="05FD5C55" w14:textId="77777777" w:rsidR="002E785B" w:rsidRDefault="002E785B" w:rsidP="0030209E">
      <w:pPr>
        <w:keepNext/>
        <w:numPr>
          <w:ilvl w:val="0"/>
          <w:numId w:val="84"/>
        </w:numPr>
        <w:spacing w:line="240" w:lineRule="atLeast"/>
        <w:rPr>
          <w:rFonts w:eastAsia="Times New Roman" w:cs="Times New Roman"/>
          <w:szCs w:val="24"/>
        </w:rPr>
      </w:pPr>
      <w:r>
        <w:rPr>
          <w:rFonts w:eastAsia="Times New Roman" w:cs="Times New Roman"/>
          <w:szCs w:val="24"/>
        </w:rPr>
        <w:t>Engineering examination of ComEd tracking system calculations of claimed savings.</w:t>
      </w:r>
    </w:p>
    <w:p w14:paraId="63CBE6B1" w14:textId="77777777" w:rsidR="002E785B" w:rsidRDefault="002E785B" w:rsidP="0030209E">
      <w:pPr>
        <w:numPr>
          <w:ilvl w:val="0"/>
          <w:numId w:val="84"/>
        </w:numPr>
        <w:spacing w:before="120" w:line="240" w:lineRule="atLeast"/>
        <w:rPr>
          <w:rFonts w:eastAsia="Times New Roman" w:cs="Times New Roman"/>
          <w:szCs w:val="24"/>
        </w:rPr>
      </w:pPr>
      <w:r>
        <w:rPr>
          <w:rFonts w:eastAsia="Times New Roman" w:cs="Times New Roman"/>
          <w:szCs w:val="24"/>
        </w:rPr>
        <w:t>Engineering review of project documentation at the measure-level for a sample of projects to verify participation and tracking system entries, check documentation of invoiced quantities and installed measure characteristics, confirm compliance with eligibility, and deemed input values.</w:t>
      </w:r>
    </w:p>
    <w:p w14:paraId="205E0EE3" w14:textId="77777777" w:rsidR="002E785B" w:rsidRDefault="002E785B" w:rsidP="0030209E">
      <w:pPr>
        <w:numPr>
          <w:ilvl w:val="0"/>
          <w:numId w:val="84"/>
        </w:numPr>
        <w:spacing w:before="120" w:line="240" w:lineRule="atLeast"/>
        <w:rPr>
          <w:rFonts w:eastAsia="Times New Roman" w:cs="Times New Roman"/>
          <w:szCs w:val="20"/>
        </w:rPr>
      </w:pPr>
      <w:r>
        <w:rPr>
          <w:rFonts w:eastAsia="Times New Roman" w:cs="Arial"/>
          <w:color w:val="000000"/>
          <w:szCs w:val="20"/>
        </w:rPr>
        <w:t>Interviews with a sample of public housing residents to measure NEIs of program participation, gauge satisfaction with the program, and determine if the program is providing sufficient educational value to residents.</w:t>
      </w:r>
    </w:p>
    <w:p w14:paraId="536DD43C" w14:textId="77777777" w:rsidR="002E785B" w:rsidRDefault="002E785B" w:rsidP="0030209E">
      <w:pPr>
        <w:numPr>
          <w:ilvl w:val="0"/>
          <w:numId w:val="84"/>
        </w:numPr>
        <w:spacing w:before="120" w:line="240" w:lineRule="atLeast"/>
        <w:rPr>
          <w:rFonts w:eastAsia="Times New Roman" w:cs="Times New Roman"/>
          <w:szCs w:val="20"/>
        </w:rPr>
      </w:pPr>
      <w:r>
        <w:rPr>
          <w:rFonts w:eastAsia="Times New Roman" w:cs="Arial"/>
          <w:color w:val="000000"/>
          <w:szCs w:val="20"/>
        </w:rPr>
        <w:t>Interviews with program management and key staff with the implementation contractor (IC). Regular monthly meetings by telephone with ComEd program staff and the IC staff.</w:t>
      </w:r>
    </w:p>
    <w:p w14:paraId="3773DD5C" w14:textId="77777777" w:rsidR="002E785B" w:rsidRDefault="002E785B" w:rsidP="0030209E">
      <w:pPr>
        <w:numPr>
          <w:ilvl w:val="0"/>
          <w:numId w:val="84"/>
        </w:numPr>
        <w:spacing w:before="120" w:line="240" w:lineRule="atLeast"/>
        <w:rPr>
          <w:rFonts w:eastAsia="Times New Roman" w:cs="Times New Roman"/>
          <w:szCs w:val="20"/>
        </w:rPr>
      </w:pPr>
      <w:r>
        <w:rPr>
          <w:rFonts w:eastAsia="Times New Roman" w:cs="Times New Roman"/>
          <w:szCs w:val="24"/>
        </w:rPr>
        <w:t>The evaluation team will collect demand savings estimates and program and measure-specific cost detail to further ComEd’s PJM auction and cost-effectiveness analysis.</w:t>
      </w:r>
    </w:p>
    <w:p w14:paraId="72FFEAE9" w14:textId="77777777" w:rsidR="002E785B" w:rsidRDefault="002E785B" w:rsidP="00881510">
      <w:pPr>
        <w:pStyle w:val="Heading4"/>
      </w:pPr>
      <w:r>
        <w:t xml:space="preserve">In-Depth Interviews </w:t>
      </w:r>
    </w:p>
    <w:p w14:paraId="5EE3DA57" w14:textId="77777777" w:rsidR="002E785B" w:rsidRPr="00FB0A0F" w:rsidRDefault="002E785B" w:rsidP="002E785B">
      <w:r>
        <w:t>We will conduct in-depth interviews with program managers and implementation contractors. Interviews will focus on progress to goals, identifying program successes and challenges, identifying drivers of those successes and challenges, as well as education and marketing tactics.</w:t>
      </w:r>
    </w:p>
    <w:p w14:paraId="663C1272" w14:textId="77777777" w:rsidR="002E785B" w:rsidRDefault="002E785B" w:rsidP="00881510">
      <w:pPr>
        <w:pStyle w:val="Heading4"/>
      </w:pPr>
      <w:r>
        <w:t>Interviews with PHA Residents</w:t>
      </w:r>
    </w:p>
    <w:p w14:paraId="299C8D43" w14:textId="77777777" w:rsidR="002E785B" w:rsidRPr="004E1B94" w:rsidRDefault="002E785B" w:rsidP="002E785B">
      <w:r>
        <w:t>We will conduct interviews with PHA residents either in person or via the telephone. Navigant may conduct the interviews in person based on previous recommendations on how best to reach this population. The primary objective of the interviews will be to establish pre-treatment conditions related to health and safety, which may improve after program participation. Given that the pre-treatment interviews will occur after program participation, they will ask about pre-period conditions retrospectively and will also cover topics such as program satisfaction, successes and challenges.</w:t>
      </w:r>
      <w:r>
        <w:rPr>
          <w:rStyle w:val="FootnoteReference"/>
        </w:rPr>
        <w:footnoteReference w:id="33"/>
      </w:r>
      <w:r>
        <w:t xml:space="preserve"> The interviews will be coordinated with PHA building managers and other relevant management.</w:t>
      </w:r>
    </w:p>
    <w:p w14:paraId="75E401C1" w14:textId="77777777" w:rsidR="002E785B" w:rsidRDefault="002E785B" w:rsidP="00881510">
      <w:pPr>
        <w:pStyle w:val="Heading4"/>
      </w:pPr>
      <w:r>
        <w:t>Telephone Interviews with EESPs and Stakeholders</w:t>
      </w:r>
    </w:p>
    <w:p w14:paraId="47242EB7" w14:textId="77777777" w:rsidR="002E785B" w:rsidRPr="004E1B94" w:rsidRDefault="002E785B" w:rsidP="002E785B">
      <w:r>
        <w:t>We will conduct in-depth interviews with ESPs and stakeholders. Interviews will focus on progress to goals, identifying program successes and challenges, identifying drivers of those successes and challenges, and education and marketing tactics. These interviews will most likely be done in person.</w:t>
      </w:r>
    </w:p>
    <w:p w14:paraId="52210802" w14:textId="77777777" w:rsidR="002E785B" w:rsidRDefault="002E785B" w:rsidP="00881510">
      <w:pPr>
        <w:pStyle w:val="Heading4"/>
      </w:pPr>
      <w:r>
        <w:t>Gross Impact Evaluation</w:t>
      </w:r>
    </w:p>
    <w:p w14:paraId="583D1349" w14:textId="77777777" w:rsidR="002E785B" w:rsidRDefault="002E785B" w:rsidP="002E785B">
      <w:pPr>
        <w:spacing w:line="240" w:lineRule="atLeast"/>
        <w:rPr>
          <w:rFonts w:eastAsia="Times New Roman" w:cs="Arial"/>
          <w:color w:val="000000"/>
          <w:szCs w:val="20"/>
        </w:rPr>
      </w:pPr>
      <w:r>
        <w:rPr>
          <w:rFonts w:eastAsia="Times New Roman" w:cs="Times New Roman"/>
          <w:szCs w:val="24"/>
        </w:rPr>
        <w:t>Navigant will calculate program impacts in</w:t>
      </w:r>
      <w:r>
        <w:rPr>
          <w:rFonts w:eastAsia="Times New Roman" w:cs="Arial"/>
          <w:color w:val="000000"/>
          <w:szCs w:val="20"/>
        </w:rPr>
        <w:t xml:space="preserve"> three waves</w:t>
      </w:r>
      <w:r>
        <w:rPr>
          <w:rStyle w:val="FootnoteReference"/>
          <w:rFonts w:eastAsia="Times New Roman"/>
          <w:szCs w:val="20"/>
        </w:rPr>
        <w:footnoteReference w:id="34"/>
      </w:r>
      <w:r>
        <w:rPr>
          <w:rFonts w:eastAsia="Times New Roman" w:cs="Arial"/>
          <w:color w:val="000000"/>
          <w:szCs w:val="20"/>
        </w:rPr>
        <w:t xml:space="preserve"> in CY2019. Proposed gross impact sampling timelines are as follows:</w:t>
      </w:r>
    </w:p>
    <w:p w14:paraId="3A19BA33" w14:textId="77777777" w:rsidR="002E785B" w:rsidRDefault="002E785B" w:rsidP="002E785B">
      <w:pPr>
        <w:spacing w:line="240" w:lineRule="atLeast"/>
        <w:rPr>
          <w:rFonts w:eastAsia="Times New Roman" w:cs="Arial"/>
          <w:color w:val="000000"/>
          <w:szCs w:val="20"/>
        </w:rPr>
      </w:pPr>
    </w:p>
    <w:p w14:paraId="080918D6" w14:textId="77777777" w:rsidR="002E785B" w:rsidRPr="006E331B" w:rsidRDefault="002E785B" w:rsidP="0030209E">
      <w:pPr>
        <w:numPr>
          <w:ilvl w:val="0"/>
          <w:numId w:val="83"/>
        </w:numPr>
        <w:spacing w:before="240" w:after="200" w:line="276" w:lineRule="auto"/>
        <w:contextualSpacing/>
        <w:rPr>
          <w:rFonts w:eastAsia="Times New Roman" w:cs="Arial"/>
          <w:szCs w:val="20"/>
        </w:rPr>
      </w:pPr>
      <w:r>
        <w:rPr>
          <w:rFonts w:eastAsia="Times New Roman" w:cs="Arial"/>
          <w:szCs w:val="20"/>
        </w:rPr>
        <w:t>First wave sample drawn in</w:t>
      </w:r>
      <w:r>
        <w:rPr>
          <w:rFonts w:eastAsia="Times New Roman" w:cs="Arial"/>
          <w:color w:val="000000"/>
          <w:szCs w:val="20"/>
        </w:rPr>
        <w:t xml:space="preserve"> June 2019 and completed in July 2019</w:t>
      </w:r>
    </w:p>
    <w:p w14:paraId="600A8934" w14:textId="77777777" w:rsidR="002E785B" w:rsidRDefault="002E785B" w:rsidP="002E785B"/>
    <w:p w14:paraId="0F3E8A54" w14:textId="77777777" w:rsidR="002E785B" w:rsidRDefault="002E785B" w:rsidP="0030209E">
      <w:pPr>
        <w:numPr>
          <w:ilvl w:val="0"/>
          <w:numId w:val="83"/>
        </w:numPr>
        <w:spacing w:before="240" w:after="200" w:line="276" w:lineRule="auto"/>
        <w:contextualSpacing/>
        <w:rPr>
          <w:rFonts w:eastAsia="Times New Roman" w:cs="Arial"/>
          <w:szCs w:val="20"/>
        </w:rPr>
      </w:pPr>
      <w:r>
        <w:rPr>
          <w:rFonts w:eastAsia="Times New Roman" w:cs="Arial"/>
          <w:szCs w:val="20"/>
        </w:rPr>
        <w:t>Second wave sample drawn in October 2019 and completed November 2019</w:t>
      </w:r>
    </w:p>
    <w:p w14:paraId="6D4D6459" w14:textId="77777777" w:rsidR="002E785B" w:rsidRDefault="002E785B" w:rsidP="002E785B">
      <w:pPr>
        <w:spacing w:before="240" w:after="200" w:line="276" w:lineRule="auto"/>
        <w:contextualSpacing/>
        <w:rPr>
          <w:rFonts w:eastAsia="Times New Roman" w:cs="Arial"/>
          <w:szCs w:val="20"/>
        </w:rPr>
      </w:pPr>
    </w:p>
    <w:p w14:paraId="4D0F8E23" w14:textId="77777777" w:rsidR="002E785B" w:rsidRDefault="002E785B" w:rsidP="0030209E">
      <w:pPr>
        <w:numPr>
          <w:ilvl w:val="0"/>
          <w:numId w:val="83"/>
        </w:numPr>
        <w:spacing w:before="240" w:after="200" w:line="276" w:lineRule="auto"/>
        <w:contextualSpacing/>
        <w:rPr>
          <w:rFonts w:eastAsia="Times New Roman" w:cs="Arial"/>
          <w:szCs w:val="20"/>
        </w:rPr>
      </w:pPr>
      <w:r>
        <w:rPr>
          <w:rFonts w:eastAsia="Times New Roman" w:cs="Arial"/>
          <w:szCs w:val="20"/>
        </w:rPr>
        <w:t>Third and final sample drawn in February 2020, or when all projects are completed and database is finalized.</w:t>
      </w:r>
    </w:p>
    <w:p w14:paraId="68CCAC74" w14:textId="77777777" w:rsidR="002E785B" w:rsidRDefault="002E785B" w:rsidP="002E785B">
      <w:pPr>
        <w:spacing w:line="240" w:lineRule="atLeast"/>
        <w:rPr>
          <w:rFonts w:eastAsia="Times New Roman" w:cs="Times New Roman"/>
          <w:szCs w:val="24"/>
        </w:rPr>
      </w:pPr>
    </w:p>
    <w:p w14:paraId="0F00D2E2" w14:textId="77777777" w:rsidR="002E785B" w:rsidRPr="00307D56" w:rsidRDefault="002E785B" w:rsidP="002E785B">
      <w:pPr>
        <w:spacing w:line="240" w:lineRule="atLeast"/>
        <w:rPr>
          <w:rFonts w:eastAsia="Times New Roman" w:cs="Arial"/>
          <w:color w:val="000000"/>
          <w:szCs w:val="20"/>
        </w:rPr>
      </w:pPr>
      <w:r>
        <w:rPr>
          <w:rFonts w:eastAsia="Times New Roman" w:cs="Arial"/>
          <w:color w:val="000000"/>
          <w:szCs w:val="20"/>
        </w:rPr>
        <w:t>The measure type, deemed or non-deemed, will dictate the savings verification approach. For measures with per unit savings values deemed by the TRM, Navigant will calculate verified gross savings estimated by multiplying deemed per unit savings (kWh and kW) by the database-verified quantity of eligible measures installed. Eligible deemed measures must meet all physical, operational, and baseline characteristics required to be assigned to the deemed value as defined in the TRM.</w:t>
      </w:r>
      <w:r>
        <w:rPr>
          <w:rFonts w:eastAsia="Times New Roman" w:cs="Times New Roman"/>
          <w:szCs w:val="24"/>
          <w:vertAlign w:val="superscript"/>
        </w:rPr>
        <w:footnoteReference w:id="35"/>
      </w:r>
      <w:r>
        <w:rPr>
          <w:rFonts w:eastAsia="Times New Roman" w:cs="Arial"/>
          <w:color w:val="000000"/>
          <w:szCs w:val="20"/>
        </w:rPr>
        <w:t xml:space="preserve"> Measures with fully custom or partially-deemed ex ante savings will be subject to retrospective evaluation adjustments to gross savings on custom variables. For fully custom measures, Navigant will subject the algorithm and parameter values to evaluation adjustment, where necessary. For partially-deemed measures, TRM algorithms and deemed parameter values will be used where specified by the TRM, and evaluation research will be used to verify custom variables.</w:t>
      </w:r>
    </w:p>
    <w:p w14:paraId="2DA6DB6E" w14:textId="77777777" w:rsidR="002E785B" w:rsidRDefault="002E785B" w:rsidP="002E785B">
      <w:pPr>
        <w:spacing w:before="240" w:line="240" w:lineRule="atLeast"/>
        <w:rPr>
          <w:rFonts w:eastAsia="Times New Roman" w:cs="Arial"/>
          <w:color w:val="000000"/>
          <w:szCs w:val="20"/>
        </w:rPr>
      </w:pPr>
      <w:r>
        <w:rPr>
          <w:rFonts w:eastAsia="Times New Roman" w:cs="Arial"/>
          <w:color w:val="000000"/>
          <w:szCs w:val="20"/>
        </w:rPr>
        <w:t xml:space="preserve">The measure-level realization rates will be extrapolated to the program population using a ratio estimation method to yield ex post evaluation-adjusted gross energy savings. Gross realization rates will be developed for energy and demand savings. The sample design will provide 90/10 statistical validity for lighting savings, non-lighting savings, and the program overall. </w:t>
      </w:r>
    </w:p>
    <w:p w14:paraId="753CCEB1" w14:textId="77777777" w:rsidR="002E785B" w:rsidRDefault="002E785B" w:rsidP="00881510">
      <w:pPr>
        <w:pStyle w:val="Heading4"/>
      </w:pPr>
      <w:r>
        <w:t>Verified Net Impact Evaluation</w:t>
      </w:r>
    </w:p>
    <w:p w14:paraId="38D2644C" w14:textId="77777777" w:rsidR="002E785B" w:rsidRDefault="002E785B" w:rsidP="002E785B">
      <w:pPr>
        <w:rPr>
          <w:rFonts w:eastAsia="Times New Roman" w:cs="Times New Roman"/>
          <w:szCs w:val="24"/>
        </w:rPr>
      </w:pPr>
      <w:r w:rsidRPr="00714BFE">
        <w:t xml:space="preserve">The </w:t>
      </w:r>
      <w:r>
        <w:t xml:space="preserve">evaluation team will </w:t>
      </w:r>
      <w:r w:rsidRPr="00714BFE">
        <w:t xml:space="preserve">apply the </w:t>
      </w:r>
      <w:r>
        <w:t>n</w:t>
      </w:r>
      <w:r w:rsidRPr="00714BFE">
        <w:t>et-to-</w:t>
      </w:r>
      <w:r>
        <w:t>g</w:t>
      </w:r>
      <w:r w:rsidRPr="00714BFE">
        <w:t xml:space="preserve">ross (NTG) ratio accepted by </w:t>
      </w:r>
      <w:r>
        <w:t>Illinois Stakeholders Advisory Group (</w:t>
      </w:r>
      <w:r w:rsidRPr="00714BFE">
        <w:t>SAG</w:t>
      </w:r>
      <w:r>
        <w:t>)</w:t>
      </w:r>
      <w:r w:rsidRPr="00714BFE">
        <w:t xml:space="preserve"> consensus to estimate th</w:t>
      </w:r>
      <w:r>
        <w:t>e verified net savings for the p</w:t>
      </w:r>
      <w:r w:rsidRPr="00714BFE">
        <w:t xml:space="preserve">rogram. </w:t>
      </w:r>
      <w:r>
        <w:t xml:space="preserve">Therms savings will be subjected to the electric NTG adjustments. </w:t>
      </w:r>
      <w:r>
        <w:rPr>
          <w:rFonts w:eastAsia="Times New Roman" w:cs="Times New Roman"/>
          <w:szCs w:val="24"/>
        </w:rPr>
        <w:t>The SAG has deemed NTG at 1.0 for this program for CY2019.</w:t>
      </w:r>
    </w:p>
    <w:p w14:paraId="7A5E8528" w14:textId="77777777" w:rsidR="002E785B" w:rsidRPr="006E331B" w:rsidRDefault="002E785B" w:rsidP="00881510">
      <w:pPr>
        <w:pStyle w:val="Heading4"/>
      </w:pPr>
      <w:r>
        <w:t>Research NTG Impact Evaluation</w:t>
      </w:r>
    </w:p>
    <w:p w14:paraId="17274FA9" w14:textId="77777777" w:rsidR="002E785B" w:rsidRDefault="002E785B" w:rsidP="002E785B">
      <w:pPr>
        <w:spacing w:line="240" w:lineRule="atLeast"/>
        <w:rPr>
          <w:rFonts w:eastAsia="Times New Roman" w:cs="Times New Roman"/>
          <w:szCs w:val="24"/>
        </w:rPr>
      </w:pPr>
      <w:r>
        <w:rPr>
          <w:rFonts w:eastAsia="Times New Roman" w:cs="Times New Roman"/>
          <w:szCs w:val="24"/>
        </w:rPr>
        <w:t>The program has historically seen a deemed NTG ratio of 1.0 because the program targeted the income-eligible sector. However, because the income-eligible customers are not typically the decision makers for this program, Navigant believes the TRM NTG working group should consider whether it might be appropriate to do research on the NTG ratio for the Affordable Housing New Construction Program. If that is the outcome of the deliberations the evaluation team will build NTG research into future evaluation plans.</w:t>
      </w:r>
    </w:p>
    <w:p w14:paraId="5A27D13F" w14:textId="77777777" w:rsidR="002E785B" w:rsidRPr="006E331B" w:rsidRDefault="002E785B" w:rsidP="00881510">
      <w:pPr>
        <w:pStyle w:val="Heading4"/>
      </w:pPr>
      <w:r>
        <w:t>Calculation of CPAS and Annual Savings</w:t>
      </w:r>
    </w:p>
    <w:p w14:paraId="44934955" w14:textId="77777777" w:rsidR="002E785B" w:rsidRDefault="002E785B" w:rsidP="002E785B">
      <w:pPr>
        <w:spacing w:line="240" w:lineRule="atLeast"/>
        <w:rPr>
          <w:rFonts w:eastAsia="Times New Roman" w:cs="Times New Roman"/>
          <w:szCs w:val="24"/>
        </w:rPr>
      </w:pPr>
      <w:r>
        <w:rPr>
          <w:rFonts w:eastAsia="Times New Roman" w:cs="Times New Roman"/>
          <w:szCs w:val="24"/>
        </w:rPr>
        <w:t>As required by the Future Energy Jobs Act (FEJA), the measure-specific and total ex ante gross savings for the program and the cumulative persisting annual savings (CPAS) for the measures installed in CY2019 will be calculated along with the total CPAS across all measures. Additionally, the weighted average measure life will be estimated. Evaluation will also add the savings converted from gas savings to the electric savings so that it is documented in the report.</w:t>
      </w:r>
    </w:p>
    <w:p w14:paraId="61712DD9" w14:textId="77777777" w:rsidR="002E785B" w:rsidRPr="00D63C12" w:rsidRDefault="002E785B" w:rsidP="00881510">
      <w:pPr>
        <w:pStyle w:val="Heading3"/>
      </w:pPr>
      <w:r w:rsidRPr="00D63C12">
        <w:t>Evaluation Schedule</w:t>
      </w:r>
    </w:p>
    <w:p w14:paraId="4DF8D438" w14:textId="6912C618" w:rsidR="002E785B" w:rsidRDefault="009F0A9B" w:rsidP="002E785B">
      <w:pPr>
        <w:spacing w:line="240" w:lineRule="atLeast"/>
        <w:rPr>
          <w:rFonts w:eastAsia="Times New Roman" w:cs="Times New Roman"/>
          <w:szCs w:val="24"/>
        </w:rPr>
      </w:pPr>
      <w:r>
        <w:rPr>
          <w:rFonts w:eastAsia="Times New Roman" w:cs="Times New Roman"/>
          <w:szCs w:val="24"/>
        </w:rPr>
        <w:t>Table 3</w:t>
      </w:r>
      <w:r w:rsidR="002E785B">
        <w:rPr>
          <w:rFonts w:eastAsia="Times New Roman" w:cs="Times New Roman"/>
          <w:szCs w:val="24"/>
        </w:rPr>
        <w:t xml:space="preserve"> provides the schedule for key deliverables and data transfer activities. Adjustments will be made, as needed, as evaluation activities progress. </w:t>
      </w:r>
    </w:p>
    <w:p w14:paraId="5DF241E2" w14:textId="77777777" w:rsidR="002E785B" w:rsidRDefault="002E785B" w:rsidP="002E785B">
      <w:pPr>
        <w:spacing w:line="240" w:lineRule="atLeast"/>
        <w:rPr>
          <w:rFonts w:eastAsia="Times New Roman" w:cs="Times New Roman"/>
          <w:szCs w:val="24"/>
        </w:rPr>
      </w:pPr>
    </w:p>
    <w:p w14:paraId="31D65744" w14:textId="4D7ABEE2" w:rsidR="002E785B" w:rsidRDefault="002E785B" w:rsidP="002E785B">
      <w:pPr>
        <w:pStyle w:val="Caption"/>
        <w:rPr>
          <w:b w:val="0"/>
          <w:bCs w:val="0"/>
        </w:rPr>
      </w:pPr>
      <w:bookmarkStart w:id="100" w:name="_Ref528931066"/>
      <w:r>
        <w:t xml:space="preserve">Table </w:t>
      </w:r>
      <w:bookmarkEnd w:id="100"/>
      <w:r w:rsidR="009F0A9B">
        <w:t>3</w:t>
      </w:r>
      <w:r>
        <w:t>. Schedule – Key Deadlines</w:t>
      </w:r>
    </w:p>
    <w:tbl>
      <w:tblPr>
        <w:tblStyle w:val="EnergyTable12"/>
        <w:tblW w:w="9270" w:type="dxa"/>
        <w:tblLayout w:type="fixed"/>
        <w:tblLook w:val="04A0" w:firstRow="1" w:lastRow="0" w:firstColumn="1" w:lastColumn="0" w:noHBand="0" w:noVBand="1"/>
      </w:tblPr>
      <w:tblGrid>
        <w:gridCol w:w="5148"/>
        <w:gridCol w:w="1980"/>
        <w:gridCol w:w="2142"/>
      </w:tblGrid>
      <w:tr w:rsidR="002E785B" w14:paraId="0896B2E5" w14:textId="77777777" w:rsidTr="002E78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hideMark/>
          </w:tcPr>
          <w:p w14:paraId="06DE8F38" w14:textId="77777777" w:rsidR="002E785B" w:rsidRDefault="002E785B" w:rsidP="002E785B">
            <w:pPr>
              <w:keepNext/>
              <w:keepLines/>
              <w:spacing w:line="240" w:lineRule="atLeast"/>
              <w:jc w:val="left"/>
              <w:rPr>
                <w:rFonts w:ascii="Arial Narrow" w:hAnsi="Arial Narrow"/>
                <w:bCs/>
              </w:rPr>
            </w:pPr>
            <w:r>
              <w:rPr>
                <w:rFonts w:ascii="Arial Narrow" w:hAnsi="Arial Narrow"/>
              </w:rPr>
              <w:t>Activity or Deliverable</w:t>
            </w:r>
          </w:p>
        </w:tc>
        <w:tc>
          <w:tcPr>
            <w:tcW w:w="1980" w:type="dxa"/>
            <w:hideMark/>
          </w:tcPr>
          <w:p w14:paraId="2328FDB6" w14:textId="77777777" w:rsidR="002E785B" w:rsidRDefault="002E785B" w:rsidP="002E785B">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rPr>
              <w:t>Responsible Party</w:t>
            </w:r>
          </w:p>
        </w:tc>
        <w:tc>
          <w:tcPr>
            <w:tcW w:w="2142" w:type="dxa"/>
            <w:hideMark/>
          </w:tcPr>
          <w:p w14:paraId="7699E297" w14:textId="77777777" w:rsidR="002E785B" w:rsidRDefault="002E785B" w:rsidP="002E785B">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rPr>
              <w:t>Date Delivered</w:t>
            </w:r>
          </w:p>
        </w:tc>
      </w:tr>
      <w:tr w:rsidR="002E785B" w14:paraId="4E22FC21"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1859AE5F" w14:textId="77777777" w:rsidR="002E785B" w:rsidRDefault="002E785B" w:rsidP="002E785B">
            <w:pPr>
              <w:keepNext/>
              <w:keepLines/>
              <w:spacing w:line="240" w:lineRule="atLeast"/>
              <w:jc w:val="left"/>
              <w:rPr>
                <w:rFonts w:ascii="Arial Narrow" w:hAnsi="Arial Narrow" w:cs="Arial"/>
                <w:color w:val="000000"/>
              </w:rPr>
            </w:pPr>
            <w:r>
              <w:rPr>
                <w:rFonts w:ascii="Arial Narrow" w:hAnsi="Arial Narrow" w:cs="Arial"/>
                <w:color w:val="000000"/>
              </w:rPr>
              <w:t>Program Operations Manual and Workpapers</w:t>
            </w:r>
          </w:p>
        </w:tc>
        <w:tc>
          <w:tcPr>
            <w:tcW w:w="1980" w:type="dxa"/>
            <w:tcBorders>
              <w:top w:val="single" w:sz="4" w:space="0" w:color="DCDDDE" w:themeColor="text2" w:themeTint="33"/>
              <w:left w:val="nil"/>
              <w:bottom w:val="single" w:sz="4" w:space="0" w:color="DCDDDE" w:themeColor="text2" w:themeTint="33"/>
              <w:right w:val="nil"/>
            </w:tcBorders>
            <w:hideMark/>
          </w:tcPr>
          <w:p w14:paraId="4383284F"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ComEd</w:t>
            </w:r>
          </w:p>
        </w:tc>
        <w:tc>
          <w:tcPr>
            <w:tcW w:w="2142" w:type="dxa"/>
            <w:tcBorders>
              <w:top w:val="single" w:sz="4" w:space="0" w:color="DCDDDE" w:themeColor="text2" w:themeTint="33"/>
              <w:left w:val="nil"/>
              <w:bottom w:val="single" w:sz="4" w:space="0" w:color="DCDDDE" w:themeColor="text2" w:themeTint="33"/>
              <w:right w:val="nil"/>
            </w:tcBorders>
            <w:hideMark/>
          </w:tcPr>
          <w:p w14:paraId="19AE4893"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January 15, 2019</w:t>
            </w:r>
          </w:p>
        </w:tc>
      </w:tr>
      <w:tr w:rsidR="002E785B" w14:paraId="127392BE"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2F2F57D4" w14:textId="77777777" w:rsidR="002E785B" w:rsidRDefault="002E785B" w:rsidP="002E785B">
            <w:pPr>
              <w:keepNext/>
              <w:keepLines/>
              <w:spacing w:line="240" w:lineRule="atLeast"/>
              <w:jc w:val="left"/>
              <w:rPr>
                <w:rFonts w:ascii="Arial Narrow" w:hAnsi="Arial Narrow" w:cs="Arial"/>
                <w:color w:val="000000"/>
              </w:rPr>
            </w:pPr>
            <w:r>
              <w:rPr>
                <w:rFonts w:ascii="Arial Narrow" w:hAnsi="Arial Narrow" w:cs="Arial"/>
                <w:color w:val="000000"/>
              </w:rPr>
              <w:t xml:space="preserve">CY2019 program tracking data for sampling Wave 1 </w:t>
            </w:r>
          </w:p>
        </w:tc>
        <w:tc>
          <w:tcPr>
            <w:tcW w:w="1980" w:type="dxa"/>
            <w:tcBorders>
              <w:top w:val="single" w:sz="4" w:space="0" w:color="DCDDDE" w:themeColor="text2" w:themeTint="33"/>
              <w:left w:val="nil"/>
              <w:bottom w:val="single" w:sz="4" w:space="0" w:color="DCDDDE" w:themeColor="text2" w:themeTint="33"/>
              <w:right w:val="nil"/>
            </w:tcBorders>
            <w:hideMark/>
          </w:tcPr>
          <w:p w14:paraId="464931B0" w14:textId="77777777" w:rsidR="002E785B" w:rsidRDefault="002E785B" w:rsidP="002E785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ComEd</w:t>
            </w:r>
          </w:p>
        </w:tc>
        <w:tc>
          <w:tcPr>
            <w:tcW w:w="2142" w:type="dxa"/>
            <w:tcBorders>
              <w:top w:val="single" w:sz="4" w:space="0" w:color="DCDDDE" w:themeColor="text2" w:themeTint="33"/>
              <w:left w:val="nil"/>
              <w:bottom w:val="single" w:sz="4" w:space="0" w:color="DCDDDE" w:themeColor="text2" w:themeTint="33"/>
              <w:right w:val="nil"/>
            </w:tcBorders>
            <w:hideMark/>
          </w:tcPr>
          <w:p w14:paraId="01040655" w14:textId="77777777" w:rsidR="002E785B" w:rsidRDefault="002E785B" w:rsidP="002E785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June 1, 2019</w:t>
            </w:r>
          </w:p>
        </w:tc>
      </w:tr>
      <w:tr w:rsidR="002E785B" w14:paraId="5226BBF3"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76D14EC6" w14:textId="77777777" w:rsidR="002E785B" w:rsidRDefault="002E785B" w:rsidP="002E785B">
            <w:pPr>
              <w:keepNext/>
              <w:keepLines/>
              <w:spacing w:line="240" w:lineRule="atLeast"/>
              <w:jc w:val="left"/>
              <w:rPr>
                <w:rFonts w:ascii="Arial Narrow" w:hAnsi="Arial Narrow" w:cs="Arial"/>
                <w:color w:val="000000"/>
              </w:rPr>
            </w:pPr>
            <w:r>
              <w:rPr>
                <w:rFonts w:ascii="Arial Narrow" w:hAnsi="Arial Narrow" w:cs="Arial"/>
              </w:rPr>
              <w:t>Wave 1 project documentation, engineering review</w:t>
            </w:r>
          </w:p>
        </w:tc>
        <w:tc>
          <w:tcPr>
            <w:tcW w:w="1980" w:type="dxa"/>
            <w:tcBorders>
              <w:top w:val="single" w:sz="4" w:space="0" w:color="DCDDDE" w:themeColor="text2" w:themeTint="33"/>
              <w:left w:val="nil"/>
              <w:bottom w:val="single" w:sz="4" w:space="0" w:color="DCDDDE" w:themeColor="text2" w:themeTint="33"/>
              <w:right w:val="nil"/>
            </w:tcBorders>
            <w:hideMark/>
          </w:tcPr>
          <w:p w14:paraId="56C7FFC5"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Evaluation</w:t>
            </w:r>
          </w:p>
        </w:tc>
        <w:tc>
          <w:tcPr>
            <w:tcW w:w="2142" w:type="dxa"/>
            <w:tcBorders>
              <w:top w:val="single" w:sz="4" w:space="0" w:color="DCDDDE" w:themeColor="text2" w:themeTint="33"/>
              <w:left w:val="nil"/>
              <w:bottom w:val="single" w:sz="4" w:space="0" w:color="DCDDDE" w:themeColor="text2" w:themeTint="33"/>
              <w:right w:val="nil"/>
            </w:tcBorders>
            <w:hideMark/>
          </w:tcPr>
          <w:p w14:paraId="51AC1822"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July 30, 2019</w:t>
            </w:r>
          </w:p>
        </w:tc>
      </w:tr>
      <w:tr w:rsidR="002E785B" w14:paraId="59E65A27"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33052CD3" w14:textId="77777777" w:rsidR="002E785B" w:rsidRDefault="002E785B" w:rsidP="002E785B">
            <w:pPr>
              <w:keepNext/>
              <w:keepLines/>
              <w:spacing w:line="240" w:lineRule="atLeast"/>
              <w:jc w:val="left"/>
              <w:rPr>
                <w:rFonts w:ascii="Arial Narrow" w:hAnsi="Arial Narrow" w:cs="Arial"/>
                <w:color w:val="000000"/>
              </w:rPr>
            </w:pPr>
            <w:r>
              <w:rPr>
                <w:rFonts w:ascii="Arial Narrow" w:hAnsi="Arial Narrow" w:cs="Arial"/>
                <w:color w:val="000000"/>
              </w:rPr>
              <w:t>CY2019 program tracking data for sampling Wave 2</w:t>
            </w:r>
          </w:p>
        </w:tc>
        <w:tc>
          <w:tcPr>
            <w:tcW w:w="1980" w:type="dxa"/>
            <w:tcBorders>
              <w:top w:val="single" w:sz="4" w:space="0" w:color="DCDDDE" w:themeColor="text2" w:themeTint="33"/>
              <w:left w:val="nil"/>
              <w:bottom w:val="single" w:sz="4" w:space="0" w:color="DCDDDE" w:themeColor="text2" w:themeTint="33"/>
              <w:right w:val="nil"/>
            </w:tcBorders>
            <w:hideMark/>
          </w:tcPr>
          <w:p w14:paraId="6895626E" w14:textId="77777777" w:rsidR="002E785B" w:rsidRDefault="002E785B" w:rsidP="002E785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ComEd</w:t>
            </w:r>
          </w:p>
        </w:tc>
        <w:tc>
          <w:tcPr>
            <w:tcW w:w="2142" w:type="dxa"/>
            <w:tcBorders>
              <w:top w:val="single" w:sz="4" w:space="0" w:color="DCDDDE" w:themeColor="text2" w:themeTint="33"/>
              <w:left w:val="nil"/>
              <w:bottom w:val="single" w:sz="4" w:space="0" w:color="DCDDDE" w:themeColor="text2" w:themeTint="33"/>
              <w:right w:val="nil"/>
            </w:tcBorders>
            <w:hideMark/>
          </w:tcPr>
          <w:p w14:paraId="45EE169D" w14:textId="77777777" w:rsidR="002E785B" w:rsidRDefault="002E785B" w:rsidP="002E785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October 1, 2019</w:t>
            </w:r>
          </w:p>
        </w:tc>
      </w:tr>
      <w:tr w:rsidR="002E785B" w14:paraId="6004A311"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tcPr>
          <w:p w14:paraId="751D7131" w14:textId="77777777" w:rsidR="002E785B" w:rsidRDefault="002E785B" w:rsidP="002E785B">
            <w:pPr>
              <w:keepNext/>
              <w:keepLines/>
              <w:spacing w:line="240" w:lineRule="atLeast"/>
              <w:jc w:val="left"/>
              <w:rPr>
                <w:rFonts w:ascii="Arial Narrow" w:hAnsi="Arial Narrow" w:cs="Arial"/>
                <w:color w:val="000000"/>
              </w:rPr>
            </w:pPr>
            <w:r>
              <w:rPr>
                <w:rFonts w:ascii="Arial Narrow" w:hAnsi="Arial Narrow" w:cs="Arial"/>
                <w:color w:val="000000"/>
              </w:rPr>
              <w:t>Participant Interviews</w:t>
            </w:r>
          </w:p>
        </w:tc>
        <w:tc>
          <w:tcPr>
            <w:tcW w:w="1980" w:type="dxa"/>
            <w:tcBorders>
              <w:top w:val="single" w:sz="4" w:space="0" w:color="DCDDDE" w:themeColor="text2" w:themeTint="33"/>
              <w:left w:val="nil"/>
              <w:bottom w:val="single" w:sz="4" w:space="0" w:color="DCDDDE" w:themeColor="text2" w:themeTint="33"/>
              <w:right w:val="nil"/>
            </w:tcBorders>
          </w:tcPr>
          <w:p w14:paraId="058C5BA4"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Evaluation</w:t>
            </w:r>
          </w:p>
        </w:tc>
        <w:tc>
          <w:tcPr>
            <w:tcW w:w="2142" w:type="dxa"/>
            <w:tcBorders>
              <w:top w:val="single" w:sz="4" w:space="0" w:color="DCDDDE" w:themeColor="text2" w:themeTint="33"/>
              <w:left w:val="nil"/>
              <w:bottom w:val="single" w:sz="4" w:space="0" w:color="DCDDDE" w:themeColor="text2" w:themeTint="33"/>
              <w:right w:val="nil"/>
            </w:tcBorders>
          </w:tcPr>
          <w:p w14:paraId="74A45959"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October 1, 2019</w:t>
            </w:r>
          </w:p>
        </w:tc>
      </w:tr>
      <w:tr w:rsidR="002E785B" w14:paraId="0C620842"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2CF0A735" w14:textId="77777777" w:rsidR="002E785B" w:rsidRDefault="002E785B" w:rsidP="002E785B">
            <w:pPr>
              <w:keepNext/>
              <w:keepLines/>
              <w:spacing w:line="240" w:lineRule="atLeast"/>
              <w:jc w:val="left"/>
              <w:rPr>
                <w:rFonts w:ascii="Arial Narrow" w:hAnsi="Arial Narrow" w:cs="Arial"/>
              </w:rPr>
            </w:pPr>
            <w:r>
              <w:rPr>
                <w:rFonts w:ascii="Arial Narrow" w:hAnsi="Arial Narrow" w:cs="Arial"/>
              </w:rPr>
              <w:t>Wave 2 project documentation, engineering reviews</w:t>
            </w:r>
          </w:p>
        </w:tc>
        <w:tc>
          <w:tcPr>
            <w:tcW w:w="1980" w:type="dxa"/>
            <w:tcBorders>
              <w:top w:val="single" w:sz="4" w:space="0" w:color="DCDDDE" w:themeColor="text2" w:themeTint="33"/>
              <w:left w:val="nil"/>
              <w:bottom w:val="single" w:sz="4" w:space="0" w:color="DCDDDE" w:themeColor="text2" w:themeTint="33"/>
              <w:right w:val="nil"/>
            </w:tcBorders>
            <w:hideMark/>
          </w:tcPr>
          <w:p w14:paraId="274B628A" w14:textId="77777777" w:rsidR="002E785B" w:rsidRDefault="002E785B" w:rsidP="002E785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Evaluation</w:t>
            </w:r>
          </w:p>
        </w:tc>
        <w:tc>
          <w:tcPr>
            <w:tcW w:w="2142" w:type="dxa"/>
            <w:tcBorders>
              <w:top w:val="single" w:sz="4" w:space="0" w:color="DCDDDE" w:themeColor="text2" w:themeTint="33"/>
              <w:left w:val="nil"/>
              <w:bottom w:val="single" w:sz="4" w:space="0" w:color="DCDDDE" w:themeColor="text2" w:themeTint="33"/>
              <w:right w:val="nil"/>
            </w:tcBorders>
            <w:hideMark/>
          </w:tcPr>
          <w:p w14:paraId="12100A26" w14:textId="77777777" w:rsidR="002E785B" w:rsidRDefault="002E785B" w:rsidP="002E785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November 30, 2019</w:t>
            </w:r>
          </w:p>
        </w:tc>
      </w:tr>
      <w:tr w:rsidR="002E785B" w14:paraId="50752846"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27E38526" w14:textId="77777777" w:rsidR="002E785B" w:rsidRDefault="002E785B" w:rsidP="002E785B">
            <w:pPr>
              <w:keepNext/>
              <w:keepLines/>
              <w:spacing w:line="240" w:lineRule="atLeast"/>
              <w:jc w:val="left"/>
              <w:rPr>
                <w:rFonts w:ascii="Arial Narrow" w:hAnsi="Arial Narrow" w:cs="Arial"/>
                <w:color w:val="000000"/>
              </w:rPr>
            </w:pPr>
            <w:r>
              <w:rPr>
                <w:rFonts w:ascii="Arial Narrow" w:hAnsi="Arial Narrow" w:cs="Arial"/>
                <w:color w:val="000000"/>
              </w:rPr>
              <w:t>CY2019 Program tracking data for sampling Wave 3</w:t>
            </w:r>
          </w:p>
        </w:tc>
        <w:tc>
          <w:tcPr>
            <w:tcW w:w="1980" w:type="dxa"/>
            <w:tcBorders>
              <w:top w:val="single" w:sz="4" w:space="0" w:color="DCDDDE" w:themeColor="text2" w:themeTint="33"/>
              <w:left w:val="nil"/>
              <w:bottom w:val="single" w:sz="4" w:space="0" w:color="DCDDDE" w:themeColor="text2" w:themeTint="33"/>
              <w:right w:val="nil"/>
            </w:tcBorders>
            <w:hideMark/>
          </w:tcPr>
          <w:p w14:paraId="5E77CCFB"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ComEd</w:t>
            </w:r>
          </w:p>
        </w:tc>
        <w:tc>
          <w:tcPr>
            <w:tcW w:w="2142" w:type="dxa"/>
            <w:tcBorders>
              <w:top w:val="single" w:sz="4" w:space="0" w:color="DCDDDE" w:themeColor="text2" w:themeTint="33"/>
              <w:left w:val="nil"/>
              <w:bottom w:val="single" w:sz="4" w:space="0" w:color="DCDDDE" w:themeColor="text2" w:themeTint="33"/>
              <w:right w:val="nil"/>
            </w:tcBorders>
            <w:hideMark/>
          </w:tcPr>
          <w:p w14:paraId="34FFB2A5"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January 30, 2020</w:t>
            </w:r>
          </w:p>
        </w:tc>
      </w:tr>
      <w:tr w:rsidR="002E785B" w14:paraId="6A95C426"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3996F872" w14:textId="77777777" w:rsidR="002E785B" w:rsidRDefault="002E785B" w:rsidP="002E785B">
            <w:pPr>
              <w:keepNext/>
              <w:keepLines/>
              <w:spacing w:line="240" w:lineRule="atLeast"/>
              <w:jc w:val="left"/>
              <w:rPr>
                <w:rFonts w:ascii="Arial Narrow" w:hAnsi="Arial Narrow" w:cs="Arial"/>
              </w:rPr>
            </w:pPr>
            <w:r>
              <w:rPr>
                <w:rFonts w:ascii="Arial Narrow" w:hAnsi="Arial Narrow" w:cs="Arial"/>
              </w:rPr>
              <w:t>Wave 3 project documentation, engineering review</w:t>
            </w:r>
          </w:p>
        </w:tc>
        <w:tc>
          <w:tcPr>
            <w:tcW w:w="1980" w:type="dxa"/>
            <w:tcBorders>
              <w:top w:val="single" w:sz="4" w:space="0" w:color="DCDDDE" w:themeColor="text2" w:themeTint="33"/>
              <w:left w:val="nil"/>
              <w:bottom w:val="single" w:sz="4" w:space="0" w:color="DCDDDE" w:themeColor="text2" w:themeTint="33"/>
              <w:right w:val="nil"/>
            </w:tcBorders>
            <w:hideMark/>
          </w:tcPr>
          <w:p w14:paraId="6FC60048" w14:textId="77777777" w:rsidR="002E785B" w:rsidRDefault="002E785B" w:rsidP="002E785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Evaluation</w:t>
            </w:r>
          </w:p>
        </w:tc>
        <w:tc>
          <w:tcPr>
            <w:tcW w:w="2142" w:type="dxa"/>
            <w:tcBorders>
              <w:top w:val="single" w:sz="4" w:space="0" w:color="DCDDDE" w:themeColor="text2" w:themeTint="33"/>
              <w:left w:val="nil"/>
              <w:bottom w:val="single" w:sz="4" w:space="0" w:color="DCDDDE" w:themeColor="text2" w:themeTint="33"/>
              <w:right w:val="nil"/>
            </w:tcBorders>
            <w:hideMark/>
          </w:tcPr>
          <w:p w14:paraId="1A05C651" w14:textId="77777777" w:rsidR="002E785B" w:rsidRDefault="002E785B" w:rsidP="002E785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February 28, 2020</w:t>
            </w:r>
          </w:p>
        </w:tc>
      </w:tr>
      <w:tr w:rsidR="002E785B" w14:paraId="5CEA9699"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0E92E4E3" w14:textId="77777777" w:rsidR="002E785B" w:rsidRDefault="002E785B" w:rsidP="002E785B">
            <w:pPr>
              <w:keepNext/>
              <w:keepLines/>
              <w:spacing w:line="240" w:lineRule="atLeast"/>
              <w:jc w:val="left"/>
              <w:rPr>
                <w:rFonts w:ascii="Arial Narrow" w:hAnsi="Arial Narrow" w:cs="Arial"/>
                <w:color w:val="000000"/>
              </w:rPr>
            </w:pPr>
            <w:r>
              <w:rPr>
                <w:rFonts w:ascii="Arial Narrow" w:hAnsi="Arial Narrow" w:cs="Arial"/>
                <w:color w:val="000000"/>
              </w:rPr>
              <w:t>Internal Report Draft by Navigant</w:t>
            </w:r>
          </w:p>
        </w:tc>
        <w:tc>
          <w:tcPr>
            <w:tcW w:w="1980" w:type="dxa"/>
            <w:tcBorders>
              <w:top w:val="single" w:sz="4" w:space="0" w:color="DCDDDE" w:themeColor="text2" w:themeTint="33"/>
              <w:left w:val="nil"/>
              <w:bottom w:val="single" w:sz="4" w:space="0" w:color="DCDDDE" w:themeColor="text2" w:themeTint="33"/>
              <w:right w:val="nil"/>
            </w:tcBorders>
            <w:hideMark/>
          </w:tcPr>
          <w:p w14:paraId="34638E57"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Evaluation</w:t>
            </w:r>
          </w:p>
        </w:tc>
        <w:tc>
          <w:tcPr>
            <w:tcW w:w="2142" w:type="dxa"/>
            <w:tcBorders>
              <w:top w:val="nil"/>
              <w:left w:val="nil"/>
              <w:bottom w:val="single" w:sz="8" w:space="0" w:color="D5DCE4"/>
              <w:right w:val="nil"/>
            </w:tcBorders>
            <w:vAlign w:val="top"/>
            <w:hideMark/>
          </w:tcPr>
          <w:p w14:paraId="6A586A15"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olor w:val="000000"/>
                <w:szCs w:val="24"/>
              </w:rPr>
              <w:t>March 1, 2020</w:t>
            </w:r>
          </w:p>
        </w:tc>
      </w:tr>
      <w:tr w:rsidR="002E785B" w14:paraId="4E0C87B9"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2EA045CC" w14:textId="77777777" w:rsidR="002E785B" w:rsidRDefault="002E785B" w:rsidP="002E785B">
            <w:pPr>
              <w:keepNext/>
              <w:keepLines/>
              <w:spacing w:line="240" w:lineRule="atLeast"/>
              <w:jc w:val="left"/>
              <w:rPr>
                <w:rFonts w:ascii="Arial Narrow" w:hAnsi="Arial Narrow" w:cs="Arial"/>
                <w:color w:val="000000"/>
              </w:rPr>
            </w:pPr>
            <w:r>
              <w:rPr>
                <w:rFonts w:ascii="Arial Narrow" w:hAnsi="Arial Narrow" w:cs="Arial"/>
                <w:color w:val="000000"/>
              </w:rPr>
              <w:t>Draft Report to ComEd and SAG</w:t>
            </w:r>
          </w:p>
        </w:tc>
        <w:tc>
          <w:tcPr>
            <w:tcW w:w="1980" w:type="dxa"/>
            <w:tcBorders>
              <w:top w:val="single" w:sz="4" w:space="0" w:color="DCDDDE" w:themeColor="text2" w:themeTint="33"/>
              <w:left w:val="nil"/>
              <w:bottom w:val="single" w:sz="4" w:space="0" w:color="DCDDDE" w:themeColor="text2" w:themeTint="33"/>
              <w:right w:val="nil"/>
            </w:tcBorders>
            <w:hideMark/>
          </w:tcPr>
          <w:p w14:paraId="55A27142" w14:textId="77777777" w:rsidR="002E785B" w:rsidRDefault="002E785B" w:rsidP="002E785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Evaluation</w:t>
            </w:r>
          </w:p>
        </w:tc>
        <w:tc>
          <w:tcPr>
            <w:tcW w:w="2142" w:type="dxa"/>
            <w:tcBorders>
              <w:top w:val="nil"/>
              <w:left w:val="nil"/>
              <w:bottom w:val="single" w:sz="8" w:space="0" w:color="D5DCE4"/>
              <w:right w:val="nil"/>
            </w:tcBorders>
            <w:shd w:val="clear" w:color="auto" w:fill="FFFFFF"/>
            <w:vAlign w:val="top"/>
            <w:hideMark/>
          </w:tcPr>
          <w:p w14:paraId="53DFDC20" w14:textId="77777777" w:rsidR="002E785B" w:rsidRDefault="002E785B" w:rsidP="002E785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olor w:val="000000"/>
                <w:szCs w:val="24"/>
              </w:rPr>
              <w:t>March 8, 2020</w:t>
            </w:r>
          </w:p>
        </w:tc>
      </w:tr>
      <w:tr w:rsidR="002E785B" w14:paraId="1BD093E2"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51BFA4B7" w14:textId="77777777" w:rsidR="002E785B" w:rsidRDefault="002E785B" w:rsidP="002E785B">
            <w:pPr>
              <w:keepNext/>
              <w:keepLines/>
              <w:spacing w:line="240" w:lineRule="atLeast"/>
              <w:jc w:val="left"/>
              <w:rPr>
                <w:rFonts w:ascii="Arial Narrow" w:hAnsi="Arial Narrow" w:cs="Arial"/>
                <w:color w:val="000000"/>
              </w:rPr>
            </w:pPr>
            <w:r>
              <w:rPr>
                <w:rFonts w:ascii="Arial Narrow" w:hAnsi="Arial Narrow" w:cs="Arial"/>
                <w:color w:val="000000"/>
              </w:rPr>
              <w:t>Comments on draft (15 Business Days)</w:t>
            </w:r>
          </w:p>
        </w:tc>
        <w:tc>
          <w:tcPr>
            <w:tcW w:w="1980" w:type="dxa"/>
            <w:tcBorders>
              <w:top w:val="single" w:sz="4" w:space="0" w:color="DCDDDE" w:themeColor="text2" w:themeTint="33"/>
              <w:left w:val="nil"/>
              <w:bottom w:val="single" w:sz="4" w:space="0" w:color="DCDDDE" w:themeColor="text2" w:themeTint="33"/>
              <w:right w:val="nil"/>
            </w:tcBorders>
            <w:hideMark/>
          </w:tcPr>
          <w:p w14:paraId="401ED886"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ComEd and SAG</w:t>
            </w:r>
          </w:p>
        </w:tc>
        <w:tc>
          <w:tcPr>
            <w:tcW w:w="2142" w:type="dxa"/>
            <w:tcBorders>
              <w:top w:val="nil"/>
              <w:left w:val="nil"/>
              <w:bottom w:val="single" w:sz="8" w:space="0" w:color="D5DCE4"/>
              <w:right w:val="nil"/>
            </w:tcBorders>
            <w:vAlign w:val="top"/>
            <w:hideMark/>
          </w:tcPr>
          <w:p w14:paraId="7A655090"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olor w:val="000000"/>
                <w:szCs w:val="24"/>
              </w:rPr>
              <w:t>March 29, 2020</w:t>
            </w:r>
          </w:p>
        </w:tc>
      </w:tr>
      <w:tr w:rsidR="002E785B" w14:paraId="3E2D46C0"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2BC60A69" w14:textId="77777777" w:rsidR="002E785B" w:rsidRDefault="002E785B" w:rsidP="002E785B">
            <w:pPr>
              <w:keepNext/>
              <w:keepLines/>
              <w:spacing w:line="240" w:lineRule="atLeast"/>
              <w:jc w:val="left"/>
              <w:rPr>
                <w:rFonts w:ascii="Arial Narrow" w:hAnsi="Arial Narrow" w:cs="Arial"/>
                <w:color w:val="000000"/>
              </w:rPr>
            </w:pPr>
            <w:r>
              <w:rPr>
                <w:rFonts w:ascii="Arial Narrow" w:hAnsi="Arial Narrow" w:cs="Arial"/>
                <w:color w:val="000000"/>
              </w:rPr>
              <w:t>Revised Draft by Navigant</w:t>
            </w:r>
          </w:p>
        </w:tc>
        <w:tc>
          <w:tcPr>
            <w:tcW w:w="1980" w:type="dxa"/>
            <w:tcBorders>
              <w:top w:val="single" w:sz="4" w:space="0" w:color="DCDDDE" w:themeColor="text2" w:themeTint="33"/>
              <w:left w:val="nil"/>
              <w:bottom w:val="single" w:sz="4" w:space="0" w:color="DCDDDE" w:themeColor="text2" w:themeTint="33"/>
              <w:right w:val="nil"/>
            </w:tcBorders>
            <w:hideMark/>
          </w:tcPr>
          <w:p w14:paraId="678A38A8" w14:textId="77777777" w:rsidR="002E785B" w:rsidRDefault="002E785B" w:rsidP="002E785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Evaluation</w:t>
            </w:r>
          </w:p>
        </w:tc>
        <w:tc>
          <w:tcPr>
            <w:tcW w:w="2142" w:type="dxa"/>
            <w:tcBorders>
              <w:top w:val="nil"/>
              <w:left w:val="nil"/>
              <w:bottom w:val="single" w:sz="8" w:space="0" w:color="D5DCE4"/>
              <w:right w:val="nil"/>
            </w:tcBorders>
            <w:shd w:val="clear" w:color="auto" w:fill="FFFFFF"/>
            <w:vAlign w:val="top"/>
            <w:hideMark/>
          </w:tcPr>
          <w:p w14:paraId="3CAC6F0E" w14:textId="77777777" w:rsidR="002E785B" w:rsidRDefault="002E785B" w:rsidP="002E785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olor w:val="000000"/>
                <w:szCs w:val="24"/>
              </w:rPr>
              <w:t>April 8, 2020</w:t>
            </w:r>
          </w:p>
        </w:tc>
      </w:tr>
      <w:tr w:rsidR="002E785B" w14:paraId="4F76013F"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6A000558" w14:textId="77777777" w:rsidR="002E785B" w:rsidRDefault="002E785B" w:rsidP="002E785B">
            <w:pPr>
              <w:keepNext/>
              <w:keepLines/>
              <w:spacing w:line="240" w:lineRule="atLeast"/>
              <w:jc w:val="left"/>
              <w:rPr>
                <w:rFonts w:ascii="Arial Narrow" w:hAnsi="Arial Narrow" w:cs="Arial"/>
                <w:color w:val="000000"/>
              </w:rPr>
            </w:pPr>
            <w:r>
              <w:rPr>
                <w:rFonts w:ascii="Arial Narrow" w:hAnsi="Arial Narrow" w:cs="Arial"/>
                <w:color w:val="000000"/>
              </w:rPr>
              <w:t>Comments on redraft (5 Business Days)</w:t>
            </w:r>
          </w:p>
        </w:tc>
        <w:tc>
          <w:tcPr>
            <w:tcW w:w="1980" w:type="dxa"/>
            <w:tcBorders>
              <w:top w:val="single" w:sz="4" w:space="0" w:color="DCDDDE" w:themeColor="text2" w:themeTint="33"/>
              <w:left w:val="nil"/>
              <w:bottom w:val="single" w:sz="4" w:space="0" w:color="DCDDDE" w:themeColor="text2" w:themeTint="33"/>
              <w:right w:val="nil"/>
            </w:tcBorders>
            <w:hideMark/>
          </w:tcPr>
          <w:p w14:paraId="1DD9F9C1"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ComEd and SAG</w:t>
            </w:r>
          </w:p>
        </w:tc>
        <w:tc>
          <w:tcPr>
            <w:tcW w:w="2142" w:type="dxa"/>
            <w:tcBorders>
              <w:top w:val="nil"/>
              <w:left w:val="nil"/>
              <w:bottom w:val="single" w:sz="8" w:space="0" w:color="D5DCE4"/>
              <w:right w:val="nil"/>
            </w:tcBorders>
            <w:vAlign w:val="top"/>
            <w:hideMark/>
          </w:tcPr>
          <w:p w14:paraId="4E4F3375" w14:textId="77777777" w:rsidR="002E785B" w:rsidRDefault="002E785B" w:rsidP="002E785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olor w:val="000000"/>
                <w:szCs w:val="24"/>
              </w:rPr>
              <w:t>April 15, 2020</w:t>
            </w:r>
          </w:p>
        </w:tc>
      </w:tr>
      <w:tr w:rsidR="002E785B" w14:paraId="49E69641"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8" w:space="0" w:color="555759" w:themeColor="text2"/>
              <w:right w:val="nil"/>
            </w:tcBorders>
            <w:hideMark/>
          </w:tcPr>
          <w:p w14:paraId="7D1A9D62" w14:textId="77777777" w:rsidR="002E785B" w:rsidRDefault="002E785B" w:rsidP="002E785B">
            <w:pPr>
              <w:keepLines/>
              <w:spacing w:line="240" w:lineRule="atLeast"/>
              <w:jc w:val="left"/>
              <w:rPr>
                <w:rFonts w:ascii="Arial Narrow" w:hAnsi="Arial Narrow" w:cs="Arial"/>
                <w:b/>
                <w:color w:val="000000"/>
              </w:rPr>
            </w:pPr>
            <w:r>
              <w:rPr>
                <w:rFonts w:ascii="Arial Narrow" w:hAnsi="Arial Narrow" w:cs="Arial"/>
                <w:color w:val="000000"/>
              </w:rPr>
              <w:t>Final Report to ComEd and SAG</w:t>
            </w:r>
          </w:p>
        </w:tc>
        <w:tc>
          <w:tcPr>
            <w:tcW w:w="1980" w:type="dxa"/>
            <w:tcBorders>
              <w:top w:val="single" w:sz="4" w:space="0" w:color="DCDDDE" w:themeColor="text2" w:themeTint="33"/>
              <w:left w:val="nil"/>
              <w:bottom w:val="single" w:sz="8" w:space="0" w:color="555759" w:themeColor="text2"/>
              <w:right w:val="nil"/>
            </w:tcBorders>
            <w:hideMark/>
          </w:tcPr>
          <w:p w14:paraId="0114AE18" w14:textId="77777777" w:rsidR="002E785B" w:rsidRDefault="002E785B" w:rsidP="002E785B">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Evaluation</w:t>
            </w:r>
          </w:p>
        </w:tc>
        <w:tc>
          <w:tcPr>
            <w:tcW w:w="2142" w:type="dxa"/>
            <w:tcBorders>
              <w:top w:val="nil"/>
              <w:left w:val="nil"/>
              <w:bottom w:val="single" w:sz="8" w:space="0" w:color="44546A"/>
              <w:right w:val="nil"/>
            </w:tcBorders>
            <w:shd w:val="clear" w:color="auto" w:fill="FFFFFF"/>
            <w:vAlign w:val="top"/>
            <w:hideMark/>
          </w:tcPr>
          <w:p w14:paraId="11677B01" w14:textId="77777777" w:rsidR="002E785B" w:rsidRDefault="002E785B" w:rsidP="002E785B">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olor w:val="000000"/>
                <w:szCs w:val="24"/>
              </w:rPr>
              <w:t>April 24, 2020</w:t>
            </w:r>
          </w:p>
        </w:tc>
      </w:tr>
    </w:tbl>
    <w:p w14:paraId="13B672F4" w14:textId="77777777" w:rsidR="00C840A7" w:rsidRDefault="00C840A7">
      <w:pPr>
        <w:rPr>
          <w:rFonts w:cs="Arial"/>
          <w:b/>
          <w:bCs/>
          <w:iCs/>
          <w:color w:val="FFFFFF" w:themeColor="background1"/>
          <w:sz w:val="26"/>
          <w:szCs w:val="28"/>
        </w:rPr>
      </w:pPr>
      <w:r>
        <w:br w:type="page"/>
      </w:r>
    </w:p>
    <w:p w14:paraId="02CA0C99" w14:textId="44AEC13B" w:rsidR="00031BD9" w:rsidRPr="00031BD9" w:rsidRDefault="00031BD9" w:rsidP="00031BD9">
      <w:pPr>
        <w:pStyle w:val="Heading2"/>
        <w:rPr>
          <w:lang w:val="en-GB"/>
        </w:rPr>
      </w:pPr>
      <w:bookmarkStart w:id="101" w:name="_Toc530166504"/>
      <w:r w:rsidRPr="00031BD9">
        <w:rPr>
          <w:lang w:val="en-GB"/>
        </w:rPr>
        <w:t>ComEd Public Small Facilities Program CY2019 Evaluation Plan</w:t>
      </w:r>
      <w:bookmarkEnd w:id="101"/>
    </w:p>
    <w:p w14:paraId="1C51EE86" w14:textId="77777777" w:rsidR="00031BD9" w:rsidRPr="00031BD9" w:rsidRDefault="00031BD9" w:rsidP="001870A7">
      <w:pPr>
        <w:pStyle w:val="Heading3"/>
      </w:pPr>
      <w:r w:rsidRPr="00031BD9">
        <w:t>Introduction</w:t>
      </w:r>
    </w:p>
    <w:p w14:paraId="0E385337" w14:textId="77777777" w:rsidR="00031BD9" w:rsidRPr="00031BD9" w:rsidRDefault="00031BD9" w:rsidP="00031BD9">
      <w:pPr>
        <w:spacing w:line="240" w:lineRule="atLeast"/>
        <w:rPr>
          <w:rFonts w:eastAsia="Times New Roman" w:cs="Times New Roman"/>
          <w:szCs w:val="20"/>
        </w:rPr>
      </w:pPr>
      <w:r w:rsidRPr="00031BD9">
        <w:rPr>
          <w:rFonts w:eastAsia="Times New Roman" w:cs="Times New Roman"/>
          <w:szCs w:val="24"/>
        </w:rPr>
        <w:t>The Public Small Facilities (PSF) Program is designed to assist qualified ComEd public sector non-residential customers</w:t>
      </w:r>
      <w:r w:rsidRPr="00031BD9">
        <w:rPr>
          <w:rFonts w:eastAsia="Times New Roman" w:cs="Times New Roman"/>
          <w:szCs w:val="24"/>
          <w:vertAlign w:val="superscript"/>
        </w:rPr>
        <w:footnoteReference w:id="36"/>
      </w:r>
      <w:r w:rsidRPr="00031BD9">
        <w:rPr>
          <w:rFonts w:eastAsia="Times New Roman" w:cs="Times New Roman"/>
          <w:szCs w:val="24"/>
        </w:rPr>
        <w:t xml:space="preserve"> to achieve electric energy savings by educating them about energy efficiency opportunities through no-cost on-site energy assessments conducted by preapproved, specially-trained trade allies (TAs) and installation of no-cost direct-install (DI) measures.</w:t>
      </w:r>
      <w:r w:rsidRPr="00031BD9">
        <w:rPr>
          <w:rFonts w:eastAsia="Times New Roman" w:cs="Times New Roman"/>
          <w:szCs w:val="24"/>
          <w:vertAlign w:val="superscript"/>
        </w:rPr>
        <w:footnoteReference w:id="37"/>
      </w:r>
      <w:r w:rsidRPr="00031BD9">
        <w:rPr>
          <w:rFonts w:eastAsia="Times New Roman" w:cs="Times New Roman"/>
          <w:szCs w:val="24"/>
        </w:rPr>
        <w:t xml:space="preserve"> Further savings are available to participating customers through incentives offered for select contractor-installed measures.</w:t>
      </w:r>
      <w:r w:rsidRPr="00031BD9">
        <w:rPr>
          <w:rFonts w:eastAsia="Times New Roman" w:cs="Times New Roman"/>
          <w:szCs w:val="24"/>
          <w:vertAlign w:val="superscript"/>
        </w:rPr>
        <w:footnoteReference w:id="38"/>
      </w:r>
      <w:r w:rsidRPr="00031BD9">
        <w:rPr>
          <w:rFonts w:eastAsia="Times New Roman" w:cs="Times New Roman"/>
          <w:szCs w:val="24"/>
        </w:rPr>
        <w:t xml:space="preserve"> Trade allies are the primary means of promoting the Public Small Facilities Program and obtaining participants. </w:t>
      </w:r>
    </w:p>
    <w:p w14:paraId="21DD28DE" w14:textId="77777777" w:rsidR="00031BD9" w:rsidRPr="00031BD9" w:rsidRDefault="00031BD9" w:rsidP="00031BD9">
      <w:pPr>
        <w:spacing w:line="240" w:lineRule="atLeast"/>
        <w:textAlignment w:val="center"/>
        <w:rPr>
          <w:rFonts w:eastAsia="Times New Roman" w:cs="Times New Roman"/>
          <w:szCs w:val="20"/>
          <w:highlight w:val="yellow"/>
        </w:rPr>
      </w:pPr>
    </w:p>
    <w:p w14:paraId="3C7595DB" w14:textId="77777777" w:rsidR="00031BD9" w:rsidRPr="00031BD9" w:rsidRDefault="00031BD9" w:rsidP="00031BD9">
      <w:pPr>
        <w:spacing w:line="240" w:lineRule="atLeast"/>
        <w:rPr>
          <w:rFonts w:eastAsia="Times New Roman" w:cs="Times New Roman"/>
          <w:szCs w:val="24"/>
        </w:rPr>
      </w:pPr>
      <w:r w:rsidRPr="00031BD9">
        <w:rPr>
          <w:rFonts w:eastAsia="Times New Roman" w:cs="Times New Roman"/>
          <w:szCs w:val="24"/>
        </w:rPr>
        <w:t>Willdan, Inc is the implementation contractor for the Public Small Facilities Program.</w:t>
      </w:r>
    </w:p>
    <w:p w14:paraId="0602B7CC" w14:textId="77777777" w:rsidR="00031BD9" w:rsidRPr="00031BD9" w:rsidRDefault="00031BD9" w:rsidP="00031BD9">
      <w:pPr>
        <w:spacing w:line="240" w:lineRule="atLeast"/>
        <w:rPr>
          <w:rFonts w:eastAsia="Times New Roman" w:cs="Times New Roman"/>
          <w:szCs w:val="24"/>
        </w:rPr>
      </w:pPr>
    </w:p>
    <w:p w14:paraId="3151BA4B" w14:textId="77777777" w:rsidR="00031BD9" w:rsidRPr="00031BD9" w:rsidRDefault="00031BD9" w:rsidP="00031BD9">
      <w:pPr>
        <w:spacing w:line="240" w:lineRule="atLeast"/>
        <w:rPr>
          <w:rFonts w:eastAsia="Times New Roman" w:cs="Times New Roman"/>
          <w:szCs w:val="20"/>
        </w:rPr>
      </w:pPr>
      <w:r w:rsidRPr="00031BD9">
        <w:rPr>
          <w:rFonts w:eastAsia="Times New Roman" w:cs="Times New Roman"/>
          <w:szCs w:val="24"/>
        </w:rPr>
        <w:t>The PSF Program in CY2018 included only lighting projects. In CY2019, the program is expected to include other end uses such as HVAC and refrigeration measures. The primary objectives of the CY2019 evaluation of the PSF Program will be to: (1) quantify the gross and net savings impacts of the program; (</w:t>
      </w:r>
      <w:r w:rsidRPr="00031BD9">
        <w:rPr>
          <w:rFonts w:eastAsia="Times New Roman" w:cs="Arial"/>
          <w:color w:val="000000"/>
          <w:szCs w:val="24"/>
        </w:rPr>
        <w:t xml:space="preserve">2) investigate potential gas savings counted as kWh (therms conversion); and (3) determine key process-related program strengths and weaknesses to aid in program improvement. </w:t>
      </w:r>
    </w:p>
    <w:p w14:paraId="27649707" w14:textId="77777777" w:rsidR="00031BD9" w:rsidRPr="00031BD9" w:rsidRDefault="00031BD9" w:rsidP="00031BD9">
      <w:pPr>
        <w:spacing w:line="240" w:lineRule="atLeast"/>
        <w:rPr>
          <w:rFonts w:eastAsia="Times New Roman" w:cs="Times New Roman"/>
          <w:szCs w:val="24"/>
        </w:rPr>
      </w:pPr>
    </w:p>
    <w:p w14:paraId="59D2DD7F" w14:textId="78E3E0B5" w:rsidR="00031BD9" w:rsidRDefault="00031BD9" w:rsidP="00031BD9">
      <w:pPr>
        <w:spacing w:line="240" w:lineRule="atLeast"/>
        <w:rPr>
          <w:rFonts w:eastAsia="Times New Roman" w:cs="Times New Roman"/>
          <w:szCs w:val="24"/>
        </w:rPr>
      </w:pPr>
      <w:r w:rsidRPr="00031BD9">
        <w:rPr>
          <w:rFonts w:eastAsia="Times New Roman" w:cs="Times New Roman"/>
          <w:szCs w:val="24"/>
        </w:rPr>
        <w:t xml:space="preserve">The evaluation of this program over the coming three years will include a variety of data collection and analysis activities, including those indicated in </w:t>
      </w:r>
      <w:r w:rsidR="009F0A9B">
        <w:rPr>
          <w:rFonts w:eastAsia="Times New Roman" w:cs="Times New Roman"/>
          <w:szCs w:val="24"/>
        </w:rPr>
        <w:t>Table 1.</w:t>
      </w:r>
    </w:p>
    <w:p w14:paraId="59306834" w14:textId="77777777" w:rsidR="009F0A9B" w:rsidRPr="00031BD9" w:rsidRDefault="009F0A9B" w:rsidP="00031BD9">
      <w:pPr>
        <w:spacing w:line="240" w:lineRule="atLeast"/>
        <w:rPr>
          <w:rFonts w:eastAsia="Times New Roman" w:cs="Times New Roman"/>
          <w:szCs w:val="24"/>
        </w:rPr>
      </w:pPr>
    </w:p>
    <w:p w14:paraId="0988382B" w14:textId="1BC4A548" w:rsidR="00031BD9" w:rsidRPr="00031BD9" w:rsidRDefault="00031BD9" w:rsidP="001870A7">
      <w:pPr>
        <w:pStyle w:val="Caption"/>
      </w:pPr>
      <w:bookmarkStart w:id="102" w:name="_Ref506295354"/>
      <w:r w:rsidRPr="00031BD9">
        <w:t xml:space="preserve">Table </w:t>
      </w:r>
      <w:bookmarkEnd w:id="102"/>
      <w:r w:rsidR="009F0A9B">
        <w:t>1</w:t>
      </w:r>
      <w:r w:rsidRPr="00031BD9">
        <w:t>. Evaluation Approaches – Three Year Plan</w:t>
      </w:r>
    </w:p>
    <w:tbl>
      <w:tblPr>
        <w:tblStyle w:val="EnergyTable1"/>
        <w:tblW w:w="0" w:type="auto"/>
        <w:tblLook w:val="04A0" w:firstRow="1" w:lastRow="0" w:firstColumn="1" w:lastColumn="0" w:noHBand="0" w:noVBand="1"/>
      </w:tblPr>
      <w:tblGrid>
        <w:gridCol w:w="4970"/>
        <w:gridCol w:w="809"/>
        <w:gridCol w:w="809"/>
        <w:gridCol w:w="809"/>
      </w:tblGrid>
      <w:tr w:rsidR="00031BD9" w:rsidRPr="00031BD9" w14:paraId="263555FC" w14:textId="77777777" w:rsidTr="001870A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49DF73BB" w14:textId="77777777" w:rsidR="00031BD9" w:rsidRPr="00031BD9" w:rsidRDefault="00031BD9" w:rsidP="001870A7">
            <w:pPr>
              <w:keepNext/>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szCs w:val="24"/>
              </w:rPr>
              <w:t>Tasks</w:t>
            </w:r>
          </w:p>
        </w:tc>
        <w:tc>
          <w:tcPr>
            <w:tcW w:w="0" w:type="auto"/>
            <w:hideMark/>
          </w:tcPr>
          <w:p w14:paraId="1C67A9EC" w14:textId="77777777" w:rsidR="00031BD9" w:rsidRPr="00031BD9" w:rsidRDefault="00031BD9" w:rsidP="001870A7">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031BD9">
              <w:rPr>
                <w:rFonts w:ascii="Arial Narrow" w:eastAsia="Times New Roman" w:hAnsi="Arial Narrow" w:cs="Arial"/>
                <w:szCs w:val="24"/>
              </w:rPr>
              <w:t>CY2019</w:t>
            </w:r>
          </w:p>
        </w:tc>
        <w:tc>
          <w:tcPr>
            <w:tcW w:w="0" w:type="auto"/>
            <w:hideMark/>
          </w:tcPr>
          <w:p w14:paraId="4FEE862B" w14:textId="77777777" w:rsidR="00031BD9" w:rsidRPr="00031BD9" w:rsidRDefault="00031BD9" w:rsidP="001870A7">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031BD9">
              <w:rPr>
                <w:rFonts w:ascii="Arial Narrow" w:eastAsia="Times New Roman" w:hAnsi="Arial Narrow" w:cs="Arial"/>
                <w:szCs w:val="24"/>
              </w:rPr>
              <w:t>CY2020</w:t>
            </w:r>
          </w:p>
        </w:tc>
        <w:tc>
          <w:tcPr>
            <w:tcW w:w="0" w:type="auto"/>
            <w:hideMark/>
          </w:tcPr>
          <w:p w14:paraId="0C9E0BBF" w14:textId="77777777" w:rsidR="00031BD9" w:rsidRPr="00031BD9" w:rsidRDefault="00031BD9" w:rsidP="001870A7">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031BD9">
              <w:rPr>
                <w:rFonts w:ascii="Arial Narrow" w:eastAsia="Times New Roman" w:hAnsi="Arial Narrow" w:cs="Arial"/>
                <w:szCs w:val="24"/>
              </w:rPr>
              <w:t>CY2021</w:t>
            </w:r>
          </w:p>
        </w:tc>
      </w:tr>
      <w:tr w:rsidR="00031BD9" w:rsidRPr="00031BD9" w14:paraId="34056A75" w14:textId="77777777" w:rsidTr="001870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73075D8" w14:textId="77777777" w:rsidR="00031BD9" w:rsidRPr="00031BD9" w:rsidRDefault="00031BD9" w:rsidP="001870A7">
            <w:pPr>
              <w:keepNext/>
              <w:spacing w:line="240" w:lineRule="atLeast"/>
              <w:ind w:left="-14"/>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 xml:space="preserve">Tracking System Review </w:t>
            </w:r>
          </w:p>
        </w:tc>
        <w:tc>
          <w:tcPr>
            <w:tcW w:w="0" w:type="auto"/>
            <w:noWrap/>
          </w:tcPr>
          <w:p w14:paraId="4925BC61" w14:textId="77777777" w:rsidR="00031BD9" w:rsidRPr="00031BD9" w:rsidRDefault="00031BD9" w:rsidP="001870A7">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c>
          <w:tcPr>
            <w:tcW w:w="0" w:type="auto"/>
            <w:noWrap/>
          </w:tcPr>
          <w:p w14:paraId="47B8B812" w14:textId="77777777" w:rsidR="00031BD9" w:rsidRPr="00031BD9" w:rsidRDefault="00031BD9" w:rsidP="001870A7">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c>
          <w:tcPr>
            <w:tcW w:w="0" w:type="auto"/>
            <w:noWrap/>
          </w:tcPr>
          <w:p w14:paraId="147A546C" w14:textId="77777777" w:rsidR="00031BD9" w:rsidRPr="00031BD9" w:rsidRDefault="00031BD9" w:rsidP="001870A7">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r>
      <w:tr w:rsidR="00031BD9" w:rsidRPr="00031BD9" w14:paraId="2776C4D2" w14:textId="77777777" w:rsidTr="001870A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4ED1DF52" w14:textId="77777777" w:rsidR="00031BD9" w:rsidRPr="00031BD9" w:rsidRDefault="00031BD9" w:rsidP="001870A7">
            <w:pPr>
              <w:keepNext/>
              <w:spacing w:line="240" w:lineRule="atLeast"/>
              <w:ind w:left="-14"/>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Data Collection – General Population Surveys</w:t>
            </w:r>
          </w:p>
        </w:tc>
        <w:tc>
          <w:tcPr>
            <w:tcW w:w="0" w:type="auto"/>
            <w:noWrap/>
          </w:tcPr>
          <w:p w14:paraId="64713E4E" w14:textId="77777777" w:rsidR="00031BD9" w:rsidRPr="00031BD9" w:rsidRDefault="00031BD9" w:rsidP="001870A7">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6770174B" w14:textId="77777777" w:rsidR="00031BD9" w:rsidRPr="00031BD9" w:rsidRDefault="00031BD9" w:rsidP="001870A7">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c>
          <w:tcPr>
            <w:tcW w:w="0" w:type="auto"/>
            <w:noWrap/>
          </w:tcPr>
          <w:p w14:paraId="523A73BC" w14:textId="77777777" w:rsidR="00031BD9" w:rsidRPr="00031BD9" w:rsidRDefault="00031BD9" w:rsidP="001870A7">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031BD9" w:rsidRPr="00031BD9" w14:paraId="11736FAA" w14:textId="77777777" w:rsidTr="001870A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tcPr>
          <w:p w14:paraId="126977BF" w14:textId="77777777" w:rsidR="00031BD9" w:rsidRPr="00031BD9" w:rsidRDefault="00031BD9" w:rsidP="001870A7">
            <w:pPr>
              <w:keepNext/>
              <w:spacing w:line="240" w:lineRule="atLeast"/>
              <w:ind w:left="-14"/>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Data Collection – Participant Surveys</w:t>
            </w:r>
          </w:p>
        </w:tc>
        <w:tc>
          <w:tcPr>
            <w:tcW w:w="0" w:type="auto"/>
            <w:noWrap/>
          </w:tcPr>
          <w:p w14:paraId="73238A7D" w14:textId="77777777" w:rsidR="00031BD9" w:rsidRPr="00031BD9" w:rsidRDefault="00031BD9" w:rsidP="001870A7">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c>
          <w:tcPr>
            <w:tcW w:w="0" w:type="auto"/>
            <w:noWrap/>
          </w:tcPr>
          <w:p w14:paraId="3584CEC7" w14:textId="77777777" w:rsidR="00031BD9" w:rsidRPr="00031BD9" w:rsidRDefault="00031BD9" w:rsidP="001870A7">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noWrap/>
          </w:tcPr>
          <w:p w14:paraId="42FD7B63" w14:textId="77777777" w:rsidR="00031BD9" w:rsidRPr="00031BD9" w:rsidRDefault="00031BD9" w:rsidP="001870A7">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r>
      <w:tr w:rsidR="00031BD9" w:rsidRPr="00031BD9" w14:paraId="1EAECFAB" w14:textId="77777777" w:rsidTr="001870A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148F996A" w14:textId="77777777" w:rsidR="00031BD9" w:rsidRPr="00031BD9" w:rsidRDefault="00031BD9" w:rsidP="001870A7">
            <w:pPr>
              <w:keepNext/>
              <w:spacing w:line="240" w:lineRule="atLeast"/>
              <w:ind w:left="-14"/>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Data Collection – Program Manager and Implementer Interviews</w:t>
            </w:r>
          </w:p>
        </w:tc>
        <w:tc>
          <w:tcPr>
            <w:tcW w:w="0" w:type="auto"/>
            <w:noWrap/>
          </w:tcPr>
          <w:p w14:paraId="63FD2403" w14:textId="77777777" w:rsidR="00031BD9" w:rsidRPr="00031BD9" w:rsidRDefault="00031BD9" w:rsidP="001870A7">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c>
          <w:tcPr>
            <w:tcW w:w="0" w:type="auto"/>
            <w:noWrap/>
          </w:tcPr>
          <w:p w14:paraId="015B8340" w14:textId="77777777" w:rsidR="00031BD9" w:rsidRPr="00031BD9" w:rsidRDefault="00031BD9" w:rsidP="001870A7">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c>
          <w:tcPr>
            <w:tcW w:w="0" w:type="auto"/>
            <w:noWrap/>
          </w:tcPr>
          <w:p w14:paraId="2EC6E0E7" w14:textId="77777777" w:rsidR="00031BD9" w:rsidRPr="00031BD9" w:rsidRDefault="00031BD9" w:rsidP="001870A7">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r>
      <w:tr w:rsidR="00031BD9" w:rsidRPr="00031BD9" w14:paraId="01D3A4EC" w14:textId="77777777" w:rsidTr="001870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3361989E" w14:textId="77777777" w:rsidR="00031BD9" w:rsidRPr="00031BD9" w:rsidRDefault="00031BD9" w:rsidP="001870A7">
            <w:pPr>
              <w:keepNext/>
              <w:spacing w:line="240" w:lineRule="atLeast"/>
              <w:ind w:left="-14"/>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Data Collection – Trade Ally Interviews</w:t>
            </w:r>
          </w:p>
        </w:tc>
        <w:tc>
          <w:tcPr>
            <w:tcW w:w="0" w:type="auto"/>
            <w:noWrap/>
          </w:tcPr>
          <w:p w14:paraId="4228BE27" w14:textId="77777777" w:rsidR="00031BD9" w:rsidRPr="00031BD9" w:rsidRDefault="00031BD9" w:rsidP="001870A7">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c>
          <w:tcPr>
            <w:tcW w:w="0" w:type="auto"/>
            <w:noWrap/>
          </w:tcPr>
          <w:p w14:paraId="3013AAB5" w14:textId="77777777" w:rsidR="00031BD9" w:rsidRPr="00031BD9" w:rsidRDefault="00031BD9" w:rsidP="001870A7">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noWrap/>
          </w:tcPr>
          <w:p w14:paraId="7D88BD50" w14:textId="77777777" w:rsidR="00031BD9" w:rsidRPr="00031BD9" w:rsidRDefault="00031BD9" w:rsidP="001870A7">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r>
      <w:tr w:rsidR="00031BD9" w:rsidRPr="00031BD9" w14:paraId="707FF171" w14:textId="77777777" w:rsidTr="001870A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2F6A92C7" w14:textId="77777777" w:rsidR="00031BD9" w:rsidRPr="00031BD9" w:rsidRDefault="00031BD9" w:rsidP="001870A7">
            <w:pPr>
              <w:keepNext/>
              <w:spacing w:line="240" w:lineRule="atLeast"/>
              <w:ind w:left="-14"/>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Impact – Engineering Review</w:t>
            </w:r>
          </w:p>
        </w:tc>
        <w:tc>
          <w:tcPr>
            <w:tcW w:w="0" w:type="auto"/>
            <w:noWrap/>
          </w:tcPr>
          <w:p w14:paraId="268DBA1B" w14:textId="77777777" w:rsidR="00031BD9" w:rsidRPr="00031BD9" w:rsidRDefault="00031BD9" w:rsidP="001870A7">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c>
          <w:tcPr>
            <w:tcW w:w="0" w:type="auto"/>
            <w:noWrap/>
          </w:tcPr>
          <w:p w14:paraId="2629782D" w14:textId="77777777" w:rsidR="00031BD9" w:rsidRPr="00031BD9" w:rsidRDefault="00031BD9" w:rsidP="001870A7">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c>
          <w:tcPr>
            <w:tcW w:w="0" w:type="auto"/>
            <w:noWrap/>
          </w:tcPr>
          <w:p w14:paraId="1FF40C13" w14:textId="77777777" w:rsidR="00031BD9" w:rsidRPr="00031BD9" w:rsidRDefault="00031BD9" w:rsidP="001870A7">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r>
      <w:tr w:rsidR="00031BD9" w:rsidRPr="00031BD9" w14:paraId="2F468C73" w14:textId="77777777" w:rsidTr="001870A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noWrap/>
          </w:tcPr>
          <w:p w14:paraId="775E7342" w14:textId="77777777" w:rsidR="00031BD9" w:rsidRPr="00031BD9" w:rsidRDefault="00031BD9" w:rsidP="001870A7">
            <w:pPr>
              <w:keepNext/>
              <w:spacing w:line="240" w:lineRule="atLeast"/>
              <w:ind w:left="-14"/>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Impact – Measure-Level Deemed Savings Review</w:t>
            </w:r>
          </w:p>
        </w:tc>
        <w:tc>
          <w:tcPr>
            <w:tcW w:w="0" w:type="auto"/>
            <w:noWrap/>
          </w:tcPr>
          <w:p w14:paraId="7D78AAE0" w14:textId="77777777" w:rsidR="00031BD9" w:rsidRPr="00031BD9" w:rsidRDefault="00031BD9" w:rsidP="001870A7">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c>
          <w:tcPr>
            <w:tcW w:w="0" w:type="auto"/>
            <w:noWrap/>
          </w:tcPr>
          <w:p w14:paraId="194055FA" w14:textId="77777777" w:rsidR="00031BD9" w:rsidRPr="00031BD9" w:rsidRDefault="00031BD9" w:rsidP="001870A7">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c>
          <w:tcPr>
            <w:tcW w:w="0" w:type="auto"/>
            <w:noWrap/>
          </w:tcPr>
          <w:p w14:paraId="542F2260" w14:textId="77777777" w:rsidR="00031BD9" w:rsidRPr="00031BD9" w:rsidRDefault="00031BD9" w:rsidP="001870A7">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r>
      <w:tr w:rsidR="00031BD9" w:rsidRPr="00031BD9" w14:paraId="210C1264" w14:textId="77777777" w:rsidTr="001870A7">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4086EDDF" w14:textId="77777777" w:rsidR="00031BD9" w:rsidRPr="00031BD9" w:rsidRDefault="00031BD9" w:rsidP="001870A7">
            <w:pPr>
              <w:keepNext/>
              <w:spacing w:line="240" w:lineRule="atLeast"/>
              <w:ind w:left="-14"/>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Impact – Verification &amp; Gross Realization Rate</w:t>
            </w:r>
          </w:p>
        </w:tc>
        <w:tc>
          <w:tcPr>
            <w:tcW w:w="0" w:type="auto"/>
            <w:noWrap/>
          </w:tcPr>
          <w:p w14:paraId="1360528A" w14:textId="77777777" w:rsidR="00031BD9" w:rsidRPr="00031BD9" w:rsidRDefault="00031BD9" w:rsidP="001870A7">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c>
          <w:tcPr>
            <w:tcW w:w="0" w:type="auto"/>
            <w:noWrap/>
          </w:tcPr>
          <w:p w14:paraId="714B3965" w14:textId="77777777" w:rsidR="00031BD9" w:rsidRPr="00031BD9" w:rsidRDefault="00031BD9" w:rsidP="001870A7">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c>
          <w:tcPr>
            <w:tcW w:w="0" w:type="auto"/>
            <w:noWrap/>
          </w:tcPr>
          <w:p w14:paraId="6DE5B98C" w14:textId="77777777" w:rsidR="00031BD9" w:rsidRPr="00031BD9" w:rsidRDefault="00031BD9" w:rsidP="001870A7">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r>
      <w:tr w:rsidR="00031BD9" w:rsidRPr="00031BD9" w14:paraId="2C418C3D" w14:textId="77777777" w:rsidTr="001870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72A5AC5" w14:textId="77777777" w:rsidR="00031BD9" w:rsidRPr="00031BD9" w:rsidRDefault="00031BD9" w:rsidP="001870A7">
            <w:pPr>
              <w:keepNext/>
              <w:spacing w:line="240" w:lineRule="atLeast"/>
              <w:ind w:left="-14"/>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Net-to-Gross – Customer Self-Report Surveys</w:t>
            </w:r>
          </w:p>
        </w:tc>
        <w:tc>
          <w:tcPr>
            <w:tcW w:w="0" w:type="auto"/>
            <w:noWrap/>
          </w:tcPr>
          <w:p w14:paraId="5EE92C9A" w14:textId="77777777" w:rsidR="00031BD9" w:rsidRPr="00031BD9" w:rsidRDefault="00031BD9" w:rsidP="001870A7">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c>
          <w:tcPr>
            <w:tcW w:w="0" w:type="auto"/>
            <w:noWrap/>
          </w:tcPr>
          <w:p w14:paraId="32610582" w14:textId="77777777" w:rsidR="00031BD9" w:rsidRPr="00031BD9" w:rsidRDefault="00031BD9" w:rsidP="001870A7">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noWrap/>
          </w:tcPr>
          <w:p w14:paraId="4F1D25D7" w14:textId="77777777" w:rsidR="00031BD9" w:rsidRPr="00031BD9" w:rsidRDefault="00031BD9" w:rsidP="001870A7">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r>
      <w:tr w:rsidR="00031BD9" w:rsidRPr="00031BD9" w14:paraId="76304F70" w14:textId="77777777" w:rsidTr="001870A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9ADBF8C" w14:textId="77777777" w:rsidR="00031BD9" w:rsidRPr="00031BD9" w:rsidRDefault="00031BD9" w:rsidP="001870A7">
            <w:pPr>
              <w:keepNext/>
              <w:spacing w:line="240" w:lineRule="atLeast"/>
              <w:ind w:left="-14"/>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 xml:space="preserve">Net-to-Gross – Trade Ally Interviews </w:t>
            </w:r>
          </w:p>
        </w:tc>
        <w:tc>
          <w:tcPr>
            <w:tcW w:w="0" w:type="auto"/>
            <w:noWrap/>
          </w:tcPr>
          <w:p w14:paraId="499A5153" w14:textId="77777777" w:rsidR="00031BD9" w:rsidRPr="00031BD9" w:rsidRDefault="00031BD9" w:rsidP="001870A7">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c>
          <w:tcPr>
            <w:tcW w:w="0" w:type="auto"/>
            <w:noWrap/>
          </w:tcPr>
          <w:p w14:paraId="402EB378" w14:textId="77777777" w:rsidR="00031BD9" w:rsidRPr="00031BD9" w:rsidRDefault="00031BD9" w:rsidP="001870A7">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5AA7E606" w14:textId="77777777" w:rsidR="00031BD9" w:rsidRPr="00031BD9" w:rsidRDefault="00031BD9" w:rsidP="001870A7">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X</w:t>
            </w:r>
          </w:p>
        </w:tc>
      </w:tr>
    </w:tbl>
    <w:p w14:paraId="36648508" w14:textId="77777777" w:rsidR="00031BD9" w:rsidRPr="00031BD9" w:rsidRDefault="00031BD9" w:rsidP="00031BD9">
      <w:pPr>
        <w:spacing w:line="240" w:lineRule="atLeast"/>
        <w:rPr>
          <w:rFonts w:ascii="Arial Narrow" w:eastAsia="Times New Roman" w:hAnsi="Arial Narrow" w:cs="Arial"/>
          <w:color w:val="000000" w:themeColor="text1"/>
          <w:szCs w:val="24"/>
        </w:rPr>
      </w:pPr>
    </w:p>
    <w:p w14:paraId="49505BCC" w14:textId="77777777" w:rsidR="00031BD9" w:rsidRPr="00031BD9" w:rsidRDefault="00031BD9" w:rsidP="00031BD9">
      <w:pPr>
        <w:spacing w:line="240" w:lineRule="atLeast"/>
        <w:rPr>
          <w:rFonts w:eastAsia="Times New Roman" w:cs="Times New Roman"/>
          <w:szCs w:val="24"/>
        </w:rPr>
      </w:pPr>
      <w:r w:rsidRPr="00031BD9">
        <w:rPr>
          <w:rFonts w:eastAsia="Times New Roman" w:cs="Times New Roman"/>
          <w:szCs w:val="24"/>
        </w:rPr>
        <w:t>The evaluation team determined the evaluation approach for the CY2019-2021 period, based upon the needs of the program and program’s history. The three-year evaluation approach for this program is based on the following:</w:t>
      </w:r>
    </w:p>
    <w:p w14:paraId="2ADE7D6C" w14:textId="77777777" w:rsidR="00031BD9" w:rsidRPr="00031BD9" w:rsidRDefault="00031BD9" w:rsidP="00031BD9">
      <w:pPr>
        <w:numPr>
          <w:ilvl w:val="0"/>
          <w:numId w:val="93"/>
        </w:numPr>
        <w:spacing w:before="120" w:line="240" w:lineRule="atLeast"/>
        <w:rPr>
          <w:rFonts w:eastAsia="Times New Roman" w:cs="Times New Roman"/>
          <w:szCs w:val="24"/>
        </w:rPr>
      </w:pPr>
      <w:r w:rsidRPr="00031BD9">
        <w:rPr>
          <w:rFonts w:eastAsia="Times New Roman" w:cs="Times New Roman"/>
          <w:szCs w:val="24"/>
        </w:rPr>
        <w:t>Gross and net impact analysis will be conducted each year</w:t>
      </w:r>
    </w:p>
    <w:p w14:paraId="347E69AF" w14:textId="77777777" w:rsidR="00031BD9" w:rsidRPr="00031BD9" w:rsidRDefault="00031BD9" w:rsidP="00031BD9">
      <w:pPr>
        <w:numPr>
          <w:ilvl w:val="0"/>
          <w:numId w:val="93"/>
        </w:numPr>
        <w:spacing w:before="120" w:line="240" w:lineRule="atLeast"/>
        <w:rPr>
          <w:rFonts w:eastAsia="Times New Roman" w:cs="Times New Roman"/>
          <w:szCs w:val="24"/>
        </w:rPr>
      </w:pPr>
      <w:r w:rsidRPr="00031BD9">
        <w:rPr>
          <w:rFonts w:eastAsia="Times New Roman" w:cs="Times New Roman"/>
          <w:szCs w:val="24"/>
        </w:rPr>
        <w:t>Optimized timing on when to conduct net-to-gross (NTG) research</w:t>
      </w:r>
    </w:p>
    <w:p w14:paraId="70A9230E" w14:textId="0EB55DB9" w:rsidR="00031BD9" w:rsidRPr="00031BD9" w:rsidRDefault="00AE00EB" w:rsidP="00031BD9">
      <w:pPr>
        <w:numPr>
          <w:ilvl w:val="0"/>
          <w:numId w:val="93"/>
        </w:numPr>
        <w:spacing w:before="120" w:line="240" w:lineRule="atLeast"/>
        <w:rPr>
          <w:rFonts w:eastAsia="Times New Roman" w:cs="Times New Roman"/>
          <w:szCs w:val="24"/>
        </w:rPr>
      </w:pPr>
      <w:r>
        <w:rPr>
          <w:rFonts w:eastAsia="Times New Roman" w:cs="Times New Roman"/>
          <w:szCs w:val="24"/>
        </w:rPr>
        <w:t>Cu</w:t>
      </w:r>
      <w:r w:rsidR="00031BD9" w:rsidRPr="00031BD9">
        <w:rPr>
          <w:rFonts w:eastAsia="Times New Roman" w:cs="Times New Roman"/>
          <w:szCs w:val="24"/>
        </w:rPr>
        <w:t>mulative Persisting Annual Savings (CPAS) will be calculated based upon the requirements of the Future Energy Jobs Act (FEJA)</w:t>
      </w:r>
    </w:p>
    <w:p w14:paraId="23B2D10A" w14:textId="77777777" w:rsidR="00031BD9" w:rsidRPr="00031BD9" w:rsidRDefault="00031BD9" w:rsidP="00031BD9">
      <w:pPr>
        <w:numPr>
          <w:ilvl w:val="0"/>
          <w:numId w:val="93"/>
        </w:numPr>
        <w:spacing w:before="120" w:line="240" w:lineRule="atLeast"/>
        <w:rPr>
          <w:rFonts w:eastAsia="Times New Roman" w:cs="Times New Roman"/>
          <w:szCs w:val="24"/>
        </w:rPr>
      </w:pPr>
      <w:r w:rsidRPr="00031BD9">
        <w:rPr>
          <w:rFonts w:eastAsia="Times New Roman" w:cs="Times New Roman"/>
          <w:szCs w:val="24"/>
        </w:rPr>
        <w:t>Process research will be conducted each year based upon client request and program performance details</w:t>
      </w:r>
    </w:p>
    <w:p w14:paraId="1E0A3757" w14:textId="77777777" w:rsidR="00031BD9" w:rsidRPr="00031BD9" w:rsidRDefault="00031BD9" w:rsidP="001870A7">
      <w:pPr>
        <w:pStyle w:val="Heading4"/>
        <w:rPr>
          <w:rFonts w:eastAsia="Times New Roman"/>
        </w:rPr>
      </w:pPr>
      <w:r w:rsidRPr="00031BD9">
        <w:rPr>
          <w:rFonts w:eastAsia="Times New Roman"/>
        </w:rPr>
        <w:t>Coordination</w:t>
      </w:r>
    </w:p>
    <w:p w14:paraId="08F9BBC2" w14:textId="77777777" w:rsidR="00031BD9" w:rsidRPr="00031BD9" w:rsidRDefault="00031BD9" w:rsidP="00031BD9">
      <w:pPr>
        <w:spacing w:line="240" w:lineRule="atLeast"/>
        <w:rPr>
          <w:rFonts w:eastAsia="Times New Roman" w:cs="Arial"/>
          <w:color w:val="000000"/>
          <w:szCs w:val="24"/>
        </w:rPr>
      </w:pPr>
      <w:r w:rsidRPr="00031BD9">
        <w:rPr>
          <w:rFonts w:eastAsia="Times New Roman" w:cs="Times New Roman"/>
          <w:szCs w:val="24"/>
        </w:rPr>
        <w:t xml:space="preserve">Ameren Illinois does not currently have a program analogous to ComEd’s PSF Program, and instead will serve small public-sector customers through their existing Small Business Program. Navigant will </w:t>
      </w:r>
      <w:r w:rsidRPr="00031BD9">
        <w:rPr>
          <w:rFonts w:eastAsia="Times New Roman" w:cs="Arial"/>
          <w:color w:val="000000"/>
          <w:szCs w:val="24"/>
        </w:rPr>
        <w:t>coordinate with the Ameren Illinois Small Business Program evaluation team on data collection, analytical methods, and survey instrument design to ensure consistency in our evaluation approaches for small public-sector facilities.</w:t>
      </w:r>
    </w:p>
    <w:p w14:paraId="6FA4A8F6" w14:textId="77777777" w:rsidR="00031BD9" w:rsidRPr="00031BD9" w:rsidRDefault="00031BD9" w:rsidP="001870A7">
      <w:pPr>
        <w:pStyle w:val="Heading3"/>
      </w:pPr>
      <w:r w:rsidRPr="00031BD9">
        <w:t>Evaluation Research Topics</w:t>
      </w:r>
    </w:p>
    <w:p w14:paraId="1AF2DB02" w14:textId="77777777" w:rsidR="00031BD9" w:rsidRPr="00031BD9" w:rsidRDefault="00031BD9" w:rsidP="00031BD9">
      <w:pPr>
        <w:spacing w:line="240" w:lineRule="atLeast"/>
        <w:rPr>
          <w:rFonts w:eastAsia="Times New Roman" w:cs="Times New Roman"/>
          <w:szCs w:val="24"/>
        </w:rPr>
      </w:pPr>
      <w:r w:rsidRPr="00031BD9">
        <w:rPr>
          <w:rFonts w:eastAsia="Times New Roman" w:cs="Times New Roman"/>
          <w:szCs w:val="24"/>
        </w:rPr>
        <w:t>The evaluation will seek to answer the following key researchable questions:</w:t>
      </w:r>
    </w:p>
    <w:p w14:paraId="373303AA" w14:textId="77777777" w:rsidR="00031BD9" w:rsidRPr="00031BD9" w:rsidRDefault="00031BD9" w:rsidP="001870A7">
      <w:pPr>
        <w:pStyle w:val="Heading4"/>
        <w:rPr>
          <w:rFonts w:eastAsia="Times New Roman"/>
        </w:rPr>
      </w:pPr>
      <w:r w:rsidRPr="00031BD9">
        <w:rPr>
          <w:rFonts w:eastAsia="Times New Roman"/>
        </w:rPr>
        <w:t>Impact Evaluation</w:t>
      </w:r>
    </w:p>
    <w:p w14:paraId="66473A02" w14:textId="77777777" w:rsidR="00031BD9" w:rsidRPr="00031BD9" w:rsidRDefault="00031BD9" w:rsidP="00031BD9">
      <w:pPr>
        <w:numPr>
          <w:ilvl w:val="0"/>
          <w:numId w:val="93"/>
        </w:numPr>
        <w:spacing w:line="240" w:lineRule="atLeast"/>
        <w:ind w:left="778"/>
        <w:rPr>
          <w:rFonts w:eastAsia="Times New Roman" w:cs="Times New Roman"/>
          <w:szCs w:val="24"/>
        </w:rPr>
      </w:pPr>
      <w:r w:rsidRPr="00031BD9">
        <w:rPr>
          <w:rFonts w:eastAsia="Times New Roman" w:cs="Times New Roman"/>
          <w:szCs w:val="24"/>
        </w:rPr>
        <w:t>What are the program’s verified gross savings?</w:t>
      </w:r>
    </w:p>
    <w:p w14:paraId="55895DE1" w14:textId="77777777" w:rsidR="00031BD9" w:rsidRPr="00031BD9" w:rsidRDefault="00031BD9" w:rsidP="00031BD9">
      <w:pPr>
        <w:numPr>
          <w:ilvl w:val="0"/>
          <w:numId w:val="93"/>
        </w:numPr>
        <w:spacing w:before="120" w:line="240" w:lineRule="atLeast"/>
        <w:rPr>
          <w:rFonts w:eastAsia="Times New Roman" w:cs="Times New Roman"/>
          <w:szCs w:val="24"/>
        </w:rPr>
      </w:pPr>
      <w:r w:rsidRPr="00031BD9">
        <w:rPr>
          <w:rFonts w:eastAsia="Times New Roman" w:cs="Times New Roman"/>
          <w:szCs w:val="24"/>
        </w:rPr>
        <w:t>What are the program’s verified net savings?</w:t>
      </w:r>
    </w:p>
    <w:p w14:paraId="11E363F2" w14:textId="77777777" w:rsidR="00031BD9" w:rsidRPr="00031BD9" w:rsidRDefault="00031BD9" w:rsidP="00031BD9">
      <w:pPr>
        <w:numPr>
          <w:ilvl w:val="0"/>
          <w:numId w:val="93"/>
        </w:numPr>
        <w:spacing w:before="120" w:line="240" w:lineRule="atLeast"/>
        <w:rPr>
          <w:rFonts w:eastAsia="Times New Roman" w:cs="Times New Roman"/>
          <w:szCs w:val="24"/>
        </w:rPr>
      </w:pPr>
      <w:r w:rsidRPr="00031BD9">
        <w:rPr>
          <w:rFonts w:eastAsia="Times New Roman" w:cs="Times New Roman"/>
          <w:szCs w:val="24"/>
        </w:rPr>
        <w:t>What are the program’s demand savings?</w:t>
      </w:r>
    </w:p>
    <w:p w14:paraId="5B7E0145" w14:textId="77777777" w:rsidR="00031BD9" w:rsidRPr="00031BD9" w:rsidRDefault="00031BD9" w:rsidP="00031BD9">
      <w:pPr>
        <w:numPr>
          <w:ilvl w:val="0"/>
          <w:numId w:val="93"/>
        </w:numPr>
        <w:spacing w:before="120" w:line="240" w:lineRule="atLeast"/>
        <w:rPr>
          <w:rFonts w:eastAsia="Times New Roman" w:cs="Times New Roman"/>
          <w:szCs w:val="24"/>
        </w:rPr>
      </w:pPr>
      <w:r w:rsidRPr="00031BD9">
        <w:rPr>
          <w:rFonts w:eastAsia="Times New Roman" w:cs="Times New Roman"/>
          <w:szCs w:val="24"/>
        </w:rPr>
        <w:t>What updates are recommended for the Illinois Technical Reference Manual (TRM)?</w:t>
      </w:r>
    </w:p>
    <w:p w14:paraId="0C03A36A" w14:textId="77777777" w:rsidR="00031BD9" w:rsidRPr="00031BD9" w:rsidRDefault="00031BD9" w:rsidP="00031BD9">
      <w:pPr>
        <w:numPr>
          <w:ilvl w:val="0"/>
          <w:numId w:val="93"/>
        </w:numPr>
        <w:spacing w:before="120" w:line="240" w:lineRule="atLeast"/>
        <w:rPr>
          <w:rFonts w:eastAsia="Times New Roman" w:cs="Times New Roman"/>
          <w:szCs w:val="24"/>
        </w:rPr>
      </w:pPr>
      <w:r w:rsidRPr="00031BD9">
        <w:rPr>
          <w:rFonts w:eastAsia="Times New Roman" w:cs="Times New Roman"/>
          <w:szCs w:val="24"/>
        </w:rPr>
        <w:t>What are the effective useful lives (EUL) of measures within the program?</w:t>
      </w:r>
    </w:p>
    <w:p w14:paraId="6D6BF6A6" w14:textId="77777777" w:rsidR="00031BD9" w:rsidRPr="00031BD9" w:rsidRDefault="00031BD9" w:rsidP="001870A7">
      <w:pPr>
        <w:pStyle w:val="Heading4"/>
        <w:rPr>
          <w:rFonts w:eastAsia="Times New Roman"/>
        </w:rPr>
      </w:pPr>
      <w:r w:rsidRPr="00031BD9">
        <w:rPr>
          <w:rFonts w:eastAsia="Times New Roman"/>
        </w:rPr>
        <w:t xml:space="preserve">Process Evaluation and Other Research Topics </w:t>
      </w:r>
    </w:p>
    <w:p w14:paraId="3CA50B02" w14:textId="77777777" w:rsidR="00031BD9" w:rsidRPr="00031BD9" w:rsidRDefault="00031BD9" w:rsidP="00031BD9">
      <w:pPr>
        <w:spacing w:line="240" w:lineRule="atLeast"/>
        <w:rPr>
          <w:rFonts w:eastAsia="Times New Roman" w:cs="Arial"/>
          <w:szCs w:val="24"/>
        </w:rPr>
      </w:pPr>
      <w:r w:rsidRPr="00031BD9">
        <w:rPr>
          <w:rFonts w:eastAsia="Times New Roman" w:cs="Arial"/>
          <w:szCs w:val="24"/>
        </w:rPr>
        <w:t>The process evaluation effort for CY2019 will focus on program delivery. The process research may address the following topics:</w:t>
      </w:r>
    </w:p>
    <w:p w14:paraId="22A42F3C" w14:textId="77777777" w:rsidR="00031BD9" w:rsidRPr="00031BD9" w:rsidRDefault="00031BD9" w:rsidP="00031BD9">
      <w:pPr>
        <w:spacing w:line="240" w:lineRule="atLeast"/>
        <w:rPr>
          <w:rFonts w:eastAsia="Times New Roman" w:cs="Arial"/>
        </w:rPr>
      </w:pPr>
    </w:p>
    <w:p w14:paraId="0FB4CCAB" w14:textId="77777777" w:rsidR="00031BD9" w:rsidRPr="00031BD9" w:rsidRDefault="00031BD9" w:rsidP="00031BD9">
      <w:pPr>
        <w:numPr>
          <w:ilvl w:val="0"/>
          <w:numId w:val="93"/>
        </w:numPr>
        <w:spacing w:line="240" w:lineRule="atLeast"/>
        <w:ind w:left="778"/>
        <w:rPr>
          <w:rFonts w:eastAsia="Times New Roman" w:cs="Times New Roman"/>
          <w:szCs w:val="24"/>
        </w:rPr>
      </w:pPr>
      <w:r w:rsidRPr="00031BD9">
        <w:rPr>
          <w:rFonts w:eastAsia="Times New Roman" w:cs="Times New Roman"/>
          <w:szCs w:val="24"/>
        </w:rPr>
        <w:t>How does the decision-making and project approval process differ for this cohort?</w:t>
      </w:r>
    </w:p>
    <w:p w14:paraId="261C749E" w14:textId="77777777" w:rsidR="00031BD9" w:rsidRPr="00031BD9" w:rsidRDefault="00031BD9" w:rsidP="00031BD9">
      <w:pPr>
        <w:numPr>
          <w:ilvl w:val="0"/>
          <w:numId w:val="93"/>
        </w:numPr>
        <w:spacing w:before="120" w:line="240" w:lineRule="atLeast"/>
        <w:rPr>
          <w:rFonts w:eastAsia="Times New Roman" w:cs="Times New Roman"/>
          <w:szCs w:val="24"/>
        </w:rPr>
      </w:pPr>
      <w:r w:rsidRPr="00031BD9">
        <w:rPr>
          <w:rFonts w:eastAsia="Times New Roman" w:cs="Times New Roman"/>
          <w:szCs w:val="24"/>
        </w:rPr>
        <w:t>How much interest do decision makers have in non-energy impacts compared to financial metrics?</w:t>
      </w:r>
    </w:p>
    <w:p w14:paraId="2CB2A997" w14:textId="77777777" w:rsidR="00031BD9" w:rsidRPr="00031BD9" w:rsidRDefault="00031BD9" w:rsidP="00031BD9">
      <w:pPr>
        <w:numPr>
          <w:ilvl w:val="0"/>
          <w:numId w:val="93"/>
        </w:numPr>
        <w:spacing w:before="120" w:line="240" w:lineRule="atLeast"/>
        <w:rPr>
          <w:rFonts w:eastAsia="Times New Roman" w:cs="Times New Roman"/>
          <w:szCs w:val="24"/>
        </w:rPr>
      </w:pPr>
      <w:r w:rsidRPr="00031BD9">
        <w:rPr>
          <w:rFonts w:eastAsia="Times New Roman" w:cs="Times New Roman"/>
          <w:szCs w:val="24"/>
        </w:rPr>
        <w:t>What is the interest in comprehensive and/or non-lighting end use measures and projects?</w:t>
      </w:r>
    </w:p>
    <w:p w14:paraId="5D20D7AD" w14:textId="77777777" w:rsidR="00031BD9" w:rsidRPr="00437B4C" w:rsidRDefault="00031BD9" w:rsidP="00437B4C">
      <w:pPr>
        <w:pStyle w:val="Heading3"/>
      </w:pPr>
      <w:r w:rsidRPr="00437B4C">
        <w:t xml:space="preserve">Evaluation Approach </w:t>
      </w:r>
    </w:p>
    <w:p w14:paraId="4FFEEF2C" w14:textId="45ED9B14" w:rsidR="00031BD9" w:rsidRPr="00031BD9" w:rsidRDefault="009F0A9B" w:rsidP="00031BD9">
      <w:pPr>
        <w:spacing w:line="240" w:lineRule="atLeast"/>
        <w:rPr>
          <w:rFonts w:eastAsia="Times New Roman" w:cs="Times New Roman"/>
          <w:szCs w:val="24"/>
        </w:rPr>
      </w:pPr>
      <w:r>
        <w:rPr>
          <w:rFonts w:eastAsia="Times New Roman" w:cs="Times New Roman"/>
          <w:szCs w:val="24"/>
        </w:rPr>
        <w:t>Table 2</w:t>
      </w:r>
      <w:r w:rsidR="00031BD9" w:rsidRPr="00031BD9">
        <w:rPr>
          <w:rFonts w:eastAsia="Times New Roman" w:cs="Times New Roman"/>
          <w:szCs w:val="24"/>
        </w:rPr>
        <w:t xml:space="preserve"> summarizes the evaluation tasks for CY2019 including data collection methods, data sources, timing, and targeted sample sizes that will be used to answer the evaluation research questions.</w:t>
      </w:r>
    </w:p>
    <w:p w14:paraId="022A5756" w14:textId="77777777" w:rsidR="00031BD9" w:rsidRPr="00031BD9" w:rsidRDefault="00031BD9" w:rsidP="00031BD9">
      <w:pPr>
        <w:spacing w:line="240" w:lineRule="atLeast"/>
        <w:rPr>
          <w:rFonts w:eastAsia="Times New Roman" w:cs="Times New Roman"/>
          <w:szCs w:val="20"/>
        </w:rPr>
      </w:pPr>
    </w:p>
    <w:p w14:paraId="2D652462" w14:textId="2FD28560" w:rsidR="00031BD9" w:rsidRPr="00031BD9" w:rsidRDefault="00031BD9" w:rsidP="00031BD9">
      <w:pPr>
        <w:keepNext/>
        <w:spacing w:after="120" w:line="240" w:lineRule="atLeast"/>
        <w:jc w:val="center"/>
        <w:rPr>
          <w:rFonts w:eastAsia="Times New Roman" w:cs="Times New Roman"/>
          <w:b/>
          <w:bCs/>
          <w:color w:val="95D600" w:themeColor="accent1"/>
          <w:szCs w:val="20"/>
        </w:rPr>
      </w:pPr>
      <w:bookmarkStart w:id="103" w:name="_Ref501708902"/>
      <w:r w:rsidRPr="00031BD9">
        <w:rPr>
          <w:rFonts w:eastAsia="Times New Roman" w:cs="Times New Roman"/>
          <w:b/>
          <w:bCs/>
          <w:color w:val="95D600" w:themeColor="accent1"/>
          <w:szCs w:val="20"/>
        </w:rPr>
        <w:t>Table</w:t>
      </w:r>
      <w:bookmarkEnd w:id="103"/>
      <w:r w:rsidR="009F0A9B">
        <w:rPr>
          <w:rFonts w:eastAsia="Times New Roman" w:cs="Times New Roman"/>
          <w:b/>
          <w:bCs/>
          <w:color w:val="95D600" w:themeColor="accent1"/>
          <w:szCs w:val="20"/>
        </w:rPr>
        <w:t xml:space="preserve"> 2</w:t>
      </w:r>
      <w:r w:rsidRPr="00031BD9">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2521"/>
        <w:gridCol w:w="2497"/>
        <w:gridCol w:w="1989"/>
        <w:gridCol w:w="2353"/>
      </w:tblGrid>
      <w:tr w:rsidR="00031BD9" w:rsidRPr="00031BD9" w14:paraId="5507C540" w14:textId="77777777" w:rsidTr="00187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31888A" w14:textId="77777777" w:rsidR="00031BD9" w:rsidRPr="00031BD9" w:rsidRDefault="00031BD9" w:rsidP="00437B4C">
            <w:pPr>
              <w:keepNext/>
              <w:keepLines/>
              <w:spacing w:after="0" w:line="240" w:lineRule="atLeast"/>
              <w:jc w:val="left"/>
              <w:rPr>
                <w:rFonts w:ascii="Arial Narrow" w:eastAsia="Times New Roman" w:hAnsi="Arial Narrow" w:cs="Times New Roman"/>
                <w:szCs w:val="24"/>
              </w:rPr>
            </w:pPr>
            <w:r w:rsidRPr="00031BD9">
              <w:rPr>
                <w:rFonts w:ascii="Arial Narrow" w:eastAsia="Times New Roman" w:hAnsi="Arial Narrow" w:cs="Times New Roman"/>
                <w:szCs w:val="24"/>
              </w:rPr>
              <w:t>Activity</w:t>
            </w:r>
          </w:p>
        </w:tc>
        <w:tc>
          <w:tcPr>
            <w:tcW w:w="0" w:type="auto"/>
          </w:tcPr>
          <w:p w14:paraId="334FE4CF" w14:textId="77777777" w:rsidR="00031BD9" w:rsidRPr="00031BD9" w:rsidRDefault="00031BD9" w:rsidP="00437B4C">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Target</w:t>
            </w:r>
          </w:p>
        </w:tc>
        <w:tc>
          <w:tcPr>
            <w:tcW w:w="0" w:type="auto"/>
          </w:tcPr>
          <w:p w14:paraId="1B09A867" w14:textId="77777777" w:rsidR="00031BD9" w:rsidRPr="00031BD9" w:rsidRDefault="00031BD9" w:rsidP="00437B4C">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Target Completes CY2019 (approx.)</w:t>
            </w:r>
          </w:p>
        </w:tc>
        <w:tc>
          <w:tcPr>
            <w:tcW w:w="0" w:type="auto"/>
          </w:tcPr>
          <w:p w14:paraId="5C8E2AAB" w14:textId="77777777" w:rsidR="00031BD9" w:rsidRPr="00031BD9" w:rsidRDefault="00031BD9" w:rsidP="00437B4C">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Notes</w:t>
            </w:r>
          </w:p>
        </w:tc>
      </w:tr>
      <w:tr w:rsidR="00031BD9" w:rsidRPr="00031BD9" w14:paraId="0C4A0826" w14:textId="77777777" w:rsidTr="00187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270E01" w14:textId="77777777" w:rsidR="00031BD9" w:rsidRPr="00031BD9" w:rsidRDefault="00031BD9" w:rsidP="00437B4C">
            <w:pPr>
              <w:keepNext/>
              <w:keepLines/>
              <w:spacing w:line="240" w:lineRule="atLeast"/>
              <w:jc w:val="left"/>
              <w:rPr>
                <w:rFonts w:ascii="Arial Narrow" w:eastAsia="Times New Roman" w:hAnsi="Arial Narrow" w:cs="Times New Roman"/>
                <w:szCs w:val="24"/>
              </w:rPr>
            </w:pPr>
            <w:r w:rsidRPr="00031BD9">
              <w:rPr>
                <w:rFonts w:ascii="Arial Narrow" w:eastAsia="Times New Roman" w:hAnsi="Arial Narrow" w:cs="Times New Roman"/>
                <w:szCs w:val="24"/>
              </w:rPr>
              <w:t>Tracking System Review</w:t>
            </w:r>
          </w:p>
        </w:tc>
        <w:tc>
          <w:tcPr>
            <w:tcW w:w="0" w:type="auto"/>
          </w:tcPr>
          <w:p w14:paraId="43510977"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Tracking system</w:t>
            </w:r>
          </w:p>
        </w:tc>
        <w:tc>
          <w:tcPr>
            <w:tcW w:w="0" w:type="auto"/>
          </w:tcPr>
          <w:p w14:paraId="16E4F08D" w14:textId="77777777" w:rsidR="00031BD9" w:rsidRPr="00031BD9" w:rsidRDefault="00031BD9" w:rsidP="00437B4C">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Census</w:t>
            </w:r>
          </w:p>
        </w:tc>
        <w:tc>
          <w:tcPr>
            <w:tcW w:w="0" w:type="auto"/>
          </w:tcPr>
          <w:p w14:paraId="67ED0E49"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031BD9" w:rsidRPr="00031BD9" w14:paraId="052BE15F" w14:textId="77777777" w:rsidTr="00187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27566D" w14:textId="77777777" w:rsidR="00031BD9" w:rsidRPr="00031BD9" w:rsidRDefault="00031BD9" w:rsidP="00437B4C">
            <w:pPr>
              <w:keepNext/>
              <w:keepLines/>
              <w:spacing w:after="0" w:line="240" w:lineRule="atLeast"/>
              <w:jc w:val="left"/>
              <w:rPr>
                <w:rFonts w:ascii="Arial Narrow" w:eastAsia="Times New Roman" w:hAnsi="Arial Narrow" w:cs="Times New Roman"/>
                <w:szCs w:val="24"/>
              </w:rPr>
            </w:pPr>
            <w:r w:rsidRPr="00031BD9">
              <w:rPr>
                <w:rFonts w:ascii="Arial Narrow" w:eastAsia="Times New Roman" w:hAnsi="Arial Narrow" w:cs="Times New Roman"/>
                <w:szCs w:val="24"/>
              </w:rPr>
              <w:t>In Depth Interviews</w:t>
            </w:r>
          </w:p>
        </w:tc>
        <w:tc>
          <w:tcPr>
            <w:tcW w:w="0" w:type="auto"/>
          </w:tcPr>
          <w:p w14:paraId="732B450C" w14:textId="77777777" w:rsidR="00031BD9" w:rsidRPr="00031BD9" w:rsidRDefault="00031BD9" w:rsidP="00437B4C">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Program Management and Implementers</w:t>
            </w:r>
          </w:p>
        </w:tc>
        <w:tc>
          <w:tcPr>
            <w:tcW w:w="0" w:type="auto"/>
          </w:tcPr>
          <w:p w14:paraId="5E04D911" w14:textId="77777777" w:rsidR="00031BD9" w:rsidRPr="00031BD9" w:rsidRDefault="00031BD9" w:rsidP="00437B4C">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4</w:t>
            </w:r>
          </w:p>
        </w:tc>
        <w:tc>
          <w:tcPr>
            <w:tcW w:w="0" w:type="auto"/>
          </w:tcPr>
          <w:p w14:paraId="7B0836D1" w14:textId="77777777" w:rsidR="00031BD9" w:rsidRPr="00031BD9" w:rsidRDefault="00031BD9" w:rsidP="00437B4C">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Augment with monthly calls</w:t>
            </w:r>
          </w:p>
        </w:tc>
      </w:tr>
      <w:tr w:rsidR="00031BD9" w:rsidRPr="00031BD9" w14:paraId="35EC8582" w14:textId="77777777" w:rsidTr="00187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71AD49" w14:textId="77777777" w:rsidR="00031BD9" w:rsidRPr="00031BD9" w:rsidRDefault="00031BD9" w:rsidP="00437B4C">
            <w:pPr>
              <w:keepNext/>
              <w:keepLines/>
              <w:spacing w:after="0" w:line="240" w:lineRule="atLeast"/>
              <w:jc w:val="left"/>
              <w:rPr>
                <w:rFonts w:ascii="Arial Narrow" w:eastAsia="Times New Roman" w:hAnsi="Arial Narrow" w:cs="Times New Roman"/>
                <w:szCs w:val="24"/>
              </w:rPr>
            </w:pPr>
            <w:r w:rsidRPr="00031BD9">
              <w:rPr>
                <w:rFonts w:ascii="Arial Narrow" w:eastAsia="Times New Roman" w:hAnsi="Arial Narrow" w:cs="Times New Roman"/>
                <w:szCs w:val="24"/>
              </w:rPr>
              <w:t>Gross Impact</w:t>
            </w:r>
          </w:p>
        </w:tc>
        <w:tc>
          <w:tcPr>
            <w:tcW w:w="0" w:type="auto"/>
          </w:tcPr>
          <w:p w14:paraId="4711B711" w14:textId="77777777" w:rsidR="00031BD9" w:rsidRPr="00031BD9" w:rsidRDefault="00031BD9" w:rsidP="00437B4C">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 xml:space="preserve">Early Feedback File Review </w:t>
            </w:r>
          </w:p>
        </w:tc>
        <w:tc>
          <w:tcPr>
            <w:tcW w:w="0" w:type="auto"/>
          </w:tcPr>
          <w:p w14:paraId="0DA8D03C" w14:textId="77777777" w:rsidR="00031BD9" w:rsidRPr="00031BD9" w:rsidRDefault="00031BD9" w:rsidP="00437B4C">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Census</w:t>
            </w:r>
          </w:p>
        </w:tc>
        <w:tc>
          <w:tcPr>
            <w:tcW w:w="0" w:type="auto"/>
          </w:tcPr>
          <w:p w14:paraId="20494519" w14:textId="77777777" w:rsidR="00031BD9" w:rsidRPr="00031BD9" w:rsidRDefault="00031BD9" w:rsidP="00437B4C">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 xml:space="preserve">Two Waves* </w:t>
            </w:r>
          </w:p>
        </w:tc>
      </w:tr>
      <w:tr w:rsidR="00031BD9" w:rsidRPr="00031BD9" w14:paraId="0E894FB4" w14:textId="77777777" w:rsidTr="00187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CA9342" w14:textId="77777777" w:rsidR="00031BD9" w:rsidRPr="00031BD9" w:rsidRDefault="00031BD9" w:rsidP="00437B4C">
            <w:pPr>
              <w:keepNext/>
              <w:keepLines/>
              <w:spacing w:after="0" w:line="240" w:lineRule="atLeast"/>
              <w:jc w:val="left"/>
              <w:rPr>
                <w:rFonts w:ascii="Arial Narrow" w:eastAsia="Times New Roman" w:hAnsi="Arial Narrow" w:cs="Times New Roman"/>
                <w:szCs w:val="24"/>
              </w:rPr>
            </w:pPr>
            <w:r w:rsidRPr="00031BD9">
              <w:rPr>
                <w:rFonts w:ascii="Arial Narrow" w:eastAsia="Times New Roman" w:hAnsi="Arial Narrow" w:cs="Times New Roman"/>
                <w:szCs w:val="24"/>
              </w:rPr>
              <w:t>Gross Impact</w:t>
            </w:r>
          </w:p>
        </w:tc>
        <w:tc>
          <w:tcPr>
            <w:tcW w:w="0" w:type="auto"/>
          </w:tcPr>
          <w:p w14:paraId="6F802C4E" w14:textId="77777777" w:rsidR="00031BD9" w:rsidRPr="00031BD9" w:rsidRDefault="00031BD9" w:rsidP="00437B4C">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 xml:space="preserve">Engineering File Review </w:t>
            </w:r>
          </w:p>
        </w:tc>
        <w:tc>
          <w:tcPr>
            <w:tcW w:w="0" w:type="auto"/>
          </w:tcPr>
          <w:p w14:paraId="2330AAAB" w14:textId="77777777" w:rsidR="00031BD9" w:rsidRPr="00031BD9" w:rsidRDefault="00031BD9" w:rsidP="00437B4C">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10</w:t>
            </w:r>
          </w:p>
        </w:tc>
        <w:tc>
          <w:tcPr>
            <w:tcW w:w="0" w:type="auto"/>
          </w:tcPr>
          <w:p w14:paraId="1D101F31" w14:textId="77777777" w:rsidR="00031BD9" w:rsidRPr="00031BD9" w:rsidRDefault="00031BD9" w:rsidP="00437B4C">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Early Feedback for Sampled Projects (One Wave</w:t>
            </w:r>
            <w:r w:rsidRPr="00031BD9">
              <w:rPr>
                <w:rFonts w:eastAsia="Times New Roman" w:cs="Times New Roman"/>
                <w:szCs w:val="24"/>
              </w:rPr>
              <w:t>)</w:t>
            </w:r>
          </w:p>
        </w:tc>
      </w:tr>
      <w:tr w:rsidR="00031BD9" w:rsidRPr="00031BD9" w14:paraId="42CE881C" w14:textId="77777777" w:rsidTr="00187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C36902" w14:textId="77777777" w:rsidR="00031BD9" w:rsidRPr="00031BD9" w:rsidRDefault="00031BD9" w:rsidP="00437B4C">
            <w:pPr>
              <w:keepNext/>
              <w:keepLines/>
              <w:spacing w:after="0" w:line="240" w:lineRule="atLeast"/>
              <w:jc w:val="left"/>
              <w:rPr>
                <w:rFonts w:ascii="Arial Narrow" w:eastAsia="Times New Roman" w:hAnsi="Arial Narrow" w:cs="Times New Roman"/>
                <w:szCs w:val="24"/>
              </w:rPr>
            </w:pPr>
            <w:r w:rsidRPr="00031BD9">
              <w:rPr>
                <w:rFonts w:ascii="Arial Narrow" w:eastAsia="Times New Roman" w:hAnsi="Arial Narrow" w:cs="Times New Roman"/>
                <w:szCs w:val="24"/>
              </w:rPr>
              <w:t>Verified Net Impact</w:t>
            </w:r>
          </w:p>
        </w:tc>
        <w:tc>
          <w:tcPr>
            <w:tcW w:w="0" w:type="auto"/>
          </w:tcPr>
          <w:p w14:paraId="17A0498C" w14:textId="77777777" w:rsidR="00031BD9" w:rsidRPr="00031BD9" w:rsidRDefault="00031BD9" w:rsidP="00437B4C">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Calculation using deemed NTG ratio</w:t>
            </w:r>
          </w:p>
        </w:tc>
        <w:tc>
          <w:tcPr>
            <w:tcW w:w="0" w:type="auto"/>
          </w:tcPr>
          <w:p w14:paraId="7B322ED6" w14:textId="77777777" w:rsidR="00031BD9" w:rsidRPr="00031BD9" w:rsidRDefault="00031BD9" w:rsidP="00437B4C">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Census</w:t>
            </w:r>
          </w:p>
        </w:tc>
        <w:tc>
          <w:tcPr>
            <w:tcW w:w="0" w:type="auto"/>
          </w:tcPr>
          <w:p w14:paraId="4F3BC3AC" w14:textId="77777777" w:rsidR="00031BD9" w:rsidRPr="00031BD9" w:rsidRDefault="00031BD9" w:rsidP="00437B4C">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031BD9" w:rsidRPr="00031BD9" w14:paraId="5D05EBE3" w14:textId="77777777" w:rsidTr="00187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485FDC" w14:textId="77777777" w:rsidR="00031BD9" w:rsidRPr="00031BD9" w:rsidRDefault="00031BD9" w:rsidP="00437B4C">
            <w:pPr>
              <w:keepNext/>
              <w:keepLines/>
              <w:spacing w:line="240" w:lineRule="atLeast"/>
              <w:jc w:val="left"/>
              <w:rPr>
                <w:rFonts w:ascii="Arial Narrow" w:eastAsia="Times New Roman" w:hAnsi="Arial Narrow" w:cs="Times New Roman"/>
                <w:szCs w:val="24"/>
              </w:rPr>
            </w:pPr>
            <w:r w:rsidRPr="00031BD9">
              <w:rPr>
                <w:rFonts w:ascii="Arial Narrow" w:eastAsia="Times New Roman" w:hAnsi="Arial Narrow" w:cs="Times New Roman"/>
                <w:szCs w:val="24"/>
              </w:rPr>
              <w:t>NTG Research</w:t>
            </w:r>
          </w:p>
        </w:tc>
        <w:tc>
          <w:tcPr>
            <w:tcW w:w="0" w:type="auto"/>
          </w:tcPr>
          <w:p w14:paraId="5B922B8D" w14:textId="77777777" w:rsidR="00031BD9" w:rsidRPr="00031BD9" w:rsidRDefault="00031BD9" w:rsidP="00437B4C">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Participants and Trade Ally Surveys</w:t>
            </w:r>
          </w:p>
        </w:tc>
        <w:tc>
          <w:tcPr>
            <w:tcW w:w="0" w:type="auto"/>
          </w:tcPr>
          <w:p w14:paraId="119D95A5" w14:textId="77777777" w:rsidR="00031BD9" w:rsidRPr="00031BD9" w:rsidRDefault="00031BD9" w:rsidP="00437B4C">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p>
        </w:tc>
        <w:tc>
          <w:tcPr>
            <w:tcW w:w="0" w:type="auto"/>
          </w:tcPr>
          <w:p w14:paraId="6582911D" w14:textId="77777777" w:rsidR="00031BD9" w:rsidRPr="00031BD9" w:rsidRDefault="00031BD9" w:rsidP="00437B4C">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31BD9">
              <w:rPr>
                <w:rFonts w:ascii="Arial Narrow" w:eastAsia="Times New Roman" w:hAnsi="Arial Narrow" w:cs="Times New Roman"/>
                <w:szCs w:val="24"/>
              </w:rPr>
              <w:t>Free ridership and Spillover research</w:t>
            </w:r>
          </w:p>
        </w:tc>
      </w:tr>
      <w:tr w:rsidR="00031BD9" w:rsidRPr="00031BD9" w14:paraId="39CBE642" w14:textId="77777777" w:rsidTr="00187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3741F3" w14:textId="77777777" w:rsidR="00031BD9" w:rsidRPr="00031BD9" w:rsidRDefault="00031BD9" w:rsidP="00437B4C">
            <w:pPr>
              <w:keepNext/>
              <w:keepLines/>
              <w:spacing w:after="0" w:line="240" w:lineRule="atLeast"/>
              <w:jc w:val="left"/>
              <w:rPr>
                <w:rFonts w:ascii="Arial Narrow" w:eastAsia="Times New Roman" w:hAnsi="Arial Narrow" w:cs="Times New Roman"/>
                <w:szCs w:val="24"/>
              </w:rPr>
            </w:pPr>
            <w:r w:rsidRPr="00031BD9">
              <w:rPr>
                <w:rFonts w:ascii="Arial Narrow" w:eastAsia="Times New Roman" w:hAnsi="Arial Narrow" w:cs="Times New Roman"/>
                <w:szCs w:val="24"/>
              </w:rPr>
              <w:t>Process and Impact Research on CY2019 Operations</w:t>
            </w:r>
          </w:p>
        </w:tc>
        <w:tc>
          <w:tcPr>
            <w:tcW w:w="0" w:type="auto"/>
          </w:tcPr>
          <w:p w14:paraId="2DE9E2FE" w14:textId="77777777" w:rsidR="00031BD9" w:rsidRPr="00031BD9" w:rsidRDefault="00031BD9" w:rsidP="00437B4C">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Literature review, primary and secondary research</w:t>
            </w:r>
          </w:p>
        </w:tc>
        <w:tc>
          <w:tcPr>
            <w:tcW w:w="0" w:type="auto"/>
          </w:tcPr>
          <w:p w14:paraId="00B5EA57" w14:textId="77777777" w:rsidR="00031BD9" w:rsidRPr="00031BD9" w:rsidRDefault="00031BD9" w:rsidP="00437B4C">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highlight w:val="yellow"/>
              </w:rPr>
            </w:pPr>
            <w:r w:rsidRPr="00031BD9">
              <w:rPr>
                <w:rFonts w:ascii="Arial Narrow" w:eastAsia="Times New Roman" w:hAnsi="Arial Narrow" w:cs="Times New Roman"/>
                <w:szCs w:val="20"/>
                <w:highlight w:val="yellow"/>
              </w:rPr>
              <w:t xml:space="preserve"> </w:t>
            </w:r>
          </w:p>
        </w:tc>
        <w:tc>
          <w:tcPr>
            <w:tcW w:w="0" w:type="auto"/>
          </w:tcPr>
          <w:p w14:paraId="5DEBCAB2" w14:textId="77777777" w:rsidR="00031BD9" w:rsidRPr="00031BD9" w:rsidRDefault="00031BD9" w:rsidP="00437B4C">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Process, Impact</w:t>
            </w:r>
          </w:p>
        </w:tc>
      </w:tr>
    </w:tbl>
    <w:p w14:paraId="5E4D3DE1" w14:textId="77777777" w:rsidR="00031BD9" w:rsidRPr="00031BD9" w:rsidRDefault="00031BD9" w:rsidP="00437B4C">
      <w:pPr>
        <w:pStyle w:val="graphfootnote0"/>
      </w:pPr>
      <w:r w:rsidRPr="00031BD9">
        <w:t>* Navigant will coordinate with ComEd to determine appropriate dates to pull tracking data extracts for each wave.</w:t>
      </w:r>
    </w:p>
    <w:p w14:paraId="544BBAA7" w14:textId="77777777" w:rsidR="00031BD9" w:rsidRPr="00031BD9" w:rsidRDefault="00031BD9" w:rsidP="00437B4C">
      <w:pPr>
        <w:pStyle w:val="graphfootnote0"/>
      </w:pPr>
      <w:r w:rsidRPr="00031BD9">
        <w:t>† Navigant will complete an appropriate number of surveys with participants and interviews with trade allies achieve to research NTG.</w:t>
      </w:r>
    </w:p>
    <w:p w14:paraId="7844714E" w14:textId="77777777" w:rsidR="00031BD9" w:rsidRPr="00031BD9" w:rsidRDefault="00031BD9" w:rsidP="00031BD9">
      <w:pPr>
        <w:spacing w:line="240" w:lineRule="atLeast"/>
        <w:rPr>
          <w:rFonts w:eastAsia="Times New Roman" w:cs="Times New Roman"/>
          <w:szCs w:val="24"/>
        </w:rPr>
      </w:pPr>
    </w:p>
    <w:p w14:paraId="74BBB8F7" w14:textId="77777777" w:rsidR="00031BD9" w:rsidRPr="00031BD9" w:rsidRDefault="00031BD9" w:rsidP="00031BD9">
      <w:pPr>
        <w:spacing w:line="240" w:lineRule="atLeast"/>
        <w:rPr>
          <w:rFonts w:eastAsia="Times New Roman" w:cs="Times New Roman"/>
          <w:szCs w:val="24"/>
        </w:rPr>
      </w:pPr>
      <w:r w:rsidRPr="00031BD9">
        <w:rPr>
          <w:rFonts w:eastAsia="Times New Roman" w:cs="Times New Roman"/>
          <w:szCs w:val="24"/>
        </w:rPr>
        <w:t>Navigant will perform tracking system review and engineering file reviews on a sample of participant projects</w:t>
      </w:r>
      <w:r w:rsidRPr="00031BD9">
        <w:rPr>
          <w:rFonts w:eastAsia="Times New Roman" w:cs="Arial"/>
          <w:color w:val="000000" w:themeColor="text1"/>
          <w:szCs w:val="24"/>
        </w:rPr>
        <w:t xml:space="preserve"> in three waves in CY2019. Navigant will hold </w:t>
      </w:r>
      <w:r w:rsidRPr="00031BD9">
        <w:rPr>
          <w:rFonts w:eastAsia="Times New Roman" w:cs="Times New Roman"/>
          <w:szCs w:val="24"/>
        </w:rPr>
        <w:t>interviews with program management and key staff with the implementation contractor (IC) in CY2019 pertaining to impact, process and NTG research related issues (three waves of data collection). Navigant will use the SAG approved net-to-gross ratios for CY2019 to calculate program net savings in CY2019.</w:t>
      </w:r>
    </w:p>
    <w:p w14:paraId="60B3D0D7" w14:textId="77777777" w:rsidR="00031BD9" w:rsidRPr="00031BD9" w:rsidRDefault="00031BD9" w:rsidP="00437B4C">
      <w:pPr>
        <w:pStyle w:val="Heading4"/>
        <w:rPr>
          <w:rFonts w:eastAsia="Times New Roman"/>
        </w:rPr>
      </w:pPr>
      <w:r w:rsidRPr="00031BD9">
        <w:rPr>
          <w:rFonts w:eastAsia="Times New Roman"/>
        </w:rPr>
        <w:t>Gross Impact Evaluation</w:t>
      </w:r>
    </w:p>
    <w:p w14:paraId="6D5FC4B5" w14:textId="77777777" w:rsidR="00031BD9" w:rsidRPr="00031BD9" w:rsidRDefault="00031BD9" w:rsidP="00031BD9">
      <w:pPr>
        <w:spacing w:line="240" w:lineRule="atLeast"/>
        <w:rPr>
          <w:rFonts w:eastAsia="Times New Roman" w:cs="Arial"/>
          <w:color w:val="000000" w:themeColor="text1"/>
          <w:szCs w:val="24"/>
        </w:rPr>
      </w:pPr>
      <w:r w:rsidRPr="00031BD9">
        <w:rPr>
          <w:rFonts w:eastAsia="Times New Roman" w:cs="Arial"/>
          <w:color w:val="000000" w:themeColor="text1"/>
          <w:szCs w:val="24"/>
        </w:rPr>
        <w:t xml:space="preserve">Since most PSF Program savings are derived from deemed values contained in the TRM, gross savings will be evaluated primarily by </w:t>
      </w:r>
      <w:r w:rsidRPr="00031BD9">
        <w:rPr>
          <w:rFonts w:eastAsia="Times New Roman" w:cs="Times New Roman"/>
          <w:szCs w:val="24"/>
        </w:rPr>
        <w:t>(1) reviewing the tracking system data and savings workbook to ensure that all fields are appropriately populated and savings are consistent with the implementation contractor’s workpapers and savings calculators that feed into the tracking system; (2) reviewing new measures’ algorithms and values in the tracking system and savings workbook to assure that they are appropriately applied; and (3) cross-checking totals. This approach will be supplemented where possible with a review of project documentation on a random sample of projects to verify participation, installed measure quantities, and associated savings. Findings from the impact analysis will be reviewed to provide an opportunity for improving the tracking system and data collection.</w:t>
      </w:r>
    </w:p>
    <w:p w14:paraId="0E0A5695" w14:textId="77777777" w:rsidR="00031BD9" w:rsidRPr="00031BD9" w:rsidRDefault="00031BD9" w:rsidP="00031BD9">
      <w:pPr>
        <w:spacing w:line="240" w:lineRule="atLeast"/>
        <w:rPr>
          <w:rFonts w:eastAsia="Times New Roman" w:cs="Times New Roman"/>
          <w:szCs w:val="24"/>
        </w:rPr>
      </w:pPr>
    </w:p>
    <w:p w14:paraId="3DA84B4D" w14:textId="77777777" w:rsidR="00031BD9" w:rsidRPr="00031BD9" w:rsidRDefault="00031BD9" w:rsidP="00031BD9">
      <w:pPr>
        <w:spacing w:line="240" w:lineRule="atLeast"/>
        <w:rPr>
          <w:rFonts w:eastAsia="Times New Roman" w:cs="Arial"/>
          <w:color w:val="000000" w:themeColor="text1"/>
          <w:szCs w:val="24"/>
        </w:rPr>
      </w:pPr>
      <w:r w:rsidRPr="00031BD9">
        <w:rPr>
          <w:rFonts w:eastAsia="Times New Roman" w:cs="Arial"/>
          <w:color w:val="000000" w:themeColor="text1"/>
          <w:szCs w:val="24"/>
        </w:rPr>
        <w:t>Proposed CY2019 gross impact and sampling timelines are shown below.</w:t>
      </w:r>
    </w:p>
    <w:p w14:paraId="7C5D9326" w14:textId="77777777" w:rsidR="00031BD9" w:rsidRPr="00031BD9" w:rsidRDefault="00031BD9" w:rsidP="00031BD9">
      <w:pPr>
        <w:spacing w:line="240" w:lineRule="atLeast"/>
        <w:rPr>
          <w:rFonts w:eastAsia="Times New Roman" w:cs="Arial"/>
          <w:color w:val="000000"/>
          <w:szCs w:val="20"/>
        </w:rPr>
      </w:pPr>
    </w:p>
    <w:p w14:paraId="2CE31244" w14:textId="77777777" w:rsidR="00031BD9" w:rsidRPr="00031BD9" w:rsidRDefault="00031BD9" w:rsidP="00031BD9">
      <w:pPr>
        <w:numPr>
          <w:ilvl w:val="0"/>
          <w:numId w:val="93"/>
        </w:numPr>
        <w:spacing w:line="240" w:lineRule="atLeast"/>
        <w:ind w:left="778"/>
        <w:rPr>
          <w:rFonts w:eastAsia="Times New Roman" w:cs="Times New Roman"/>
          <w:szCs w:val="24"/>
        </w:rPr>
      </w:pPr>
      <w:r w:rsidRPr="00031BD9">
        <w:rPr>
          <w:rFonts w:eastAsia="Times New Roman" w:cs="Times New Roman"/>
          <w:szCs w:val="24"/>
        </w:rPr>
        <w:t>Mid-year early impact review of Wave 1 data in July 2019 and completed in August 2019. This will include developing a memorandum of findings from the early impact review.</w:t>
      </w:r>
    </w:p>
    <w:p w14:paraId="1E407F1D" w14:textId="77777777" w:rsidR="00031BD9" w:rsidRPr="00031BD9" w:rsidRDefault="00031BD9" w:rsidP="00031BD9">
      <w:pPr>
        <w:numPr>
          <w:ilvl w:val="0"/>
          <w:numId w:val="93"/>
        </w:numPr>
        <w:spacing w:before="120" w:line="240" w:lineRule="atLeast"/>
        <w:rPr>
          <w:rFonts w:eastAsia="Times New Roman" w:cs="Times New Roman"/>
          <w:szCs w:val="24"/>
        </w:rPr>
      </w:pPr>
      <w:r w:rsidRPr="00031BD9">
        <w:rPr>
          <w:rFonts w:eastAsia="Times New Roman" w:cs="Times New Roman"/>
          <w:szCs w:val="24"/>
        </w:rPr>
        <w:t xml:space="preserve">Wave 2 data for file review and NTG data drawn in October 2019 and completed January 2020. </w:t>
      </w:r>
    </w:p>
    <w:p w14:paraId="2B594F28" w14:textId="77777777" w:rsidR="00031BD9" w:rsidRPr="00031BD9" w:rsidRDefault="00031BD9" w:rsidP="00031BD9">
      <w:pPr>
        <w:numPr>
          <w:ilvl w:val="0"/>
          <w:numId w:val="93"/>
        </w:numPr>
        <w:spacing w:before="120" w:line="240" w:lineRule="atLeast"/>
        <w:rPr>
          <w:rFonts w:eastAsia="Times New Roman" w:cs="Times New Roman"/>
          <w:szCs w:val="24"/>
        </w:rPr>
      </w:pPr>
      <w:r w:rsidRPr="00031BD9">
        <w:rPr>
          <w:rFonts w:eastAsia="Times New Roman" w:cs="Times New Roman"/>
          <w:szCs w:val="24"/>
        </w:rPr>
        <w:t>Final and third wave of tracking data in February 2019 and completed by March 31, 2019.</w:t>
      </w:r>
    </w:p>
    <w:p w14:paraId="1C3E8049" w14:textId="77777777" w:rsidR="00031BD9" w:rsidRPr="00031BD9" w:rsidRDefault="00031BD9" w:rsidP="00031BD9">
      <w:pPr>
        <w:spacing w:line="240" w:lineRule="atLeast"/>
        <w:rPr>
          <w:rFonts w:eastAsia="Times New Roman" w:cs="Times New Roman"/>
          <w:szCs w:val="24"/>
        </w:rPr>
      </w:pPr>
    </w:p>
    <w:p w14:paraId="24CC2053" w14:textId="77777777" w:rsidR="00031BD9" w:rsidRPr="00031BD9" w:rsidRDefault="00031BD9" w:rsidP="00031BD9">
      <w:pPr>
        <w:keepNext/>
        <w:spacing w:line="240" w:lineRule="atLeast"/>
        <w:rPr>
          <w:rFonts w:eastAsia="Times New Roman" w:cs="Times New Roman"/>
          <w:szCs w:val="20"/>
        </w:rPr>
      </w:pPr>
      <w:r w:rsidRPr="00031BD9">
        <w:rPr>
          <w:rFonts w:eastAsia="Times New Roman" w:cs="Times New Roman"/>
          <w:szCs w:val="24"/>
        </w:rPr>
        <w:t>Core data collection activities will include the following:</w:t>
      </w:r>
    </w:p>
    <w:p w14:paraId="4600E5A5" w14:textId="77777777" w:rsidR="00031BD9" w:rsidRPr="00031BD9" w:rsidRDefault="00031BD9" w:rsidP="00031BD9">
      <w:pPr>
        <w:spacing w:line="240" w:lineRule="atLeast"/>
        <w:rPr>
          <w:rFonts w:eastAsia="Times New Roman" w:cs="Times New Roman"/>
          <w:szCs w:val="24"/>
        </w:rPr>
      </w:pPr>
    </w:p>
    <w:p w14:paraId="2B76CE73" w14:textId="77777777" w:rsidR="00031BD9" w:rsidRPr="00031BD9" w:rsidRDefault="00031BD9" w:rsidP="007413CE">
      <w:pPr>
        <w:numPr>
          <w:ilvl w:val="0"/>
          <w:numId w:val="119"/>
        </w:numPr>
        <w:spacing w:line="240" w:lineRule="atLeast"/>
        <w:rPr>
          <w:rFonts w:eastAsia="Times New Roman" w:cs="Times New Roman"/>
          <w:szCs w:val="24"/>
        </w:rPr>
      </w:pPr>
      <w:r w:rsidRPr="00031BD9">
        <w:rPr>
          <w:rFonts w:eastAsia="Times New Roman" w:cs="Times New Roman"/>
          <w:szCs w:val="24"/>
        </w:rPr>
        <w:t>Engineering examination of ComEd workpapers, tracking system and measure workbook calculations of claimed savings.</w:t>
      </w:r>
    </w:p>
    <w:p w14:paraId="07DACDA6" w14:textId="77777777" w:rsidR="00031BD9" w:rsidRPr="00031BD9" w:rsidRDefault="00031BD9" w:rsidP="007413CE">
      <w:pPr>
        <w:numPr>
          <w:ilvl w:val="0"/>
          <w:numId w:val="119"/>
        </w:numPr>
        <w:spacing w:before="120" w:line="240" w:lineRule="atLeast"/>
        <w:rPr>
          <w:rFonts w:eastAsia="Times New Roman" w:cs="Times New Roman"/>
          <w:szCs w:val="24"/>
        </w:rPr>
      </w:pPr>
      <w:r w:rsidRPr="00031BD9">
        <w:rPr>
          <w:rFonts w:eastAsia="Times New Roman" w:cs="Times New Roman"/>
          <w:szCs w:val="24"/>
        </w:rPr>
        <w:t>Engineering review of project documentation at the measure-level for a sample of projects to verify participation and tracking system entries, check documentation of invoiced quantities and installed measure characteristics, confirm compliance with eligibility, and deemed input values.</w:t>
      </w:r>
    </w:p>
    <w:p w14:paraId="701011CC" w14:textId="77777777" w:rsidR="00031BD9" w:rsidRPr="00031BD9" w:rsidRDefault="00031BD9" w:rsidP="007413CE">
      <w:pPr>
        <w:numPr>
          <w:ilvl w:val="0"/>
          <w:numId w:val="119"/>
        </w:numPr>
        <w:spacing w:before="120" w:line="240" w:lineRule="atLeast"/>
        <w:rPr>
          <w:rFonts w:eastAsia="Times New Roman" w:cs="Times New Roman"/>
          <w:szCs w:val="24"/>
        </w:rPr>
      </w:pPr>
      <w:r w:rsidRPr="00031BD9">
        <w:rPr>
          <w:rFonts w:eastAsia="Times New Roman" w:cs="Arial"/>
          <w:color w:val="000000" w:themeColor="text1"/>
          <w:szCs w:val="24"/>
        </w:rPr>
        <w:t xml:space="preserve">Computer assisted telephone interviews (CATI) with a sample of PSF Program project to quantify participating customer free-ridership and spillover, and trade ally free ridership and spillover. </w:t>
      </w:r>
    </w:p>
    <w:p w14:paraId="3387BDAA" w14:textId="77777777" w:rsidR="00031BD9" w:rsidRPr="00031BD9" w:rsidRDefault="00031BD9" w:rsidP="007413CE">
      <w:pPr>
        <w:numPr>
          <w:ilvl w:val="0"/>
          <w:numId w:val="119"/>
        </w:numPr>
        <w:spacing w:before="120" w:line="240" w:lineRule="atLeast"/>
        <w:rPr>
          <w:rFonts w:eastAsia="Times New Roman" w:cs="Times New Roman"/>
          <w:szCs w:val="24"/>
        </w:rPr>
      </w:pPr>
      <w:r w:rsidRPr="00031BD9">
        <w:rPr>
          <w:rFonts w:eastAsia="Times New Roman" w:cs="Arial"/>
          <w:color w:val="000000" w:themeColor="text1"/>
          <w:szCs w:val="24"/>
        </w:rPr>
        <w:t>Hold regular monthly meetings by telephone with ComEd program staff and the IC staff to discuss specific impact issues that need to be addressed during program implementation.</w:t>
      </w:r>
    </w:p>
    <w:p w14:paraId="7983F4A7" w14:textId="77777777" w:rsidR="00031BD9" w:rsidRPr="00031BD9" w:rsidRDefault="00031BD9" w:rsidP="007413CE">
      <w:pPr>
        <w:numPr>
          <w:ilvl w:val="0"/>
          <w:numId w:val="119"/>
        </w:numPr>
        <w:spacing w:before="120" w:line="240" w:lineRule="atLeast"/>
        <w:rPr>
          <w:rFonts w:eastAsia="Times New Roman" w:cs="Times New Roman"/>
          <w:szCs w:val="24"/>
        </w:rPr>
      </w:pPr>
      <w:r w:rsidRPr="00031BD9">
        <w:rPr>
          <w:rFonts w:eastAsia="Times New Roman" w:cs="Times New Roman"/>
          <w:szCs w:val="24"/>
        </w:rPr>
        <w:t>The evaluation team will collect PJM demand savings estimates and program and measure-specific cost detail to further ComEd’s PJM auction and TRC analysis.</w:t>
      </w:r>
    </w:p>
    <w:p w14:paraId="564D98F6" w14:textId="77777777" w:rsidR="00031BD9" w:rsidRPr="00031BD9" w:rsidRDefault="00031BD9" w:rsidP="007413CE">
      <w:pPr>
        <w:numPr>
          <w:ilvl w:val="0"/>
          <w:numId w:val="119"/>
        </w:numPr>
        <w:spacing w:before="120" w:line="240" w:lineRule="atLeast"/>
        <w:rPr>
          <w:rFonts w:eastAsia="Times New Roman" w:cs="Times New Roman"/>
          <w:szCs w:val="24"/>
        </w:rPr>
      </w:pPr>
      <w:r w:rsidRPr="00031BD9">
        <w:rPr>
          <w:rFonts w:eastAsia="Times New Roman" w:cs="Times New Roman"/>
          <w:szCs w:val="24"/>
        </w:rPr>
        <w:t>Investigate potential gas measures with kWh savings and review the parameters ComEd used to estimate potential kWh savings (therms conversion).</w:t>
      </w:r>
    </w:p>
    <w:p w14:paraId="79F1FD97" w14:textId="77777777" w:rsidR="00031BD9" w:rsidRPr="00031BD9" w:rsidRDefault="00031BD9" w:rsidP="00437B4C">
      <w:pPr>
        <w:pStyle w:val="Heading4"/>
        <w:rPr>
          <w:rFonts w:eastAsia="Times New Roman"/>
        </w:rPr>
      </w:pPr>
      <w:r w:rsidRPr="00031BD9">
        <w:rPr>
          <w:rFonts w:eastAsia="Times New Roman"/>
        </w:rPr>
        <w:t xml:space="preserve">Verified Net Impact Evaluation </w:t>
      </w:r>
    </w:p>
    <w:p w14:paraId="539A7D18" w14:textId="028B9BF8" w:rsidR="00031BD9" w:rsidRPr="00031BD9" w:rsidRDefault="00031BD9" w:rsidP="00031BD9">
      <w:pPr>
        <w:spacing w:line="240" w:lineRule="atLeast"/>
        <w:rPr>
          <w:rFonts w:eastAsia="Times New Roman" w:cs="Times New Roman"/>
          <w:szCs w:val="24"/>
        </w:rPr>
      </w:pPr>
      <w:r w:rsidRPr="00031BD9">
        <w:rPr>
          <w:rFonts w:eastAsia="Times New Roman" w:cs="Times New Roman"/>
          <w:szCs w:val="24"/>
        </w:rPr>
        <w:t>The verified net impact evaluation will apply the net-to-gross (NTG) ratio accepted by Illinois Stakeholders Advisory Group (SAG) consensus to estimate the verified net savings for the program (</w:t>
      </w:r>
      <w:r w:rsidR="009F0A9B">
        <w:rPr>
          <w:rFonts w:eastAsia="Times New Roman" w:cs="Times New Roman"/>
          <w:szCs w:val="24"/>
        </w:rPr>
        <w:t>Table 3</w:t>
      </w:r>
      <w:r w:rsidRPr="00031BD9">
        <w:rPr>
          <w:rFonts w:eastAsia="Times New Roman" w:cs="Times New Roman"/>
          <w:szCs w:val="24"/>
        </w:rPr>
        <w:t>).</w:t>
      </w:r>
    </w:p>
    <w:p w14:paraId="68BDE9A4" w14:textId="77777777" w:rsidR="00031BD9" w:rsidRPr="00031BD9" w:rsidRDefault="00031BD9" w:rsidP="00031BD9">
      <w:pPr>
        <w:spacing w:line="240" w:lineRule="atLeast"/>
        <w:rPr>
          <w:rFonts w:eastAsia="Times New Roman" w:cs="Times New Roman"/>
          <w:szCs w:val="24"/>
        </w:rPr>
      </w:pPr>
    </w:p>
    <w:p w14:paraId="58B9364E" w14:textId="3FC4CBAF" w:rsidR="00031BD9" w:rsidRPr="00031BD9" w:rsidRDefault="00031BD9" w:rsidP="00437B4C">
      <w:pPr>
        <w:pStyle w:val="Caption"/>
      </w:pPr>
      <w:bookmarkStart w:id="104" w:name="_Ref529967106"/>
      <w:r w:rsidRPr="00031BD9">
        <w:t>Table</w:t>
      </w:r>
      <w:bookmarkEnd w:id="104"/>
      <w:r w:rsidR="009F0A9B">
        <w:t>3</w:t>
      </w:r>
      <w:r w:rsidRPr="00031BD9">
        <w:t>. Deemed NTG Values for CY2019</w:t>
      </w:r>
    </w:p>
    <w:tbl>
      <w:tblPr>
        <w:tblStyle w:val="EnergyTable1"/>
        <w:tblW w:w="0" w:type="auto"/>
        <w:tblLayout w:type="fixed"/>
        <w:tblLook w:val="04A0" w:firstRow="1" w:lastRow="0" w:firstColumn="1" w:lastColumn="0" w:noHBand="0" w:noVBand="1"/>
      </w:tblPr>
      <w:tblGrid>
        <w:gridCol w:w="4600"/>
        <w:gridCol w:w="1700"/>
      </w:tblGrid>
      <w:tr w:rsidR="00031BD9" w:rsidRPr="00031BD9" w14:paraId="062940D2" w14:textId="77777777" w:rsidTr="00187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54654698" w14:textId="77777777" w:rsidR="00031BD9" w:rsidRPr="00031BD9" w:rsidRDefault="00031BD9" w:rsidP="00437B4C">
            <w:pPr>
              <w:spacing w:line="240" w:lineRule="atLeast"/>
              <w:jc w:val="left"/>
              <w:rPr>
                <w:rFonts w:ascii="Arial Narrow" w:eastAsia="Times New Roman" w:hAnsi="Arial Narrow" w:cs="Times New Roman"/>
                <w:szCs w:val="24"/>
              </w:rPr>
            </w:pPr>
            <w:bookmarkStart w:id="105" w:name="_Hlk498523049"/>
            <w:r w:rsidRPr="00031BD9">
              <w:rPr>
                <w:rFonts w:ascii="Arial Narrow" w:eastAsia="Times New Roman" w:hAnsi="Arial Narrow" w:cs="Times New Roman"/>
                <w:szCs w:val="24"/>
              </w:rPr>
              <w:t>Program Measure</w:t>
            </w:r>
          </w:p>
        </w:tc>
        <w:tc>
          <w:tcPr>
            <w:tcW w:w="1700" w:type="dxa"/>
          </w:tcPr>
          <w:p w14:paraId="4C522383" w14:textId="77777777" w:rsidR="00031BD9" w:rsidRPr="00031BD9" w:rsidRDefault="00031BD9" w:rsidP="001870A7">
            <w:pPr>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CY2019 Deemed NTG Value</w:t>
            </w:r>
          </w:p>
        </w:tc>
      </w:tr>
      <w:tr w:rsidR="00031BD9" w:rsidRPr="00031BD9" w14:paraId="56474EC1" w14:textId="77777777" w:rsidTr="00187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7A85ECD" w14:textId="77777777" w:rsidR="00031BD9" w:rsidRPr="00031BD9" w:rsidRDefault="00031BD9" w:rsidP="00437B4C">
            <w:pPr>
              <w:spacing w:line="240" w:lineRule="atLeast"/>
              <w:jc w:val="left"/>
              <w:rPr>
                <w:rFonts w:ascii="Arial Narrow" w:eastAsia="Times New Roman" w:hAnsi="Arial Narrow" w:cs="Times New Roman"/>
                <w:szCs w:val="24"/>
              </w:rPr>
            </w:pPr>
            <w:r w:rsidRPr="00031BD9">
              <w:rPr>
                <w:rFonts w:ascii="Arial Narrow" w:eastAsia="Times New Roman" w:hAnsi="Arial Narrow" w:cs="Times New Roman"/>
                <w:szCs w:val="24"/>
              </w:rPr>
              <w:t>Small Public Facilities (all public-sector measures)</w:t>
            </w:r>
          </w:p>
        </w:tc>
        <w:tc>
          <w:tcPr>
            <w:tcW w:w="1700" w:type="dxa"/>
          </w:tcPr>
          <w:p w14:paraId="1149C640" w14:textId="77777777" w:rsidR="00031BD9" w:rsidRPr="00031BD9" w:rsidRDefault="00031BD9" w:rsidP="001870A7">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31BD9">
              <w:rPr>
                <w:rFonts w:ascii="Arial Narrow" w:eastAsia="Times New Roman" w:hAnsi="Arial Narrow" w:cs="Times New Roman"/>
                <w:szCs w:val="24"/>
              </w:rPr>
              <w:t>0.91</w:t>
            </w:r>
          </w:p>
        </w:tc>
      </w:tr>
    </w:tbl>
    <w:bookmarkEnd w:id="105"/>
    <w:p w14:paraId="08A52339" w14:textId="77777777" w:rsidR="00031BD9" w:rsidRPr="00031BD9" w:rsidRDefault="00031BD9" w:rsidP="00437B4C">
      <w:pPr>
        <w:pStyle w:val="Source"/>
        <w:ind w:left="1530"/>
      </w:pPr>
      <w:r w:rsidRPr="00031BD9">
        <w:t>Source: http://ilsagfiles.org/SAG_files/NTG/2017_NTG_Meetings/Final/ComEd_NTG_</w:t>
      </w:r>
    </w:p>
    <w:p w14:paraId="424504C5" w14:textId="77777777" w:rsidR="00031BD9" w:rsidRPr="00031BD9" w:rsidRDefault="00031BD9" w:rsidP="00437B4C">
      <w:pPr>
        <w:pStyle w:val="Source"/>
        <w:ind w:left="1530"/>
      </w:pPr>
      <w:r w:rsidRPr="00031BD9">
        <w:t>History_and_PY10_Recommendations_2017-03-01.xlsx</w:t>
      </w:r>
    </w:p>
    <w:p w14:paraId="6CD4C2D8" w14:textId="77777777" w:rsidR="00031BD9" w:rsidRPr="00031BD9" w:rsidRDefault="00031BD9" w:rsidP="00437B4C">
      <w:pPr>
        <w:pStyle w:val="Heading4"/>
        <w:rPr>
          <w:rFonts w:eastAsia="Times New Roman"/>
        </w:rPr>
      </w:pPr>
      <w:r w:rsidRPr="00031BD9">
        <w:rPr>
          <w:rFonts w:eastAsia="Times New Roman"/>
        </w:rPr>
        <w:t>Research NTG Impact Evaluation</w:t>
      </w:r>
    </w:p>
    <w:p w14:paraId="3943CB09" w14:textId="77777777" w:rsidR="00031BD9" w:rsidRPr="00031BD9" w:rsidRDefault="00031BD9" w:rsidP="00031BD9">
      <w:pPr>
        <w:spacing w:line="240" w:lineRule="atLeast"/>
        <w:rPr>
          <w:rFonts w:eastAsia="Times New Roman" w:cs="Arial"/>
          <w:color w:val="000000"/>
          <w:szCs w:val="20"/>
        </w:rPr>
      </w:pPr>
      <w:r w:rsidRPr="00031BD9">
        <w:rPr>
          <w:rFonts w:eastAsia="Times New Roman" w:cs="Times New Roman"/>
          <w:szCs w:val="24"/>
        </w:rPr>
        <w:t xml:space="preserve">Navigant will conduct a participating customer NTG study in </w:t>
      </w:r>
      <w:r w:rsidRPr="00031BD9">
        <w:rPr>
          <w:rFonts w:eastAsia="Times New Roman" w:cs="Arial"/>
          <w:color w:val="000000"/>
          <w:szCs w:val="20"/>
        </w:rPr>
        <w:t xml:space="preserve">CY2019 to provide NTG values for potential deeming in future program years through surveys with CY2019 participating customers. We will complete computer assisted telephone interviews (CATI) with a minimum of 60 contacts who participated in the CY2019 program to quantify participant free-ridership and spillover (Navigant may attempt a census for the free ridership survey depending on CY2019 participation. The spillover research will include participants from CY2018). We will interview up to 20 participating trade allies to quantify free ridership and spillover, and average the results with customer participants results, to estimate program level NTG. The sample will be designed to achieve a 90/10 confidence/precision level of NTG ratios for lighting and non-lighting, and a roll up at the program-level, through a weighted average of lighting and non-lighting energy savings in the program. </w:t>
      </w:r>
    </w:p>
    <w:p w14:paraId="78D0E7C4" w14:textId="77777777" w:rsidR="00031BD9" w:rsidRPr="00031BD9" w:rsidRDefault="00031BD9" w:rsidP="00031BD9">
      <w:pPr>
        <w:spacing w:line="240" w:lineRule="atLeast"/>
        <w:rPr>
          <w:rFonts w:eastAsia="Times New Roman" w:cs="Arial"/>
          <w:color w:val="000000"/>
          <w:szCs w:val="20"/>
        </w:rPr>
      </w:pPr>
    </w:p>
    <w:p w14:paraId="01583FB2" w14:textId="77777777" w:rsidR="00031BD9" w:rsidRPr="00031BD9" w:rsidRDefault="00031BD9" w:rsidP="00031BD9">
      <w:pPr>
        <w:spacing w:line="240" w:lineRule="atLeast"/>
        <w:rPr>
          <w:rFonts w:eastAsia="Times New Roman" w:cs="Arial"/>
          <w:color w:val="000000"/>
          <w:szCs w:val="20"/>
        </w:rPr>
      </w:pPr>
      <w:r w:rsidRPr="00031BD9">
        <w:rPr>
          <w:rFonts w:eastAsia="Times New Roman" w:cs="Arial"/>
          <w:color w:val="000000"/>
          <w:szCs w:val="20"/>
        </w:rPr>
        <w:t>Proposed CY2019 NTG and process research sampling timelines are shown below.</w:t>
      </w:r>
    </w:p>
    <w:p w14:paraId="31903BF3" w14:textId="77777777" w:rsidR="00031BD9" w:rsidRPr="00031BD9" w:rsidRDefault="00031BD9" w:rsidP="00031BD9">
      <w:pPr>
        <w:spacing w:line="240" w:lineRule="atLeast"/>
        <w:rPr>
          <w:rFonts w:eastAsia="Times New Roman" w:cs="Arial"/>
          <w:color w:val="000000"/>
          <w:szCs w:val="20"/>
        </w:rPr>
      </w:pPr>
    </w:p>
    <w:p w14:paraId="05589A2C" w14:textId="77777777" w:rsidR="00031BD9" w:rsidRPr="00031BD9" w:rsidRDefault="00031BD9" w:rsidP="00031BD9">
      <w:pPr>
        <w:numPr>
          <w:ilvl w:val="0"/>
          <w:numId w:val="93"/>
        </w:numPr>
        <w:spacing w:line="240" w:lineRule="atLeast"/>
        <w:ind w:left="778"/>
        <w:rPr>
          <w:rFonts w:eastAsia="Times New Roman" w:cs="Times New Roman"/>
          <w:szCs w:val="24"/>
        </w:rPr>
      </w:pPr>
      <w:r w:rsidRPr="00031BD9">
        <w:rPr>
          <w:rFonts w:eastAsia="Times New Roman" w:cs="Times New Roman"/>
          <w:szCs w:val="24"/>
        </w:rPr>
        <w:t xml:space="preserve">Wave 1 data collection and sampling in May 2019 and completed in August 2019. </w:t>
      </w:r>
    </w:p>
    <w:p w14:paraId="331F2E23" w14:textId="77777777" w:rsidR="00031BD9" w:rsidRPr="00031BD9" w:rsidRDefault="00031BD9" w:rsidP="00031BD9">
      <w:pPr>
        <w:numPr>
          <w:ilvl w:val="0"/>
          <w:numId w:val="93"/>
        </w:numPr>
        <w:spacing w:before="120" w:line="240" w:lineRule="atLeast"/>
        <w:rPr>
          <w:rFonts w:eastAsia="Times New Roman" w:cs="Times New Roman"/>
          <w:szCs w:val="24"/>
        </w:rPr>
      </w:pPr>
      <w:r w:rsidRPr="00031BD9">
        <w:rPr>
          <w:rFonts w:eastAsia="Times New Roman" w:cs="Times New Roman"/>
          <w:szCs w:val="24"/>
        </w:rPr>
        <w:t>Wave 2 data collection and sampling in October 2019 and completed in January 2020.</w:t>
      </w:r>
    </w:p>
    <w:p w14:paraId="4E39D3FC" w14:textId="77777777" w:rsidR="00031BD9" w:rsidRPr="00031BD9" w:rsidRDefault="00031BD9" w:rsidP="00031BD9">
      <w:pPr>
        <w:numPr>
          <w:ilvl w:val="0"/>
          <w:numId w:val="93"/>
        </w:numPr>
        <w:spacing w:before="120" w:line="240" w:lineRule="atLeast"/>
        <w:rPr>
          <w:rFonts w:eastAsia="Times New Roman" w:cs="Times New Roman"/>
          <w:szCs w:val="24"/>
        </w:rPr>
      </w:pPr>
      <w:r w:rsidRPr="00031BD9">
        <w:rPr>
          <w:rFonts w:eastAsia="Times New Roman" w:cs="Times New Roman"/>
          <w:szCs w:val="24"/>
        </w:rPr>
        <w:t xml:space="preserve">Third and final wave of CY2019 tracking data in February 2020 and completed in May 2020. </w:t>
      </w:r>
    </w:p>
    <w:p w14:paraId="1B8655E2" w14:textId="77777777" w:rsidR="00031BD9" w:rsidRPr="00031BD9" w:rsidRDefault="00031BD9" w:rsidP="00031BD9">
      <w:pPr>
        <w:numPr>
          <w:ilvl w:val="0"/>
          <w:numId w:val="93"/>
        </w:numPr>
        <w:spacing w:before="120" w:line="240" w:lineRule="atLeast"/>
        <w:rPr>
          <w:rFonts w:eastAsia="Times New Roman" w:cs="Times New Roman"/>
          <w:szCs w:val="24"/>
        </w:rPr>
      </w:pPr>
      <w:r w:rsidRPr="00031BD9">
        <w:rPr>
          <w:rFonts w:eastAsia="Times New Roman" w:cs="Times New Roman"/>
          <w:szCs w:val="24"/>
        </w:rPr>
        <w:t>Results from the NTG analysis will be used in the SAG NTG deeming process.</w:t>
      </w:r>
    </w:p>
    <w:p w14:paraId="0B998D7B" w14:textId="77777777" w:rsidR="00031BD9" w:rsidRPr="00031BD9" w:rsidRDefault="00031BD9" w:rsidP="00031BD9">
      <w:pPr>
        <w:spacing w:line="240" w:lineRule="atLeast"/>
        <w:rPr>
          <w:rFonts w:eastAsia="Times New Roman" w:cs="Arial"/>
          <w:color w:val="000000" w:themeColor="text1"/>
          <w:szCs w:val="24"/>
        </w:rPr>
      </w:pPr>
    </w:p>
    <w:p w14:paraId="1CD55B03" w14:textId="77777777" w:rsidR="00031BD9" w:rsidRPr="00031BD9" w:rsidRDefault="00031BD9" w:rsidP="00437B4C">
      <w:pPr>
        <w:pStyle w:val="Heading4"/>
        <w:rPr>
          <w:rFonts w:eastAsia="Times New Roman"/>
        </w:rPr>
      </w:pPr>
      <w:r w:rsidRPr="00031BD9">
        <w:rPr>
          <w:rFonts w:eastAsia="Times New Roman"/>
        </w:rPr>
        <w:t>Process Evaluation</w:t>
      </w:r>
    </w:p>
    <w:p w14:paraId="401145D3" w14:textId="77777777" w:rsidR="00031BD9" w:rsidRPr="00031BD9" w:rsidRDefault="00031BD9" w:rsidP="00031BD9">
      <w:pPr>
        <w:spacing w:line="240" w:lineRule="atLeast"/>
        <w:rPr>
          <w:rFonts w:eastAsia="Times New Roman" w:cs="Times New Roman"/>
          <w:szCs w:val="24"/>
        </w:rPr>
      </w:pPr>
      <w:r w:rsidRPr="00031BD9">
        <w:rPr>
          <w:rFonts w:eastAsia="Times New Roman" w:cs="Arial"/>
          <w:color w:val="000000" w:themeColor="text1"/>
          <w:szCs w:val="24"/>
        </w:rPr>
        <w:t xml:space="preserve">The CY2019 process evaluation research will </w:t>
      </w:r>
      <w:r w:rsidRPr="00031BD9">
        <w:rPr>
          <w:rFonts w:eastAsia="Times New Roman" w:cs="Times New Roman"/>
          <w:szCs w:val="24"/>
        </w:rPr>
        <w:t xml:space="preserve">include a synthesis of both qualitative and quantitative data collected during the program staff and implementer interviews and meetings, and additional appropriate primary and secondary research in response to programmatic need. Navigant will research differences in the decision-making and project approval process for the public sector participants, including their interest in non-energy impacts compared to financial metrics. Navigant will investigate program participants and potential participants’ interest in comprehensive or non-lighting end use measures and projects. Navigant will perform additional process research, upon the request of the program manager, to support the program manager and implementer in transitioning into the revised regulatory requirements starting in CY2019. </w:t>
      </w:r>
    </w:p>
    <w:p w14:paraId="71B09148" w14:textId="77777777" w:rsidR="00031BD9" w:rsidRPr="00437B4C" w:rsidRDefault="00031BD9" w:rsidP="00437B4C">
      <w:pPr>
        <w:pStyle w:val="Heading4"/>
        <w:rPr>
          <w:rFonts w:eastAsia="Times New Roman"/>
        </w:rPr>
      </w:pPr>
      <w:r w:rsidRPr="00437B4C">
        <w:rPr>
          <w:rFonts w:eastAsia="Times New Roman"/>
        </w:rPr>
        <w:t>Calculation of CPAS and Annual Savings</w:t>
      </w:r>
    </w:p>
    <w:p w14:paraId="1DC26AFF" w14:textId="77777777" w:rsidR="00031BD9" w:rsidRPr="00031BD9" w:rsidRDefault="00031BD9" w:rsidP="00031BD9">
      <w:pPr>
        <w:spacing w:line="240" w:lineRule="atLeast"/>
        <w:rPr>
          <w:rFonts w:eastAsia="Times New Roman" w:cs="Times New Roman"/>
          <w:szCs w:val="24"/>
        </w:rPr>
      </w:pPr>
      <w:r w:rsidRPr="00031BD9">
        <w:rPr>
          <w:rFonts w:eastAsia="Times New Roman" w:cs="Times New Roman"/>
          <w:szCs w:val="24"/>
        </w:rPr>
        <w:t>As required by FEJA</w:t>
      </w:r>
      <w:r w:rsidRPr="00031BD9">
        <w:rPr>
          <w:rFonts w:eastAsia="Times New Roman" w:cs="Times New Roman"/>
          <w:szCs w:val="24"/>
          <w:vertAlign w:val="superscript"/>
        </w:rPr>
        <w:footnoteReference w:id="39"/>
      </w:r>
      <w:r w:rsidRPr="00031BD9">
        <w:rPr>
          <w:rFonts w:eastAsia="Times New Roman" w:cs="Times New Roman"/>
          <w:szCs w:val="24"/>
        </w:rPr>
        <w:t>, Navigant will report ex post gross and ex post net savings for the program and the CPAS in CY2019 will be calculated along with the total CPAS. Additionally, the weighted average measure life will be estimated. Evaluation will also calculate gas savings from the program.</w:t>
      </w:r>
    </w:p>
    <w:p w14:paraId="468F8B95" w14:textId="77777777" w:rsidR="00031BD9" w:rsidRPr="00437B4C" w:rsidRDefault="00031BD9" w:rsidP="00437B4C">
      <w:pPr>
        <w:pStyle w:val="Heading4"/>
        <w:rPr>
          <w:rFonts w:eastAsia="Times New Roman"/>
        </w:rPr>
      </w:pPr>
      <w:r w:rsidRPr="00437B4C">
        <w:rPr>
          <w:rFonts w:eastAsia="Times New Roman"/>
        </w:rPr>
        <w:t>Use of Randomized Control Trial and Quasi-Experimental Design</w:t>
      </w:r>
    </w:p>
    <w:p w14:paraId="0BEAAFE5" w14:textId="77777777" w:rsidR="00031BD9" w:rsidRPr="00031BD9" w:rsidRDefault="00031BD9" w:rsidP="00031BD9">
      <w:pPr>
        <w:spacing w:line="240" w:lineRule="atLeast"/>
        <w:rPr>
          <w:rFonts w:eastAsia="Times New Roman" w:cs="Arial"/>
          <w:color w:val="000000" w:themeColor="text1"/>
          <w:szCs w:val="24"/>
        </w:rPr>
      </w:pPr>
      <w:r w:rsidRPr="00031BD9">
        <w:rPr>
          <w:rFonts w:eastAsia="Times New Roman" w:cs="Arial"/>
          <w:color w:val="000000" w:themeColor="text1"/>
          <w:szCs w:val="24"/>
        </w:rPr>
        <w:t xml:space="preserve">Navigant is not evaluating the PSF Program via a randomized controlled trial (RCT) because the program was not designed with randomly assigned treatment and control groups. Navigant is not using quasi-experimental consumption data (QED) for the following reasons. </w:t>
      </w:r>
    </w:p>
    <w:p w14:paraId="456A92B9" w14:textId="77777777" w:rsidR="00031BD9" w:rsidRPr="00031BD9" w:rsidRDefault="00031BD9" w:rsidP="00031BD9">
      <w:pPr>
        <w:numPr>
          <w:ilvl w:val="0"/>
          <w:numId w:val="50"/>
        </w:numPr>
        <w:spacing w:before="120" w:line="240" w:lineRule="atLeast"/>
        <w:rPr>
          <w:rFonts w:eastAsia="Times New Roman" w:cs="Arial"/>
          <w:color w:val="000000" w:themeColor="text1"/>
          <w:szCs w:val="24"/>
        </w:rPr>
      </w:pPr>
      <w:r w:rsidRPr="00031BD9">
        <w:rPr>
          <w:rFonts w:eastAsia="Times New Roman" w:cs="Arial"/>
          <w:color w:val="000000" w:themeColor="text1"/>
          <w:szCs w:val="24"/>
        </w:rPr>
        <w:t>It would not be possible to create a valid matched control group for the customers in this program.</w:t>
      </w:r>
    </w:p>
    <w:p w14:paraId="248B9555" w14:textId="77777777" w:rsidR="00031BD9" w:rsidRPr="00031BD9" w:rsidRDefault="00031BD9" w:rsidP="00031BD9">
      <w:pPr>
        <w:keepNext/>
        <w:numPr>
          <w:ilvl w:val="0"/>
          <w:numId w:val="50"/>
        </w:numPr>
        <w:spacing w:before="240" w:line="240" w:lineRule="atLeast"/>
        <w:rPr>
          <w:rFonts w:eastAsia="Times New Roman" w:cs="Arial"/>
          <w:color w:val="000000" w:themeColor="text1"/>
          <w:szCs w:val="24"/>
        </w:rPr>
      </w:pPr>
      <w:r w:rsidRPr="00031BD9">
        <w:rPr>
          <w:rFonts w:eastAsia="Times New Roman" w:cs="Arial"/>
          <w:color w:val="000000" w:themeColor="text1"/>
          <w:szCs w:val="24"/>
        </w:rPr>
        <w:t>This method would estimate average savings across all program participants which is not the desired savings estimate for this program.</w:t>
      </w:r>
    </w:p>
    <w:p w14:paraId="19EC945B" w14:textId="77777777" w:rsidR="00031BD9" w:rsidRPr="00031BD9" w:rsidRDefault="00031BD9" w:rsidP="00031BD9">
      <w:pPr>
        <w:keepNext/>
        <w:numPr>
          <w:ilvl w:val="0"/>
          <w:numId w:val="50"/>
        </w:numPr>
        <w:spacing w:before="240" w:line="240" w:lineRule="atLeast"/>
        <w:rPr>
          <w:rFonts w:eastAsia="Times New Roman" w:cs="Arial"/>
          <w:color w:val="000000" w:themeColor="text1"/>
          <w:szCs w:val="24"/>
        </w:rPr>
      </w:pPr>
      <w:r w:rsidRPr="00031BD9">
        <w:rPr>
          <w:rFonts w:eastAsia="Times New Roman" w:cs="Arial"/>
          <w:color w:val="000000" w:themeColor="text1"/>
          <w:szCs w:val="24"/>
        </w:rPr>
        <w:t>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all analysis.</w:t>
      </w:r>
    </w:p>
    <w:p w14:paraId="24041C8F" w14:textId="77777777" w:rsidR="00031BD9" w:rsidRPr="00031BD9" w:rsidRDefault="00031BD9" w:rsidP="00437B4C">
      <w:pPr>
        <w:pStyle w:val="Heading3"/>
      </w:pPr>
      <w:r w:rsidRPr="00031BD9">
        <w:t xml:space="preserve">Evaluation Schedule </w:t>
      </w:r>
    </w:p>
    <w:p w14:paraId="4CC867F3" w14:textId="2788EB20" w:rsidR="00031BD9" w:rsidRPr="00031BD9" w:rsidRDefault="009F0A9B" w:rsidP="00031BD9">
      <w:pPr>
        <w:spacing w:line="240" w:lineRule="atLeast"/>
        <w:rPr>
          <w:rFonts w:eastAsia="Times New Roman" w:cs="Times New Roman"/>
          <w:szCs w:val="24"/>
        </w:rPr>
      </w:pPr>
      <w:r>
        <w:rPr>
          <w:rFonts w:eastAsia="Times New Roman" w:cs="Times New Roman"/>
          <w:szCs w:val="24"/>
        </w:rPr>
        <w:t>Table 4</w:t>
      </w:r>
      <w:r w:rsidR="00031BD9" w:rsidRPr="00031BD9">
        <w:rPr>
          <w:rFonts w:eastAsia="Times New Roman" w:cs="Times New Roman"/>
          <w:szCs w:val="24"/>
        </w:rPr>
        <w:t xml:space="preserve"> provides the schedule for key deliverables and data transfer activities (see </w:t>
      </w:r>
      <w:r>
        <w:rPr>
          <w:rFonts w:eastAsia="Times New Roman" w:cs="Times New Roman"/>
          <w:szCs w:val="24"/>
        </w:rPr>
        <w:t>Table 2</w:t>
      </w:r>
      <w:r w:rsidR="00031BD9" w:rsidRPr="00031BD9">
        <w:rPr>
          <w:rFonts w:eastAsia="Times New Roman" w:cs="Times New Roman"/>
          <w:szCs w:val="24"/>
        </w:rPr>
        <w:t xml:space="preserve"> for other schedule details.) The April 30th deadline in is for the impact report. The process and NTG findings will be delivered in different documents and on a different schedule. Adjustments will be made, as needed, as evaluation activities progress.</w:t>
      </w:r>
    </w:p>
    <w:p w14:paraId="3F48B27D" w14:textId="77777777" w:rsidR="00031BD9" w:rsidRPr="00031BD9" w:rsidRDefault="00031BD9" w:rsidP="00031BD9">
      <w:pPr>
        <w:spacing w:line="240" w:lineRule="atLeast"/>
        <w:rPr>
          <w:rFonts w:eastAsia="Times New Roman" w:cs="Times New Roman"/>
          <w:szCs w:val="24"/>
        </w:rPr>
      </w:pPr>
    </w:p>
    <w:p w14:paraId="62F43DC0" w14:textId="7E6D7754" w:rsidR="00031BD9" w:rsidRPr="00031BD9" w:rsidRDefault="00031BD9" w:rsidP="00031BD9">
      <w:pPr>
        <w:keepNext/>
        <w:spacing w:after="120" w:line="240" w:lineRule="atLeast"/>
        <w:jc w:val="center"/>
        <w:rPr>
          <w:rFonts w:eastAsia="Times New Roman" w:cs="Times New Roman"/>
          <w:b/>
          <w:bCs/>
          <w:color w:val="95D600" w:themeColor="accent1"/>
          <w:szCs w:val="20"/>
        </w:rPr>
      </w:pPr>
      <w:bookmarkStart w:id="106" w:name="_Ref501708884"/>
      <w:r w:rsidRPr="00031BD9">
        <w:rPr>
          <w:rFonts w:eastAsia="Times New Roman" w:cs="Times New Roman"/>
          <w:b/>
          <w:bCs/>
          <w:color w:val="95D600" w:themeColor="accent1"/>
          <w:szCs w:val="20"/>
        </w:rPr>
        <w:t xml:space="preserve">Table </w:t>
      </w:r>
      <w:bookmarkEnd w:id="106"/>
      <w:r w:rsidR="009F0A9B">
        <w:rPr>
          <w:rFonts w:eastAsia="Times New Roman" w:cs="Times New Roman"/>
          <w:b/>
          <w:bCs/>
          <w:color w:val="95D600" w:themeColor="accent1"/>
          <w:szCs w:val="20"/>
        </w:rPr>
        <w:t>4</w:t>
      </w:r>
      <w:r w:rsidRPr="00031BD9">
        <w:rPr>
          <w:rFonts w:eastAsia="Times New Roman" w:cs="Times New Roman"/>
          <w:b/>
          <w:bCs/>
          <w:color w:val="95D600" w:themeColor="accent1"/>
          <w:szCs w:val="20"/>
        </w:rPr>
        <w:t>. Schedule – Key Impact Deadlines</w:t>
      </w:r>
    </w:p>
    <w:tbl>
      <w:tblPr>
        <w:tblStyle w:val="EnergyTable1"/>
        <w:tblW w:w="4856" w:type="pct"/>
        <w:tblLook w:val="04A0" w:firstRow="1" w:lastRow="0" w:firstColumn="1" w:lastColumn="0" w:noHBand="0" w:noVBand="1"/>
      </w:tblPr>
      <w:tblGrid>
        <w:gridCol w:w="5399"/>
        <w:gridCol w:w="1711"/>
        <w:gridCol w:w="1980"/>
      </w:tblGrid>
      <w:tr w:rsidR="00031BD9" w:rsidRPr="00031BD9" w14:paraId="329DDE92" w14:textId="77777777" w:rsidTr="001870A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970" w:type="pct"/>
          </w:tcPr>
          <w:p w14:paraId="4EF1CE82" w14:textId="77777777" w:rsidR="00031BD9" w:rsidRPr="00031BD9" w:rsidRDefault="00031BD9" w:rsidP="00437B4C">
            <w:pPr>
              <w:keepNext/>
              <w:keepLines/>
              <w:spacing w:line="240" w:lineRule="atLeast"/>
              <w:jc w:val="left"/>
              <w:rPr>
                <w:rFonts w:ascii="Arial Narrow" w:eastAsia="Times New Roman" w:hAnsi="Arial Narrow" w:cs="Arial"/>
                <w:szCs w:val="24"/>
              </w:rPr>
            </w:pPr>
            <w:r w:rsidRPr="00031BD9">
              <w:rPr>
                <w:rFonts w:ascii="Arial Narrow" w:eastAsia="Times New Roman" w:hAnsi="Arial Narrow" w:cs="Arial"/>
                <w:szCs w:val="24"/>
              </w:rPr>
              <w:t>Activity/Deliverables</w:t>
            </w:r>
          </w:p>
        </w:tc>
        <w:tc>
          <w:tcPr>
            <w:tcW w:w="941" w:type="pct"/>
          </w:tcPr>
          <w:p w14:paraId="2D8C3050" w14:textId="77777777" w:rsidR="00031BD9" w:rsidRPr="00031BD9" w:rsidRDefault="00031BD9" w:rsidP="00437B4C">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031BD9">
              <w:rPr>
                <w:rFonts w:ascii="Arial Narrow" w:eastAsia="Times New Roman" w:hAnsi="Arial Narrow" w:cs="Arial"/>
                <w:szCs w:val="24"/>
              </w:rPr>
              <w:t>Responsible Party</w:t>
            </w:r>
          </w:p>
        </w:tc>
        <w:tc>
          <w:tcPr>
            <w:tcW w:w="1089" w:type="pct"/>
          </w:tcPr>
          <w:p w14:paraId="762633CB" w14:textId="77777777" w:rsidR="00031BD9" w:rsidRPr="00031BD9" w:rsidRDefault="00031BD9" w:rsidP="00437B4C">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031BD9">
              <w:rPr>
                <w:rFonts w:ascii="Arial Narrow" w:eastAsia="Times New Roman" w:hAnsi="Arial Narrow" w:cs="Arial"/>
                <w:szCs w:val="24"/>
              </w:rPr>
              <w:t>Date Delivered*</w:t>
            </w:r>
          </w:p>
        </w:tc>
      </w:tr>
      <w:tr w:rsidR="00031BD9" w:rsidRPr="00031BD9" w14:paraId="1854A7AA" w14:textId="77777777" w:rsidTr="00187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6D704933"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Monthly Evaluation Calls</w:t>
            </w:r>
          </w:p>
        </w:tc>
        <w:tc>
          <w:tcPr>
            <w:tcW w:w="941" w:type="pct"/>
          </w:tcPr>
          <w:p w14:paraId="07B51248"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ComEd/Navigant &amp; IC Staff</w:t>
            </w:r>
          </w:p>
        </w:tc>
        <w:tc>
          <w:tcPr>
            <w:tcW w:w="1089" w:type="pct"/>
          </w:tcPr>
          <w:p w14:paraId="488B053C"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Monthly as needed</w:t>
            </w:r>
          </w:p>
        </w:tc>
      </w:tr>
      <w:tr w:rsidR="00031BD9" w:rsidRPr="00031BD9" w14:paraId="6500B7FA" w14:textId="77777777" w:rsidTr="00187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02B0E892"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 xml:space="preserve">Program Operations Manual and Workpapers/Workbook Review </w:t>
            </w:r>
          </w:p>
        </w:tc>
        <w:tc>
          <w:tcPr>
            <w:tcW w:w="941" w:type="pct"/>
          </w:tcPr>
          <w:p w14:paraId="57D6EB46" w14:textId="77777777" w:rsidR="00031BD9" w:rsidRPr="00031BD9" w:rsidRDefault="00031BD9"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ComEd/Nexant</w:t>
            </w:r>
          </w:p>
        </w:tc>
        <w:tc>
          <w:tcPr>
            <w:tcW w:w="1089" w:type="pct"/>
          </w:tcPr>
          <w:p w14:paraId="6B0CCC26" w14:textId="77777777" w:rsidR="00031BD9" w:rsidRPr="00031BD9" w:rsidRDefault="00031BD9"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March – April 2019</w:t>
            </w:r>
          </w:p>
        </w:tc>
      </w:tr>
      <w:tr w:rsidR="00031BD9" w:rsidRPr="00031BD9" w14:paraId="40B4460D" w14:textId="77777777" w:rsidTr="00187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679EDA7E"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CY2019 Wave 1 Tracking Data</w:t>
            </w:r>
          </w:p>
        </w:tc>
        <w:tc>
          <w:tcPr>
            <w:tcW w:w="941" w:type="pct"/>
          </w:tcPr>
          <w:p w14:paraId="54310A75"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ComEd</w:t>
            </w:r>
          </w:p>
        </w:tc>
        <w:tc>
          <w:tcPr>
            <w:tcW w:w="1089" w:type="pct"/>
          </w:tcPr>
          <w:p w14:paraId="786B1FEA"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July 30, 2019</w:t>
            </w:r>
          </w:p>
        </w:tc>
      </w:tr>
      <w:tr w:rsidR="00031BD9" w:rsidRPr="00031BD9" w14:paraId="55086873" w14:textId="77777777" w:rsidTr="00187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5EF025E1"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Early impacts findings memo</w:t>
            </w:r>
          </w:p>
        </w:tc>
        <w:tc>
          <w:tcPr>
            <w:tcW w:w="941" w:type="pct"/>
          </w:tcPr>
          <w:p w14:paraId="3DEA1BAE" w14:textId="77777777" w:rsidR="00031BD9" w:rsidRPr="00031BD9" w:rsidRDefault="00031BD9"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Evaluation Team</w:t>
            </w:r>
          </w:p>
        </w:tc>
        <w:tc>
          <w:tcPr>
            <w:tcW w:w="1089" w:type="pct"/>
            <w:vAlign w:val="top"/>
          </w:tcPr>
          <w:p w14:paraId="5934AE1D" w14:textId="77777777" w:rsidR="00031BD9" w:rsidRPr="00031BD9" w:rsidRDefault="00031BD9"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August 30, 2019</w:t>
            </w:r>
          </w:p>
        </w:tc>
      </w:tr>
      <w:tr w:rsidR="00031BD9" w:rsidRPr="00031BD9" w14:paraId="30D0FC85" w14:textId="77777777" w:rsidTr="00187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3E9BDC6B"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Sample Projects Documentation for Review</w:t>
            </w:r>
          </w:p>
        </w:tc>
        <w:tc>
          <w:tcPr>
            <w:tcW w:w="941" w:type="pct"/>
          </w:tcPr>
          <w:p w14:paraId="7C63CA23"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ComEd</w:t>
            </w:r>
          </w:p>
        </w:tc>
        <w:tc>
          <w:tcPr>
            <w:tcW w:w="1089" w:type="pct"/>
          </w:tcPr>
          <w:p w14:paraId="1B4E95AE"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September 30, 2019</w:t>
            </w:r>
          </w:p>
        </w:tc>
      </w:tr>
      <w:tr w:rsidR="00031BD9" w:rsidRPr="00031BD9" w14:paraId="08C3261F" w14:textId="77777777" w:rsidTr="00187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5C7438A8"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Wave 2 and Final CY2019 Tracking Data to Navigant</w:t>
            </w:r>
          </w:p>
        </w:tc>
        <w:tc>
          <w:tcPr>
            <w:tcW w:w="941" w:type="pct"/>
          </w:tcPr>
          <w:p w14:paraId="71AE63AA" w14:textId="77777777" w:rsidR="00031BD9" w:rsidRPr="00031BD9" w:rsidRDefault="00031BD9"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 xml:space="preserve">ComEd </w:t>
            </w:r>
          </w:p>
        </w:tc>
        <w:tc>
          <w:tcPr>
            <w:tcW w:w="1089" w:type="pct"/>
          </w:tcPr>
          <w:p w14:paraId="4A325A68" w14:textId="77777777" w:rsidR="00031BD9" w:rsidRPr="00031BD9" w:rsidRDefault="00031BD9"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January 30, 2020</w:t>
            </w:r>
          </w:p>
        </w:tc>
      </w:tr>
      <w:tr w:rsidR="00031BD9" w:rsidRPr="00031BD9" w14:paraId="433C34A5" w14:textId="77777777" w:rsidTr="00187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419A1AAD"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Internal Impact Report Draft by Navigant</w:t>
            </w:r>
          </w:p>
        </w:tc>
        <w:tc>
          <w:tcPr>
            <w:tcW w:w="941" w:type="pct"/>
          </w:tcPr>
          <w:p w14:paraId="4FFE2727"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Evaluation Team</w:t>
            </w:r>
          </w:p>
        </w:tc>
        <w:tc>
          <w:tcPr>
            <w:tcW w:w="1089" w:type="pct"/>
            <w:tcBorders>
              <w:top w:val="nil"/>
              <w:left w:val="nil"/>
              <w:bottom w:val="single" w:sz="8" w:space="0" w:color="D5DCE4"/>
              <w:right w:val="nil"/>
            </w:tcBorders>
            <w:vAlign w:val="top"/>
          </w:tcPr>
          <w:p w14:paraId="6430E7DF"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March 5, 2020</w:t>
            </w:r>
          </w:p>
        </w:tc>
      </w:tr>
      <w:tr w:rsidR="00031BD9" w:rsidRPr="00031BD9" w14:paraId="3C30CD29" w14:textId="77777777" w:rsidTr="00187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77BC8796"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Draft Impact Report to ComEd and SAG</w:t>
            </w:r>
          </w:p>
        </w:tc>
        <w:tc>
          <w:tcPr>
            <w:tcW w:w="941" w:type="pct"/>
          </w:tcPr>
          <w:p w14:paraId="16AA8A0B" w14:textId="77777777" w:rsidR="00031BD9" w:rsidRPr="00031BD9" w:rsidRDefault="00031BD9"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Evaluation Team</w:t>
            </w:r>
          </w:p>
        </w:tc>
        <w:tc>
          <w:tcPr>
            <w:tcW w:w="1089" w:type="pct"/>
            <w:tcBorders>
              <w:top w:val="nil"/>
              <w:left w:val="nil"/>
              <w:bottom w:val="single" w:sz="8" w:space="0" w:color="D5DCE4"/>
              <w:right w:val="nil"/>
            </w:tcBorders>
            <w:vAlign w:val="top"/>
          </w:tcPr>
          <w:p w14:paraId="277E87E9" w14:textId="77777777" w:rsidR="00031BD9" w:rsidRPr="00031BD9" w:rsidRDefault="00031BD9"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March 12, 2020</w:t>
            </w:r>
          </w:p>
        </w:tc>
      </w:tr>
      <w:tr w:rsidR="00031BD9" w:rsidRPr="00031BD9" w14:paraId="67AE827E" w14:textId="77777777" w:rsidTr="00187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373B7DBB"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Comments on draft (15 Bus. Days)</w:t>
            </w:r>
          </w:p>
        </w:tc>
        <w:tc>
          <w:tcPr>
            <w:tcW w:w="941" w:type="pct"/>
          </w:tcPr>
          <w:p w14:paraId="00532EA0"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ComEd / SAG</w:t>
            </w:r>
          </w:p>
        </w:tc>
        <w:tc>
          <w:tcPr>
            <w:tcW w:w="1089" w:type="pct"/>
            <w:tcBorders>
              <w:top w:val="nil"/>
              <w:left w:val="nil"/>
              <w:bottom w:val="single" w:sz="8" w:space="0" w:color="D5DCE4"/>
              <w:right w:val="nil"/>
            </w:tcBorders>
            <w:vAlign w:val="top"/>
          </w:tcPr>
          <w:p w14:paraId="123072BD"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April 2, 2020</w:t>
            </w:r>
          </w:p>
        </w:tc>
      </w:tr>
      <w:tr w:rsidR="00031BD9" w:rsidRPr="00031BD9" w14:paraId="1EA4BB2E" w14:textId="77777777" w:rsidTr="00187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2CD10F12"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Revised Impact Draft by Navigant</w:t>
            </w:r>
          </w:p>
        </w:tc>
        <w:tc>
          <w:tcPr>
            <w:tcW w:w="941" w:type="pct"/>
          </w:tcPr>
          <w:p w14:paraId="6B3BF5C9" w14:textId="77777777" w:rsidR="00031BD9" w:rsidRPr="00031BD9" w:rsidRDefault="00031BD9"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Evaluation Team</w:t>
            </w:r>
          </w:p>
        </w:tc>
        <w:tc>
          <w:tcPr>
            <w:tcW w:w="1089" w:type="pct"/>
            <w:tcBorders>
              <w:top w:val="nil"/>
              <w:left w:val="nil"/>
              <w:bottom w:val="single" w:sz="8" w:space="0" w:color="D5DCE4"/>
              <w:right w:val="nil"/>
            </w:tcBorders>
            <w:vAlign w:val="top"/>
          </w:tcPr>
          <w:p w14:paraId="76510E76" w14:textId="77777777" w:rsidR="00031BD9" w:rsidRPr="00031BD9" w:rsidRDefault="00031BD9"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April 9, 2020</w:t>
            </w:r>
          </w:p>
        </w:tc>
      </w:tr>
      <w:tr w:rsidR="00031BD9" w:rsidRPr="00031BD9" w14:paraId="63C0B3E3" w14:textId="77777777" w:rsidTr="00187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30ADA65C"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Comments on Impact Redraft (5 Bus. Days)</w:t>
            </w:r>
          </w:p>
        </w:tc>
        <w:tc>
          <w:tcPr>
            <w:tcW w:w="941" w:type="pct"/>
          </w:tcPr>
          <w:p w14:paraId="10D3D850"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ComEd / SAG</w:t>
            </w:r>
          </w:p>
        </w:tc>
        <w:tc>
          <w:tcPr>
            <w:tcW w:w="1089" w:type="pct"/>
            <w:tcBorders>
              <w:top w:val="nil"/>
              <w:left w:val="nil"/>
              <w:bottom w:val="single" w:sz="8" w:space="0" w:color="D5DCE4"/>
              <w:right w:val="nil"/>
            </w:tcBorders>
            <w:vAlign w:val="top"/>
          </w:tcPr>
          <w:p w14:paraId="2A1E3414"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April 16, 2020</w:t>
            </w:r>
          </w:p>
        </w:tc>
      </w:tr>
      <w:tr w:rsidR="00031BD9" w:rsidRPr="00031BD9" w14:paraId="2662D419" w14:textId="77777777" w:rsidTr="00187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72C1F662"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Final Impact Report to ComEd and SAG</w:t>
            </w:r>
          </w:p>
        </w:tc>
        <w:tc>
          <w:tcPr>
            <w:tcW w:w="941" w:type="pct"/>
          </w:tcPr>
          <w:p w14:paraId="16161586" w14:textId="77777777" w:rsidR="00031BD9" w:rsidRPr="00031BD9" w:rsidRDefault="00031BD9"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Evaluation Team</w:t>
            </w:r>
          </w:p>
        </w:tc>
        <w:tc>
          <w:tcPr>
            <w:tcW w:w="1089" w:type="pct"/>
            <w:tcBorders>
              <w:top w:val="single" w:sz="8" w:space="0" w:color="D5DCE4"/>
              <w:left w:val="nil"/>
              <w:bottom w:val="single" w:sz="2" w:space="0" w:color="D5DCE4"/>
              <w:right w:val="nil"/>
            </w:tcBorders>
            <w:vAlign w:val="top"/>
          </w:tcPr>
          <w:p w14:paraId="68447C56" w14:textId="77777777" w:rsidR="00031BD9" w:rsidRPr="00031BD9" w:rsidRDefault="00031BD9"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April 26, 2020</w:t>
            </w:r>
          </w:p>
        </w:tc>
      </w:tr>
      <w:tr w:rsidR="00031BD9" w:rsidRPr="00031BD9" w14:paraId="295D9716" w14:textId="77777777" w:rsidTr="00187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386F894A"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Draft NTG Memo to ComEd and SAG</w:t>
            </w:r>
          </w:p>
        </w:tc>
        <w:tc>
          <w:tcPr>
            <w:tcW w:w="941" w:type="pct"/>
          </w:tcPr>
          <w:p w14:paraId="29F2BD4B"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Evaluation Team</w:t>
            </w:r>
          </w:p>
        </w:tc>
        <w:tc>
          <w:tcPr>
            <w:tcW w:w="1089" w:type="pct"/>
            <w:tcBorders>
              <w:top w:val="single" w:sz="2" w:space="0" w:color="D5DCE4"/>
              <w:left w:val="nil"/>
              <w:bottom w:val="single" w:sz="2" w:space="0" w:color="D5DCE4"/>
              <w:right w:val="nil"/>
            </w:tcBorders>
            <w:vAlign w:val="top"/>
          </w:tcPr>
          <w:p w14:paraId="60549ED1"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June 14, 2020</w:t>
            </w:r>
          </w:p>
        </w:tc>
      </w:tr>
      <w:tr w:rsidR="00031BD9" w:rsidRPr="00031BD9" w14:paraId="5C79E6E9" w14:textId="77777777" w:rsidTr="00187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0679F4B2"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Comments on NTG Memo draft (15 Bus. Days)</w:t>
            </w:r>
          </w:p>
        </w:tc>
        <w:tc>
          <w:tcPr>
            <w:tcW w:w="941" w:type="pct"/>
          </w:tcPr>
          <w:p w14:paraId="0FAD1201" w14:textId="77777777" w:rsidR="00031BD9" w:rsidRPr="00031BD9" w:rsidRDefault="00031BD9"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ComEd / SAG</w:t>
            </w:r>
          </w:p>
        </w:tc>
        <w:tc>
          <w:tcPr>
            <w:tcW w:w="1089" w:type="pct"/>
            <w:tcBorders>
              <w:top w:val="single" w:sz="2" w:space="0" w:color="D5DCE4"/>
              <w:left w:val="nil"/>
              <w:bottom w:val="single" w:sz="2" w:space="0" w:color="D5DCE4"/>
              <w:right w:val="nil"/>
            </w:tcBorders>
            <w:vAlign w:val="top"/>
          </w:tcPr>
          <w:p w14:paraId="7D9872D2" w14:textId="77777777" w:rsidR="00031BD9" w:rsidRPr="00031BD9" w:rsidRDefault="00031BD9"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July 5, 2020</w:t>
            </w:r>
          </w:p>
        </w:tc>
      </w:tr>
      <w:tr w:rsidR="00031BD9" w:rsidRPr="00031BD9" w14:paraId="16612CBF" w14:textId="77777777" w:rsidTr="00187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4B9C65F7"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Revised NTG Memo Draft by Navigant</w:t>
            </w:r>
          </w:p>
        </w:tc>
        <w:tc>
          <w:tcPr>
            <w:tcW w:w="941" w:type="pct"/>
          </w:tcPr>
          <w:p w14:paraId="4A008F18"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Evaluation Team</w:t>
            </w:r>
          </w:p>
        </w:tc>
        <w:tc>
          <w:tcPr>
            <w:tcW w:w="1089" w:type="pct"/>
            <w:tcBorders>
              <w:top w:val="single" w:sz="2" w:space="0" w:color="D5DCE4"/>
              <w:left w:val="nil"/>
              <w:bottom w:val="single" w:sz="2" w:space="0" w:color="D5DCE4"/>
              <w:right w:val="nil"/>
            </w:tcBorders>
            <w:vAlign w:val="top"/>
          </w:tcPr>
          <w:p w14:paraId="127E67CF"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July 22, 2020</w:t>
            </w:r>
          </w:p>
        </w:tc>
      </w:tr>
      <w:tr w:rsidR="00031BD9" w:rsidRPr="00031BD9" w14:paraId="2122D596" w14:textId="77777777" w:rsidTr="00187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28FE45DF"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Comments on NTG Memo Redraft (5 Bus. Days)</w:t>
            </w:r>
          </w:p>
        </w:tc>
        <w:tc>
          <w:tcPr>
            <w:tcW w:w="941" w:type="pct"/>
          </w:tcPr>
          <w:p w14:paraId="3DCB557A" w14:textId="77777777" w:rsidR="00031BD9" w:rsidRPr="00031BD9" w:rsidRDefault="00031BD9"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ComEd / SAG</w:t>
            </w:r>
          </w:p>
        </w:tc>
        <w:tc>
          <w:tcPr>
            <w:tcW w:w="1089" w:type="pct"/>
            <w:tcBorders>
              <w:top w:val="single" w:sz="2" w:space="0" w:color="D5DCE4"/>
              <w:left w:val="nil"/>
              <w:bottom w:val="single" w:sz="2" w:space="0" w:color="D5DCE4"/>
              <w:right w:val="nil"/>
            </w:tcBorders>
            <w:vAlign w:val="top"/>
          </w:tcPr>
          <w:p w14:paraId="3C9AFE84" w14:textId="77777777" w:rsidR="00031BD9" w:rsidRPr="00031BD9" w:rsidRDefault="00031BD9"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July 29, 2020</w:t>
            </w:r>
          </w:p>
        </w:tc>
      </w:tr>
      <w:tr w:rsidR="00031BD9" w:rsidRPr="00031BD9" w14:paraId="5549C9C3" w14:textId="77777777" w:rsidTr="00187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5068A7D8" w14:textId="77777777" w:rsidR="00031BD9" w:rsidRPr="00031BD9" w:rsidRDefault="00031BD9" w:rsidP="00437B4C">
            <w:pPr>
              <w:keepNext/>
              <w:keepLines/>
              <w:spacing w:line="240" w:lineRule="atLeast"/>
              <w:jc w:val="left"/>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Final NTG Memo to ComEd and SAG</w:t>
            </w:r>
          </w:p>
        </w:tc>
        <w:tc>
          <w:tcPr>
            <w:tcW w:w="941" w:type="pct"/>
          </w:tcPr>
          <w:p w14:paraId="59FBE6D4"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Evaluation Team</w:t>
            </w:r>
          </w:p>
        </w:tc>
        <w:tc>
          <w:tcPr>
            <w:tcW w:w="1089" w:type="pct"/>
            <w:tcBorders>
              <w:top w:val="single" w:sz="2" w:space="0" w:color="D5DCE4"/>
              <w:left w:val="nil"/>
              <w:bottom w:val="single" w:sz="8" w:space="0" w:color="44546A"/>
              <w:right w:val="nil"/>
            </w:tcBorders>
            <w:vAlign w:val="top"/>
          </w:tcPr>
          <w:p w14:paraId="2FD3394B" w14:textId="77777777" w:rsidR="00031BD9" w:rsidRPr="00031BD9" w:rsidRDefault="00031BD9"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031BD9">
              <w:rPr>
                <w:rFonts w:ascii="Arial Narrow" w:eastAsia="Times New Roman" w:hAnsi="Arial Narrow" w:cs="Arial"/>
                <w:color w:val="000000" w:themeColor="text1"/>
                <w:szCs w:val="24"/>
              </w:rPr>
              <w:t>August 12, 2020</w:t>
            </w:r>
          </w:p>
        </w:tc>
      </w:tr>
    </w:tbl>
    <w:p w14:paraId="0ACE1DAD" w14:textId="77777777" w:rsidR="00031BD9" w:rsidRPr="00031BD9" w:rsidRDefault="00031BD9" w:rsidP="00031BD9">
      <w:pPr>
        <w:spacing w:line="240" w:lineRule="atLeast"/>
        <w:rPr>
          <w:rFonts w:eastAsia="Times New Roman" w:cs="Times New Roman"/>
          <w:szCs w:val="24"/>
        </w:rPr>
      </w:pPr>
    </w:p>
    <w:p w14:paraId="2055358A" w14:textId="77777777" w:rsidR="00031BD9" w:rsidRDefault="00031BD9" w:rsidP="00031BD9">
      <w:pPr>
        <w:rPr>
          <w:rFonts w:eastAsia="Times New Roman" w:cs="Times New Roman"/>
          <w:szCs w:val="24"/>
        </w:rPr>
      </w:pPr>
      <w:r>
        <w:rPr>
          <w:rFonts w:eastAsia="Times New Roman" w:cs="Times New Roman"/>
          <w:szCs w:val="24"/>
        </w:rPr>
        <w:br w:type="page"/>
      </w:r>
    </w:p>
    <w:p w14:paraId="4FC7A1A4" w14:textId="1412DBD9" w:rsidR="00A53DC5" w:rsidRPr="00A53DC5" w:rsidRDefault="00A53DC5" w:rsidP="00C840A7">
      <w:pPr>
        <w:pStyle w:val="Heading2"/>
      </w:pPr>
      <w:bookmarkStart w:id="107" w:name="_Toc530166505"/>
      <w:r w:rsidRPr="00A53DC5">
        <w:t>Co</w:t>
      </w:r>
      <w:r w:rsidR="00881510">
        <w:t>ordinated Utility</w:t>
      </w:r>
      <w:r w:rsidRPr="00A53DC5">
        <w:t xml:space="preserve"> Retro-Commissioning Program CY</w:t>
      </w:r>
      <w:r w:rsidR="003149E7">
        <w:t>2019</w:t>
      </w:r>
      <w:r w:rsidRPr="00A53DC5">
        <w:t xml:space="preserve"> to CY2021 Evaluation Plan</w:t>
      </w:r>
      <w:bookmarkEnd w:id="107"/>
    </w:p>
    <w:p w14:paraId="3EB5E603" w14:textId="77777777" w:rsidR="002E785B" w:rsidRPr="002E785B" w:rsidRDefault="002E785B" w:rsidP="0030209E">
      <w:pPr>
        <w:pStyle w:val="Heading3"/>
      </w:pPr>
      <w:r w:rsidRPr="002E785B">
        <w:t>Introduction</w:t>
      </w:r>
    </w:p>
    <w:p w14:paraId="6345C4AC"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The Coordinated Utility Retro-Commissioning (RCx) Program seeks to realize energy savings by restoring building HVAC systems and optimizing controls to meet the needs of the current building occupants. RCx is a study-based process that generates savings through improved understanding and operation of the existing equipment, rather than capital outlays to install new equipment.</w:t>
      </w:r>
    </w:p>
    <w:p w14:paraId="0696F48C" w14:textId="77777777" w:rsidR="002E785B" w:rsidRPr="002E785B" w:rsidRDefault="002E785B" w:rsidP="002E785B">
      <w:pPr>
        <w:spacing w:line="240" w:lineRule="atLeast"/>
        <w:rPr>
          <w:rFonts w:eastAsia="Times New Roman" w:cs="Times New Roman"/>
          <w:szCs w:val="24"/>
        </w:rPr>
      </w:pPr>
    </w:p>
    <w:p w14:paraId="68304E36"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The RCx Program is managed by ComEd. ComEd coordinates with Nicor Gas, Peoples Gas and North Shore Gas to account for gas savings generated through the program. The RCx Program continues to evolve to serve more diverse customer segments. To reach smaller customers and market segments, the utilities began expanding the program to support additional offerings in the fifth electric and second gas program years (PY5/GPY2) and in the seventh electric and fourth gas program years (PY7/GPY4). Beginning in CY2018 public sector customers could participate in any of the RCx offerings from the utilities.</w:t>
      </w:r>
    </w:p>
    <w:p w14:paraId="20356607" w14:textId="77777777" w:rsidR="002E785B" w:rsidRPr="002E785B" w:rsidRDefault="002E785B" w:rsidP="002E785B">
      <w:pPr>
        <w:spacing w:line="240" w:lineRule="atLeast"/>
        <w:rPr>
          <w:rFonts w:eastAsia="Times New Roman" w:cs="Times New Roman"/>
          <w:szCs w:val="24"/>
        </w:rPr>
      </w:pPr>
    </w:p>
    <w:p w14:paraId="3B97F069" w14:textId="40FFEBD8"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There are four RCx </w:t>
      </w:r>
      <w:r w:rsidR="00881510">
        <w:rPr>
          <w:rFonts w:eastAsia="Times New Roman" w:cs="Times New Roman"/>
          <w:szCs w:val="24"/>
        </w:rPr>
        <w:t>P</w:t>
      </w:r>
      <w:r w:rsidRPr="002E785B">
        <w:rPr>
          <w:rFonts w:eastAsia="Times New Roman" w:cs="Times New Roman"/>
          <w:szCs w:val="24"/>
        </w:rPr>
        <w:t>rogram options to optimize energy performance:</w:t>
      </w:r>
    </w:p>
    <w:p w14:paraId="4EEECC21" w14:textId="77777777" w:rsidR="002E785B" w:rsidRPr="002E785B" w:rsidRDefault="002E785B" w:rsidP="0030209E">
      <w:pPr>
        <w:numPr>
          <w:ilvl w:val="0"/>
          <w:numId w:val="88"/>
        </w:numPr>
        <w:spacing w:before="120" w:line="240" w:lineRule="atLeast"/>
        <w:rPr>
          <w:rFonts w:eastAsia="Times New Roman" w:cs="Times New Roman"/>
          <w:szCs w:val="24"/>
        </w:rPr>
      </w:pPr>
      <w:r w:rsidRPr="002E785B">
        <w:rPr>
          <w:rFonts w:eastAsia="Times New Roman" w:cs="Times New Roman"/>
          <w:szCs w:val="24"/>
        </w:rPr>
        <w:t>Traditional RCx represents the original offering for large commercial buildings and completes a four-phase RCx process (Planning, Investigation, Implementation, and Verification). Projects are unique, and savings are determined using custom calculations developed by service providers and implementation contractors with input from the evaluators.</w:t>
      </w:r>
    </w:p>
    <w:p w14:paraId="3A19DB9D" w14:textId="77777777" w:rsidR="002E785B" w:rsidRPr="002E785B" w:rsidRDefault="002E785B" w:rsidP="0030209E">
      <w:pPr>
        <w:numPr>
          <w:ilvl w:val="0"/>
          <w:numId w:val="88"/>
        </w:numPr>
        <w:spacing w:before="120" w:line="240" w:lineRule="atLeast"/>
        <w:rPr>
          <w:rFonts w:eastAsia="Times New Roman" w:cs="Times New Roman"/>
          <w:szCs w:val="24"/>
        </w:rPr>
      </w:pPr>
      <w:r w:rsidRPr="002E785B">
        <w:rPr>
          <w:rFonts w:eastAsia="Times New Roman" w:cs="Times New Roman"/>
          <w:szCs w:val="24"/>
        </w:rPr>
        <w:t>Monitoring-Based Commissioning (MBCx) is a long-term engagement between the retro-commissioning service provider (RSP) and customer to identify, implement, and monitor measures over time. MBCx features the integration of monitoring software into the building automation system to assist in the identification and documentation of deeper energy saving opportunities than those found in traditional RCx. It can also be used as a process to continue and augment prior projects that will help ensure measure persistence and improve building operations over time.</w:t>
      </w:r>
    </w:p>
    <w:p w14:paraId="0D0AF6C5" w14:textId="77777777" w:rsidR="002E785B" w:rsidRPr="002E785B" w:rsidRDefault="002E785B" w:rsidP="0030209E">
      <w:pPr>
        <w:numPr>
          <w:ilvl w:val="0"/>
          <w:numId w:val="88"/>
        </w:numPr>
        <w:spacing w:before="120" w:line="240" w:lineRule="atLeast"/>
        <w:rPr>
          <w:rFonts w:eastAsia="Times New Roman" w:cs="Times New Roman"/>
          <w:szCs w:val="24"/>
        </w:rPr>
      </w:pPr>
      <w:r w:rsidRPr="002E785B">
        <w:rPr>
          <w:rFonts w:eastAsia="Times New Roman" w:cs="Times New Roman"/>
          <w:szCs w:val="24"/>
        </w:rPr>
        <w:t>Retro-Commissioning Express (RCxpress) is an offering targeted to mid-sized commercial buildings or buildings interested in a shorter project timeline. RCxpress is differentiated by a more streamlined approach to RCx with a targeted list of measures and use of standardized calculators in addition to custom calculations for savings estimates.</w:t>
      </w:r>
    </w:p>
    <w:p w14:paraId="78A9AA25" w14:textId="77777777" w:rsidR="002E785B" w:rsidRPr="002E785B" w:rsidRDefault="002E785B" w:rsidP="0030209E">
      <w:pPr>
        <w:numPr>
          <w:ilvl w:val="0"/>
          <w:numId w:val="88"/>
        </w:numPr>
        <w:spacing w:before="120" w:line="240" w:lineRule="atLeast"/>
        <w:rPr>
          <w:rFonts w:eastAsia="Times New Roman" w:cs="Times New Roman"/>
          <w:szCs w:val="24"/>
        </w:rPr>
      </w:pPr>
      <w:r w:rsidRPr="002E785B">
        <w:rPr>
          <w:rFonts w:eastAsia="Times New Roman" w:cs="Times New Roman"/>
          <w:szCs w:val="24"/>
        </w:rPr>
        <w:t>RCx Building Tune-Up (Tune-Up) is for commercial, grocery and retail customers less than about 150,000 ft</w:t>
      </w:r>
      <w:r w:rsidRPr="002E785B">
        <w:rPr>
          <w:rFonts w:eastAsia="Times New Roman" w:cs="Times New Roman"/>
          <w:szCs w:val="24"/>
          <w:vertAlign w:val="superscript"/>
        </w:rPr>
        <w:t>2</w:t>
      </w:r>
      <w:r w:rsidRPr="002E785B">
        <w:rPr>
          <w:rFonts w:eastAsia="Times New Roman" w:cs="Times New Roman"/>
          <w:szCs w:val="24"/>
        </w:rPr>
        <w:t xml:space="preserve"> but with more than 100 kW of peak demand. This offering is more prescriptive and offers an implementation incentive in addition to the RCx study incentive provided in the other offerings.</w:t>
      </w:r>
    </w:p>
    <w:p w14:paraId="1FF151B1" w14:textId="77777777" w:rsidR="002E785B" w:rsidRPr="002E785B" w:rsidRDefault="002E785B" w:rsidP="002E785B">
      <w:pPr>
        <w:spacing w:line="240" w:lineRule="atLeast"/>
        <w:rPr>
          <w:rFonts w:eastAsia="Times New Roman" w:cs="Times New Roman"/>
          <w:szCs w:val="24"/>
        </w:rPr>
      </w:pPr>
    </w:p>
    <w:p w14:paraId="07D7BDB5"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Navigant anticipates that the evaluation will pursue the following research areas for CY2019 to CY2021:</w:t>
      </w:r>
    </w:p>
    <w:p w14:paraId="7A958A63" w14:textId="7AC95DE4" w:rsidR="002E785B" w:rsidRPr="002E785B" w:rsidRDefault="002E785B" w:rsidP="00881510">
      <w:pPr>
        <w:pStyle w:val="Caption"/>
      </w:pPr>
      <w:r w:rsidRPr="002E785B">
        <w:t xml:space="preserve">Table </w:t>
      </w:r>
      <w:r w:rsidR="009F0A9B">
        <w:t>1</w:t>
      </w:r>
      <w:r w:rsidRPr="002E785B">
        <w:t>. Evaluation Approaches – Three Year Plan</w:t>
      </w:r>
    </w:p>
    <w:tbl>
      <w:tblPr>
        <w:tblStyle w:val="EnergyTable1"/>
        <w:tblW w:w="0" w:type="auto"/>
        <w:tblLook w:val="04A0" w:firstRow="1" w:lastRow="0" w:firstColumn="1" w:lastColumn="0" w:noHBand="0" w:noVBand="1"/>
      </w:tblPr>
      <w:tblGrid>
        <w:gridCol w:w="4970"/>
        <w:gridCol w:w="809"/>
        <w:gridCol w:w="809"/>
        <w:gridCol w:w="809"/>
      </w:tblGrid>
      <w:tr w:rsidR="002E785B" w:rsidRPr="002E785B" w14:paraId="02E10126" w14:textId="77777777" w:rsidTr="002E78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970" w:type="dxa"/>
            <w:noWrap/>
            <w:hideMark/>
          </w:tcPr>
          <w:p w14:paraId="55EAFCA9" w14:textId="77777777" w:rsidR="002E785B" w:rsidRPr="002E785B" w:rsidRDefault="002E785B" w:rsidP="00881510">
            <w:pPr>
              <w:keepNext/>
              <w:spacing w:line="240" w:lineRule="atLeast"/>
              <w:jc w:val="left"/>
              <w:rPr>
                <w:rFonts w:ascii="Arial Narrow" w:eastAsia="Times New Roman" w:hAnsi="Arial Narrow" w:cs="Arial"/>
                <w:bCs/>
                <w:color w:val="000000"/>
                <w:szCs w:val="20"/>
              </w:rPr>
            </w:pPr>
            <w:r w:rsidRPr="002E785B">
              <w:rPr>
                <w:rFonts w:ascii="Arial Narrow" w:eastAsia="Times New Roman" w:hAnsi="Arial Narrow" w:cs="Arial"/>
                <w:bCs/>
                <w:szCs w:val="20"/>
              </w:rPr>
              <w:t>Tasks</w:t>
            </w:r>
          </w:p>
        </w:tc>
        <w:tc>
          <w:tcPr>
            <w:tcW w:w="0" w:type="auto"/>
            <w:hideMark/>
          </w:tcPr>
          <w:p w14:paraId="32EBD39C" w14:textId="77777777" w:rsidR="002E785B" w:rsidRPr="002E785B" w:rsidRDefault="002E785B" w:rsidP="002E785B">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2E785B">
              <w:rPr>
                <w:rFonts w:ascii="Arial Narrow" w:eastAsia="Times New Roman" w:hAnsi="Arial Narrow" w:cs="Arial"/>
                <w:szCs w:val="20"/>
              </w:rPr>
              <w:t>CY2019</w:t>
            </w:r>
          </w:p>
        </w:tc>
        <w:tc>
          <w:tcPr>
            <w:tcW w:w="0" w:type="auto"/>
            <w:hideMark/>
          </w:tcPr>
          <w:p w14:paraId="1C21D6F3" w14:textId="77777777" w:rsidR="002E785B" w:rsidRPr="002E785B" w:rsidRDefault="002E785B" w:rsidP="002E785B">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2E785B">
              <w:rPr>
                <w:rFonts w:ascii="Arial Narrow" w:eastAsia="Times New Roman" w:hAnsi="Arial Narrow" w:cs="Arial"/>
                <w:szCs w:val="20"/>
              </w:rPr>
              <w:t>CY2020</w:t>
            </w:r>
          </w:p>
        </w:tc>
        <w:tc>
          <w:tcPr>
            <w:tcW w:w="0" w:type="auto"/>
            <w:hideMark/>
          </w:tcPr>
          <w:p w14:paraId="593FE27F" w14:textId="77777777" w:rsidR="002E785B" w:rsidRPr="002E785B" w:rsidRDefault="002E785B" w:rsidP="002E785B">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2E785B">
              <w:rPr>
                <w:rFonts w:ascii="Arial Narrow" w:eastAsia="Times New Roman" w:hAnsi="Arial Narrow" w:cs="Arial"/>
                <w:szCs w:val="20"/>
              </w:rPr>
              <w:t>CY2021</w:t>
            </w:r>
          </w:p>
        </w:tc>
      </w:tr>
      <w:tr w:rsidR="002E785B" w:rsidRPr="002E785B" w14:paraId="32D3F751" w14:textId="77777777" w:rsidTr="002E78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noWrap/>
          </w:tcPr>
          <w:p w14:paraId="0CF5CE92" w14:textId="77777777" w:rsidR="002E785B" w:rsidRPr="002E785B" w:rsidRDefault="002E785B" w:rsidP="00881510">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 xml:space="preserve">Tracking System Review </w:t>
            </w:r>
          </w:p>
        </w:tc>
        <w:tc>
          <w:tcPr>
            <w:tcW w:w="0" w:type="auto"/>
            <w:noWrap/>
          </w:tcPr>
          <w:p w14:paraId="4D02809F"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740D2C77"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386FC48C"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6208D46C" w14:textId="77777777" w:rsidTr="002E785B">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970" w:type="dxa"/>
            <w:noWrap/>
          </w:tcPr>
          <w:p w14:paraId="08C3AAB5" w14:textId="77777777" w:rsidR="002E785B" w:rsidRPr="002E785B" w:rsidRDefault="002E785B" w:rsidP="00881510">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Data Collection – Participant Surveys</w:t>
            </w:r>
          </w:p>
        </w:tc>
        <w:tc>
          <w:tcPr>
            <w:tcW w:w="0" w:type="auto"/>
            <w:noWrap/>
          </w:tcPr>
          <w:p w14:paraId="557891C8"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0D7D900F"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250C403B"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129EFBC7" w14:textId="77777777" w:rsidTr="002E78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noWrap/>
          </w:tcPr>
          <w:p w14:paraId="07CA2DE5" w14:textId="77777777" w:rsidR="002E785B" w:rsidRPr="002E785B" w:rsidRDefault="002E785B" w:rsidP="00881510">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Data Collection – Program Manager and Implementer Interviews</w:t>
            </w:r>
          </w:p>
        </w:tc>
        <w:tc>
          <w:tcPr>
            <w:tcW w:w="0" w:type="auto"/>
            <w:noWrap/>
          </w:tcPr>
          <w:p w14:paraId="724F6AED"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6BC603E6"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26908DDC"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186C4423" w14:textId="77777777" w:rsidTr="002E785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noWrap/>
          </w:tcPr>
          <w:p w14:paraId="782DC660" w14:textId="77777777" w:rsidR="002E785B" w:rsidRPr="002E785B" w:rsidRDefault="002E785B" w:rsidP="00881510">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Data Collection – Trade Ally Interviews</w:t>
            </w:r>
          </w:p>
        </w:tc>
        <w:tc>
          <w:tcPr>
            <w:tcW w:w="0" w:type="auto"/>
            <w:noWrap/>
          </w:tcPr>
          <w:p w14:paraId="0F203CDA"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62CB20EE"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25BB2AF8"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2E785B" w:rsidRPr="002E785B" w14:paraId="6ACFF196" w14:textId="77777777" w:rsidTr="002E78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noWrap/>
          </w:tcPr>
          <w:p w14:paraId="0C7EB69A" w14:textId="77777777" w:rsidR="002E785B" w:rsidRPr="002E785B" w:rsidRDefault="002E785B" w:rsidP="00881510">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Impact – Project-specific Billing Analysis</w:t>
            </w:r>
          </w:p>
        </w:tc>
        <w:tc>
          <w:tcPr>
            <w:tcW w:w="0" w:type="auto"/>
            <w:noWrap/>
          </w:tcPr>
          <w:p w14:paraId="742FFB26"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6FC2CC66"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1F285EF7"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28846208" w14:textId="77777777" w:rsidTr="002E785B">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970" w:type="dxa"/>
            <w:noWrap/>
          </w:tcPr>
          <w:p w14:paraId="4673E8C0" w14:textId="77777777" w:rsidR="002E785B" w:rsidRPr="002E785B" w:rsidRDefault="002E785B" w:rsidP="00881510">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Impact – Engineering Review and Site Visits</w:t>
            </w:r>
          </w:p>
        </w:tc>
        <w:tc>
          <w:tcPr>
            <w:tcW w:w="0" w:type="auto"/>
            <w:noWrap/>
          </w:tcPr>
          <w:p w14:paraId="67B4DEE5"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20D7EC88"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1699E21E"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692B859F" w14:textId="77777777" w:rsidTr="002E785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970" w:type="dxa"/>
            <w:noWrap/>
          </w:tcPr>
          <w:p w14:paraId="79B18B2B" w14:textId="77777777" w:rsidR="002E785B" w:rsidRPr="002E785B" w:rsidRDefault="002E785B" w:rsidP="00881510">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Impact – Verification &amp; Gross Realization Rate</w:t>
            </w:r>
          </w:p>
        </w:tc>
        <w:tc>
          <w:tcPr>
            <w:tcW w:w="0" w:type="auto"/>
            <w:noWrap/>
          </w:tcPr>
          <w:p w14:paraId="2B34EEA7"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28B4443A"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26AA2A75"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5F7C92D5" w14:textId="77777777" w:rsidTr="002E785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noWrap/>
            <w:hideMark/>
          </w:tcPr>
          <w:p w14:paraId="45B20AAA" w14:textId="77777777" w:rsidR="002E785B" w:rsidRPr="002E785B" w:rsidRDefault="002E785B" w:rsidP="00881510">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Net-to-Gross – Customer Self-Report Surveys</w:t>
            </w:r>
          </w:p>
        </w:tc>
        <w:tc>
          <w:tcPr>
            <w:tcW w:w="0" w:type="auto"/>
            <w:noWrap/>
          </w:tcPr>
          <w:p w14:paraId="5A4FF6CB"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48BBBE2F"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657BF540"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208F8E49" w14:textId="77777777" w:rsidTr="002E78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noWrap/>
          </w:tcPr>
          <w:p w14:paraId="4919D583" w14:textId="77777777" w:rsidR="002E785B" w:rsidRPr="002E785B" w:rsidRDefault="002E785B" w:rsidP="00881510">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 xml:space="preserve">Net-to-Gross – Service Provider Interviews </w:t>
            </w:r>
          </w:p>
        </w:tc>
        <w:tc>
          <w:tcPr>
            <w:tcW w:w="0" w:type="auto"/>
            <w:noWrap/>
          </w:tcPr>
          <w:p w14:paraId="7F20DE26"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2AF756A9"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noWrap/>
          </w:tcPr>
          <w:p w14:paraId="6DC458CC"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3B607AFB" w14:textId="77777777" w:rsidTr="002E785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noWrap/>
          </w:tcPr>
          <w:p w14:paraId="3E5249E1" w14:textId="77777777" w:rsidR="002E785B" w:rsidRPr="002E785B" w:rsidRDefault="002E785B" w:rsidP="00881510">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Process Analysis</w:t>
            </w:r>
          </w:p>
        </w:tc>
        <w:tc>
          <w:tcPr>
            <w:tcW w:w="0" w:type="auto"/>
            <w:noWrap/>
          </w:tcPr>
          <w:p w14:paraId="75E921E3"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0BC609EA"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477700A4"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bl>
    <w:p w14:paraId="7F5ABC22" w14:textId="77777777" w:rsidR="002E785B" w:rsidRPr="002E785B" w:rsidRDefault="002E785B" w:rsidP="00881510">
      <w:pPr>
        <w:pStyle w:val="Source"/>
        <w:ind w:left="990" w:hanging="90"/>
      </w:pPr>
      <w:r w:rsidRPr="002E785B">
        <w:t>Source: Navigant</w:t>
      </w:r>
    </w:p>
    <w:p w14:paraId="56F05318" w14:textId="77777777" w:rsidR="002E785B" w:rsidRPr="002E785B" w:rsidRDefault="002E785B" w:rsidP="002E785B">
      <w:pPr>
        <w:spacing w:line="240" w:lineRule="atLeast"/>
        <w:rPr>
          <w:rFonts w:eastAsia="Times New Roman" w:cs="Times New Roman"/>
          <w:szCs w:val="24"/>
        </w:rPr>
      </w:pPr>
    </w:p>
    <w:p w14:paraId="5CB0AB8A"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The evaluation team determined the evaluation approach for the CY2019-2021 period based upon the needs of the program and program’s prior history. The three-year evaluation approach for this program is based on the following:</w:t>
      </w:r>
    </w:p>
    <w:p w14:paraId="00B1B596" w14:textId="77777777" w:rsidR="002E785B" w:rsidRPr="002E785B" w:rsidRDefault="002E785B" w:rsidP="002E785B">
      <w:pPr>
        <w:spacing w:line="240" w:lineRule="atLeast"/>
        <w:rPr>
          <w:rFonts w:eastAsia="Times New Roman" w:cs="Times New Roman"/>
          <w:szCs w:val="20"/>
        </w:rPr>
      </w:pPr>
    </w:p>
    <w:p w14:paraId="3C8FF6E9" w14:textId="77777777" w:rsidR="002E785B" w:rsidRPr="002E785B" w:rsidRDefault="002E785B" w:rsidP="002E785B">
      <w:pPr>
        <w:numPr>
          <w:ilvl w:val="0"/>
          <w:numId w:val="33"/>
        </w:numPr>
        <w:spacing w:line="240" w:lineRule="atLeast"/>
        <w:ind w:left="720"/>
        <w:rPr>
          <w:rFonts w:eastAsia="Times New Roman" w:cs="Times New Roman"/>
          <w:szCs w:val="24"/>
        </w:rPr>
      </w:pPr>
      <w:r w:rsidRPr="002E785B">
        <w:rPr>
          <w:rFonts w:eastAsia="Times New Roman" w:cs="Times New Roman"/>
          <w:szCs w:val="24"/>
        </w:rPr>
        <w:t xml:space="preserve">RCx measures are custom to respective applications and often use custom calculation tools to estimate savings. As a result, we will continue to review and estimate gross and net impacts each year over CY2019-2021. </w:t>
      </w:r>
    </w:p>
    <w:p w14:paraId="7A00240E" w14:textId="77777777" w:rsidR="002E785B" w:rsidRPr="002E785B" w:rsidRDefault="002E785B" w:rsidP="002E785B">
      <w:pPr>
        <w:numPr>
          <w:ilvl w:val="0"/>
          <w:numId w:val="33"/>
        </w:numPr>
        <w:spacing w:line="240" w:lineRule="atLeast"/>
        <w:ind w:left="720"/>
        <w:rPr>
          <w:rFonts w:eastAsia="Times New Roman" w:cs="Times New Roman"/>
          <w:szCs w:val="24"/>
        </w:rPr>
      </w:pPr>
      <w:r w:rsidRPr="002E785B">
        <w:rPr>
          <w:rFonts w:eastAsia="Times New Roman" w:cs="Times New Roman"/>
          <w:szCs w:val="24"/>
        </w:rPr>
        <w:t>Because of the longevity and stability of the program, we will conduct process research with participants and service providers every other year, in keeping with past patterns. To minimize outreach costs, we will ask NTG questions during the same interview session as our process evaluation.</w:t>
      </w:r>
    </w:p>
    <w:p w14:paraId="72742977" w14:textId="77777777" w:rsidR="002E785B" w:rsidRPr="002E785B" w:rsidRDefault="002E785B" w:rsidP="002E785B">
      <w:pPr>
        <w:numPr>
          <w:ilvl w:val="0"/>
          <w:numId w:val="33"/>
        </w:numPr>
        <w:spacing w:line="240" w:lineRule="atLeast"/>
        <w:ind w:left="720"/>
        <w:rPr>
          <w:rFonts w:eastAsia="Times New Roman" w:cs="Times New Roman"/>
          <w:szCs w:val="24"/>
        </w:rPr>
      </w:pPr>
      <w:r w:rsidRPr="002E785B">
        <w:rPr>
          <w:rFonts w:eastAsia="Times New Roman" w:cs="Times New Roman"/>
          <w:szCs w:val="24"/>
        </w:rPr>
        <w:t>Cumulative Persistent Annual Savings (CPAS) will be calculated based upon the requirements of the Future Energy Jobs Act (FEJA).</w:t>
      </w:r>
    </w:p>
    <w:p w14:paraId="6D67A826" w14:textId="77777777" w:rsidR="002E785B" w:rsidRPr="002E785B" w:rsidRDefault="002E785B" w:rsidP="002E785B">
      <w:pPr>
        <w:numPr>
          <w:ilvl w:val="0"/>
          <w:numId w:val="33"/>
        </w:numPr>
        <w:spacing w:line="240" w:lineRule="atLeast"/>
        <w:ind w:left="720"/>
        <w:rPr>
          <w:rFonts w:eastAsia="Times New Roman" w:cs="Times New Roman"/>
          <w:szCs w:val="24"/>
        </w:rPr>
      </w:pPr>
      <w:r w:rsidRPr="002E785B">
        <w:rPr>
          <w:rFonts w:eastAsia="Times New Roman" w:cs="Times New Roman"/>
          <w:szCs w:val="24"/>
        </w:rPr>
        <w:t>Following the pattern from past evaluations, Navigant will conduct Net-to-Gross (NTG) research in alternate years. NTG research with participants and EESPs will conform to statewide NTG methodologies described in the Illinois Technical Reference Manual.</w:t>
      </w:r>
    </w:p>
    <w:p w14:paraId="3CAAA5A1" w14:textId="77777777" w:rsidR="002E785B" w:rsidRPr="002E785B" w:rsidRDefault="002E785B" w:rsidP="002E785B">
      <w:pPr>
        <w:spacing w:line="240" w:lineRule="atLeast"/>
        <w:rPr>
          <w:rFonts w:eastAsia="Times New Roman" w:cs="Times New Roman"/>
          <w:szCs w:val="24"/>
        </w:rPr>
      </w:pPr>
    </w:p>
    <w:p w14:paraId="79A0D3A6" w14:textId="77777777" w:rsidR="002E785B" w:rsidRPr="002E785B" w:rsidRDefault="002E785B" w:rsidP="002E785B">
      <w:pPr>
        <w:spacing w:line="240" w:lineRule="atLeast"/>
        <w:rPr>
          <w:rFonts w:eastAsia="Times New Roman" w:cs="Arial"/>
          <w:color w:val="000000"/>
          <w:szCs w:val="24"/>
        </w:rPr>
      </w:pPr>
      <w:r w:rsidRPr="002E785B">
        <w:rPr>
          <w:rFonts w:eastAsia="Times New Roman" w:cs="Times New Roman"/>
          <w:szCs w:val="24"/>
        </w:rPr>
        <w:t>The primary objectives of the CY2019 RCx evaluation is: (1) to quantify net</w:t>
      </w:r>
      <w:r w:rsidRPr="002E785B">
        <w:rPr>
          <w:rFonts w:eastAsia="Times New Roman" w:cs="Times New Roman"/>
          <w:color w:val="D08F00" w:themeColor="accent4" w:themeShade="BF"/>
          <w:szCs w:val="24"/>
        </w:rPr>
        <w:t xml:space="preserve"> </w:t>
      </w:r>
      <w:r w:rsidRPr="002E785B">
        <w:rPr>
          <w:rFonts w:eastAsia="Times New Roman" w:cs="Times New Roman"/>
          <w:szCs w:val="24"/>
        </w:rPr>
        <w:t xml:space="preserve">savings impacts in therms, kWh, and kW from the program during CY2019 and identify any systemic problems with calculators; (2) to update net-to-gross for program offerings for both gas and electric savings in 2019 and 2021 for electric and only 2019 for the gas companies; and (3) to determine key process-related program strengths and weaknesses and identify ways in which the program offering(s) can be improved. The process evaluation will include input from program management and the experiences of active RSPs and participants. </w:t>
      </w:r>
    </w:p>
    <w:p w14:paraId="29E4700E" w14:textId="77777777" w:rsidR="002E785B" w:rsidRPr="002E785B" w:rsidRDefault="002E785B" w:rsidP="00C436D3">
      <w:pPr>
        <w:pStyle w:val="Heading4"/>
        <w:rPr>
          <w:rFonts w:eastAsia="Times New Roman"/>
        </w:rPr>
      </w:pPr>
      <w:r w:rsidRPr="002E785B">
        <w:rPr>
          <w:rFonts w:eastAsia="Times New Roman"/>
        </w:rPr>
        <w:t>Coordination</w:t>
      </w:r>
    </w:p>
    <w:p w14:paraId="3BABA087"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Navigant will coordinate with the evaluation teams for other Illinois utilities on any issues relevant to this program. A collaborative agreement between ComEd and the gas utilities promotes estimating complementary gas savings at ComEd customer sites for all RCx offerings. The RCx Program evaluation plan parallels the planned work for the Ameren Illinois (AIC) RCx Program. Both the ComEd and AIC programs will conduct annual impact evaluations. Depending on the number of completed projects the AIC impact analysis may include a sample or census of participants. Approximately 30% of sampled projects will also receive on-site verification. Ameren expects a shift toward smaller projects and more public-sector projects in CY2019-CY2021. They currently do not plan on changing their general offering.</w:t>
      </w:r>
    </w:p>
    <w:p w14:paraId="423A33E8" w14:textId="77777777" w:rsidR="002E785B" w:rsidRPr="002E785B" w:rsidRDefault="002E785B" w:rsidP="00C436D3">
      <w:pPr>
        <w:pStyle w:val="Heading3"/>
      </w:pPr>
      <w:r w:rsidRPr="002E785B">
        <w:t>Evaluation Research Topics</w:t>
      </w:r>
    </w:p>
    <w:p w14:paraId="4DE63574"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The CY2019 evaluation will seek to answer the following key researchable topics:</w:t>
      </w:r>
    </w:p>
    <w:p w14:paraId="1E06C161" w14:textId="77777777" w:rsidR="002E785B" w:rsidRPr="002E785B" w:rsidRDefault="002E785B" w:rsidP="00C436D3">
      <w:pPr>
        <w:pStyle w:val="Heading4"/>
        <w:rPr>
          <w:rFonts w:eastAsia="Times New Roman"/>
        </w:rPr>
      </w:pPr>
      <w:r w:rsidRPr="002E785B">
        <w:rPr>
          <w:rFonts w:eastAsia="Times New Roman"/>
        </w:rPr>
        <w:t>Impact Evaluation</w:t>
      </w:r>
    </w:p>
    <w:p w14:paraId="127F7C73" w14:textId="77777777" w:rsidR="002E785B" w:rsidRPr="002E785B" w:rsidRDefault="002E785B" w:rsidP="0030209E">
      <w:pPr>
        <w:numPr>
          <w:ilvl w:val="0"/>
          <w:numId w:val="101"/>
        </w:numPr>
        <w:spacing w:after="160" w:line="259" w:lineRule="auto"/>
        <w:rPr>
          <w:rFonts w:eastAsia="Times New Roman" w:cs="Times New Roman"/>
          <w:szCs w:val="24"/>
        </w:rPr>
      </w:pPr>
      <w:r w:rsidRPr="002E785B">
        <w:rPr>
          <w:rFonts w:eastAsia="Times New Roman" w:cs="Times New Roman"/>
          <w:szCs w:val="20"/>
        </w:rPr>
        <w:t>What are the program’s first year verified gross savings?</w:t>
      </w:r>
    </w:p>
    <w:p w14:paraId="3FD6104F" w14:textId="77777777" w:rsidR="002E785B" w:rsidRPr="002E785B" w:rsidRDefault="002E785B" w:rsidP="0030209E">
      <w:pPr>
        <w:numPr>
          <w:ilvl w:val="0"/>
          <w:numId w:val="101"/>
        </w:numPr>
        <w:spacing w:after="160" w:line="259" w:lineRule="auto"/>
        <w:rPr>
          <w:rFonts w:eastAsia="Times New Roman" w:cs="Times New Roman"/>
          <w:szCs w:val="24"/>
        </w:rPr>
      </w:pPr>
      <w:r w:rsidRPr="002E785B">
        <w:rPr>
          <w:rFonts w:eastAsia="Times New Roman" w:cs="Times New Roman"/>
          <w:szCs w:val="20"/>
        </w:rPr>
        <w:t>What are the program’s first year verified net savings?</w:t>
      </w:r>
    </w:p>
    <w:p w14:paraId="123C79F3" w14:textId="77777777" w:rsidR="002E785B" w:rsidRPr="002E785B" w:rsidRDefault="002E785B" w:rsidP="0030209E">
      <w:pPr>
        <w:numPr>
          <w:ilvl w:val="0"/>
          <w:numId w:val="101"/>
        </w:numPr>
        <w:spacing w:after="160" w:line="259" w:lineRule="auto"/>
        <w:rPr>
          <w:rFonts w:eastAsia="Times New Roman" w:cs="Times New Roman"/>
          <w:szCs w:val="24"/>
        </w:rPr>
      </w:pPr>
      <w:r w:rsidRPr="002E785B">
        <w:rPr>
          <w:rFonts w:eastAsia="Times New Roman" w:cs="Times New Roman"/>
          <w:szCs w:val="20"/>
        </w:rPr>
        <w:t>What is the CPAS for the program</w:t>
      </w:r>
      <w:r w:rsidRPr="002E785B">
        <w:rPr>
          <w:rFonts w:eastAsia="Times New Roman" w:cs="Times New Roman"/>
          <w:szCs w:val="20"/>
          <w:vertAlign w:val="superscript"/>
        </w:rPr>
        <w:footnoteReference w:id="40"/>
      </w:r>
      <w:r w:rsidRPr="002E785B">
        <w:rPr>
          <w:rFonts w:eastAsia="Times New Roman" w:cs="Times New Roman"/>
          <w:szCs w:val="20"/>
        </w:rPr>
        <w:t>?</w:t>
      </w:r>
    </w:p>
    <w:p w14:paraId="351F0B30" w14:textId="77777777" w:rsidR="002E785B" w:rsidRPr="00C436D3" w:rsidRDefault="002E785B" w:rsidP="00C436D3">
      <w:pPr>
        <w:pStyle w:val="Heading4"/>
        <w:rPr>
          <w:rFonts w:eastAsia="Times New Roman"/>
        </w:rPr>
      </w:pPr>
      <w:r w:rsidRPr="00C436D3">
        <w:rPr>
          <w:rFonts w:eastAsia="Times New Roman"/>
        </w:rPr>
        <w:t xml:space="preserve">Process Evaluation and Other Research Topics </w:t>
      </w:r>
    </w:p>
    <w:p w14:paraId="3D49FC74" w14:textId="77777777" w:rsidR="002E785B" w:rsidRPr="002E785B" w:rsidRDefault="002E785B" w:rsidP="002E785B">
      <w:pPr>
        <w:spacing w:line="240" w:lineRule="atLeast"/>
        <w:rPr>
          <w:rFonts w:eastAsia="Times New Roman" w:cs="Arial"/>
        </w:rPr>
      </w:pPr>
      <w:r w:rsidRPr="002E785B">
        <w:rPr>
          <w:rFonts w:eastAsia="Times New Roman" w:cs="Arial"/>
          <w:szCs w:val="24"/>
        </w:rPr>
        <w:t xml:space="preserve">The process evaluation effort for CY2019 will include participants in the ComEd offerings. Process research may focus on persistence, channeling, and program delivery, and may address the </w:t>
      </w:r>
      <w:r w:rsidRPr="002E785B">
        <w:rPr>
          <w:rFonts w:eastAsia="Times New Roman" w:cs="Arial"/>
        </w:rPr>
        <w:t>following questions:</w:t>
      </w:r>
    </w:p>
    <w:p w14:paraId="5A66BCE4" w14:textId="77777777" w:rsidR="002E785B" w:rsidRPr="002E785B" w:rsidRDefault="002E785B" w:rsidP="002E785B">
      <w:pPr>
        <w:spacing w:line="240" w:lineRule="atLeast"/>
        <w:rPr>
          <w:rFonts w:eastAsia="Times New Roman" w:cs="Arial"/>
        </w:rPr>
      </w:pPr>
    </w:p>
    <w:p w14:paraId="32696400" w14:textId="77777777" w:rsidR="002E785B" w:rsidRPr="002E785B" w:rsidRDefault="002E785B" w:rsidP="0030209E">
      <w:pPr>
        <w:numPr>
          <w:ilvl w:val="0"/>
          <w:numId w:val="102"/>
        </w:numPr>
        <w:spacing w:after="240" w:line="240" w:lineRule="atLeast"/>
        <w:rPr>
          <w:rFonts w:eastAsia="Times New Roman" w:cs="Times New Roman"/>
        </w:rPr>
      </w:pPr>
      <w:r w:rsidRPr="002E785B">
        <w:rPr>
          <w:rFonts w:eastAsia="Times New Roman" w:cs="Times New Roman"/>
        </w:rPr>
        <w:t>Why do Tune-Up customers drop out of the program?</w:t>
      </w:r>
    </w:p>
    <w:p w14:paraId="102E206E" w14:textId="77777777" w:rsidR="002E785B" w:rsidRPr="002E785B" w:rsidRDefault="002E785B" w:rsidP="0030209E">
      <w:pPr>
        <w:numPr>
          <w:ilvl w:val="0"/>
          <w:numId w:val="102"/>
        </w:numPr>
        <w:spacing w:after="240" w:line="240" w:lineRule="atLeast"/>
        <w:rPr>
          <w:rFonts w:eastAsia="Times New Roman" w:cs="Times New Roman"/>
        </w:rPr>
      </w:pPr>
      <w:r w:rsidRPr="002E785B">
        <w:rPr>
          <w:rFonts w:eastAsia="Times New Roman" w:cs="Times New Roman"/>
        </w:rPr>
        <w:t>How can channeling be increased across the portfolio?</w:t>
      </w:r>
    </w:p>
    <w:p w14:paraId="549ED9ED" w14:textId="77777777" w:rsidR="002E785B" w:rsidRPr="002E785B" w:rsidRDefault="002E785B" w:rsidP="0030209E">
      <w:pPr>
        <w:numPr>
          <w:ilvl w:val="0"/>
          <w:numId w:val="102"/>
        </w:numPr>
        <w:spacing w:after="240" w:line="240" w:lineRule="atLeast"/>
        <w:rPr>
          <w:rFonts w:eastAsia="Times New Roman" w:cs="Times New Roman"/>
        </w:rPr>
      </w:pPr>
      <w:r w:rsidRPr="002E785B">
        <w:rPr>
          <w:rFonts w:eastAsia="Times New Roman" w:cs="Times New Roman"/>
        </w:rPr>
        <w:t>How can reports be more valuable to the customers and offer next steps that are easy to follow?</w:t>
      </w:r>
    </w:p>
    <w:p w14:paraId="6D1B3B40" w14:textId="77777777" w:rsidR="002E785B" w:rsidRPr="002E785B" w:rsidRDefault="002E785B" w:rsidP="0030209E">
      <w:pPr>
        <w:numPr>
          <w:ilvl w:val="0"/>
          <w:numId w:val="102"/>
        </w:numPr>
        <w:spacing w:after="240" w:line="240" w:lineRule="atLeast"/>
        <w:rPr>
          <w:rFonts w:eastAsia="Times New Roman" w:cs="Times New Roman"/>
        </w:rPr>
      </w:pPr>
      <w:r w:rsidRPr="002E785B">
        <w:rPr>
          <w:rFonts w:eastAsia="Times New Roman" w:cs="Times New Roman"/>
        </w:rPr>
        <w:t>How can program materials better encourage action from customers?</w:t>
      </w:r>
    </w:p>
    <w:p w14:paraId="48BD0481" w14:textId="77777777" w:rsidR="002E785B" w:rsidRPr="002E785B" w:rsidRDefault="002E785B" w:rsidP="0030209E">
      <w:pPr>
        <w:numPr>
          <w:ilvl w:val="0"/>
          <w:numId w:val="102"/>
        </w:numPr>
        <w:spacing w:after="240" w:line="240" w:lineRule="atLeast"/>
        <w:rPr>
          <w:rFonts w:eastAsia="Times New Roman" w:cs="Times New Roman"/>
        </w:rPr>
      </w:pPr>
      <w:r w:rsidRPr="002E785B">
        <w:rPr>
          <w:rFonts w:eastAsia="Times New Roman" w:cs="Times New Roman"/>
          <w:szCs w:val="24"/>
        </w:rPr>
        <w:t>How does facility staff turn-over impact persistence of savings?</w:t>
      </w:r>
    </w:p>
    <w:p w14:paraId="1662A541" w14:textId="77777777" w:rsidR="002E785B" w:rsidRPr="002E785B" w:rsidRDefault="002E785B" w:rsidP="0030209E">
      <w:pPr>
        <w:numPr>
          <w:ilvl w:val="0"/>
          <w:numId w:val="102"/>
        </w:numPr>
        <w:spacing w:after="240" w:line="240" w:lineRule="atLeast"/>
        <w:rPr>
          <w:rFonts w:eastAsia="Times New Roman" w:cs="Times New Roman"/>
        </w:rPr>
      </w:pPr>
      <w:r w:rsidRPr="002E785B">
        <w:rPr>
          <w:rFonts w:eastAsia="Times New Roman" w:cs="Times New Roman"/>
          <w:szCs w:val="24"/>
        </w:rPr>
        <w:t>How do controls contractors impact project timelines?</w:t>
      </w:r>
    </w:p>
    <w:p w14:paraId="616A60AA" w14:textId="77777777" w:rsidR="002E785B" w:rsidRPr="002E785B" w:rsidRDefault="002E785B" w:rsidP="002E785B">
      <w:pPr>
        <w:spacing w:after="240"/>
        <w:rPr>
          <w:rFonts w:eastAsia="Times New Roman" w:cs="Times New Roman"/>
        </w:rPr>
      </w:pPr>
      <w:r w:rsidRPr="002E785B">
        <w:rPr>
          <w:rFonts w:eastAsia="Times New Roman" w:cs="Times New Roman"/>
        </w:rPr>
        <w:t xml:space="preserve">Some insight into these questions may be learned from recent CY2018 process evaluation research. Other topics for investigation may be raised by any of the coordinating utilities. New information will inform the 2019 TRM. </w:t>
      </w:r>
      <w:r w:rsidRPr="002E785B">
        <w:rPr>
          <w:rFonts w:eastAsia="Times New Roman" w:cs="Times New Roman"/>
          <w:szCs w:val="24"/>
        </w:rPr>
        <w:t>Navigant will perform additional process research which may include research on impact of public sector projects introduced into the program, and effective useful life.</w:t>
      </w:r>
    </w:p>
    <w:p w14:paraId="490B407C" w14:textId="77777777" w:rsidR="002E785B" w:rsidRPr="002E785B" w:rsidRDefault="002E785B" w:rsidP="00C436D3">
      <w:pPr>
        <w:pStyle w:val="Heading3"/>
      </w:pPr>
      <w:r w:rsidRPr="002E785B">
        <w:t xml:space="preserve">Evaluation Approach </w:t>
      </w:r>
    </w:p>
    <w:p w14:paraId="4FB5B002" w14:textId="77777777" w:rsidR="002E785B" w:rsidRPr="002E785B" w:rsidRDefault="002E785B" w:rsidP="002E785B">
      <w:pPr>
        <w:spacing w:line="240" w:lineRule="atLeast"/>
        <w:rPr>
          <w:rFonts w:eastAsia="Times New Roman" w:cs="Times New Roman"/>
          <w:color w:val="000000"/>
          <w:szCs w:val="20"/>
        </w:rPr>
      </w:pPr>
      <w:r w:rsidRPr="002E785B">
        <w:rPr>
          <w:rFonts w:eastAsia="Times New Roman" w:cs="Times New Roman"/>
          <w:color w:val="000000"/>
          <w:szCs w:val="20"/>
        </w:rPr>
        <w:t>Due to the custom analysis for each RCx project, we anticipate continuing to conduct impact research each program year. Navigant will use impact methodologies from the International Performance Measurement and Verification Protocols (IPMVP), as appropriate for the market segment we are researching. In some cases, Navigant may opt to use regression methods with meter data (IPMVP – Option C) for Tune-Ups or select measures in other offerings which would be apparent on meter data seasonally or during select hours of the day.</w:t>
      </w:r>
    </w:p>
    <w:p w14:paraId="082E2A33" w14:textId="54A9B646" w:rsidR="002E785B" w:rsidRPr="002E785B" w:rsidRDefault="002E785B" w:rsidP="002E785B">
      <w:pPr>
        <w:spacing w:line="240" w:lineRule="atLeast"/>
        <w:rPr>
          <w:rFonts w:eastAsia="Times New Roman" w:cs="Times New Roman"/>
          <w:color w:val="000000"/>
          <w:szCs w:val="20"/>
        </w:rPr>
      </w:pPr>
    </w:p>
    <w:p w14:paraId="6E15A876" w14:textId="613B9BB5" w:rsidR="002E785B" w:rsidRPr="002E785B" w:rsidRDefault="00AC0618" w:rsidP="002E785B">
      <w:pPr>
        <w:spacing w:line="240" w:lineRule="atLeast"/>
        <w:rPr>
          <w:rFonts w:eastAsia="Times New Roman" w:cs="Times New Roman"/>
          <w:szCs w:val="24"/>
        </w:rPr>
      </w:pPr>
      <w:r>
        <w:rPr>
          <w:rFonts w:eastAsia="Times New Roman" w:cs="Times New Roman"/>
          <w:szCs w:val="24"/>
        </w:rPr>
        <w:t xml:space="preserve">Table 2 </w:t>
      </w:r>
      <w:r w:rsidR="002E785B" w:rsidRPr="002E785B">
        <w:rPr>
          <w:rFonts w:eastAsia="Times New Roman" w:cs="Times New Roman"/>
          <w:szCs w:val="24"/>
        </w:rPr>
        <w:t>summarizes the evaluation tasks for CY2019 including data collection methods, data sources, timing, and targeted sample sizes that will be used to answer the evaluation research questions.</w:t>
      </w:r>
    </w:p>
    <w:p w14:paraId="4FECB113" w14:textId="77777777" w:rsidR="002E785B" w:rsidRPr="002E785B" w:rsidRDefault="002E785B" w:rsidP="002E785B">
      <w:pPr>
        <w:spacing w:line="240" w:lineRule="atLeast"/>
        <w:rPr>
          <w:rFonts w:eastAsia="Times New Roman" w:cs="Times New Roman"/>
          <w:szCs w:val="20"/>
        </w:rPr>
      </w:pPr>
    </w:p>
    <w:p w14:paraId="465209A2" w14:textId="25C7B4EB" w:rsidR="002E785B" w:rsidRPr="002E785B" w:rsidRDefault="002E785B" w:rsidP="00C436D3">
      <w:pPr>
        <w:pStyle w:val="Caption"/>
      </w:pPr>
      <w:bookmarkStart w:id="108" w:name="_Ref501705553"/>
      <w:r w:rsidRPr="002E785B">
        <w:t>Table</w:t>
      </w:r>
      <w:bookmarkEnd w:id="108"/>
      <w:r w:rsidR="00AC0618">
        <w:t xml:space="preserve"> </w:t>
      </w:r>
      <w:r w:rsidR="009F0A9B">
        <w:t>2</w:t>
      </w:r>
      <w:r w:rsidRPr="002E785B">
        <w:t>. Core Data Collection Activities, Sample, and Analysis</w:t>
      </w:r>
    </w:p>
    <w:tbl>
      <w:tblPr>
        <w:tblStyle w:val="EnergyTable1"/>
        <w:tblW w:w="0" w:type="auto"/>
        <w:tblLook w:val="04A0" w:firstRow="1" w:lastRow="0" w:firstColumn="1" w:lastColumn="0" w:noHBand="0" w:noVBand="1"/>
      </w:tblPr>
      <w:tblGrid>
        <w:gridCol w:w="2029"/>
        <w:gridCol w:w="3218"/>
        <w:gridCol w:w="1909"/>
        <w:gridCol w:w="2204"/>
      </w:tblGrid>
      <w:tr w:rsidR="002E785B" w:rsidRPr="002E785B" w14:paraId="14F3BF8E" w14:textId="77777777" w:rsidTr="002E7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485CA0" w14:textId="77777777" w:rsidR="002E785B" w:rsidRPr="002E785B" w:rsidRDefault="002E785B" w:rsidP="00C436D3">
            <w:pPr>
              <w:keepNext/>
              <w:keepLines/>
              <w:spacing w:after="0"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Activity</w:t>
            </w:r>
          </w:p>
        </w:tc>
        <w:tc>
          <w:tcPr>
            <w:tcW w:w="0" w:type="auto"/>
          </w:tcPr>
          <w:p w14:paraId="7716389E" w14:textId="77777777" w:rsidR="002E785B" w:rsidRPr="002E785B" w:rsidRDefault="002E785B" w:rsidP="00C436D3">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Target</w:t>
            </w:r>
          </w:p>
        </w:tc>
        <w:tc>
          <w:tcPr>
            <w:tcW w:w="0" w:type="auto"/>
          </w:tcPr>
          <w:p w14:paraId="2A870514" w14:textId="77777777" w:rsidR="002E785B" w:rsidRPr="002E785B" w:rsidRDefault="002E785B" w:rsidP="002E785B">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4"/>
              </w:rPr>
              <w:t>Target Completes CY2019</w:t>
            </w:r>
          </w:p>
        </w:tc>
        <w:tc>
          <w:tcPr>
            <w:tcW w:w="0" w:type="auto"/>
          </w:tcPr>
          <w:p w14:paraId="18DA9786" w14:textId="77777777" w:rsidR="002E785B" w:rsidRPr="002E785B" w:rsidRDefault="002E785B" w:rsidP="00C436D3">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Notes</w:t>
            </w:r>
          </w:p>
        </w:tc>
      </w:tr>
      <w:tr w:rsidR="002E785B" w:rsidRPr="002E785B" w14:paraId="6B534E72"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087630" w14:textId="77777777" w:rsidR="002E785B" w:rsidRPr="002E785B" w:rsidRDefault="002E785B" w:rsidP="00C436D3">
            <w:pPr>
              <w:keepNext/>
              <w:keepLines/>
              <w:spacing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Tracking System Review</w:t>
            </w:r>
          </w:p>
        </w:tc>
        <w:tc>
          <w:tcPr>
            <w:tcW w:w="0" w:type="auto"/>
          </w:tcPr>
          <w:p w14:paraId="6DAAF3D7" w14:textId="77777777" w:rsidR="002E785B" w:rsidRPr="002E785B" w:rsidRDefault="002E785B" w:rsidP="00C436D3">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Tracking system</w:t>
            </w:r>
          </w:p>
        </w:tc>
        <w:tc>
          <w:tcPr>
            <w:tcW w:w="0" w:type="auto"/>
          </w:tcPr>
          <w:p w14:paraId="5259683B" w14:textId="77777777" w:rsidR="002E785B" w:rsidRPr="002E785B" w:rsidRDefault="002E785B" w:rsidP="002E785B">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Census</w:t>
            </w:r>
          </w:p>
        </w:tc>
        <w:tc>
          <w:tcPr>
            <w:tcW w:w="0" w:type="auto"/>
          </w:tcPr>
          <w:p w14:paraId="4B007347" w14:textId="77777777" w:rsidR="002E785B" w:rsidRPr="002E785B" w:rsidRDefault="002E785B" w:rsidP="00C436D3">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Three waves</w:t>
            </w:r>
          </w:p>
        </w:tc>
      </w:tr>
      <w:tr w:rsidR="002E785B" w:rsidRPr="002E785B" w14:paraId="25DC6DD2"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F55B94" w14:textId="77777777" w:rsidR="002E785B" w:rsidRPr="002E785B" w:rsidRDefault="002E785B" w:rsidP="00C436D3">
            <w:pPr>
              <w:keepNext/>
              <w:keepLines/>
              <w:spacing w:after="0"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In-Depth Interviews</w:t>
            </w:r>
          </w:p>
        </w:tc>
        <w:tc>
          <w:tcPr>
            <w:tcW w:w="0" w:type="auto"/>
          </w:tcPr>
          <w:p w14:paraId="60C739D2" w14:textId="77777777" w:rsidR="002E785B" w:rsidRPr="002E785B" w:rsidRDefault="002E785B" w:rsidP="00C436D3">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Program Management and Implementers</w:t>
            </w:r>
          </w:p>
        </w:tc>
        <w:tc>
          <w:tcPr>
            <w:tcW w:w="0" w:type="auto"/>
          </w:tcPr>
          <w:p w14:paraId="56020D45" w14:textId="77777777" w:rsidR="002E785B" w:rsidRPr="002E785B" w:rsidRDefault="002E785B" w:rsidP="002E785B">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eastAsia="Times New Roman" w:cs="Times New Roman"/>
                <w:szCs w:val="24"/>
              </w:rPr>
              <w:t>4</w:t>
            </w:r>
          </w:p>
        </w:tc>
        <w:tc>
          <w:tcPr>
            <w:tcW w:w="0" w:type="auto"/>
          </w:tcPr>
          <w:p w14:paraId="27C4040F" w14:textId="77777777" w:rsidR="002E785B" w:rsidRPr="002E785B" w:rsidRDefault="002E785B" w:rsidP="00C436D3">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Augment with monthly calls</w:t>
            </w:r>
          </w:p>
        </w:tc>
      </w:tr>
      <w:tr w:rsidR="002E785B" w:rsidRPr="002E785B" w14:paraId="6CD355CE"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6DD7E0" w14:textId="77777777" w:rsidR="002E785B" w:rsidRPr="002E785B" w:rsidRDefault="002E785B" w:rsidP="00C436D3">
            <w:pPr>
              <w:keepNext/>
              <w:keepLines/>
              <w:spacing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Service Provider Interviews</w:t>
            </w:r>
            <w:r w:rsidRPr="002E785B">
              <w:rPr>
                <w:rFonts w:ascii="Arial Narrow" w:eastAsia="Times New Roman" w:hAnsi="Arial Narrow" w:cs="Times New Roman"/>
                <w:szCs w:val="20"/>
                <w:vertAlign w:val="superscript"/>
              </w:rPr>
              <w:t>†</w:t>
            </w:r>
          </w:p>
        </w:tc>
        <w:tc>
          <w:tcPr>
            <w:tcW w:w="0" w:type="auto"/>
          </w:tcPr>
          <w:p w14:paraId="54FF63E5" w14:textId="77777777" w:rsidR="002E785B" w:rsidRPr="002E785B" w:rsidRDefault="002E785B" w:rsidP="00C436D3">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 xml:space="preserve">Active retro-commissioning service providers (RSP) </w:t>
            </w:r>
          </w:p>
        </w:tc>
        <w:tc>
          <w:tcPr>
            <w:tcW w:w="0" w:type="auto"/>
          </w:tcPr>
          <w:p w14:paraId="64A838E2" w14:textId="77777777" w:rsidR="002E785B" w:rsidRPr="002E785B" w:rsidRDefault="002E785B" w:rsidP="002E785B">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E785B">
              <w:rPr>
                <w:rFonts w:ascii="Arial Narrow" w:eastAsia="Times New Roman" w:hAnsi="Arial Narrow" w:cs="Times New Roman"/>
                <w:szCs w:val="24"/>
              </w:rPr>
              <w:t>10</w:t>
            </w:r>
          </w:p>
        </w:tc>
        <w:tc>
          <w:tcPr>
            <w:tcW w:w="0" w:type="auto"/>
          </w:tcPr>
          <w:p w14:paraId="249B1723" w14:textId="77777777" w:rsidR="002E785B" w:rsidRPr="002E785B" w:rsidRDefault="002E785B" w:rsidP="00C436D3">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Census sample frame</w:t>
            </w:r>
          </w:p>
        </w:tc>
      </w:tr>
      <w:tr w:rsidR="002E785B" w:rsidRPr="002E785B" w14:paraId="3EA73E42"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8FB39B" w14:textId="77777777" w:rsidR="002E785B" w:rsidRPr="002E785B" w:rsidRDefault="002E785B" w:rsidP="00C436D3">
            <w:pPr>
              <w:keepNext/>
              <w:keepLines/>
              <w:spacing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Participant Interviews</w:t>
            </w:r>
          </w:p>
        </w:tc>
        <w:tc>
          <w:tcPr>
            <w:tcW w:w="0" w:type="auto"/>
          </w:tcPr>
          <w:p w14:paraId="5DE9E6D9" w14:textId="77777777" w:rsidR="002E785B" w:rsidRPr="002E785B" w:rsidRDefault="002E785B" w:rsidP="00C436D3">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Program Participants</w:t>
            </w:r>
          </w:p>
        </w:tc>
        <w:tc>
          <w:tcPr>
            <w:tcW w:w="0" w:type="auto"/>
          </w:tcPr>
          <w:p w14:paraId="7149ECBF" w14:textId="77777777" w:rsidR="002E785B" w:rsidRPr="002E785B" w:rsidRDefault="002E785B" w:rsidP="002E785B">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40</w:t>
            </w:r>
          </w:p>
        </w:tc>
        <w:tc>
          <w:tcPr>
            <w:tcW w:w="0" w:type="auto"/>
          </w:tcPr>
          <w:p w14:paraId="3C0C4B08" w14:textId="77777777" w:rsidR="002E785B" w:rsidRPr="002E785B" w:rsidRDefault="002E785B" w:rsidP="00C436D3">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Census sample frame</w:t>
            </w:r>
          </w:p>
        </w:tc>
      </w:tr>
      <w:tr w:rsidR="002E785B" w:rsidRPr="002E785B" w14:paraId="4CC84DAB"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C4757" w14:textId="77777777" w:rsidR="002E785B" w:rsidRPr="002E785B" w:rsidRDefault="002E785B" w:rsidP="00C436D3">
            <w:pPr>
              <w:keepNext/>
              <w:keepLines/>
              <w:spacing w:after="0"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Gross Impact Evaluation</w:t>
            </w:r>
          </w:p>
        </w:tc>
        <w:tc>
          <w:tcPr>
            <w:tcW w:w="0" w:type="auto"/>
          </w:tcPr>
          <w:p w14:paraId="3F199485" w14:textId="77777777" w:rsidR="002E785B" w:rsidRPr="002E785B" w:rsidRDefault="002E785B" w:rsidP="00C436D3">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 xml:space="preserve">Early Feedback File Review </w:t>
            </w:r>
          </w:p>
        </w:tc>
        <w:tc>
          <w:tcPr>
            <w:tcW w:w="0" w:type="auto"/>
          </w:tcPr>
          <w:p w14:paraId="536389D5" w14:textId="77777777" w:rsidR="002E785B" w:rsidRPr="002E785B" w:rsidRDefault="002E785B" w:rsidP="002E785B">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4"/>
              </w:rPr>
              <w:t>10</w:t>
            </w:r>
          </w:p>
        </w:tc>
        <w:tc>
          <w:tcPr>
            <w:tcW w:w="0" w:type="auto"/>
          </w:tcPr>
          <w:p w14:paraId="2CAB9037" w14:textId="77777777" w:rsidR="002E785B" w:rsidRPr="002E785B" w:rsidRDefault="002E785B" w:rsidP="00C436D3">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Early Feedback for Large Projects</w:t>
            </w:r>
          </w:p>
        </w:tc>
      </w:tr>
      <w:tr w:rsidR="002E785B" w:rsidRPr="002E785B" w14:paraId="4E751412"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588219" w14:textId="77777777" w:rsidR="002E785B" w:rsidRPr="002E785B" w:rsidRDefault="002E785B" w:rsidP="00C436D3">
            <w:pPr>
              <w:keepNext/>
              <w:keepLines/>
              <w:spacing w:after="0"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Gross Impact Evaluation</w:t>
            </w:r>
          </w:p>
        </w:tc>
        <w:tc>
          <w:tcPr>
            <w:tcW w:w="0" w:type="auto"/>
          </w:tcPr>
          <w:p w14:paraId="4D83BEEA" w14:textId="77777777" w:rsidR="002E785B" w:rsidRPr="002E785B" w:rsidRDefault="002E785B" w:rsidP="00C436D3">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 xml:space="preserve">Engineering File Review </w:t>
            </w:r>
          </w:p>
        </w:tc>
        <w:tc>
          <w:tcPr>
            <w:tcW w:w="0" w:type="auto"/>
          </w:tcPr>
          <w:p w14:paraId="523FFBEF" w14:textId="77777777" w:rsidR="002E785B" w:rsidRPr="002E785B" w:rsidRDefault="002E785B" w:rsidP="002E785B">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4"/>
              </w:rPr>
              <w:t>50</w:t>
            </w:r>
          </w:p>
        </w:tc>
        <w:tc>
          <w:tcPr>
            <w:tcW w:w="0" w:type="auto"/>
          </w:tcPr>
          <w:p w14:paraId="7BB0F35C" w14:textId="77777777" w:rsidR="002E785B" w:rsidRPr="002E785B" w:rsidRDefault="002E785B" w:rsidP="00C436D3">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Three Waves</w:t>
            </w:r>
            <w:r w:rsidRPr="002E785B">
              <w:rPr>
                <w:rFonts w:eastAsia="Times New Roman" w:cs="Times New Roman"/>
                <w:szCs w:val="24"/>
              </w:rPr>
              <w:t>*</w:t>
            </w:r>
          </w:p>
        </w:tc>
      </w:tr>
      <w:tr w:rsidR="002E785B" w:rsidRPr="002E785B" w14:paraId="6DB2B631"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8FD5EB" w14:textId="77777777" w:rsidR="002E785B" w:rsidRPr="002E785B" w:rsidRDefault="002E785B" w:rsidP="00C436D3">
            <w:pPr>
              <w:keepNext/>
              <w:keepLines/>
              <w:spacing w:after="0"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Gross Impact Evaluation</w:t>
            </w:r>
          </w:p>
        </w:tc>
        <w:tc>
          <w:tcPr>
            <w:tcW w:w="0" w:type="auto"/>
          </w:tcPr>
          <w:p w14:paraId="350EA157" w14:textId="77777777" w:rsidR="002E785B" w:rsidRPr="002E785B" w:rsidRDefault="002E785B" w:rsidP="00C436D3">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On-site M&amp;V</w:t>
            </w:r>
          </w:p>
        </w:tc>
        <w:tc>
          <w:tcPr>
            <w:tcW w:w="0" w:type="auto"/>
          </w:tcPr>
          <w:p w14:paraId="0D5061F2" w14:textId="77777777" w:rsidR="002E785B" w:rsidRPr="002E785B" w:rsidRDefault="002E785B" w:rsidP="002E785B">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4"/>
              </w:rPr>
              <w:t>24</w:t>
            </w:r>
          </w:p>
        </w:tc>
        <w:tc>
          <w:tcPr>
            <w:tcW w:w="0" w:type="auto"/>
          </w:tcPr>
          <w:p w14:paraId="5FCA447F" w14:textId="77777777" w:rsidR="002E785B" w:rsidRPr="002E785B" w:rsidRDefault="002E785B" w:rsidP="00C436D3">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2E785B" w:rsidRPr="002E785B" w14:paraId="05CB311D"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0471E1" w14:textId="77777777" w:rsidR="002E785B" w:rsidRPr="002E785B" w:rsidRDefault="002E785B" w:rsidP="00C436D3">
            <w:pPr>
              <w:keepNext/>
              <w:keepLines/>
              <w:spacing w:after="0"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Verified Net Impact Evaluation</w:t>
            </w:r>
          </w:p>
        </w:tc>
        <w:tc>
          <w:tcPr>
            <w:tcW w:w="0" w:type="auto"/>
          </w:tcPr>
          <w:p w14:paraId="5191BD26" w14:textId="77777777" w:rsidR="002E785B" w:rsidRPr="002E785B" w:rsidRDefault="002E785B" w:rsidP="00C436D3">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Calculation using deemed NTG ratio</w:t>
            </w:r>
          </w:p>
        </w:tc>
        <w:tc>
          <w:tcPr>
            <w:tcW w:w="0" w:type="auto"/>
          </w:tcPr>
          <w:p w14:paraId="5F1230BF" w14:textId="77777777" w:rsidR="002E785B" w:rsidRPr="002E785B" w:rsidRDefault="002E785B" w:rsidP="002E785B">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4"/>
              </w:rPr>
              <w:t>Census</w:t>
            </w:r>
          </w:p>
        </w:tc>
        <w:tc>
          <w:tcPr>
            <w:tcW w:w="0" w:type="auto"/>
          </w:tcPr>
          <w:p w14:paraId="57E4F656" w14:textId="77777777" w:rsidR="002E785B" w:rsidRPr="002E785B" w:rsidRDefault="002E785B" w:rsidP="00C436D3">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bl>
    <w:p w14:paraId="5F27E047" w14:textId="77777777" w:rsidR="002E785B" w:rsidRPr="002E785B" w:rsidRDefault="002E785B" w:rsidP="00C436D3">
      <w:pPr>
        <w:pStyle w:val="graphfootnote0"/>
      </w:pPr>
      <w:r w:rsidRPr="002E785B">
        <w:t>* Navigant will coordinate with ComEd to determine appropriate dates to pull tracking data extracts for each wave.</w:t>
      </w:r>
    </w:p>
    <w:p w14:paraId="17D3ED38" w14:textId="77777777" w:rsidR="002E785B" w:rsidRPr="002E785B" w:rsidRDefault="002E785B" w:rsidP="00C436D3">
      <w:pPr>
        <w:pStyle w:val="graphfootnote0"/>
      </w:pPr>
      <w:r w:rsidRPr="002E785B">
        <w:rPr>
          <w:rFonts w:cs="Arial"/>
        </w:rPr>
        <w:t>†</w:t>
      </w:r>
      <w:r w:rsidRPr="002E785B">
        <w:t xml:space="preserve"> </w:t>
      </w:r>
      <w:r w:rsidRPr="002E785B">
        <w:rPr>
          <w:szCs w:val="18"/>
        </w:rPr>
        <w:t>Trade ally surveys are triggered by high importance ratings by participating customers to the trade ally or vendor. Therefore, the number of trade ally or vendor surveys is dependent on the results of the participating customer surveys.</w:t>
      </w:r>
      <w:r w:rsidRPr="002E785B">
        <w:t xml:space="preserve"> </w:t>
      </w:r>
    </w:p>
    <w:p w14:paraId="384046A0" w14:textId="77777777" w:rsidR="002E785B" w:rsidRPr="002E785B" w:rsidRDefault="002E785B" w:rsidP="00C436D3">
      <w:pPr>
        <w:pStyle w:val="Heading4"/>
        <w:rPr>
          <w:rFonts w:eastAsia="Times New Roman"/>
        </w:rPr>
      </w:pPr>
      <w:r w:rsidRPr="002E785B">
        <w:rPr>
          <w:rFonts w:eastAsia="Times New Roman"/>
        </w:rPr>
        <w:t>Tracking System Review</w:t>
      </w:r>
    </w:p>
    <w:p w14:paraId="14E23454" w14:textId="77777777" w:rsidR="002E785B" w:rsidRPr="002E785B" w:rsidRDefault="002E785B" w:rsidP="002E785B">
      <w:pPr>
        <w:spacing w:line="240" w:lineRule="atLeast"/>
        <w:rPr>
          <w:rFonts w:eastAsia="Times New Roman" w:cs="Arial"/>
          <w:color w:val="000000"/>
          <w:szCs w:val="20"/>
        </w:rPr>
      </w:pPr>
      <w:r w:rsidRPr="002E785B">
        <w:rPr>
          <w:rFonts w:eastAsia="Times New Roman" w:cs="Times New Roman"/>
          <w:szCs w:val="20"/>
        </w:rPr>
        <w:t>In line with changes to the RCx offerings and accelerated</w:t>
      </w:r>
      <w:r w:rsidRPr="002E785B">
        <w:rPr>
          <w:rFonts w:eastAsia="Times New Roman" w:cs="Times New Roman"/>
          <w:szCs w:val="24"/>
        </w:rPr>
        <w:t xml:space="preserve"> evaluation schedule for delivering tracking data to the evaluation team, Navigant will perform tracking system review and </w:t>
      </w:r>
      <w:r w:rsidRPr="002E785B">
        <w:rPr>
          <w:rFonts w:eastAsia="Times New Roman" w:cs="Arial"/>
          <w:color w:val="000000"/>
          <w:szCs w:val="20"/>
        </w:rPr>
        <w:t xml:space="preserve">M&amp;V project sampling in waves in 2019. The three waves of M&amp;V sampling are expected to cover about one fourth, one fourth and one half of the projects, respectively. </w:t>
      </w:r>
    </w:p>
    <w:p w14:paraId="44FE49F1" w14:textId="77777777" w:rsidR="002E785B" w:rsidRPr="002E785B" w:rsidRDefault="002E785B" w:rsidP="002E785B">
      <w:pPr>
        <w:spacing w:line="240" w:lineRule="atLeast"/>
        <w:rPr>
          <w:rFonts w:eastAsia="Times New Roman" w:cs="Times New Roman"/>
          <w:szCs w:val="24"/>
        </w:rPr>
      </w:pPr>
    </w:p>
    <w:p w14:paraId="6A676AB4"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This latter task will become increasingly important as eTRACK undergoes development and more closely reflects the tracking data Navigant receives. </w:t>
      </w:r>
    </w:p>
    <w:p w14:paraId="1C757886" w14:textId="77777777" w:rsidR="002E785B" w:rsidRPr="00C436D3" w:rsidRDefault="002E785B" w:rsidP="00C436D3">
      <w:pPr>
        <w:pStyle w:val="Heading4"/>
        <w:rPr>
          <w:rFonts w:eastAsia="Times New Roman"/>
        </w:rPr>
      </w:pPr>
      <w:r w:rsidRPr="00C436D3">
        <w:rPr>
          <w:rFonts w:eastAsia="Times New Roman"/>
        </w:rPr>
        <w:t xml:space="preserve">In-Depth Interviews </w:t>
      </w:r>
    </w:p>
    <w:p w14:paraId="619D6D31"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We will conduct in-depth interviews with program managers and implementation contractors. Interviews will focus on progress to goals, identifying program successes and challenges, identifying drivers of those successes and challenges, as well as marketing tactics and trade ally education. </w:t>
      </w:r>
    </w:p>
    <w:p w14:paraId="6F72D9B3" w14:textId="77777777" w:rsidR="002E785B" w:rsidRPr="00C436D3" w:rsidRDefault="002E785B" w:rsidP="00C436D3">
      <w:pPr>
        <w:pStyle w:val="Heading4"/>
        <w:rPr>
          <w:rFonts w:eastAsia="Times New Roman"/>
        </w:rPr>
      </w:pPr>
      <w:r w:rsidRPr="00C436D3">
        <w:rPr>
          <w:rFonts w:eastAsia="Times New Roman"/>
        </w:rPr>
        <w:t>Service Provider Interviews</w:t>
      </w:r>
    </w:p>
    <w:p w14:paraId="24168D42"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The evaluation team will conduct interviews with </w:t>
      </w:r>
      <w:r w:rsidRPr="002E785B">
        <w:rPr>
          <w:rFonts w:eastAsia="Times New Roman" w:cs="Arial"/>
          <w:szCs w:val="20"/>
        </w:rPr>
        <w:t>RSPs to inform</w:t>
      </w:r>
      <w:r w:rsidRPr="002E785B">
        <w:rPr>
          <w:rFonts w:eastAsia="Times New Roman" w:cs="Times New Roman"/>
          <w:szCs w:val="24"/>
        </w:rPr>
        <w:t xml:space="preserve"> NTG recommendations for each program offering. Interviews will address free-ridership and participant spillover using protocols developed by the Illinois EM&amp;V NTG Working Group and incorporated into the TRM. </w:t>
      </w:r>
    </w:p>
    <w:p w14:paraId="1035DFBE" w14:textId="77777777" w:rsidR="002E785B" w:rsidRPr="002E785B" w:rsidRDefault="002E785B" w:rsidP="002E785B">
      <w:pPr>
        <w:spacing w:line="240" w:lineRule="atLeast"/>
        <w:rPr>
          <w:rFonts w:eastAsia="Times New Roman" w:cs="Times New Roman"/>
          <w:szCs w:val="24"/>
        </w:rPr>
      </w:pPr>
    </w:p>
    <w:p w14:paraId="7DD5296D"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We will sample a census of service providers participating in each offering. </w:t>
      </w:r>
    </w:p>
    <w:p w14:paraId="75A33DA5" w14:textId="77777777" w:rsidR="002E785B" w:rsidRPr="00C436D3" w:rsidRDefault="002E785B" w:rsidP="00C436D3">
      <w:pPr>
        <w:pStyle w:val="Heading4"/>
        <w:rPr>
          <w:rFonts w:eastAsia="Times New Roman"/>
        </w:rPr>
      </w:pPr>
      <w:r w:rsidRPr="00C436D3">
        <w:rPr>
          <w:rFonts w:eastAsia="Times New Roman"/>
        </w:rPr>
        <w:t>Participant Interviews</w:t>
      </w:r>
    </w:p>
    <w:p w14:paraId="1280D74F"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We will interview 40 participants to inform NTG recommendations for each program offering, gauge participant satisfaction and answer other key participant research questions. Interviews will address free-ridership and participant spillover using protocols developed by the Illinois EM&amp;V NTG Working Group and incorporated into the TRM. </w:t>
      </w:r>
    </w:p>
    <w:p w14:paraId="73D0A89E" w14:textId="77777777" w:rsidR="002E785B" w:rsidRPr="002E785B" w:rsidRDefault="002E785B" w:rsidP="002E785B">
      <w:pPr>
        <w:spacing w:line="240" w:lineRule="atLeast"/>
        <w:rPr>
          <w:rFonts w:eastAsia="Times New Roman" w:cs="Times New Roman"/>
          <w:szCs w:val="24"/>
        </w:rPr>
      </w:pPr>
    </w:p>
    <w:p w14:paraId="26E1BB13"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We will target a 90/10 sample by program offering. For natural gas NTG research, we will attempt a census of all gas projects. Each gas participant data point will also constitute an electric participant data point</w:t>
      </w:r>
      <w:r w:rsidRPr="002E785B">
        <w:rPr>
          <w:rFonts w:eastAsia="Times New Roman" w:cs="Arial"/>
          <w:color w:val="000000"/>
          <w:szCs w:val="20"/>
        </w:rPr>
        <w:t xml:space="preserve">. </w:t>
      </w:r>
    </w:p>
    <w:p w14:paraId="3CD27D2D" w14:textId="77777777" w:rsidR="002E785B" w:rsidRPr="00C436D3" w:rsidRDefault="002E785B" w:rsidP="00C436D3">
      <w:pPr>
        <w:pStyle w:val="Heading4"/>
        <w:rPr>
          <w:rFonts w:eastAsia="Times New Roman"/>
        </w:rPr>
      </w:pPr>
      <w:r w:rsidRPr="00C436D3">
        <w:rPr>
          <w:rFonts w:eastAsia="Times New Roman"/>
        </w:rPr>
        <w:t>Gross Impact Evaluation</w:t>
      </w:r>
    </w:p>
    <w:p w14:paraId="721906CE" w14:textId="77777777" w:rsidR="002E785B" w:rsidRPr="002E785B" w:rsidRDefault="002E785B" w:rsidP="002E785B">
      <w:pPr>
        <w:spacing w:line="240" w:lineRule="atLeast"/>
        <w:rPr>
          <w:rFonts w:eastAsia="Times New Roman" w:cs="Arial"/>
          <w:color w:val="000000"/>
          <w:szCs w:val="24"/>
        </w:rPr>
      </w:pPr>
      <w:r w:rsidRPr="002E785B">
        <w:rPr>
          <w:rFonts w:eastAsia="Times New Roman" w:cs="Arial"/>
          <w:color w:val="000000"/>
          <w:szCs w:val="24"/>
        </w:rPr>
        <w:t>The CY2019 gross impact evaluation will not vary significantly from the previous years, but the sampling plan may be adjusted to reflect ComEd’s research goals.</w:t>
      </w:r>
    </w:p>
    <w:p w14:paraId="4526F669" w14:textId="77777777" w:rsidR="002E785B" w:rsidRPr="002E785B" w:rsidRDefault="002E785B" w:rsidP="002E785B">
      <w:pPr>
        <w:keepNext/>
        <w:keepLines/>
        <w:spacing w:before="360" w:after="240" w:line="264" w:lineRule="auto"/>
        <w:outlineLvl w:val="3"/>
        <w:rPr>
          <w:rFonts w:eastAsiaTheme="majorEastAsia" w:cstheme="majorBidi"/>
          <w:b/>
          <w:bCs/>
          <w:i/>
          <w:iCs/>
          <w:color w:val="555759"/>
          <w:kern w:val="28"/>
          <w:szCs w:val="20"/>
        </w:rPr>
      </w:pPr>
      <w:r w:rsidRPr="002E785B">
        <w:rPr>
          <w:rFonts w:eastAsiaTheme="majorEastAsia" w:cstheme="majorBidi"/>
          <w:b/>
          <w:bCs/>
          <w:i/>
          <w:iCs/>
          <w:color w:val="555759"/>
          <w:kern w:val="28"/>
          <w:szCs w:val="20"/>
        </w:rPr>
        <w:t>Sampling Strategy</w:t>
      </w:r>
    </w:p>
    <w:p w14:paraId="02C7F171"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Our overarching goal is to research savings impacts sufficiently to report program-level savings at </w:t>
      </w:r>
      <w:r w:rsidRPr="002E785B">
        <w:rPr>
          <w:rFonts w:eastAsia="Times New Roman" w:cs="Arial"/>
          <w:szCs w:val="24"/>
        </w:rPr>
        <w:t>±</w:t>
      </w:r>
      <w:r w:rsidRPr="002E785B">
        <w:rPr>
          <w:rFonts w:eastAsia="Times New Roman" w:cs="Times New Roman"/>
          <w:szCs w:val="24"/>
        </w:rPr>
        <w:t>10% precision and 90% confidence for each utility. We will also accommodate secondary research objectives, such as analysis by offering and/or sector level (public vs. private) as requested by ComEd, but with relaxed precision and confidence, to fit research within budget constraints and as permitted by ComEd.</w:t>
      </w:r>
    </w:p>
    <w:p w14:paraId="4B86209E" w14:textId="77777777" w:rsidR="002E785B" w:rsidRPr="002E785B" w:rsidRDefault="002E785B" w:rsidP="002E785B">
      <w:pPr>
        <w:spacing w:line="240" w:lineRule="atLeast"/>
        <w:rPr>
          <w:rFonts w:eastAsia="Times New Roman" w:cs="Times New Roman"/>
          <w:szCs w:val="24"/>
        </w:rPr>
      </w:pPr>
    </w:p>
    <w:p w14:paraId="739E1973"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RCx, MBCx and RCxpress offerings enroll similar participants and use an overlapping pool of service providers. As such, these projects will be sampled by size-based strata and analyzed together. The RCxpress offering participants may form its own stratum(a) in the sampling protocol to ensure adequate representation in the sampling. The sampling plan for these three offerings will target at least overall 15% precision at 85% confidence using the stratified ratio estimation technique to optimize sample size and control evaluation costs. The strata will be defined by project size and/or offering type.</w:t>
      </w:r>
    </w:p>
    <w:p w14:paraId="13434FA2" w14:textId="77777777" w:rsidR="002E785B" w:rsidRPr="002E785B" w:rsidRDefault="002E785B" w:rsidP="002E785B">
      <w:pPr>
        <w:spacing w:line="240" w:lineRule="atLeast"/>
        <w:rPr>
          <w:rFonts w:eastAsia="Times New Roman" w:cs="Times New Roman"/>
          <w:szCs w:val="24"/>
        </w:rPr>
      </w:pPr>
    </w:p>
    <w:p w14:paraId="1852C143"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Tune-up projects are significantly different from the other offerings and will be sampled separately, but in a similar manner, while also targeting overall 15% precision at 85% confidence</w:t>
      </w:r>
      <w:r w:rsidRPr="002E785B">
        <w:rPr>
          <w:rFonts w:eastAsia="Times New Roman" w:cs="Times New Roman"/>
          <w:szCs w:val="24"/>
          <w:vertAlign w:val="superscript"/>
        </w:rPr>
        <w:footnoteReference w:id="41"/>
      </w:r>
      <w:r w:rsidRPr="002E785B">
        <w:rPr>
          <w:rFonts w:eastAsia="Times New Roman" w:cs="Times New Roman"/>
          <w:szCs w:val="24"/>
        </w:rPr>
        <w:t xml:space="preserve">. </w:t>
      </w:r>
    </w:p>
    <w:p w14:paraId="39CCDECA" w14:textId="77777777" w:rsidR="002E785B" w:rsidRPr="002E785B" w:rsidRDefault="002E785B" w:rsidP="002E785B">
      <w:pPr>
        <w:spacing w:line="240" w:lineRule="atLeast"/>
        <w:rPr>
          <w:rFonts w:eastAsia="Times New Roman" w:cs="Times New Roman"/>
          <w:szCs w:val="24"/>
        </w:rPr>
      </w:pPr>
    </w:p>
    <w:p w14:paraId="038BAEBF" w14:textId="77777777" w:rsidR="002E785B" w:rsidRPr="002E785B" w:rsidRDefault="002E785B" w:rsidP="002E785B">
      <w:pPr>
        <w:spacing w:before="240" w:after="200" w:line="276" w:lineRule="auto"/>
        <w:contextualSpacing/>
        <w:rPr>
          <w:rFonts w:eastAsia="Times New Roman" w:cs="Arial"/>
          <w:szCs w:val="20"/>
        </w:rPr>
      </w:pPr>
      <w:r w:rsidRPr="002E785B">
        <w:rPr>
          <w:rFonts w:eastAsia="Times New Roman" w:cs="Arial"/>
          <w:szCs w:val="20"/>
        </w:rPr>
        <w:t>The impact research sample will be drawn in</w:t>
      </w:r>
      <w:r w:rsidRPr="002E785B">
        <w:rPr>
          <w:rFonts w:eastAsia="Times New Roman" w:cs="Arial"/>
          <w:color w:val="000000"/>
          <w:szCs w:val="20"/>
        </w:rPr>
        <w:t xml:space="preserve"> July 2019 based on actual status and </w:t>
      </w:r>
      <w:r w:rsidRPr="002E785B">
        <w:rPr>
          <w:rFonts w:eastAsia="Times New Roman" w:cs="Arial"/>
          <w:i/>
          <w:color w:val="000000"/>
          <w:szCs w:val="20"/>
        </w:rPr>
        <w:t>informed expectation to complete</w:t>
      </w:r>
      <w:r w:rsidRPr="002E785B">
        <w:rPr>
          <w:rFonts w:eastAsia="Times New Roman" w:cs="Arial"/>
          <w:color w:val="000000"/>
          <w:szCs w:val="20"/>
        </w:rPr>
        <w:t xml:space="preserve"> prior to year’s end. Since most RCx projects take several months between application and completion, the July status should identify most projects anticipated to complete in CY2019.</w:t>
      </w:r>
      <w:r w:rsidRPr="002E785B">
        <w:rPr>
          <w:rFonts w:eastAsia="Times New Roman" w:cs="Arial"/>
          <w:szCs w:val="20"/>
        </w:rPr>
        <w:t xml:space="preserve"> After program ex ante results are final, the July sample will be compared to the year-end program participation and savings, and Navigant will adjust the July sample to comply with sampling goals by adding additional projects to the sample (if participation exceeds July expectations), or not replacing projects that did not complete (if program participation falls short of July expectations). </w:t>
      </w:r>
    </w:p>
    <w:p w14:paraId="20BB942E" w14:textId="77777777" w:rsidR="002E785B" w:rsidRPr="002E785B" w:rsidRDefault="002E785B" w:rsidP="002E785B">
      <w:pPr>
        <w:spacing w:line="240" w:lineRule="atLeast"/>
        <w:rPr>
          <w:rFonts w:eastAsia="Times New Roman" w:cs="Times New Roman"/>
          <w:szCs w:val="24"/>
        </w:rPr>
      </w:pPr>
    </w:p>
    <w:p w14:paraId="5730646D"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Natural gas impacts will be sampled and evaluated in a similar fashion to ensure 90/10 confidence and precision for each gas utility at the program-level. Projects with gas savings will be organized in utility-specific sampling frames and stratified for sampling by savings magnitude. To reduce over-sampling of electric savings participants, Navigant will sample gas projects first and then sample the appropriate number of electric-only projects to complete the sample.</w:t>
      </w:r>
    </w:p>
    <w:p w14:paraId="7689A0E1" w14:textId="77777777" w:rsidR="002E785B" w:rsidRPr="002E785B" w:rsidRDefault="002E785B" w:rsidP="002E785B">
      <w:pPr>
        <w:keepNext/>
        <w:keepLines/>
        <w:spacing w:before="360" w:after="240" w:line="264" w:lineRule="auto"/>
        <w:outlineLvl w:val="3"/>
        <w:rPr>
          <w:rFonts w:eastAsiaTheme="majorEastAsia" w:cstheme="majorBidi"/>
          <w:b/>
          <w:bCs/>
          <w:i/>
          <w:iCs/>
          <w:color w:val="555759"/>
          <w:kern w:val="28"/>
          <w:szCs w:val="20"/>
        </w:rPr>
      </w:pPr>
      <w:r w:rsidRPr="002E785B">
        <w:rPr>
          <w:rFonts w:eastAsiaTheme="majorEastAsia" w:cstheme="majorBidi"/>
          <w:b/>
          <w:bCs/>
          <w:i/>
          <w:iCs/>
          <w:color w:val="555759"/>
          <w:kern w:val="28"/>
          <w:szCs w:val="20"/>
        </w:rPr>
        <w:t>CY2019 Gross Impact Research Waves</w:t>
      </w:r>
    </w:p>
    <w:p w14:paraId="18EDDE89" w14:textId="77777777" w:rsidR="002E785B" w:rsidRPr="002E785B" w:rsidRDefault="002E785B" w:rsidP="002E785B">
      <w:pPr>
        <w:spacing w:line="240" w:lineRule="atLeast"/>
        <w:rPr>
          <w:rFonts w:eastAsia="Times New Roman" w:cs="Arial"/>
          <w:color w:val="000000"/>
          <w:szCs w:val="20"/>
        </w:rPr>
      </w:pPr>
      <w:r w:rsidRPr="002E785B">
        <w:rPr>
          <w:rFonts w:eastAsia="Times New Roman" w:cs="Times New Roman"/>
          <w:szCs w:val="24"/>
        </w:rPr>
        <w:t xml:space="preserve">Navigant will perform tracking system review and </w:t>
      </w:r>
      <w:r w:rsidRPr="002E785B">
        <w:rPr>
          <w:rFonts w:eastAsia="Times New Roman" w:cs="Arial"/>
          <w:color w:val="000000"/>
          <w:szCs w:val="20"/>
        </w:rPr>
        <w:t>M&amp;V project review in three waves in CY2019 following an initial sample plan in July 2019. The first wave of M&amp;V review is expected to cover about one-quarter of the projects.</w:t>
      </w:r>
    </w:p>
    <w:p w14:paraId="787EFEEA" w14:textId="77777777" w:rsidR="002E785B" w:rsidRPr="002E785B" w:rsidRDefault="002E785B" w:rsidP="002E785B">
      <w:pPr>
        <w:spacing w:line="240" w:lineRule="atLeast"/>
        <w:rPr>
          <w:rFonts w:eastAsia="Times New Roman" w:cs="Arial"/>
          <w:color w:val="000000"/>
          <w:szCs w:val="20"/>
        </w:rPr>
      </w:pPr>
    </w:p>
    <w:p w14:paraId="3B064C59"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All sampled projects will be subject to engineering file review and about 50% of sampled projects will receive on-site inspection and verification of installed measures. Navigant will employ IPMVP – option A or B for projects enrolled in RCx, MBCx and RCxpress. Gross impact estimates will mimic ex ante methods to the extent they are reasonable and accurate per data collected during verification steps. The evaluation team will modify calculations if methods are not reasonable or if verified operation differs from what was reported. </w:t>
      </w:r>
    </w:p>
    <w:p w14:paraId="7BABB730" w14:textId="77777777" w:rsidR="002E785B" w:rsidRPr="002E785B" w:rsidRDefault="002E785B" w:rsidP="002E785B">
      <w:pPr>
        <w:spacing w:line="240" w:lineRule="atLeast"/>
        <w:rPr>
          <w:rFonts w:eastAsia="Times New Roman" w:cs="Times New Roman"/>
          <w:szCs w:val="24"/>
        </w:rPr>
      </w:pPr>
    </w:p>
    <w:p w14:paraId="059FA9DF"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The Tune-Up impacts will be verified by engineering file review and may be determined with regression analysis of trend or utility billing data and weather or other independent variables that affect energy use (for example, days of operation), as appropriate. This approach parallels IPMVP Option B or C, depending on which data are used. On-site verification of Tune-up projects will attempt to confirm that measures implemented for the program persist until evaluation verification. If implemented measures are not amenable to regression analysis, the engineering review will form the basis of evaluated savings using IPMVP Option A. This review process may point to special needs of this market segment. As noted above, Navigant will sample Tune-Up projects to report an offering-specific realization rate at 85/15 confidence and precision. </w:t>
      </w:r>
    </w:p>
    <w:p w14:paraId="5944862F" w14:textId="77777777" w:rsidR="002E785B" w:rsidRPr="002E785B" w:rsidRDefault="002E785B" w:rsidP="002E785B">
      <w:pPr>
        <w:spacing w:line="240" w:lineRule="atLeast"/>
        <w:rPr>
          <w:rFonts w:eastAsia="Times New Roman" w:cs="Arial"/>
          <w:color w:val="000000"/>
          <w:szCs w:val="20"/>
        </w:rPr>
      </w:pPr>
    </w:p>
    <w:p w14:paraId="34DC9F6D" w14:textId="77777777" w:rsidR="002E785B" w:rsidRPr="002E785B" w:rsidRDefault="002E785B" w:rsidP="002E785B">
      <w:pPr>
        <w:spacing w:line="240" w:lineRule="atLeast"/>
        <w:rPr>
          <w:rFonts w:eastAsia="Times New Roman" w:cs="Arial"/>
          <w:color w:val="000000"/>
          <w:szCs w:val="20"/>
        </w:rPr>
      </w:pPr>
      <w:r w:rsidRPr="002E785B">
        <w:rPr>
          <w:rFonts w:eastAsia="Times New Roman" w:cs="Arial"/>
          <w:color w:val="000000"/>
          <w:szCs w:val="20"/>
        </w:rPr>
        <w:t>Proposed gross impact timeline:</w:t>
      </w:r>
    </w:p>
    <w:p w14:paraId="0EDCF716" w14:textId="77777777" w:rsidR="002E785B" w:rsidRPr="002E785B" w:rsidRDefault="002E785B" w:rsidP="002E785B">
      <w:pPr>
        <w:spacing w:line="240" w:lineRule="atLeast"/>
        <w:rPr>
          <w:rFonts w:eastAsia="Times New Roman" w:cs="Arial"/>
          <w:color w:val="000000"/>
          <w:szCs w:val="20"/>
        </w:rPr>
      </w:pPr>
    </w:p>
    <w:p w14:paraId="4DFFBC57" w14:textId="77777777" w:rsidR="002E785B" w:rsidRPr="002E785B" w:rsidRDefault="002E785B" w:rsidP="0030209E">
      <w:pPr>
        <w:numPr>
          <w:ilvl w:val="0"/>
          <w:numId w:val="103"/>
        </w:numPr>
        <w:spacing w:before="240" w:after="200" w:line="276" w:lineRule="auto"/>
        <w:contextualSpacing/>
        <w:rPr>
          <w:rFonts w:eastAsia="Times New Roman" w:cs="Arial"/>
          <w:szCs w:val="20"/>
        </w:rPr>
      </w:pPr>
      <w:r w:rsidRPr="002E785B">
        <w:rPr>
          <w:rFonts w:eastAsia="Times New Roman" w:cs="Arial"/>
          <w:color w:val="000000"/>
          <w:szCs w:val="20"/>
        </w:rPr>
        <w:t>Projects completed and sampled at the time of the sample draw, will be researched by the end of October 2019.</w:t>
      </w:r>
    </w:p>
    <w:p w14:paraId="66E93C08" w14:textId="77777777" w:rsidR="002E785B" w:rsidRPr="002E785B" w:rsidRDefault="002E785B" w:rsidP="0030209E">
      <w:pPr>
        <w:numPr>
          <w:ilvl w:val="0"/>
          <w:numId w:val="103"/>
        </w:numPr>
        <w:spacing w:before="240" w:after="200" w:line="276" w:lineRule="auto"/>
        <w:contextualSpacing/>
        <w:rPr>
          <w:rFonts w:eastAsia="Times New Roman" w:cs="Arial"/>
          <w:szCs w:val="20"/>
        </w:rPr>
      </w:pPr>
      <w:r w:rsidRPr="002E785B">
        <w:rPr>
          <w:rFonts w:eastAsia="Times New Roman" w:cs="Arial"/>
          <w:szCs w:val="20"/>
        </w:rPr>
        <w:t>Second wave of completed projects will be posted in September 2019 and verified by December 2019.</w:t>
      </w:r>
    </w:p>
    <w:p w14:paraId="1CB0E45D" w14:textId="77777777" w:rsidR="002E785B" w:rsidRPr="002E785B" w:rsidRDefault="002E785B" w:rsidP="0030209E">
      <w:pPr>
        <w:numPr>
          <w:ilvl w:val="0"/>
          <w:numId w:val="103"/>
        </w:numPr>
        <w:spacing w:before="240" w:after="200" w:line="276" w:lineRule="auto"/>
        <w:contextualSpacing/>
        <w:rPr>
          <w:rFonts w:eastAsia="Times New Roman" w:cs="Arial"/>
          <w:szCs w:val="20"/>
        </w:rPr>
      </w:pPr>
      <w:r w:rsidRPr="002E785B">
        <w:rPr>
          <w:rFonts w:eastAsia="Times New Roman" w:cs="Arial"/>
          <w:szCs w:val="20"/>
        </w:rPr>
        <w:t xml:space="preserve">Final wave of completes will be posted January 15, 2020. </w:t>
      </w:r>
    </w:p>
    <w:p w14:paraId="49357503" w14:textId="77777777" w:rsidR="002E785B" w:rsidRPr="002E785B" w:rsidRDefault="002E785B" w:rsidP="002E785B">
      <w:pPr>
        <w:spacing w:before="240" w:after="200" w:line="276" w:lineRule="auto"/>
        <w:contextualSpacing/>
        <w:rPr>
          <w:rFonts w:eastAsia="Times New Roman" w:cs="Arial"/>
          <w:szCs w:val="20"/>
        </w:rPr>
      </w:pPr>
    </w:p>
    <w:p w14:paraId="5F0DB4BC" w14:textId="77777777" w:rsidR="00961E28" w:rsidRDefault="009F0A9B" w:rsidP="002E785B">
      <w:pPr>
        <w:spacing w:line="240" w:lineRule="atLeast"/>
        <w:rPr>
          <w:rFonts w:eastAsia="Times New Roman" w:cs="Times New Roman"/>
          <w:szCs w:val="24"/>
        </w:rPr>
      </w:pPr>
      <w:r>
        <w:rPr>
          <w:rFonts w:eastAsia="Times New Roman" w:cs="Times New Roman"/>
          <w:szCs w:val="24"/>
        </w:rPr>
        <w:t>Table 3</w:t>
      </w:r>
      <w:r w:rsidR="002E785B" w:rsidRPr="002E785B">
        <w:rPr>
          <w:rFonts w:eastAsia="Times New Roman" w:cs="Times New Roman"/>
          <w:szCs w:val="24"/>
        </w:rPr>
        <w:t xml:space="preserve"> below summarizes data collection methods, data sources, timing, and targeted sample sizes that will be used to answer the evaluation research questions for each program offering. For planning purposes, Navigant assumes CY2019 participation will be like CY2018 participation</w:t>
      </w:r>
      <w:r w:rsidR="002E785B" w:rsidRPr="002E785B">
        <w:rPr>
          <w:rFonts w:eastAsia="Times New Roman" w:cs="Times New Roman"/>
          <w:szCs w:val="24"/>
          <w:vertAlign w:val="superscript"/>
        </w:rPr>
        <w:footnoteReference w:id="42"/>
      </w:r>
      <w:r w:rsidR="002E785B" w:rsidRPr="002E785B">
        <w:rPr>
          <w:rFonts w:eastAsia="Times New Roman" w:cs="Times New Roman"/>
          <w:szCs w:val="24"/>
        </w:rPr>
        <w:t>: RCx (14), MBCx (17), RCxpress (19), and Tune-Up (65). Participation by gas utility customers is unknown at the time of this Plan, but we anticipate approximately 40% of participants are gas customers, based on recent history. The number of gas participants spread across three utilities may necessitate a near-census sampling of gas participants.</w:t>
      </w:r>
    </w:p>
    <w:p w14:paraId="27983EC3" w14:textId="7962D18B" w:rsidR="002E785B" w:rsidRPr="002E785B" w:rsidRDefault="002E785B" w:rsidP="002E785B">
      <w:pPr>
        <w:spacing w:line="240" w:lineRule="atLeast"/>
        <w:rPr>
          <w:rFonts w:eastAsia="Times New Roman" w:cs="Times New Roman"/>
          <w:szCs w:val="24"/>
        </w:rPr>
      </w:pPr>
    </w:p>
    <w:p w14:paraId="16AC81D4" w14:textId="6F756298" w:rsidR="002E785B" w:rsidRPr="002E785B" w:rsidRDefault="002E785B" w:rsidP="00C436D3">
      <w:pPr>
        <w:pStyle w:val="Caption"/>
      </w:pPr>
      <w:bookmarkStart w:id="109" w:name="_Ref501704449"/>
      <w:r w:rsidRPr="002E785B">
        <w:t xml:space="preserve">Table </w:t>
      </w:r>
      <w:bookmarkEnd w:id="109"/>
      <w:r w:rsidR="009F0A9B">
        <w:t>3</w:t>
      </w:r>
      <w:r w:rsidRPr="002E785B">
        <w:t xml:space="preserve">. CY2019 Core Data Collection Activities and Sample* </w:t>
      </w:r>
    </w:p>
    <w:tbl>
      <w:tblPr>
        <w:tblStyle w:val="EnergyTable1"/>
        <w:tblW w:w="0" w:type="auto"/>
        <w:tblLook w:val="04A0" w:firstRow="1" w:lastRow="0" w:firstColumn="1" w:lastColumn="0" w:noHBand="0" w:noVBand="1"/>
      </w:tblPr>
      <w:tblGrid>
        <w:gridCol w:w="1377"/>
        <w:gridCol w:w="3153"/>
        <w:gridCol w:w="2615"/>
        <w:gridCol w:w="2215"/>
      </w:tblGrid>
      <w:tr w:rsidR="002E785B" w:rsidRPr="002E785B" w14:paraId="4DB63F7F" w14:textId="77777777" w:rsidTr="002E7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FD6453" w14:textId="77777777" w:rsidR="002E785B" w:rsidRPr="002E785B" w:rsidRDefault="002E785B" w:rsidP="00C436D3">
            <w:pPr>
              <w:keepNext/>
              <w:keepLines/>
              <w:spacing w:line="240" w:lineRule="atLeast"/>
              <w:jc w:val="left"/>
              <w:rPr>
                <w:rFonts w:ascii="Arial Narrow" w:eastAsia="Times New Roman" w:hAnsi="Arial Narrow" w:cs="Times New Roman"/>
                <w:szCs w:val="24"/>
              </w:rPr>
            </w:pPr>
            <w:r w:rsidRPr="002E785B">
              <w:rPr>
                <w:rFonts w:ascii="Arial Narrow" w:eastAsia="Times New Roman" w:hAnsi="Arial Narrow" w:cs="Times New Roman"/>
                <w:szCs w:val="24"/>
              </w:rPr>
              <w:t>What</w:t>
            </w:r>
          </w:p>
        </w:tc>
        <w:tc>
          <w:tcPr>
            <w:tcW w:w="0" w:type="auto"/>
          </w:tcPr>
          <w:p w14:paraId="7DFEBAD6" w14:textId="77777777" w:rsidR="002E785B" w:rsidRPr="002E785B" w:rsidRDefault="002E785B" w:rsidP="00C436D3">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Who</w:t>
            </w:r>
          </w:p>
        </w:tc>
        <w:tc>
          <w:tcPr>
            <w:tcW w:w="0" w:type="auto"/>
          </w:tcPr>
          <w:p w14:paraId="30529928" w14:textId="77777777" w:rsidR="002E785B" w:rsidRPr="002E785B" w:rsidRDefault="002E785B" w:rsidP="002E785B">
            <w:pPr>
              <w:keepNext/>
              <w:keepLines/>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 xml:space="preserve">RCx, MBCx &amp; RCxpress Target Completes (approx.) </w:t>
            </w:r>
          </w:p>
        </w:tc>
        <w:tc>
          <w:tcPr>
            <w:tcW w:w="0" w:type="auto"/>
          </w:tcPr>
          <w:p w14:paraId="6BCA5F48" w14:textId="77777777" w:rsidR="002E785B" w:rsidRPr="002E785B" w:rsidRDefault="002E785B" w:rsidP="002E785B">
            <w:pPr>
              <w:keepNext/>
              <w:keepLines/>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 xml:space="preserve">RCx Tune-Up Target Completes (approx.) </w:t>
            </w:r>
          </w:p>
        </w:tc>
      </w:tr>
      <w:tr w:rsidR="002E785B" w:rsidRPr="002E785B" w14:paraId="5BD47839" w14:textId="77777777" w:rsidTr="002E785B">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0" w:type="auto"/>
          </w:tcPr>
          <w:p w14:paraId="63AECC2B" w14:textId="77777777" w:rsidR="002E785B" w:rsidRPr="002E785B" w:rsidRDefault="002E785B" w:rsidP="00C436D3">
            <w:pPr>
              <w:keepNext/>
              <w:keepLines/>
              <w:spacing w:line="240" w:lineRule="atLeast"/>
              <w:jc w:val="left"/>
              <w:rPr>
                <w:rFonts w:ascii="Arial Narrow" w:eastAsia="Times New Roman" w:hAnsi="Arial Narrow" w:cs="Times New Roman"/>
                <w:szCs w:val="24"/>
              </w:rPr>
            </w:pPr>
            <w:r w:rsidRPr="002E785B">
              <w:rPr>
                <w:rFonts w:ascii="Arial Narrow" w:eastAsia="Times New Roman" w:hAnsi="Arial Narrow" w:cs="Times New Roman"/>
                <w:szCs w:val="24"/>
              </w:rPr>
              <w:t>Engineering Review</w:t>
            </w:r>
          </w:p>
        </w:tc>
        <w:tc>
          <w:tcPr>
            <w:tcW w:w="0" w:type="auto"/>
          </w:tcPr>
          <w:p w14:paraId="43DB7014" w14:textId="77777777" w:rsidR="002E785B" w:rsidRPr="002E785B" w:rsidRDefault="002E785B" w:rsidP="00C436D3">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Participating Customers</w:t>
            </w:r>
          </w:p>
        </w:tc>
        <w:tc>
          <w:tcPr>
            <w:tcW w:w="0" w:type="auto"/>
            <w:shd w:val="clear" w:color="auto" w:fill="auto"/>
          </w:tcPr>
          <w:p w14:paraId="54677CAA" w14:textId="77777777" w:rsidR="002E785B" w:rsidRPr="002E785B" w:rsidRDefault="002E785B" w:rsidP="002E785B">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24</w:t>
            </w:r>
          </w:p>
        </w:tc>
        <w:tc>
          <w:tcPr>
            <w:tcW w:w="0" w:type="auto"/>
            <w:shd w:val="clear" w:color="auto" w:fill="auto"/>
          </w:tcPr>
          <w:p w14:paraId="212677F3" w14:textId="77777777" w:rsidR="002E785B" w:rsidRPr="002E785B" w:rsidRDefault="002E785B" w:rsidP="002E785B">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27</w:t>
            </w:r>
          </w:p>
        </w:tc>
      </w:tr>
      <w:tr w:rsidR="002E785B" w:rsidRPr="002E785B" w14:paraId="6FCCDC88"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14FF79" w14:textId="77777777" w:rsidR="002E785B" w:rsidRPr="002E785B" w:rsidRDefault="002E785B" w:rsidP="00C436D3">
            <w:pPr>
              <w:keepNext/>
              <w:keepLines/>
              <w:spacing w:line="240" w:lineRule="atLeast"/>
              <w:jc w:val="left"/>
              <w:rPr>
                <w:rFonts w:ascii="Arial Narrow" w:eastAsia="Times New Roman" w:hAnsi="Arial Narrow" w:cs="Times New Roman"/>
                <w:szCs w:val="24"/>
              </w:rPr>
            </w:pPr>
            <w:r w:rsidRPr="002E785B">
              <w:rPr>
                <w:rFonts w:ascii="Arial Narrow" w:eastAsia="Times New Roman" w:hAnsi="Arial Narrow" w:cs="Times New Roman"/>
                <w:szCs w:val="24"/>
              </w:rPr>
              <w:t>Onsite M&amp;V Audit†</w:t>
            </w:r>
          </w:p>
        </w:tc>
        <w:tc>
          <w:tcPr>
            <w:tcW w:w="0" w:type="auto"/>
          </w:tcPr>
          <w:p w14:paraId="1D99737D" w14:textId="77777777" w:rsidR="002E785B" w:rsidRPr="002E785B" w:rsidRDefault="002E785B" w:rsidP="00C436D3">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Participating Customers (nested among engineering review sample)</w:t>
            </w:r>
          </w:p>
        </w:tc>
        <w:tc>
          <w:tcPr>
            <w:tcW w:w="0" w:type="auto"/>
            <w:shd w:val="clear" w:color="auto" w:fill="auto"/>
          </w:tcPr>
          <w:p w14:paraId="22F05489" w14:textId="77777777" w:rsidR="002E785B" w:rsidRPr="002E785B" w:rsidRDefault="002E785B" w:rsidP="002E785B">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12</w:t>
            </w:r>
          </w:p>
        </w:tc>
        <w:tc>
          <w:tcPr>
            <w:tcW w:w="0" w:type="auto"/>
            <w:shd w:val="clear" w:color="auto" w:fill="auto"/>
          </w:tcPr>
          <w:p w14:paraId="78E7CDBE" w14:textId="77777777" w:rsidR="002E785B" w:rsidRPr="002E785B" w:rsidRDefault="002E785B" w:rsidP="002E785B">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12</w:t>
            </w:r>
          </w:p>
        </w:tc>
      </w:tr>
      <w:tr w:rsidR="002E785B" w:rsidRPr="002E785B" w14:paraId="645EDF2C"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354239" w14:textId="77777777" w:rsidR="002E785B" w:rsidRPr="002E785B" w:rsidRDefault="002E785B" w:rsidP="00C436D3">
            <w:pPr>
              <w:keepNext/>
              <w:keepLines/>
              <w:spacing w:line="240" w:lineRule="atLeast"/>
              <w:jc w:val="left"/>
              <w:rPr>
                <w:rFonts w:ascii="Arial Narrow" w:eastAsia="Times New Roman" w:hAnsi="Arial Narrow" w:cs="Times New Roman"/>
                <w:szCs w:val="24"/>
              </w:rPr>
            </w:pPr>
            <w:r w:rsidRPr="002E785B">
              <w:rPr>
                <w:rFonts w:ascii="Arial Narrow" w:eastAsia="Times New Roman" w:hAnsi="Arial Narrow" w:cs="Times New Roman"/>
                <w:szCs w:val="24"/>
              </w:rPr>
              <w:t>In Depth Interviews</w:t>
            </w:r>
          </w:p>
        </w:tc>
        <w:tc>
          <w:tcPr>
            <w:tcW w:w="0" w:type="auto"/>
          </w:tcPr>
          <w:p w14:paraId="133A3F14" w14:textId="77777777" w:rsidR="002E785B" w:rsidRPr="002E785B" w:rsidRDefault="002E785B" w:rsidP="00C436D3">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Program Management</w:t>
            </w:r>
            <w:r w:rsidRPr="002E785B">
              <w:rPr>
                <w:rFonts w:eastAsia="Times New Roman" w:cs="Arial"/>
                <w:sz w:val="22"/>
                <w:vertAlign w:val="superscript"/>
              </w:rPr>
              <w:t>‡</w:t>
            </w:r>
          </w:p>
        </w:tc>
        <w:tc>
          <w:tcPr>
            <w:tcW w:w="0" w:type="auto"/>
            <w:shd w:val="clear" w:color="auto" w:fill="auto"/>
          </w:tcPr>
          <w:p w14:paraId="3C92A8D9" w14:textId="77777777" w:rsidR="002E785B" w:rsidRPr="002E785B" w:rsidRDefault="002E785B" w:rsidP="002E785B">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4</w:t>
            </w:r>
          </w:p>
        </w:tc>
        <w:tc>
          <w:tcPr>
            <w:tcW w:w="0" w:type="auto"/>
            <w:shd w:val="clear" w:color="auto" w:fill="auto"/>
          </w:tcPr>
          <w:p w14:paraId="61646AB7" w14:textId="77777777" w:rsidR="002E785B" w:rsidRPr="002E785B" w:rsidRDefault="002E785B" w:rsidP="002E785B">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2</w:t>
            </w:r>
          </w:p>
        </w:tc>
      </w:tr>
    </w:tbl>
    <w:p w14:paraId="26A47C05" w14:textId="77777777" w:rsidR="002E785B" w:rsidRPr="002E785B" w:rsidRDefault="002E785B" w:rsidP="00C436D3">
      <w:pPr>
        <w:pStyle w:val="graphfootnote0"/>
      </w:pPr>
      <w:r w:rsidRPr="002E785B">
        <w:t>* Final sample sizes may change based on actual participation and stratification</w:t>
      </w:r>
    </w:p>
    <w:p w14:paraId="0F3687EA" w14:textId="77777777" w:rsidR="002E785B" w:rsidRPr="002E785B" w:rsidRDefault="002E785B" w:rsidP="00C436D3">
      <w:pPr>
        <w:pStyle w:val="graphfootnote0"/>
      </w:pPr>
      <w:r w:rsidRPr="002E785B">
        <w:rPr>
          <w:rFonts w:cs="Arial"/>
        </w:rPr>
        <w:t>†</w:t>
      </w:r>
      <w:r w:rsidRPr="002E785B">
        <w:t xml:space="preserve"> Onsite M&amp;V Audits are a subset of Engineering Reviews, not a unique sample</w:t>
      </w:r>
    </w:p>
    <w:p w14:paraId="3A08C30C" w14:textId="77777777" w:rsidR="002E785B" w:rsidRPr="002E785B" w:rsidRDefault="002E785B" w:rsidP="00C436D3">
      <w:pPr>
        <w:pStyle w:val="graphfootnote0"/>
        <w:rPr>
          <w:rFonts w:ascii="MS Shell Dlg 2" w:hAnsi="MS Shell Dlg 2" w:cs="MS Shell Dlg 2"/>
        </w:rPr>
      </w:pPr>
      <w:r w:rsidRPr="002E785B">
        <w:rPr>
          <w:rFonts w:cs="Arial"/>
        </w:rPr>
        <w:t>‡</w:t>
      </w:r>
      <w:r w:rsidRPr="002E785B">
        <w:t xml:space="preserve"> Includes interviews with implementation contractor management as well as utility program management. Interviews across offerings may be combined if management teams are shared. Due to the length of the program year, Navigant plans to interview some managers twice.</w:t>
      </w:r>
    </w:p>
    <w:p w14:paraId="7D2F6F2F" w14:textId="77777777" w:rsidR="002E785B" w:rsidRPr="002E785B" w:rsidRDefault="002E785B" w:rsidP="002E785B">
      <w:pPr>
        <w:spacing w:line="240" w:lineRule="atLeast"/>
        <w:rPr>
          <w:rFonts w:eastAsia="Times New Roman" w:cs="Times New Roman"/>
          <w:szCs w:val="24"/>
        </w:rPr>
      </w:pPr>
    </w:p>
    <w:p w14:paraId="1FC95763" w14:textId="77777777" w:rsidR="002E785B" w:rsidRPr="002E785B" w:rsidRDefault="002E785B" w:rsidP="002E785B">
      <w:pPr>
        <w:spacing w:line="240" w:lineRule="atLeast"/>
        <w:rPr>
          <w:rFonts w:eastAsia="Times New Roman" w:cs="Arial"/>
          <w:color w:val="000000"/>
          <w:szCs w:val="20"/>
        </w:rPr>
      </w:pPr>
      <w:r w:rsidRPr="002E785B">
        <w:rPr>
          <w:rFonts w:eastAsia="Times New Roman" w:cs="Times New Roman"/>
          <w:szCs w:val="24"/>
        </w:rPr>
        <w:t xml:space="preserve">The gross savings impact </w:t>
      </w:r>
      <w:r w:rsidRPr="002E785B">
        <w:rPr>
          <w:rFonts w:eastAsia="Times New Roman" w:cs="Arial"/>
          <w:color w:val="000000"/>
          <w:szCs w:val="20"/>
        </w:rPr>
        <w:t>approach</w:t>
      </w:r>
      <w:r w:rsidRPr="002E785B">
        <w:rPr>
          <w:rFonts w:eastAsia="Times New Roman" w:cs="Times New Roman"/>
          <w:szCs w:val="24"/>
        </w:rPr>
        <w:t xml:space="preserve"> </w:t>
      </w:r>
      <w:r w:rsidRPr="002E785B">
        <w:rPr>
          <w:rFonts w:eastAsia="Times New Roman" w:cs="Arial"/>
          <w:color w:val="000000"/>
          <w:szCs w:val="20"/>
        </w:rPr>
        <w:t>will review the ex ante measure type to determine whether it is covered by the Illinois TRM or whether it is a non-deemed measure that is subject to retrospective per unit savings adjustment of custom variables. The measure type, deemed or non-deemed, will dictate the savings verification approach. We will also make a research estimate of gross savings based entirely on site-collected data and evaluation engineering analysis of savings. The two methods are described below</w:t>
      </w:r>
      <w:r w:rsidRPr="002E785B">
        <w:rPr>
          <w:rFonts w:eastAsia="Times New Roman" w:cs="Times New Roman"/>
          <w:szCs w:val="24"/>
        </w:rPr>
        <w:t>:</w:t>
      </w:r>
    </w:p>
    <w:p w14:paraId="0A2A2771" w14:textId="77777777" w:rsidR="002E785B" w:rsidRPr="002E785B" w:rsidRDefault="002E785B" w:rsidP="002E785B">
      <w:pPr>
        <w:spacing w:line="240" w:lineRule="atLeast"/>
        <w:rPr>
          <w:rFonts w:eastAsia="Times New Roman" w:cs="Times New Roman"/>
          <w:szCs w:val="24"/>
        </w:rPr>
      </w:pPr>
    </w:p>
    <w:p w14:paraId="0E37CF8E" w14:textId="77777777" w:rsidR="002E785B" w:rsidRPr="002E785B" w:rsidRDefault="002E785B" w:rsidP="00545842">
      <w:pPr>
        <w:spacing w:after="240" w:line="240" w:lineRule="atLeast"/>
        <w:rPr>
          <w:rFonts w:eastAsia="Times New Roman" w:cs="Times New Roman"/>
          <w:szCs w:val="24"/>
        </w:rPr>
      </w:pPr>
      <w:r w:rsidRPr="002E785B">
        <w:rPr>
          <w:rFonts w:eastAsia="Times New Roman" w:cs="Times New Roman"/>
          <w:szCs w:val="24"/>
        </w:rPr>
        <w:t>Savings Verification</w:t>
      </w:r>
    </w:p>
    <w:p w14:paraId="0E22223A" w14:textId="77777777" w:rsidR="002E785B" w:rsidRPr="002E785B" w:rsidRDefault="002E785B" w:rsidP="0030209E">
      <w:pPr>
        <w:numPr>
          <w:ilvl w:val="0"/>
          <w:numId w:val="87"/>
        </w:numPr>
        <w:spacing w:before="120" w:line="240" w:lineRule="atLeast"/>
        <w:contextualSpacing/>
        <w:rPr>
          <w:rFonts w:eastAsia="Times New Roman" w:cs="Arial"/>
          <w:color w:val="000000"/>
          <w:szCs w:val="20"/>
        </w:rPr>
      </w:pPr>
      <w:r w:rsidRPr="002E785B">
        <w:rPr>
          <w:rFonts w:eastAsia="Times New Roman" w:cs="Arial"/>
          <w:color w:val="000000"/>
          <w:szCs w:val="20"/>
        </w:rPr>
        <w:t>Any measures with per unit savings values deemed by the TRM, or otherwise directed by the TRM, would have verified gross savings estimated by multiplying deemed per unit savings (therm, kWh and kW) by the verified quantity of eligible measures installed. Eligible deemed measures must meet all physical, operational, and baseline characteristics required to be assigned to the deemed value as defined in the TRM.</w:t>
      </w:r>
      <w:r w:rsidRPr="002E785B">
        <w:rPr>
          <w:rFonts w:eastAsia="Times New Roman" w:cs="Times New Roman"/>
          <w:szCs w:val="24"/>
          <w:vertAlign w:val="superscript"/>
        </w:rPr>
        <w:footnoteReference w:id="43"/>
      </w:r>
    </w:p>
    <w:p w14:paraId="4E87C1EB" w14:textId="77777777" w:rsidR="002E785B" w:rsidRPr="002E785B" w:rsidRDefault="002E785B" w:rsidP="002E785B">
      <w:pPr>
        <w:numPr>
          <w:ilvl w:val="0"/>
          <w:numId w:val="50"/>
        </w:numPr>
        <w:spacing w:before="120" w:line="240" w:lineRule="atLeast"/>
        <w:contextualSpacing/>
        <w:rPr>
          <w:rFonts w:eastAsia="Times New Roman" w:cs="Arial"/>
          <w:color w:val="000000"/>
          <w:szCs w:val="20"/>
        </w:rPr>
      </w:pPr>
      <w:r w:rsidRPr="002E785B">
        <w:rPr>
          <w:rFonts w:eastAsia="Times New Roman" w:cs="Arial"/>
          <w:color w:val="000000"/>
          <w:szCs w:val="20"/>
        </w:rPr>
        <w:t xml:space="preserve">Measures with fully custom or partially-deemed ex ante savings will be subject to retrospective evaluation adjustments to gross savings on custom variables. For fully custom measures, Navigant will subject the algorithm and parameter values to evaluation adjustment, where necessary. For partially-deemed measures, TRM algorithms and deemed parameter values will be used where specified by the TRM, and evaluation research will be used to verify custom variables. </w:t>
      </w:r>
    </w:p>
    <w:p w14:paraId="49272CB6" w14:textId="77777777" w:rsidR="002E785B" w:rsidRPr="002E785B" w:rsidRDefault="002E785B" w:rsidP="00545842">
      <w:pPr>
        <w:spacing w:before="120" w:line="240" w:lineRule="atLeast"/>
        <w:rPr>
          <w:rFonts w:eastAsia="Times New Roman" w:cs="Times New Roman"/>
          <w:szCs w:val="24"/>
        </w:rPr>
      </w:pPr>
      <w:r w:rsidRPr="002E785B">
        <w:rPr>
          <w:rFonts w:eastAsia="Times New Roman" w:cs="Times New Roman"/>
          <w:szCs w:val="24"/>
        </w:rPr>
        <w:t>Evaluation Research Savings Estimate</w:t>
      </w:r>
    </w:p>
    <w:p w14:paraId="7EEB21DF" w14:textId="77777777" w:rsidR="002E785B" w:rsidRPr="002E785B" w:rsidRDefault="002E785B" w:rsidP="002E785B">
      <w:pPr>
        <w:numPr>
          <w:ilvl w:val="0"/>
          <w:numId w:val="50"/>
        </w:numPr>
        <w:spacing w:before="120" w:line="240" w:lineRule="atLeast"/>
        <w:rPr>
          <w:rFonts w:eastAsia="Times New Roman" w:cs="Times New Roman"/>
          <w:szCs w:val="24"/>
        </w:rPr>
      </w:pPr>
      <w:r w:rsidRPr="002E785B">
        <w:rPr>
          <w:rFonts w:eastAsia="Times New Roman" w:cs="Times New Roman"/>
          <w:szCs w:val="24"/>
        </w:rPr>
        <w:t xml:space="preserve">The evaluation will also include an analysis of on-site collected verification data for a subset of projects. The engineering analysis methods and degree of monitoring will vary from project to project, depending on the complexity of the measures, the size of the associated savings, the potential to revise input assumptions, and the availability and reliability of existing data. The evaluators will contact the implementers prior to conducting site visits to ensure that the evaluation team has all correct and relevant information. </w:t>
      </w:r>
    </w:p>
    <w:p w14:paraId="1D7F6D76" w14:textId="77777777" w:rsidR="002E785B" w:rsidRPr="002E785B" w:rsidRDefault="002E785B" w:rsidP="002E785B">
      <w:pPr>
        <w:spacing w:before="240" w:line="240" w:lineRule="atLeast"/>
        <w:rPr>
          <w:rFonts w:eastAsia="Times New Roman" w:cs="Arial"/>
          <w:color w:val="000000"/>
          <w:szCs w:val="20"/>
        </w:rPr>
      </w:pPr>
      <w:r w:rsidRPr="002E785B">
        <w:rPr>
          <w:rFonts w:eastAsia="Times New Roman" w:cs="Arial"/>
          <w:color w:val="000000"/>
          <w:szCs w:val="20"/>
        </w:rPr>
        <w:t>The measure-level realization rates will be extrapolated to the program population using a ratio estimation method to yield ex post evaluation-adjusted gross energy savings. Gross realization rates will be developed for energy and demand savings. The sample design will provide 90/10 statistical validity for program savings overall. The sample of on-site visits drawn is also expected to achieve an approximate 90/10 confidence/relative precision level (one-tailed test) to comply with the PJM verification requirements outlined in Manual 18B.</w:t>
      </w:r>
    </w:p>
    <w:p w14:paraId="3C970EAD" w14:textId="77777777" w:rsidR="002E785B" w:rsidRPr="002E785B" w:rsidRDefault="002E785B" w:rsidP="00545842">
      <w:pPr>
        <w:pStyle w:val="Heading4"/>
        <w:rPr>
          <w:rFonts w:eastAsia="Times New Roman"/>
        </w:rPr>
      </w:pPr>
      <w:r w:rsidRPr="002E785B">
        <w:rPr>
          <w:rFonts w:eastAsia="Times New Roman"/>
        </w:rPr>
        <w:t xml:space="preserve">Verified Net Impact Evaluation </w:t>
      </w:r>
    </w:p>
    <w:p w14:paraId="0A1ACF47"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The verified net impact evaluation will apply the net-to-gross (NTG) ratio accepted by Illinois Stakeholders Advisory Group (SAG) consensus to estimate the verified net savings for the program. </w:t>
      </w:r>
    </w:p>
    <w:p w14:paraId="418E94C2" w14:textId="77777777" w:rsidR="002E785B" w:rsidRPr="002E785B" w:rsidRDefault="002E785B" w:rsidP="002E785B">
      <w:pPr>
        <w:spacing w:line="240" w:lineRule="atLeast"/>
        <w:rPr>
          <w:rFonts w:eastAsia="Times New Roman" w:cs="Times New Roman"/>
          <w:szCs w:val="24"/>
        </w:rPr>
      </w:pPr>
    </w:p>
    <w:p w14:paraId="15EDB8A3" w14:textId="3D689A74" w:rsidR="002E785B" w:rsidRPr="002E785B" w:rsidRDefault="002E785B" w:rsidP="002E785B">
      <w:pPr>
        <w:keepNext/>
        <w:spacing w:after="120" w:line="240" w:lineRule="atLeast"/>
        <w:jc w:val="center"/>
        <w:rPr>
          <w:rFonts w:eastAsia="Times New Roman" w:cs="Times New Roman"/>
          <w:b/>
          <w:bCs/>
          <w:color w:val="95D600" w:themeColor="accent1"/>
          <w:szCs w:val="20"/>
        </w:rPr>
      </w:pPr>
      <w:r w:rsidRPr="002E785B">
        <w:rPr>
          <w:rFonts w:eastAsia="Times New Roman" w:cs="Times New Roman"/>
          <w:b/>
          <w:bCs/>
          <w:color w:val="95D600" w:themeColor="accent1"/>
          <w:szCs w:val="20"/>
        </w:rPr>
        <w:t>Table</w:t>
      </w:r>
      <w:r w:rsidR="00AC231E">
        <w:rPr>
          <w:rFonts w:eastAsia="Times New Roman" w:cs="Times New Roman"/>
          <w:b/>
          <w:bCs/>
          <w:color w:val="95D600" w:themeColor="accent1"/>
          <w:szCs w:val="20"/>
        </w:rPr>
        <w:t xml:space="preserve"> </w:t>
      </w:r>
      <w:r w:rsidR="009F0A9B">
        <w:rPr>
          <w:rFonts w:eastAsia="Times New Roman" w:cs="Times New Roman"/>
          <w:b/>
          <w:bCs/>
          <w:color w:val="95D600" w:themeColor="accent1"/>
          <w:szCs w:val="20"/>
        </w:rPr>
        <w:t>4</w:t>
      </w:r>
      <w:r w:rsidRPr="002E785B">
        <w:rPr>
          <w:rFonts w:eastAsia="Times New Roman" w:cs="Times New Roman"/>
          <w:b/>
          <w:bCs/>
          <w:color w:val="95D600" w:themeColor="accent1"/>
          <w:szCs w:val="20"/>
        </w:rPr>
        <w:t>. Deemed NTG Values for CY2019</w:t>
      </w:r>
    </w:p>
    <w:tbl>
      <w:tblPr>
        <w:tblStyle w:val="EnergyTable1"/>
        <w:tblW w:w="0" w:type="auto"/>
        <w:tblLayout w:type="fixed"/>
        <w:tblLook w:val="04A0" w:firstRow="1" w:lastRow="0" w:firstColumn="1" w:lastColumn="0" w:noHBand="0" w:noVBand="1"/>
      </w:tblPr>
      <w:tblGrid>
        <w:gridCol w:w="2430"/>
        <w:gridCol w:w="1744"/>
      </w:tblGrid>
      <w:tr w:rsidR="002E785B" w:rsidRPr="002E785B" w14:paraId="026ABBB1" w14:textId="77777777" w:rsidTr="002E7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BD0F6BE" w14:textId="77777777" w:rsidR="002E785B" w:rsidRPr="002E785B" w:rsidRDefault="002E785B" w:rsidP="00545842">
            <w:pPr>
              <w:keepNext/>
              <w:spacing w:line="240" w:lineRule="atLeast"/>
              <w:jc w:val="left"/>
              <w:rPr>
                <w:rFonts w:ascii="Arial Narrow" w:eastAsia="Times New Roman" w:hAnsi="Arial Narrow" w:cs="Times New Roman"/>
                <w:szCs w:val="24"/>
              </w:rPr>
            </w:pPr>
            <w:r w:rsidRPr="002E785B">
              <w:rPr>
                <w:rFonts w:ascii="Arial Narrow" w:eastAsia="Times New Roman" w:hAnsi="Arial Narrow" w:cs="Times New Roman"/>
                <w:szCs w:val="24"/>
              </w:rPr>
              <w:t>Coordinated Energy Efficiency Program Offering</w:t>
            </w:r>
          </w:p>
        </w:tc>
        <w:tc>
          <w:tcPr>
            <w:tcW w:w="1744" w:type="dxa"/>
          </w:tcPr>
          <w:p w14:paraId="7A96B355" w14:textId="77777777" w:rsidR="002E785B" w:rsidRPr="002E785B" w:rsidRDefault="002E785B" w:rsidP="002E785B">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CY2019 Deemed NTG Value</w:t>
            </w:r>
          </w:p>
        </w:tc>
      </w:tr>
      <w:tr w:rsidR="002E785B" w:rsidRPr="002E785B" w14:paraId="61A5E231"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3AF39DC" w14:textId="77777777" w:rsidR="002E785B" w:rsidRPr="002E785B" w:rsidRDefault="002E785B" w:rsidP="00545842">
            <w:pPr>
              <w:keepNext/>
              <w:spacing w:line="240" w:lineRule="atLeast"/>
              <w:jc w:val="left"/>
              <w:rPr>
                <w:rFonts w:ascii="Arial Narrow" w:eastAsia="Times New Roman" w:hAnsi="Arial Narrow" w:cs="Times New Roman"/>
                <w:szCs w:val="24"/>
              </w:rPr>
            </w:pPr>
            <w:r w:rsidRPr="002E785B">
              <w:rPr>
                <w:rFonts w:ascii="Arial Narrow" w:eastAsia="Times New Roman" w:hAnsi="Arial Narrow" w:cs="Times New Roman"/>
                <w:szCs w:val="24"/>
              </w:rPr>
              <w:t>RCx</w:t>
            </w:r>
          </w:p>
        </w:tc>
        <w:tc>
          <w:tcPr>
            <w:tcW w:w="1744" w:type="dxa"/>
          </w:tcPr>
          <w:p w14:paraId="044B8E7C" w14:textId="77777777" w:rsidR="002E785B" w:rsidRPr="002E785B" w:rsidRDefault="002E785B" w:rsidP="002E785B">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0.94</w:t>
            </w:r>
          </w:p>
        </w:tc>
      </w:tr>
      <w:tr w:rsidR="002E785B" w:rsidRPr="002E785B" w14:paraId="26509E28"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33E36604" w14:textId="77777777" w:rsidR="002E785B" w:rsidRPr="002E785B" w:rsidRDefault="002E785B" w:rsidP="00545842">
            <w:pPr>
              <w:keepNext/>
              <w:spacing w:line="240" w:lineRule="atLeast"/>
              <w:jc w:val="left"/>
              <w:rPr>
                <w:rFonts w:ascii="Arial Narrow" w:eastAsia="Times New Roman" w:hAnsi="Arial Narrow" w:cs="Times New Roman"/>
                <w:szCs w:val="24"/>
              </w:rPr>
            </w:pPr>
            <w:r w:rsidRPr="002E785B">
              <w:rPr>
                <w:rFonts w:ascii="Arial Narrow" w:eastAsia="Times New Roman" w:hAnsi="Arial Narrow" w:cs="Times New Roman"/>
                <w:szCs w:val="24"/>
              </w:rPr>
              <w:t>MBCx</w:t>
            </w:r>
          </w:p>
        </w:tc>
        <w:tc>
          <w:tcPr>
            <w:tcW w:w="1744" w:type="dxa"/>
          </w:tcPr>
          <w:p w14:paraId="35CD76BA" w14:textId="77777777" w:rsidR="002E785B" w:rsidRPr="002E785B" w:rsidRDefault="002E785B" w:rsidP="002E785B">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0.94</w:t>
            </w:r>
          </w:p>
        </w:tc>
      </w:tr>
      <w:tr w:rsidR="002E785B" w:rsidRPr="002E785B" w14:paraId="6C696AF9"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DD01D2C" w14:textId="77777777" w:rsidR="002E785B" w:rsidRPr="002E785B" w:rsidRDefault="002E785B" w:rsidP="00545842">
            <w:pPr>
              <w:keepNext/>
              <w:spacing w:line="240" w:lineRule="atLeast"/>
              <w:jc w:val="left"/>
              <w:rPr>
                <w:rFonts w:ascii="Arial Narrow" w:eastAsia="Times New Roman" w:hAnsi="Arial Narrow" w:cs="Times New Roman"/>
                <w:szCs w:val="24"/>
              </w:rPr>
            </w:pPr>
            <w:r w:rsidRPr="002E785B">
              <w:rPr>
                <w:rFonts w:ascii="Arial Narrow" w:eastAsia="Times New Roman" w:hAnsi="Arial Narrow" w:cs="Times New Roman"/>
                <w:szCs w:val="24"/>
              </w:rPr>
              <w:t>RCxTune-Up</w:t>
            </w:r>
          </w:p>
        </w:tc>
        <w:tc>
          <w:tcPr>
            <w:tcW w:w="1744" w:type="dxa"/>
            <w:vAlign w:val="top"/>
          </w:tcPr>
          <w:p w14:paraId="33FC2D7A" w14:textId="77777777" w:rsidR="002E785B" w:rsidRPr="002E785B" w:rsidRDefault="002E785B" w:rsidP="002E785B">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0.94</w:t>
            </w:r>
          </w:p>
        </w:tc>
      </w:tr>
      <w:tr w:rsidR="002E785B" w:rsidRPr="002E785B" w14:paraId="02E1BF59"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339C181" w14:textId="77777777" w:rsidR="002E785B" w:rsidRPr="002E785B" w:rsidRDefault="002E785B" w:rsidP="00545842">
            <w:pPr>
              <w:keepNext/>
              <w:spacing w:line="240" w:lineRule="atLeast"/>
              <w:jc w:val="left"/>
              <w:rPr>
                <w:rFonts w:ascii="Arial Narrow" w:eastAsia="Times New Roman" w:hAnsi="Arial Narrow" w:cs="Times New Roman"/>
                <w:szCs w:val="24"/>
              </w:rPr>
            </w:pPr>
            <w:r w:rsidRPr="002E785B">
              <w:rPr>
                <w:rFonts w:ascii="Arial Narrow" w:eastAsia="Times New Roman" w:hAnsi="Arial Narrow" w:cs="Times New Roman"/>
                <w:szCs w:val="24"/>
              </w:rPr>
              <w:t>RCxpress</w:t>
            </w:r>
          </w:p>
        </w:tc>
        <w:tc>
          <w:tcPr>
            <w:tcW w:w="1744" w:type="dxa"/>
            <w:vAlign w:val="top"/>
          </w:tcPr>
          <w:p w14:paraId="79C12CD4" w14:textId="77777777" w:rsidR="002E785B" w:rsidRPr="002E785B" w:rsidRDefault="002E785B" w:rsidP="002E785B">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0.94</w:t>
            </w:r>
          </w:p>
        </w:tc>
      </w:tr>
      <w:tr w:rsidR="002E785B" w:rsidRPr="002E785B" w14:paraId="2ECAD769"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9767666" w14:textId="77777777" w:rsidR="002E785B" w:rsidRPr="002E785B" w:rsidRDefault="002E785B" w:rsidP="00545842">
            <w:pPr>
              <w:spacing w:line="240" w:lineRule="atLeast"/>
              <w:jc w:val="left"/>
              <w:rPr>
                <w:rFonts w:ascii="Arial Narrow" w:eastAsia="Times New Roman" w:hAnsi="Arial Narrow" w:cs="Times New Roman"/>
                <w:szCs w:val="24"/>
              </w:rPr>
            </w:pPr>
            <w:r w:rsidRPr="002E785B">
              <w:rPr>
                <w:rFonts w:ascii="Arial Narrow" w:eastAsia="Times New Roman" w:hAnsi="Arial Narrow" w:cs="Times New Roman"/>
                <w:szCs w:val="24"/>
              </w:rPr>
              <w:t>All-Natural Gas</w:t>
            </w:r>
          </w:p>
        </w:tc>
        <w:tc>
          <w:tcPr>
            <w:tcW w:w="1744" w:type="dxa"/>
          </w:tcPr>
          <w:p w14:paraId="40A90252" w14:textId="77777777" w:rsidR="002E785B" w:rsidRPr="002E785B" w:rsidRDefault="002E785B" w:rsidP="002E785B">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0.94</w:t>
            </w:r>
          </w:p>
        </w:tc>
      </w:tr>
    </w:tbl>
    <w:p w14:paraId="36B6A5E5" w14:textId="2FA65E90" w:rsidR="002E785B" w:rsidRPr="00545842" w:rsidRDefault="00711786" w:rsidP="00545842">
      <w:pPr>
        <w:pStyle w:val="Source"/>
        <w:ind w:left="2520"/>
        <w:rPr>
          <w:color w:val="auto"/>
        </w:rPr>
      </w:pPr>
      <w:hyperlink r:id="rId23" w:history="1">
        <w:r w:rsidR="00545842" w:rsidRPr="00545842">
          <w:rPr>
            <w:rStyle w:val="Hyperlink"/>
            <w:rFonts w:eastAsia="Times New Roman" w:cs="Times New Roman"/>
            <w:color w:val="auto"/>
            <w:szCs w:val="24"/>
          </w:rPr>
          <w:t>http://ilsagfiles.org/SAG_files/NTG/2019_NTG_Meetings/Final_Values/ComEd_NTG_History_and_CY2019_Recommendations_2018-10-01.xlsx</w:t>
        </w:r>
      </w:hyperlink>
    </w:p>
    <w:p w14:paraId="24EBC49F" w14:textId="77777777" w:rsidR="00545842" w:rsidRPr="002E785B" w:rsidRDefault="00545842" w:rsidP="002E785B">
      <w:pPr>
        <w:spacing w:line="240" w:lineRule="atLeast"/>
        <w:rPr>
          <w:rFonts w:eastAsia="Times New Roman" w:cs="Times New Roman"/>
          <w:szCs w:val="24"/>
        </w:rPr>
      </w:pPr>
    </w:p>
    <w:p w14:paraId="1807185D"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Navigant is applying the overall values for the other RCx Program offerings to each of the newer offerings (i.e., RCx Tune-Up, and RCxpress). </w:t>
      </w:r>
    </w:p>
    <w:p w14:paraId="633E56EA" w14:textId="77777777" w:rsidR="002E785B" w:rsidRPr="00545842" w:rsidRDefault="002E785B" w:rsidP="00545842">
      <w:pPr>
        <w:pStyle w:val="Heading4"/>
        <w:rPr>
          <w:rFonts w:eastAsia="Times New Roman"/>
        </w:rPr>
      </w:pPr>
      <w:r w:rsidRPr="00545842">
        <w:rPr>
          <w:rFonts w:eastAsia="Times New Roman"/>
        </w:rPr>
        <w:t>Research NTG Impact Evaluation</w:t>
      </w:r>
    </w:p>
    <w:p w14:paraId="69993283"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The evaluation team will conduct NTG research to inform NTG recommendations for the future for each program offering. Evaluators will collect NTG data for all program offerings in CY2019 and CY2021 for electric and in 2019 for gas. By this time all public sector projects will have been enrolled through the coordinated offerings. All NTG research will address free-ridership and participant spillover using survey protocols developed by the Illinois EM&amp;V NTG Working Group and incorporated into the TRM. </w:t>
      </w:r>
    </w:p>
    <w:p w14:paraId="3533ADD2" w14:textId="77777777" w:rsidR="002E785B" w:rsidRPr="002E785B" w:rsidRDefault="002E785B" w:rsidP="002E785B">
      <w:pPr>
        <w:spacing w:line="240" w:lineRule="atLeast"/>
        <w:rPr>
          <w:rFonts w:eastAsia="Times New Roman" w:cs="Times New Roman"/>
          <w:szCs w:val="24"/>
        </w:rPr>
      </w:pPr>
    </w:p>
    <w:p w14:paraId="1AA03027"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Our NTG research sampling will attempt a census of service providers participating in each offering. The participant surveys will target a 90/10 sample by program offering. For natural gas NTG research, we will attempt a census of all gas projects. Each gas participant data point will also constitute an electric participant data point</w:t>
      </w:r>
      <w:r w:rsidRPr="002E785B">
        <w:rPr>
          <w:rFonts w:eastAsia="Times New Roman" w:cs="Arial"/>
          <w:color w:val="000000"/>
          <w:szCs w:val="20"/>
        </w:rPr>
        <w:t xml:space="preserve">. </w:t>
      </w:r>
    </w:p>
    <w:p w14:paraId="0E63FA00" w14:textId="77777777" w:rsidR="002E785B" w:rsidRPr="00545842" w:rsidRDefault="002E785B" w:rsidP="002E785B">
      <w:pPr>
        <w:keepNext/>
        <w:spacing w:before="360" w:after="240" w:line="264" w:lineRule="auto"/>
        <w:outlineLvl w:val="2"/>
        <w:rPr>
          <w:rFonts w:eastAsia="Times New Roman" w:cstheme="majorBidi"/>
          <w:b/>
          <w:bCs/>
          <w:i/>
          <w:iCs/>
          <w:color w:val="F07B05" w:themeColor="accent5"/>
          <w:kern w:val="28"/>
          <w:szCs w:val="20"/>
        </w:rPr>
      </w:pPr>
      <w:r w:rsidRPr="00545842">
        <w:rPr>
          <w:rFonts w:eastAsia="Times New Roman" w:cstheme="majorBidi"/>
          <w:b/>
          <w:bCs/>
          <w:i/>
          <w:iCs/>
          <w:color w:val="F07B05" w:themeColor="accent5"/>
          <w:kern w:val="28"/>
          <w:szCs w:val="20"/>
        </w:rPr>
        <w:t>Calculation of CPAS and Annual Savings</w:t>
      </w:r>
    </w:p>
    <w:p w14:paraId="2C7A7D76"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As required by the </w:t>
      </w:r>
      <w:bookmarkStart w:id="110" w:name="_Hlk527363389"/>
      <w:r w:rsidRPr="002E785B">
        <w:rPr>
          <w:rFonts w:eastAsia="Times New Roman" w:cs="Times New Roman"/>
          <w:szCs w:val="24"/>
        </w:rPr>
        <w:t>Future Energy Jobs Act (FEJA)</w:t>
      </w:r>
      <w:bookmarkEnd w:id="110"/>
      <w:r w:rsidRPr="002E785B">
        <w:rPr>
          <w:rFonts w:eastAsia="Times New Roman" w:cs="Times New Roman"/>
          <w:szCs w:val="24"/>
        </w:rPr>
        <w:t xml:space="preserve"> for electric energy efficiency, the measure-specific and total ex post gross and ex post net savings for the program and the cumulative persisting annual savings (CPAS) for the electric measures installed in CY2019 will be calculated along with the total CPAS across all electric measures. Additionally, the weighted average measure life will be estimated. When gas savings is not attributed to a gas utility, the evaluation will also add the savings converted from gas savings to the electric savings so that it is documented in the report. </w:t>
      </w:r>
    </w:p>
    <w:p w14:paraId="722BD8D4" w14:textId="77777777" w:rsidR="002E785B" w:rsidRPr="00545842" w:rsidRDefault="002E785B" w:rsidP="002E785B">
      <w:pPr>
        <w:keepNext/>
        <w:spacing w:before="360" w:after="240" w:line="264" w:lineRule="auto"/>
        <w:outlineLvl w:val="2"/>
        <w:rPr>
          <w:rFonts w:eastAsia="Times New Roman" w:cstheme="majorBidi"/>
          <w:b/>
          <w:bCs/>
          <w:i/>
          <w:iCs/>
          <w:color w:val="F07B05" w:themeColor="accent5"/>
          <w:kern w:val="28"/>
          <w:szCs w:val="20"/>
        </w:rPr>
      </w:pPr>
      <w:r w:rsidRPr="00545842">
        <w:rPr>
          <w:rFonts w:eastAsia="Times New Roman" w:cstheme="majorBidi"/>
          <w:b/>
          <w:bCs/>
          <w:i/>
          <w:iCs/>
          <w:color w:val="F07B05" w:themeColor="accent5"/>
          <w:kern w:val="28"/>
          <w:szCs w:val="20"/>
        </w:rPr>
        <w:t>Use of Randomized Control Trial and Quasi-Experimental Design</w:t>
      </w:r>
    </w:p>
    <w:p w14:paraId="172A295D"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We are not evaluating the RCx Program via a randomized controlled trial because the program was not designed with randomly assigned treatment and control groups. We are not using quasi-experimental consumption data because there are not enough participants in this program to achieve statistically significant savings estimates using this method and it would not be possible to create a valid matched control group for the customers in this program. </w:t>
      </w:r>
    </w:p>
    <w:p w14:paraId="4781A170" w14:textId="77777777" w:rsidR="002E785B" w:rsidRPr="002E785B" w:rsidRDefault="002E785B" w:rsidP="00545842">
      <w:pPr>
        <w:pStyle w:val="Heading3"/>
      </w:pPr>
      <w:r w:rsidRPr="002E785B">
        <w:t xml:space="preserve">Evaluation Schedule </w:t>
      </w:r>
    </w:p>
    <w:p w14:paraId="531B188F" w14:textId="39A2D46C" w:rsidR="002E785B" w:rsidRPr="002E785B" w:rsidRDefault="00AC231E" w:rsidP="002E785B">
      <w:pPr>
        <w:spacing w:line="240" w:lineRule="atLeast"/>
        <w:rPr>
          <w:rFonts w:eastAsia="Times New Roman" w:cs="Times New Roman"/>
          <w:szCs w:val="24"/>
        </w:rPr>
      </w:pPr>
      <w:r>
        <w:rPr>
          <w:rFonts w:eastAsia="Times New Roman" w:cs="Times New Roman"/>
          <w:szCs w:val="24"/>
        </w:rPr>
        <w:t>Table 5</w:t>
      </w:r>
      <w:r w:rsidR="002E785B" w:rsidRPr="002E785B">
        <w:rPr>
          <w:rFonts w:eastAsia="Times New Roman" w:cs="Times New Roman"/>
          <w:szCs w:val="24"/>
        </w:rPr>
        <w:t xml:space="preserve"> provides the schedule for key deliverables and data transfer activities. Adjustments will be made, as needed, as evaluation activities progress. We plan to conduct process evaluation activities early in the program year and report results to ComEd as valuable information becomes available by the 4</w:t>
      </w:r>
      <w:r w:rsidR="002E785B" w:rsidRPr="002E785B">
        <w:rPr>
          <w:rFonts w:eastAsia="Times New Roman" w:cs="Times New Roman"/>
          <w:szCs w:val="24"/>
          <w:vertAlign w:val="superscript"/>
        </w:rPr>
        <w:t>th</w:t>
      </w:r>
      <w:r w:rsidR="002E785B" w:rsidRPr="002E785B">
        <w:rPr>
          <w:rFonts w:eastAsia="Times New Roman" w:cs="Times New Roman"/>
          <w:szCs w:val="24"/>
        </w:rPr>
        <w:t xml:space="preserve"> Quarter.</w:t>
      </w:r>
    </w:p>
    <w:p w14:paraId="5189FBBE" w14:textId="77777777" w:rsidR="002E785B" w:rsidRPr="002E785B" w:rsidRDefault="002E785B" w:rsidP="002E785B">
      <w:pPr>
        <w:spacing w:line="240" w:lineRule="atLeast"/>
        <w:rPr>
          <w:rFonts w:eastAsia="Times New Roman" w:cs="Times New Roman"/>
          <w:szCs w:val="24"/>
        </w:rPr>
      </w:pPr>
    </w:p>
    <w:p w14:paraId="358B810A" w14:textId="6958B023" w:rsidR="002E785B" w:rsidRPr="002E785B" w:rsidRDefault="002E785B" w:rsidP="00545842">
      <w:pPr>
        <w:pStyle w:val="Caption"/>
      </w:pPr>
      <w:r w:rsidRPr="002E785B">
        <w:t xml:space="preserve">Table </w:t>
      </w:r>
      <w:r w:rsidR="00AC231E">
        <w:t>5</w:t>
      </w:r>
      <w:r w:rsidRPr="002E785B">
        <w:t>. Schedule – Key Deadlines</w:t>
      </w:r>
    </w:p>
    <w:tbl>
      <w:tblPr>
        <w:tblStyle w:val="EnergyTable1"/>
        <w:tblW w:w="8802" w:type="dxa"/>
        <w:tblLayout w:type="fixed"/>
        <w:tblLook w:val="04A0" w:firstRow="1" w:lastRow="0" w:firstColumn="1" w:lastColumn="0" w:noHBand="0" w:noVBand="1"/>
      </w:tblPr>
      <w:tblGrid>
        <w:gridCol w:w="5148"/>
        <w:gridCol w:w="1782"/>
        <w:gridCol w:w="1872"/>
      </w:tblGrid>
      <w:tr w:rsidR="002E785B" w:rsidRPr="002E785B" w14:paraId="11AFFE11" w14:textId="77777777" w:rsidTr="002E78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43E22E61" w14:textId="77777777" w:rsidR="002E785B" w:rsidRPr="002E785B" w:rsidRDefault="002E785B" w:rsidP="00545842">
            <w:pPr>
              <w:keepNext/>
              <w:keepLines/>
              <w:spacing w:line="240" w:lineRule="atLeast"/>
              <w:jc w:val="left"/>
              <w:rPr>
                <w:rFonts w:ascii="Arial Narrow" w:eastAsia="Times New Roman" w:hAnsi="Arial Narrow" w:cs="Arial"/>
                <w:bCs/>
                <w:szCs w:val="20"/>
              </w:rPr>
            </w:pPr>
            <w:r w:rsidRPr="002E785B">
              <w:rPr>
                <w:rFonts w:ascii="Arial Narrow" w:eastAsia="Times New Roman" w:hAnsi="Arial Narrow" w:cs="Arial"/>
                <w:szCs w:val="20"/>
              </w:rPr>
              <w:t>Activity or Deliverable</w:t>
            </w:r>
          </w:p>
        </w:tc>
        <w:tc>
          <w:tcPr>
            <w:tcW w:w="1782" w:type="dxa"/>
          </w:tcPr>
          <w:p w14:paraId="571A1F98" w14:textId="77777777" w:rsidR="002E785B" w:rsidRPr="002E785B" w:rsidRDefault="002E785B" w:rsidP="00545842">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2E785B">
              <w:rPr>
                <w:rFonts w:ascii="Arial Narrow" w:eastAsia="Times New Roman" w:hAnsi="Arial Narrow" w:cs="Arial"/>
                <w:szCs w:val="20"/>
              </w:rPr>
              <w:t>Responsible Party</w:t>
            </w:r>
          </w:p>
        </w:tc>
        <w:tc>
          <w:tcPr>
            <w:tcW w:w="1872" w:type="dxa"/>
          </w:tcPr>
          <w:p w14:paraId="203AFAB0" w14:textId="77777777" w:rsidR="002E785B" w:rsidRPr="002E785B" w:rsidRDefault="002E785B" w:rsidP="00545842">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2E785B">
              <w:rPr>
                <w:rFonts w:ascii="Arial Narrow" w:eastAsia="Times New Roman" w:hAnsi="Arial Narrow" w:cs="Arial"/>
                <w:szCs w:val="20"/>
              </w:rPr>
              <w:t>Date Delivered</w:t>
            </w:r>
          </w:p>
        </w:tc>
      </w:tr>
      <w:tr w:rsidR="002E785B" w:rsidRPr="002E785B" w14:paraId="2D3108A3"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7B29AA2"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Program Operations Manual and Workpapers</w:t>
            </w:r>
          </w:p>
        </w:tc>
        <w:tc>
          <w:tcPr>
            <w:tcW w:w="1782" w:type="dxa"/>
          </w:tcPr>
          <w:p w14:paraId="09E30522"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ComEd</w:t>
            </w:r>
          </w:p>
        </w:tc>
        <w:tc>
          <w:tcPr>
            <w:tcW w:w="1872" w:type="dxa"/>
          </w:tcPr>
          <w:p w14:paraId="65489961"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January 20, 2019</w:t>
            </w:r>
          </w:p>
        </w:tc>
      </w:tr>
      <w:tr w:rsidR="002E785B" w:rsidRPr="002E785B" w14:paraId="5E78CF93"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D252C5B"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 xml:space="preserve">CY2019 program tracking data for QA/QC </w:t>
            </w:r>
          </w:p>
        </w:tc>
        <w:tc>
          <w:tcPr>
            <w:tcW w:w="1782" w:type="dxa"/>
          </w:tcPr>
          <w:p w14:paraId="2623826A"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ComEd</w:t>
            </w:r>
          </w:p>
        </w:tc>
        <w:tc>
          <w:tcPr>
            <w:tcW w:w="1872" w:type="dxa"/>
          </w:tcPr>
          <w:p w14:paraId="3B4EF0CE"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April 5, 2019</w:t>
            </w:r>
          </w:p>
        </w:tc>
      </w:tr>
      <w:tr w:rsidR="002E785B" w:rsidRPr="002E785B" w14:paraId="5E4E0A65"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BC011D8"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 xml:space="preserve">CY2019 program tracking data for sampling Wave 1 </w:t>
            </w:r>
          </w:p>
        </w:tc>
        <w:tc>
          <w:tcPr>
            <w:tcW w:w="1782" w:type="dxa"/>
          </w:tcPr>
          <w:p w14:paraId="72796455"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ComEd</w:t>
            </w:r>
          </w:p>
        </w:tc>
        <w:tc>
          <w:tcPr>
            <w:tcW w:w="1872" w:type="dxa"/>
          </w:tcPr>
          <w:p w14:paraId="360AFB0E"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April 30, 2019</w:t>
            </w:r>
          </w:p>
        </w:tc>
      </w:tr>
      <w:tr w:rsidR="002E785B" w:rsidRPr="002E785B" w14:paraId="589F1231"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2F1BB60"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szCs w:val="20"/>
              </w:rPr>
              <w:t>Wave 1 project documentation, engineering reviews, schedule, conduct on-site M&amp;V, feedback</w:t>
            </w:r>
          </w:p>
        </w:tc>
        <w:tc>
          <w:tcPr>
            <w:tcW w:w="1782" w:type="dxa"/>
          </w:tcPr>
          <w:p w14:paraId="3EAE474A"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1872" w:type="dxa"/>
          </w:tcPr>
          <w:p w14:paraId="3EF1ADA3"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July 26, 2019</w:t>
            </w:r>
          </w:p>
        </w:tc>
      </w:tr>
      <w:tr w:rsidR="002E785B" w:rsidRPr="002E785B" w14:paraId="0EA778DE"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989C2AE"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szCs w:val="20"/>
              </w:rPr>
              <w:t xml:space="preserve">Tracking System Ex Ante Review Findings and Recommendations </w:t>
            </w:r>
          </w:p>
        </w:tc>
        <w:tc>
          <w:tcPr>
            <w:tcW w:w="1782" w:type="dxa"/>
          </w:tcPr>
          <w:p w14:paraId="64FE8817"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1872" w:type="dxa"/>
          </w:tcPr>
          <w:p w14:paraId="13B7D65D"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July 26, 2019</w:t>
            </w:r>
          </w:p>
        </w:tc>
      </w:tr>
      <w:tr w:rsidR="002E785B" w:rsidRPr="002E785B" w14:paraId="28E5ACB5"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9D49046"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CY2019 program tracking data for sampling Wave 2</w:t>
            </w:r>
          </w:p>
        </w:tc>
        <w:tc>
          <w:tcPr>
            <w:tcW w:w="1782" w:type="dxa"/>
          </w:tcPr>
          <w:p w14:paraId="7AAFAD09"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ComEd</w:t>
            </w:r>
          </w:p>
        </w:tc>
        <w:tc>
          <w:tcPr>
            <w:tcW w:w="1872" w:type="dxa"/>
          </w:tcPr>
          <w:p w14:paraId="408E29C8"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August 30, 2019</w:t>
            </w:r>
          </w:p>
        </w:tc>
      </w:tr>
      <w:tr w:rsidR="002E785B" w:rsidRPr="002E785B" w14:paraId="4D9A113F"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E1F676F" w14:textId="77777777" w:rsidR="002E785B" w:rsidRPr="002E785B" w:rsidRDefault="002E785B" w:rsidP="00545842">
            <w:pPr>
              <w:keepNext/>
              <w:keepLines/>
              <w:spacing w:line="240" w:lineRule="atLeast"/>
              <w:jc w:val="left"/>
              <w:rPr>
                <w:rFonts w:ascii="Arial Narrow" w:eastAsia="Times New Roman" w:hAnsi="Arial Narrow" w:cs="Arial"/>
                <w:szCs w:val="20"/>
              </w:rPr>
            </w:pPr>
            <w:r w:rsidRPr="002E785B">
              <w:rPr>
                <w:rFonts w:ascii="Arial Narrow" w:eastAsia="Times New Roman" w:hAnsi="Arial Narrow" w:cs="Arial"/>
                <w:szCs w:val="20"/>
              </w:rPr>
              <w:t>Wave 2 project documentation, engineering reviews, schedule, conduct on-site M&amp;V, feedback</w:t>
            </w:r>
          </w:p>
        </w:tc>
        <w:tc>
          <w:tcPr>
            <w:tcW w:w="1782" w:type="dxa"/>
          </w:tcPr>
          <w:p w14:paraId="65CFD255"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1872" w:type="dxa"/>
          </w:tcPr>
          <w:p w14:paraId="70C4EBE1"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November 30, 2019</w:t>
            </w:r>
          </w:p>
        </w:tc>
      </w:tr>
      <w:tr w:rsidR="002E785B" w:rsidRPr="002E785B" w14:paraId="7488609C"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A947721"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CY2019 Program tracking data for sampling Wave 3</w:t>
            </w:r>
          </w:p>
        </w:tc>
        <w:tc>
          <w:tcPr>
            <w:tcW w:w="1782" w:type="dxa"/>
          </w:tcPr>
          <w:p w14:paraId="1CAAED47"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ComEd</w:t>
            </w:r>
          </w:p>
        </w:tc>
        <w:tc>
          <w:tcPr>
            <w:tcW w:w="1872" w:type="dxa"/>
          </w:tcPr>
          <w:p w14:paraId="645D90C9"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January 17, 2020</w:t>
            </w:r>
          </w:p>
        </w:tc>
      </w:tr>
      <w:tr w:rsidR="002E785B" w:rsidRPr="002E785B" w14:paraId="65D9682B"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EEF2899" w14:textId="77777777" w:rsidR="002E785B" w:rsidRPr="002E785B" w:rsidRDefault="002E785B" w:rsidP="00545842">
            <w:pPr>
              <w:keepNext/>
              <w:keepLines/>
              <w:spacing w:line="240" w:lineRule="atLeast"/>
              <w:jc w:val="left"/>
              <w:rPr>
                <w:rFonts w:ascii="Arial Narrow" w:eastAsia="Times New Roman" w:hAnsi="Arial Narrow" w:cs="Arial"/>
                <w:szCs w:val="20"/>
              </w:rPr>
            </w:pPr>
            <w:r w:rsidRPr="002E785B">
              <w:rPr>
                <w:rFonts w:ascii="Arial Narrow" w:eastAsia="Times New Roman" w:hAnsi="Arial Narrow" w:cs="Arial"/>
                <w:szCs w:val="20"/>
              </w:rPr>
              <w:t>Wave 3 project documentation, engineering reviews, schedule, conduct on-site M&amp;V, feedback</w:t>
            </w:r>
          </w:p>
        </w:tc>
        <w:tc>
          <w:tcPr>
            <w:tcW w:w="1782" w:type="dxa"/>
          </w:tcPr>
          <w:p w14:paraId="27F54D06"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1872" w:type="dxa"/>
          </w:tcPr>
          <w:p w14:paraId="0898B80C"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January 24, 2020</w:t>
            </w:r>
          </w:p>
        </w:tc>
      </w:tr>
      <w:tr w:rsidR="002E785B" w:rsidRPr="002E785B" w14:paraId="53D384D9"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07E2238" w14:textId="77777777" w:rsidR="002E785B" w:rsidRPr="002E785B" w:rsidRDefault="002E785B" w:rsidP="00545842">
            <w:pPr>
              <w:keepNext/>
              <w:keepLines/>
              <w:spacing w:line="240" w:lineRule="atLeast"/>
              <w:jc w:val="left"/>
              <w:rPr>
                <w:rFonts w:ascii="Arial Narrow" w:eastAsia="Times New Roman" w:hAnsi="Arial Narrow" w:cs="Arial"/>
                <w:szCs w:val="20"/>
              </w:rPr>
            </w:pPr>
            <w:r w:rsidRPr="002E785B">
              <w:rPr>
                <w:rFonts w:ascii="Arial Narrow" w:eastAsia="Times New Roman" w:hAnsi="Arial Narrow" w:cs="Arial"/>
                <w:szCs w:val="20"/>
              </w:rPr>
              <w:t>Final Tracking Data from ComEd</w:t>
            </w:r>
          </w:p>
        </w:tc>
        <w:tc>
          <w:tcPr>
            <w:tcW w:w="1782" w:type="dxa"/>
          </w:tcPr>
          <w:p w14:paraId="61F3AE0F"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ComEd</w:t>
            </w:r>
          </w:p>
        </w:tc>
        <w:tc>
          <w:tcPr>
            <w:tcW w:w="1872" w:type="dxa"/>
          </w:tcPr>
          <w:p w14:paraId="5C696EFB"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January 30, 2020</w:t>
            </w:r>
          </w:p>
        </w:tc>
      </w:tr>
      <w:tr w:rsidR="002E785B" w:rsidRPr="002E785B" w14:paraId="105C21D0"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49C67B9"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szCs w:val="20"/>
              </w:rPr>
              <w:t>Illinois TRM Update Research Findings</w:t>
            </w:r>
          </w:p>
        </w:tc>
        <w:tc>
          <w:tcPr>
            <w:tcW w:w="1782" w:type="dxa"/>
          </w:tcPr>
          <w:p w14:paraId="2F441DD1"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1872" w:type="dxa"/>
          </w:tcPr>
          <w:p w14:paraId="6338AD45"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March 2, 2020</w:t>
            </w:r>
          </w:p>
        </w:tc>
      </w:tr>
      <w:tr w:rsidR="002E785B" w:rsidRPr="002E785B" w14:paraId="36E11BE4"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989D1B3"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Internal Report Draft by Navigant</w:t>
            </w:r>
          </w:p>
        </w:tc>
        <w:tc>
          <w:tcPr>
            <w:tcW w:w="1782" w:type="dxa"/>
          </w:tcPr>
          <w:p w14:paraId="773E8F26"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1872" w:type="dxa"/>
            <w:tcBorders>
              <w:top w:val="nil"/>
              <w:left w:val="nil"/>
              <w:bottom w:val="single" w:sz="8" w:space="0" w:color="D5DCE4"/>
              <w:right w:val="nil"/>
            </w:tcBorders>
            <w:vAlign w:val="top"/>
          </w:tcPr>
          <w:p w14:paraId="36069DD1"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Times New Roman"/>
                <w:color w:val="000000"/>
                <w:szCs w:val="24"/>
              </w:rPr>
              <w:t xml:space="preserve">March 2, </w:t>
            </w:r>
            <w:r w:rsidRPr="002E785B">
              <w:rPr>
                <w:rFonts w:ascii="Arial Narrow" w:eastAsia="Times New Roman" w:hAnsi="Arial Narrow" w:cs="Arial"/>
                <w:color w:val="000000"/>
                <w:szCs w:val="20"/>
              </w:rPr>
              <w:t>2020</w:t>
            </w:r>
          </w:p>
        </w:tc>
      </w:tr>
      <w:tr w:rsidR="002E785B" w:rsidRPr="002E785B" w14:paraId="4C56D014"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4F7BFCF"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Draft Report to ComEd, Gas Utilities, and SAG</w:t>
            </w:r>
          </w:p>
        </w:tc>
        <w:tc>
          <w:tcPr>
            <w:tcW w:w="1782" w:type="dxa"/>
          </w:tcPr>
          <w:p w14:paraId="5F865B10"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1872" w:type="dxa"/>
            <w:tcBorders>
              <w:top w:val="nil"/>
              <w:left w:val="nil"/>
              <w:bottom w:val="single" w:sz="8" w:space="0" w:color="D5DCE4"/>
              <w:right w:val="nil"/>
            </w:tcBorders>
            <w:shd w:val="clear" w:color="auto" w:fill="FFFFFF"/>
            <w:vAlign w:val="top"/>
          </w:tcPr>
          <w:p w14:paraId="4060602F"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Times New Roman"/>
                <w:color w:val="000000"/>
                <w:szCs w:val="24"/>
              </w:rPr>
              <w:t xml:space="preserve">March 9, </w:t>
            </w:r>
            <w:r w:rsidRPr="002E785B">
              <w:rPr>
                <w:rFonts w:ascii="Arial Narrow" w:eastAsia="Times New Roman" w:hAnsi="Arial Narrow" w:cs="Arial"/>
                <w:color w:val="000000"/>
                <w:szCs w:val="20"/>
              </w:rPr>
              <w:t>2020</w:t>
            </w:r>
          </w:p>
        </w:tc>
      </w:tr>
      <w:tr w:rsidR="002E785B" w:rsidRPr="002E785B" w14:paraId="3A4291B8"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9796369"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Comments on draft (15 Business Days)</w:t>
            </w:r>
          </w:p>
        </w:tc>
        <w:tc>
          <w:tcPr>
            <w:tcW w:w="1782" w:type="dxa"/>
          </w:tcPr>
          <w:p w14:paraId="00E78C50"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ComEd and SAG</w:t>
            </w:r>
          </w:p>
        </w:tc>
        <w:tc>
          <w:tcPr>
            <w:tcW w:w="1872" w:type="dxa"/>
            <w:tcBorders>
              <w:top w:val="nil"/>
              <w:left w:val="nil"/>
              <w:bottom w:val="single" w:sz="8" w:space="0" w:color="D5DCE4"/>
              <w:right w:val="nil"/>
            </w:tcBorders>
            <w:vAlign w:val="top"/>
          </w:tcPr>
          <w:p w14:paraId="4DFE9262"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Times New Roman"/>
                <w:color w:val="000000"/>
                <w:szCs w:val="24"/>
              </w:rPr>
              <w:t xml:space="preserve">March 30, </w:t>
            </w:r>
            <w:r w:rsidRPr="002E785B">
              <w:rPr>
                <w:rFonts w:ascii="Arial Narrow" w:eastAsia="Times New Roman" w:hAnsi="Arial Narrow" w:cs="Arial"/>
                <w:color w:val="000000"/>
                <w:szCs w:val="20"/>
              </w:rPr>
              <w:t>2020</w:t>
            </w:r>
          </w:p>
        </w:tc>
      </w:tr>
      <w:tr w:rsidR="002E785B" w:rsidRPr="002E785B" w14:paraId="18C9BA7E"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6DD162A"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Revised Draft by Navigant</w:t>
            </w:r>
          </w:p>
        </w:tc>
        <w:tc>
          <w:tcPr>
            <w:tcW w:w="1782" w:type="dxa"/>
          </w:tcPr>
          <w:p w14:paraId="0AA80654"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1872" w:type="dxa"/>
            <w:tcBorders>
              <w:top w:val="nil"/>
              <w:left w:val="nil"/>
              <w:bottom w:val="single" w:sz="8" w:space="0" w:color="D5DCE4"/>
              <w:right w:val="nil"/>
            </w:tcBorders>
            <w:shd w:val="clear" w:color="auto" w:fill="FFFFFF"/>
            <w:vAlign w:val="top"/>
          </w:tcPr>
          <w:p w14:paraId="6B07796A"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Times New Roman"/>
                <w:color w:val="000000"/>
                <w:szCs w:val="24"/>
              </w:rPr>
              <w:t xml:space="preserve">April 7, </w:t>
            </w:r>
            <w:r w:rsidRPr="002E785B">
              <w:rPr>
                <w:rFonts w:ascii="Arial Narrow" w:eastAsia="Times New Roman" w:hAnsi="Arial Narrow" w:cs="Arial"/>
                <w:color w:val="000000"/>
                <w:szCs w:val="20"/>
              </w:rPr>
              <w:t>2020</w:t>
            </w:r>
          </w:p>
        </w:tc>
      </w:tr>
      <w:tr w:rsidR="002E785B" w:rsidRPr="002E785B" w14:paraId="5EEBDA94"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E04254E"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Comments on redraft (5 Business Days)</w:t>
            </w:r>
          </w:p>
        </w:tc>
        <w:tc>
          <w:tcPr>
            <w:tcW w:w="1782" w:type="dxa"/>
          </w:tcPr>
          <w:p w14:paraId="5017D749"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ComEd and SAG</w:t>
            </w:r>
          </w:p>
        </w:tc>
        <w:tc>
          <w:tcPr>
            <w:tcW w:w="1872" w:type="dxa"/>
            <w:tcBorders>
              <w:top w:val="nil"/>
              <w:left w:val="nil"/>
              <w:bottom w:val="single" w:sz="8" w:space="0" w:color="D5DCE4"/>
              <w:right w:val="nil"/>
            </w:tcBorders>
            <w:vAlign w:val="top"/>
          </w:tcPr>
          <w:p w14:paraId="3DAADCF8"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Times New Roman"/>
                <w:color w:val="000000"/>
                <w:szCs w:val="24"/>
              </w:rPr>
              <w:t xml:space="preserve">April 14, </w:t>
            </w:r>
            <w:r w:rsidRPr="002E785B">
              <w:rPr>
                <w:rFonts w:ascii="Arial Narrow" w:eastAsia="Times New Roman" w:hAnsi="Arial Narrow" w:cs="Arial"/>
                <w:color w:val="000000"/>
                <w:szCs w:val="20"/>
              </w:rPr>
              <w:t>2020</w:t>
            </w:r>
          </w:p>
        </w:tc>
      </w:tr>
      <w:tr w:rsidR="002E785B" w:rsidRPr="002E785B" w14:paraId="08CC95BC"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bottom w:val="single" w:sz="4" w:space="0" w:color="auto"/>
            </w:tcBorders>
          </w:tcPr>
          <w:p w14:paraId="192D3A5B" w14:textId="77777777" w:rsidR="002E785B" w:rsidRPr="002E785B" w:rsidRDefault="002E785B" w:rsidP="00545842">
            <w:pPr>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Final Report to ComEd, Gas Utilities, and SAG</w:t>
            </w:r>
          </w:p>
        </w:tc>
        <w:tc>
          <w:tcPr>
            <w:tcW w:w="1782" w:type="dxa"/>
            <w:tcBorders>
              <w:bottom w:val="single" w:sz="4" w:space="0" w:color="auto"/>
            </w:tcBorders>
          </w:tcPr>
          <w:p w14:paraId="77247FAF" w14:textId="77777777" w:rsidR="002E785B" w:rsidRPr="002E785B" w:rsidRDefault="002E785B" w:rsidP="00545842">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1872" w:type="dxa"/>
            <w:tcBorders>
              <w:top w:val="nil"/>
              <w:left w:val="nil"/>
              <w:bottom w:val="single" w:sz="4" w:space="0" w:color="auto"/>
              <w:right w:val="nil"/>
            </w:tcBorders>
            <w:vAlign w:val="top"/>
          </w:tcPr>
          <w:p w14:paraId="4E43597B" w14:textId="77777777" w:rsidR="002E785B" w:rsidRPr="002E785B" w:rsidRDefault="002E785B" w:rsidP="00545842">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r w:rsidRPr="002E785B">
              <w:rPr>
                <w:rFonts w:ascii="Arial Narrow" w:eastAsia="Times New Roman" w:hAnsi="Arial Narrow" w:cs="Times New Roman"/>
                <w:color w:val="000000"/>
                <w:szCs w:val="24"/>
              </w:rPr>
              <w:t xml:space="preserve">April 24, </w:t>
            </w:r>
            <w:r w:rsidRPr="002E785B">
              <w:rPr>
                <w:rFonts w:ascii="Arial Narrow" w:eastAsia="Times New Roman" w:hAnsi="Arial Narrow" w:cs="Arial"/>
                <w:color w:val="000000"/>
                <w:szCs w:val="20"/>
              </w:rPr>
              <w:t>2020</w:t>
            </w:r>
          </w:p>
        </w:tc>
      </w:tr>
    </w:tbl>
    <w:p w14:paraId="2B98FCCE" w14:textId="77777777" w:rsidR="002E785B" w:rsidRPr="002E785B" w:rsidRDefault="002E785B" w:rsidP="002E785B">
      <w:pPr>
        <w:spacing w:line="240" w:lineRule="atLeast"/>
        <w:ind w:right="270"/>
        <w:rPr>
          <w:rFonts w:eastAsia="Times New Roman" w:cs="Times New Roman"/>
          <w:szCs w:val="24"/>
        </w:rPr>
      </w:pPr>
    </w:p>
    <w:p w14:paraId="6B3094B9" w14:textId="77777777" w:rsidR="00C840A7" w:rsidRDefault="00C840A7">
      <w:pPr>
        <w:rPr>
          <w:rFonts w:eastAsia="Times New Roman" w:cs="Times New Roman"/>
          <w:szCs w:val="24"/>
        </w:rPr>
      </w:pPr>
      <w:r>
        <w:rPr>
          <w:rFonts w:eastAsia="Times New Roman" w:cs="Times New Roman"/>
          <w:szCs w:val="24"/>
        </w:rPr>
        <w:br w:type="page"/>
      </w:r>
    </w:p>
    <w:p w14:paraId="20DD62E5" w14:textId="4F449D33" w:rsidR="00D63143" w:rsidRPr="00D63143" w:rsidRDefault="00D63143" w:rsidP="00C840A7">
      <w:pPr>
        <w:pStyle w:val="Heading2"/>
      </w:pPr>
      <w:bookmarkStart w:id="111" w:name="_Toc530166506"/>
      <w:r w:rsidRPr="00D63143">
        <w:t xml:space="preserve">ComEd Small Business Program </w:t>
      </w:r>
      <w:r w:rsidR="00EB1898" w:rsidRPr="001559EF">
        <w:t>CY</w:t>
      </w:r>
      <w:r w:rsidR="003149E7">
        <w:t>2019</w:t>
      </w:r>
      <w:r w:rsidR="00EB1898" w:rsidRPr="001559EF">
        <w:t xml:space="preserve"> to CY2021 Evaluation Plan</w:t>
      </w:r>
      <w:bookmarkEnd w:id="111"/>
    </w:p>
    <w:p w14:paraId="12C7F8F1" w14:textId="77777777" w:rsidR="00437B4C" w:rsidRPr="00437B4C" w:rsidRDefault="00437B4C" w:rsidP="00437B4C">
      <w:pPr>
        <w:pStyle w:val="Heading3"/>
      </w:pPr>
      <w:r w:rsidRPr="00437B4C">
        <w:t>Introduction</w:t>
      </w:r>
    </w:p>
    <w:p w14:paraId="1CA5F551" w14:textId="77777777" w:rsidR="00437B4C" w:rsidRPr="00437B4C" w:rsidRDefault="00437B4C" w:rsidP="00437B4C">
      <w:pPr>
        <w:spacing w:line="240" w:lineRule="atLeast"/>
        <w:rPr>
          <w:rFonts w:eastAsia="Times New Roman" w:cs="Times New Roman"/>
          <w:szCs w:val="20"/>
        </w:rPr>
      </w:pPr>
      <w:r w:rsidRPr="00437B4C">
        <w:rPr>
          <w:rFonts w:eastAsia="Times New Roman" w:cs="Times New Roman"/>
          <w:szCs w:val="20"/>
        </w:rPr>
        <w:t>The Small Business program is designed to assist qualified ComEd non-residential customers</w:t>
      </w:r>
      <w:r w:rsidRPr="00437B4C">
        <w:rPr>
          <w:rFonts w:eastAsia="Times New Roman" w:cs="Times New Roman"/>
          <w:szCs w:val="20"/>
          <w:vertAlign w:val="superscript"/>
        </w:rPr>
        <w:footnoteReference w:id="44"/>
      </w:r>
      <w:r w:rsidRPr="00437B4C">
        <w:rPr>
          <w:rFonts w:eastAsia="Times New Roman" w:cs="Times New Roman"/>
          <w:szCs w:val="20"/>
        </w:rPr>
        <w:t xml:space="preserve"> to achieve electric energy savings by educating them about energy efficiency opportunities through no-cost on-site energy assessments conducted by preapproved, specially-trained energy efficiency service providers (EESPs) and installation of no-cost direct-install (DI) measures.</w:t>
      </w:r>
      <w:r w:rsidRPr="00437B4C">
        <w:rPr>
          <w:rFonts w:eastAsia="Times New Roman" w:cs="Times New Roman"/>
          <w:szCs w:val="20"/>
          <w:vertAlign w:val="superscript"/>
        </w:rPr>
        <w:footnoteReference w:id="45"/>
      </w:r>
      <w:r w:rsidRPr="00437B4C">
        <w:rPr>
          <w:rFonts w:eastAsia="Times New Roman" w:cs="Times New Roman"/>
          <w:szCs w:val="20"/>
        </w:rPr>
        <w:t xml:space="preserve"> Further savings are available to participating customers through incentives of thirty to seventy five percent offered for select contractor-installed measures.</w:t>
      </w:r>
      <w:r w:rsidRPr="00437B4C">
        <w:rPr>
          <w:rFonts w:eastAsia="Times New Roman" w:cs="Times New Roman"/>
          <w:szCs w:val="20"/>
          <w:vertAlign w:val="superscript"/>
        </w:rPr>
        <w:footnoteReference w:id="46"/>
      </w:r>
      <w:r w:rsidRPr="00437B4C">
        <w:rPr>
          <w:rFonts w:eastAsia="Times New Roman" w:cs="Times New Roman"/>
          <w:szCs w:val="24"/>
        </w:rPr>
        <w:t xml:space="preserve"> </w:t>
      </w:r>
      <w:r w:rsidRPr="00437B4C">
        <w:rPr>
          <w:rFonts w:eastAsia="Times New Roman" w:cs="Times New Roman"/>
          <w:szCs w:val="20"/>
        </w:rPr>
        <w:t>EESPs are the primary means of promoting the Small Business program and recruiting participants.</w:t>
      </w:r>
    </w:p>
    <w:p w14:paraId="25C0EE02" w14:textId="77777777" w:rsidR="00437B4C" w:rsidRPr="00437B4C" w:rsidRDefault="00437B4C" w:rsidP="00437B4C">
      <w:pPr>
        <w:spacing w:line="240" w:lineRule="atLeast"/>
        <w:textAlignment w:val="center"/>
        <w:rPr>
          <w:rFonts w:eastAsia="Times New Roman" w:cs="Times New Roman"/>
          <w:szCs w:val="20"/>
          <w:highlight w:val="yellow"/>
        </w:rPr>
      </w:pPr>
    </w:p>
    <w:p w14:paraId="75778470" w14:textId="77777777" w:rsidR="00437B4C" w:rsidRPr="00437B4C" w:rsidRDefault="00437B4C" w:rsidP="00437B4C">
      <w:pPr>
        <w:spacing w:line="240" w:lineRule="atLeast"/>
        <w:textAlignment w:val="center"/>
        <w:rPr>
          <w:rFonts w:eastAsia="Times New Roman" w:cs="Times New Roman"/>
          <w:szCs w:val="24"/>
        </w:rPr>
      </w:pPr>
      <w:r w:rsidRPr="00437B4C">
        <w:rPr>
          <w:rFonts w:eastAsia="Times New Roman" w:cs="Times New Roman"/>
          <w:szCs w:val="20"/>
        </w:rPr>
        <w:t xml:space="preserve">The program offerings did not change from calendar year 2018 (CY2018) to CY2019. The program’s affiliated EESPs </w:t>
      </w:r>
      <w:r w:rsidRPr="00437B4C">
        <w:rPr>
          <w:rFonts w:eastAsia="Times New Roman" w:cs="Times New Roman"/>
          <w:szCs w:val="24"/>
        </w:rPr>
        <w:t>are required to obtain Illinois Commerce Commission (ICC) certification to qualify for participation in the Small Business program.</w:t>
      </w:r>
    </w:p>
    <w:p w14:paraId="0520A1FF" w14:textId="77777777" w:rsidR="00437B4C" w:rsidRPr="00437B4C" w:rsidRDefault="00437B4C" w:rsidP="00437B4C">
      <w:pPr>
        <w:spacing w:line="240" w:lineRule="atLeast"/>
        <w:rPr>
          <w:rFonts w:eastAsia="Times New Roman" w:cs="Times New Roman"/>
          <w:szCs w:val="20"/>
        </w:rPr>
      </w:pPr>
    </w:p>
    <w:p w14:paraId="4FF356ED" w14:textId="77777777" w:rsidR="00437B4C" w:rsidRPr="00437B4C" w:rsidRDefault="00437B4C" w:rsidP="00437B4C">
      <w:pPr>
        <w:spacing w:line="240" w:lineRule="atLeast"/>
        <w:rPr>
          <w:rFonts w:eastAsia="Times New Roman" w:cs="Times New Roman"/>
          <w:szCs w:val="24"/>
        </w:rPr>
      </w:pPr>
      <w:r w:rsidRPr="00437B4C">
        <w:rPr>
          <w:rFonts w:eastAsia="Times New Roman" w:cs="Times New Roman"/>
          <w:szCs w:val="24"/>
        </w:rPr>
        <w:t>ComEd’s CY2019 net planning target for the Small Business program is 330,686 MWh for both first year and cumulative persisting annual energy savings.</w:t>
      </w:r>
      <w:r w:rsidRPr="00437B4C">
        <w:rPr>
          <w:rFonts w:eastAsia="Times New Roman" w:cs="Times New Roman"/>
          <w:szCs w:val="24"/>
          <w:vertAlign w:val="superscript"/>
        </w:rPr>
        <w:footnoteReference w:id="47"/>
      </w:r>
      <w:r w:rsidRPr="00437B4C">
        <w:rPr>
          <w:rFonts w:eastAsia="Times New Roman" w:cs="Times New Roman"/>
          <w:szCs w:val="24"/>
          <w:vertAlign w:val="superscript"/>
        </w:rPr>
        <w:t>,</w:t>
      </w:r>
      <w:r w:rsidRPr="00437B4C">
        <w:rPr>
          <w:rFonts w:eastAsia="Times New Roman" w:cs="Times New Roman"/>
          <w:szCs w:val="24"/>
          <w:vertAlign w:val="superscript"/>
        </w:rPr>
        <w:footnoteReference w:id="48"/>
      </w:r>
      <w:r w:rsidRPr="00437B4C">
        <w:rPr>
          <w:rFonts w:eastAsia="Times New Roman" w:cs="Times New Roman"/>
          <w:szCs w:val="24"/>
        </w:rPr>
        <w:t xml:space="preserve"> Nexant, Inc. (Nexant) is the implementation contractor for the Small Business program throughout ComEd’s service territory.</w:t>
      </w:r>
    </w:p>
    <w:p w14:paraId="455AB124" w14:textId="77777777" w:rsidR="00437B4C" w:rsidRPr="00437B4C" w:rsidRDefault="00437B4C" w:rsidP="00437B4C">
      <w:pPr>
        <w:spacing w:line="240" w:lineRule="atLeast"/>
        <w:rPr>
          <w:rFonts w:eastAsia="Times New Roman" w:cs="Times New Roman"/>
          <w:szCs w:val="24"/>
        </w:rPr>
      </w:pPr>
    </w:p>
    <w:p w14:paraId="434A9343" w14:textId="77777777" w:rsidR="00437B4C" w:rsidRPr="00437B4C" w:rsidRDefault="00437B4C" w:rsidP="00437B4C">
      <w:pPr>
        <w:spacing w:line="240" w:lineRule="atLeast"/>
        <w:rPr>
          <w:rFonts w:eastAsia="Times New Roman" w:cs="Times New Roman"/>
          <w:szCs w:val="20"/>
        </w:rPr>
      </w:pPr>
      <w:r w:rsidRPr="00437B4C">
        <w:rPr>
          <w:rFonts w:eastAsia="Times New Roman" w:cs="Times New Roman"/>
          <w:szCs w:val="20"/>
        </w:rPr>
        <w:t xml:space="preserve">The primary objectives of the CY2019 evaluation of the Small Business program will be to: (1) quantify the gross and net savings impacts of the program, and </w:t>
      </w:r>
      <w:r w:rsidRPr="00437B4C">
        <w:rPr>
          <w:rFonts w:eastAsia="Times New Roman" w:cs="Arial"/>
          <w:color w:val="000000"/>
          <w:szCs w:val="20"/>
        </w:rPr>
        <w:t>(2) determine key process-related program strengths and weaknesses to aid in program improvement.</w:t>
      </w:r>
    </w:p>
    <w:p w14:paraId="1F003B5F" w14:textId="77777777" w:rsidR="00437B4C" w:rsidRPr="00437B4C" w:rsidRDefault="00437B4C" w:rsidP="00437B4C">
      <w:pPr>
        <w:spacing w:line="240" w:lineRule="atLeast"/>
        <w:rPr>
          <w:rFonts w:eastAsia="Times New Roman" w:cs="Times New Roman"/>
          <w:szCs w:val="24"/>
        </w:rPr>
      </w:pPr>
    </w:p>
    <w:p w14:paraId="66F270AB" w14:textId="77777777" w:rsidR="00437B4C" w:rsidRPr="00437B4C" w:rsidRDefault="00437B4C" w:rsidP="00437B4C">
      <w:pPr>
        <w:spacing w:line="240" w:lineRule="atLeast"/>
        <w:rPr>
          <w:rFonts w:eastAsia="Times New Roman" w:cs="Times New Roman"/>
          <w:szCs w:val="24"/>
        </w:rPr>
      </w:pPr>
      <w:r w:rsidRPr="00437B4C">
        <w:rPr>
          <w:rFonts w:eastAsia="Times New Roman" w:cs="Times New Roman"/>
          <w:szCs w:val="24"/>
        </w:rPr>
        <w:t>The evaluation of this program over the remaining three years of the 2018-2021 cycle will include a variety of data collection and analysis activities, including those indicated in the following table.</w:t>
      </w:r>
    </w:p>
    <w:p w14:paraId="7DD9430F" w14:textId="77777777" w:rsidR="00437B4C" w:rsidRPr="00437B4C" w:rsidRDefault="00437B4C" w:rsidP="00437B4C">
      <w:pPr>
        <w:spacing w:line="240" w:lineRule="atLeast"/>
        <w:rPr>
          <w:rFonts w:eastAsia="Times New Roman" w:cs="Times New Roman"/>
          <w:szCs w:val="24"/>
        </w:rPr>
      </w:pPr>
    </w:p>
    <w:p w14:paraId="12EE88B8" w14:textId="1C388F26" w:rsidR="00437B4C" w:rsidRPr="00437B4C" w:rsidRDefault="00437B4C" w:rsidP="00437B4C">
      <w:pPr>
        <w:pStyle w:val="Caption"/>
      </w:pPr>
      <w:bookmarkStart w:id="112" w:name="_Ref527469693"/>
      <w:r w:rsidRPr="00437B4C">
        <w:t xml:space="preserve">Table </w:t>
      </w:r>
      <w:bookmarkEnd w:id="112"/>
      <w:r w:rsidR="00AC231E">
        <w:t>1</w:t>
      </w:r>
      <w:r w:rsidRPr="00437B4C">
        <w:t>. Evaluation Approaches – Three Year Plan</w:t>
      </w:r>
    </w:p>
    <w:tbl>
      <w:tblPr>
        <w:tblStyle w:val="EnergyTable1"/>
        <w:tblW w:w="0" w:type="auto"/>
        <w:tblLook w:val="04A0" w:firstRow="1" w:lastRow="0" w:firstColumn="1" w:lastColumn="0" w:noHBand="0" w:noVBand="1"/>
      </w:tblPr>
      <w:tblGrid>
        <w:gridCol w:w="5779"/>
        <w:gridCol w:w="881"/>
        <w:gridCol w:w="809"/>
        <w:gridCol w:w="809"/>
      </w:tblGrid>
      <w:tr w:rsidR="00437B4C" w:rsidRPr="00437B4C" w14:paraId="53B64C61" w14:textId="77777777" w:rsidTr="00437B4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779" w:type="dxa"/>
            <w:noWrap/>
            <w:hideMark/>
          </w:tcPr>
          <w:p w14:paraId="63FFAE78" w14:textId="77777777" w:rsidR="00437B4C" w:rsidRPr="00437B4C" w:rsidRDefault="00437B4C" w:rsidP="00437B4C">
            <w:pPr>
              <w:keepNext/>
              <w:spacing w:line="240" w:lineRule="atLeast"/>
              <w:jc w:val="left"/>
              <w:rPr>
                <w:rFonts w:ascii="Arial Narrow" w:eastAsia="Times New Roman" w:hAnsi="Arial Narrow" w:cs="Arial"/>
                <w:bCs/>
                <w:color w:val="000000"/>
                <w:szCs w:val="20"/>
              </w:rPr>
            </w:pPr>
            <w:r w:rsidRPr="00437B4C">
              <w:rPr>
                <w:rFonts w:ascii="Arial Narrow" w:eastAsia="Times New Roman" w:hAnsi="Arial Narrow" w:cs="Arial"/>
                <w:bCs/>
                <w:szCs w:val="20"/>
              </w:rPr>
              <w:t>Tasks</w:t>
            </w:r>
          </w:p>
        </w:tc>
        <w:tc>
          <w:tcPr>
            <w:tcW w:w="881" w:type="dxa"/>
            <w:hideMark/>
          </w:tcPr>
          <w:p w14:paraId="62D51133" w14:textId="77777777" w:rsidR="00437B4C" w:rsidRPr="00437B4C" w:rsidRDefault="00437B4C" w:rsidP="00437B4C">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437B4C">
              <w:rPr>
                <w:rFonts w:ascii="Arial Narrow" w:eastAsia="Times New Roman" w:hAnsi="Arial Narrow" w:cs="Arial"/>
                <w:szCs w:val="20"/>
              </w:rPr>
              <w:t>CY2019</w:t>
            </w:r>
          </w:p>
        </w:tc>
        <w:tc>
          <w:tcPr>
            <w:tcW w:w="809" w:type="dxa"/>
            <w:hideMark/>
          </w:tcPr>
          <w:p w14:paraId="2301C90A" w14:textId="77777777" w:rsidR="00437B4C" w:rsidRPr="00437B4C" w:rsidRDefault="00437B4C" w:rsidP="00437B4C">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437B4C">
              <w:rPr>
                <w:rFonts w:ascii="Arial Narrow" w:eastAsia="Times New Roman" w:hAnsi="Arial Narrow" w:cs="Arial"/>
                <w:szCs w:val="20"/>
              </w:rPr>
              <w:t>CY2020</w:t>
            </w:r>
          </w:p>
        </w:tc>
        <w:tc>
          <w:tcPr>
            <w:tcW w:w="0" w:type="auto"/>
            <w:hideMark/>
          </w:tcPr>
          <w:p w14:paraId="168A539C" w14:textId="77777777" w:rsidR="00437B4C" w:rsidRPr="00437B4C" w:rsidRDefault="00437B4C" w:rsidP="00437B4C">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437B4C">
              <w:rPr>
                <w:rFonts w:ascii="Arial Narrow" w:eastAsia="Times New Roman" w:hAnsi="Arial Narrow" w:cs="Arial"/>
                <w:szCs w:val="20"/>
              </w:rPr>
              <w:t>CY2021</w:t>
            </w:r>
          </w:p>
        </w:tc>
      </w:tr>
      <w:tr w:rsidR="00437B4C" w:rsidRPr="00437B4C" w14:paraId="1634BBAB" w14:textId="77777777" w:rsidTr="00437B4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779" w:type="dxa"/>
            <w:noWrap/>
          </w:tcPr>
          <w:p w14:paraId="139D14BC" w14:textId="77777777" w:rsidR="00437B4C" w:rsidRPr="00437B4C" w:rsidRDefault="00437B4C" w:rsidP="00437B4C">
            <w:pPr>
              <w:keepNext/>
              <w:spacing w:line="240" w:lineRule="atLeast"/>
              <w:ind w:left="-14"/>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 xml:space="preserve">Tracking System Review </w:t>
            </w:r>
          </w:p>
        </w:tc>
        <w:tc>
          <w:tcPr>
            <w:tcW w:w="881" w:type="dxa"/>
            <w:noWrap/>
          </w:tcPr>
          <w:p w14:paraId="0C312E91"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809" w:type="dxa"/>
            <w:noWrap/>
          </w:tcPr>
          <w:p w14:paraId="55D421FA"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0" w:type="auto"/>
            <w:noWrap/>
          </w:tcPr>
          <w:p w14:paraId="46286197"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r>
      <w:tr w:rsidR="00437B4C" w:rsidRPr="00437B4C" w14:paraId="2F44773F" w14:textId="77777777" w:rsidTr="00437B4C">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779" w:type="dxa"/>
            <w:noWrap/>
          </w:tcPr>
          <w:p w14:paraId="0010527C" w14:textId="77777777" w:rsidR="00437B4C" w:rsidRPr="00437B4C" w:rsidRDefault="00437B4C" w:rsidP="00437B4C">
            <w:pPr>
              <w:keepNext/>
              <w:spacing w:line="240" w:lineRule="atLeast"/>
              <w:ind w:left="-14"/>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Data Collection – Participant Surveys</w:t>
            </w:r>
          </w:p>
        </w:tc>
        <w:tc>
          <w:tcPr>
            <w:tcW w:w="881" w:type="dxa"/>
            <w:noWrap/>
          </w:tcPr>
          <w:p w14:paraId="0D391DD7"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809" w:type="dxa"/>
            <w:noWrap/>
          </w:tcPr>
          <w:p w14:paraId="633A7CD3"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0" w:type="auto"/>
            <w:noWrap/>
          </w:tcPr>
          <w:p w14:paraId="55D3893B"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r>
      <w:tr w:rsidR="00437B4C" w:rsidRPr="00437B4C" w14:paraId="19EB1561" w14:textId="77777777" w:rsidTr="00437B4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779" w:type="dxa"/>
            <w:noWrap/>
          </w:tcPr>
          <w:p w14:paraId="709F8B6B" w14:textId="77777777" w:rsidR="00437B4C" w:rsidRPr="00437B4C" w:rsidRDefault="00437B4C" w:rsidP="00437B4C">
            <w:pPr>
              <w:keepNext/>
              <w:spacing w:line="240" w:lineRule="atLeast"/>
              <w:ind w:left="-14"/>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Data Collection – Program Manager and Implementer Interviews</w:t>
            </w:r>
          </w:p>
        </w:tc>
        <w:tc>
          <w:tcPr>
            <w:tcW w:w="881" w:type="dxa"/>
            <w:noWrap/>
          </w:tcPr>
          <w:p w14:paraId="33B4786A"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809" w:type="dxa"/>
            <w:noWrap/>
          </w:tcPr>
          <w:p w14:paraId="2D7C4DC1"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0" w:type="auto"/>
            <w:noWrap/>
          </w:tcPr>
          <w:p w14:paraId="14BFB763"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r>
      <w:tr w:rsidR="00437B4C" w:rsidRPr="00437B4C" w14:paraId="13471E7A" w14:textId="77777777" w:rsidTr="00437B4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779" w:type="dxa"/>
            <w:noWrap/>
          </w:tcPr>
          <w:p w14:paraId="6A9FD77E" w14:textId="77777777" w:rsidR="00437B4C" w:rsidRPr="00437B4C" w:rsidRDefault="00437B4C" w:rsidP="00437B4C">
            <w:pPr>
              <w:keepNext/>
              <w:spacing w:line="240" w:lineRule="atLeast"/>
              <w:ind w:left="-14"/>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Data Collection – Trade Ally Interviews</w:t>
            </w:r>
          </w:p>
        </w:tc>
        <w:tc>
          <w:tcPr>
            <w:tcW w:w="881" w:type="dxa"/>
            <w:noWrap/>
          </w:tcPr>
          <w:p w14:paraId="111AF1E4"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809" w:type="dxa"/>
            <w:noWrap/>
          </w:tcPr>
          <w:p w14:paraId="51BE67A2"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0" w:type="auto"/>
            <w:noWrap/>
          </w:tcPr>
          <w:p w14:paraId="109A8759"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r>
      <w:tr w:rsidR="00437B4C" w:rsidRPr="00437B4C" w14:paraId="18ABF393" w14:textId="77777777" w:rsidTr="00437B4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779" w:type="dxa"/>
            <w:noWrap/>
          </w:tcPr>
          <w:p w14:paraId="2A68EA31" w14:textId="77777777" w:rsidR="00437B4C" w:rsidRPr="00437B4C" w:rsidRDefault="00437B4C" w:rsidP="00437B4C">
            <w:pPr>
              <w:keepNext/>
              <w:spacing w:line="240" w:lineRule="atLeast"/>
              <w:ind w:left="-14"/>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Impact – Billing Analysis (as needed)</w:t>
            </w:r>
          </w:p>
        </w:tc>
        <w:tc>
          <w:tcPr>
            <w:tcW w:w="881" w:type="dxa"/>
            <w:noWrap/>
          </w:tcPr>
          <w:p w14:paraId="15ED124D"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809" w:type="dxa"/>
            <w:noWrap/>
          </w:tcPr>
          <w:p w14:paraId="42E3C5CD"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0" w:type="auto"/>
            <w:noWrap/>
          </w:tcPr>
          <w:p w14:paraId="37281B4C"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r>
      <w:tr w:rsidR="00437B4C" w:rsidRPr="00437B4C" w14:paraId="52532A88" w14:textId="77777777" w:rsidTr="00437B4C">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779" w:type="dxa"/>
            <w:noWrap/>
          </w:tcPr>
          <w:p w14:paraId="17AC1463" w14:textId="77777777" w:rsidR="00437B4C" w:rsidRPr="00437B4C" w:rsidRDefault="00437B4C" w:rsidP="00437B4C">
            <w:pPr>
              <w:keepNext/>
              <w:spacing w:line="240" w:lineRule="atLeast"/>
              <w:ind w:left="-14"/>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Impact – Engineering Review</w:t>
            </w:r>
          </w:p>
        </w:tc>
        <w:tc>
          <w:tcPr>
            <w:tcW w:w="881" w:type="dxa"/>
            <w:noWrap/>
          </w:tcPr>
          <w:p w14:paraId="3F96E678"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809" w:type="dxa"/>
            <w:noWrap/>
          </w:tcPr>
          <w:p w14:paraId="1B144E88"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0" w:type="auto"/>
            <w:noWrap/>
          </w:tcPr>
          <w:p w14:paraId="75156F13"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r>
      <w:tr w:rsidR="00437B4C" w:rsidRPr="00437B4C" w14:paraId="1AF7CFB5" w14:textId="77777777" w:rsidTr="00437B4C">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779" w:type="dxa"/>
            <w:noWrap/>
          </w:tcPr>
          <w:p w14:paraId="5B937C58" w14:textId="77777777" w:rsidR="00437B4C" w:rsidRPr="00437B4C" w:rsidRDefault="00437B4C" w:rsidP="00437B4C">
            <w:pPr>
              <w:keepNext/>
              <w:spacing w:line="240" w:lineRule="atLeast"/>
              <w:ind w:left="-14"/>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Impact – Measure-Level Deemed Savings Review</w:t>
            </w:r>
          </w:p>
        </w:tc>
        <w:tc>
          <w:tcPr>
            <w:tcW w:w="881" w:type="dxa"/>
            <w:noWrap/>
          </w:tcPr>
          <w:p w14:paraId="44162D1C"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809" w:type="dxa"/>
            <w:noWrap/>
          </w:tcPr>
          <w:p w14:paraId="21CD6FA7"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0" w:type="auto"/>
            <w:noWrap/>
          </w:tcPr>
          <w:p w14:paraId="61412365"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r>
      <w:tr w:rsidR="00437B4C" w:rsidRPr="00437B4C" w14:paraId="21274EBC" w14:textId="77777777" w:rsidTr="00437B4C">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779" w:type="dxa"/>
            <w:noWrap/>
          </w:tcPr>
          <w:p w14:paraId="2FE80974" w14:textId="77777777" w:rsidR="00437B4C" w:rsidRPr="00437B4C" w:rsidRDefault="00437B4C" w:rsidP="00437B4C">
            <w:pPr>
              <w:keepNext/>
              <w:spacing w:line="240" w:lineRule="atLeast"/>
              <w:ind w:left="-14"/>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Impact – Modeling (as needed)</w:t>
            </w:r>
          </w:p>
        </w:tc>
        <w:tc>
          <w:tcPr>
            <w:tcW w:w="881" w:type="dxa"/>
            <w:noWrap/>
          </w:tcPr>
          <w:p w14:paraId="73BF718B"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809" w:type="dxa"/>
            <w:noWrap/>
          </w:tcPr>
          <w:p w14:paraId="1273C980"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0" w:type="auto"/>
            <w:noWrap/>
          </w:tcPr>
          <w:p w14:paraId="7F05EB78"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437B4C" w:rsidRPr="00437B4C" w14:paraId="599F4272" w14:textId="77777777" w:rsidTr="00437B4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779" w:type="dxa"/>
            <w:noWrap/>
          </w:tcPr>
          <w:p w14:paraId="7C044AC0" w14:textId="77777777" w:rsidR="00437B4C" w:rsidRPr="00437B4C" w:rsidRDefault="00437B4C" w:rsidP="00437B4C">
            <w:pPr>
              <w:keepNext/>
              <w:spacing w:line="240" w:lineRule="atLeast"/>
              <w:ind w:left="-14"/>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Impact – Verification &amp; Gross Realization Rate</w:t>
            </w:r>
          </w:p>
        </w:tc>
        <w:tc>
          <w:tcPr>
            <w:tcW w:w="881" w:type="dxa"/>
            <w:noWrap/>
          </w:tcPr>
          <w:p w14:paraId="4BB49A64"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809" w:type="dxa"/>
            <w:noWrap/>
          </w:tcPr>
          <w:p w14:paraId="6A93C4DE"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0" w:type="auto"/>
            <w:noWrap/>
          </w:tcPr>
          <w:p w14:paraId="41F470FC"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r>
      <w:tr w:rsidR="00437B4C" w:rsidRPr="00437B4C" w14:paraId="44A32551" w14:textId="77777777" w:rsidTr="00437B4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779" w:type="dxa"/>
            <w:noWrap/>
            <w:hideMark/>
          </w:tcPr>
          <w:p w14:paraId="4DC4F385" w14:textId="77777777" w:rsidR="00437B4C" w:rsidRPr="00437B4C" w:rsidRDefault="00437B4C" w:rsidP="00437B4C">
            <w:pPr>
              <w:keepNext/>
              <w:spacing w:line="240" w:lineRule="atLeast"/>
              <w:ind w:left="-14"/>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Net-to-Gross – Customer Self-Report Surveys</w:t>
            </w:r>
          </w:p>
        </w:tc>
        <w:tc>
          <w:tcPr>
            <w:tcW w:w="881" w:type="dxa"/>
            <w:noWrap/>
          </w:tcPr>
          <w:p w14:paraId="17BF0292"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809" w:type="dxa"/>
            <w:noWrap/>
          </w:tcPr>
          <w:p w14:paraId="15D258EF"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0" w:type="auto"/>
            <w:noWrap/>
          </w:tcPr>
          <w:p w14:paraId="41AA7DA6"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437B4C" w:rsidRPr="00437B4C" w14:paraId="31EE3E8C" w14:textId="77777777" w:rsidTr="00437B4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779" w:type="dxa"/>
            <w:noWrap/>
          </w:tcPr>
          <w:p w14:paraId="41DB705D" w14:textId="77777777" w:rsidR="00437B4C" w:rsidRPr="00437B4C" w:rsidRDefault="00437B4C" w:rsidP="00437B4C">
            <w:pPr>
              <w:keepNext/>
              <w:spacing w:line="240" w:lineRule="atLeast"/>
              <w:ind w:left="-14"/>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 xml:space="preserve">Net-to-Gross – Trade Ally Interviews </w:t>
            </w:r>
          </w:p>
        </w:tc>
        <w:tc>
          <w:tcPr>
            <w:tcW w:w="881" w:type="dxa"/>
            <w:noWrap/>
          </w:tcPr>
          <w:p w14:paraId="1A7274C2"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809" w:type="dxa"/>
            <w:noWrap/>
          </w:tcPr>
          <w:p w14:paraId="33F5E934"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0" w:type="auto"/>
            <w:noWrap/>
          </w:tcPr>
          <w:p w14:paraId="7C00489A" w14:textId="77777777" w:rsidR="00437B4C" w:rsidRPr="00437B4C" w:rsidRDefault="00437B4C" w:rsidP="00437B4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437B4C" w:rsidRPr="00437B4C" w14:paraId="2652C090" w14:textId="77777777" w:rsidTr="00437B4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779" w:type="dxa"/>
            <w:noWrap/>
          </w:tcPr>
          <w:p w14:paraId="1BE24B6A" w14:textId="77777777" w:rsidR="00437B4C" w:rsidRPr="00437B4C" w:rsidRDefault="00437B4C" w:rsidP="00437B4C">
            <w:pPr>
              <w:keepNext/>
              <w:spacing w:line="240" w:lineRule="atLeast"/>
              <w:ind w:left="-14"/>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Process Analysis</w:t>
            </w:r>
          </w:p>
        </w:tc>
        <w:tc>
          <w:tcPr>
            <w:tcW w:w="881" w:type="dxa"/>
            <w:noWrap/>
          </w:tcPr>
          <w:p w14:paraId="5373F115"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809" w:type="dxa"/>
            <w:noWrap/>
          </w:tcPr>
          <w:p w14:paraId="21F488B9"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c>
          <w:tcPr>
            <w:tcW w:w="0" w:type="auto"/>
            <w:noWrap/>
          </w:tcPr>
          <w:p w14:paraId="3D2DEFBB" w14:textId="77777777" w:rsidR="00437B4C" w:rsidRPr="00437B4C" w:rsidRDefault="00437B4C" w:rsidP="00437B4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X</w:t>
            </w:r>
          </w:p>
        </w:tc>
      </w:tr>
    </w:tbl>
    <w:p w14:paraId="4FB20FCE" w14:textId="77777777" w:rsidR="00437B4C" w:rsidRPr="00437B4C" w:rsidRDefault="00437B4C" w:rsidP="00437B4C">
      <w:pPr>
        <w:ind w:firstLine="540"/>
        <w:rPr>
          <w:rFonts w:eastAsia="Times New Roman" w:cs="Times New Roman"/>
          <w:sz w:val="16"/>
          <w:szCs w:val="24"/>
        </w:rPr>
      </w:pPr>
      <w:r w:rsidRPr="00437B4C">
        <w:rPr>
          <w:rFonts w:eastAsia="Times New Roman" w:cs="Times New Roman"/>
          <w:sz w:val="16"/>
          <w:szCs w:val="24"/>
        </w:rPr>
        <w:t>* Timing of NTG research depends on when project data are received.</w:t>
      </w:r>
    </w:p>
    <w:p w14:paraId="7D153437" w14:textId="77777777" w:rsidR="00437B4C" w:rsidRPr="00437B4C" w:rsidRDefault="00437B4C" w:rsidP="00437B4C">
      <w:pPr>
        <w:spacing w:line="240" w:lineRule="atLeast"/>
        <w:rPr>
          <w:rFonts w:eastAsia="Times New Roman" w:cs="Times New Roman"/>
          <w:szCs w:val="24"/>
        </w:rPr>
      </w:pPr>
    </w:p>
    <w:p w14:paraId="31810EC7" w14:textId="77777777" w:rsidR="00437B4C" w:rsidRPr="00437B4C" w:rsidRDefault="00437B4C" w:rsidP="00437B4C">
      <w:pPr>
        <w:spacing w:line="240" w:lineRule="atLeast"/>
        <w:rPr>
          <w:rFonts w:eastAsia="Times New Roman" w:cs="Times New Roman"/>
          <w:szCs w:val="24"/>
        </w:rPr>
      </w:pPr>
      <w:r w:rsidRPr="00437B4C">
        <w:rPr>
          <w:rFonts w:eastAsia="Times New Roman" w:cs="Times New Roman"/>
          <w:szCs w:val="24"/>
        </w:rPr>
        <w:t>The evaluation team determined the evaluation approach for the 2018-2021 period based upon the needs of the program and program’s history. The 4-year evaluation approach for this program is based on the following:</w:t>
      </w:r>
    </w:p>
    <w:p w14:paraId="3F20B83E" w14:textId="77777777" w:rsidR="00437B4C" w:rsidRPr="00437B4C" w:rsidRDefault="00437B4C" w:rsidP="00437B4C">
      <w:pPr>
        <w:numPr>
          <w:ilvl w:val="0"/>
          <w:numId w:val="93"/>
        </w:numPr>
        <w:spacing w:before="120" w:line="240" w:lineRule="atLeast"/>
        <w:rPr>
          <w:rFonts w:eastAsia="Times New Roman" w:cs="Times New Roman"/>
          <w:szCs w:val="24"/>
        </w:rPr>
      </w:pPr>
      <w:r w:rsidRPr="00437B4C">
        <w:rPr>
          <w:rFonts w:eastAsia="Times New Roman" w:cs="Times New Roman"/>
          <w:szCs w:val="24"/>
        </w:rPr>
        <w:t>Gross and net impact analysis will be conducted each year</w:t>
      </w:r>
    </w:p>
    <w:p w14:paraId="6548F518" w14:textId="77777777" w:rsidR="00437B4C" w:rsidRPr="00437B4C" w:rsidRDefault="00437B4C" w:rsidP="00437B4C">
      <w:pPr>
        <w:numPr>
          <w:ilvl w:val="0"/>
          <w:numId w:val="93"/>
        </w:numPr>
        <w:spacing w:before="120" w:line="240" w:lineRule="atLeast"/>
        <w:rPr>
          <w:rFonts w:eastAsia="Times New Roman" w:cs="Times New Roman"/>
          <w:szCs w:val="24"/>
        </w:rPr>
      </w:pPr>
      <w:r w:rsidRPr="00437B4C">
        <w:rPr>
          <w:rFonts w:eastAsia="Times New Roman" w:cs="Times New Roman"/>
          <w:szCs w:val="24"/>
        </w:rPr>
        <w:t>Optimized timing on when to conduct NTG research</w:t>
      </w:r>
    </w:p>
    <w:p w14:paraId="3AEF7A01" w14:textId="77777777" w:rsidR="00437B4C" w:rsidRPr="00437B4C" w:rsidRDefault="00437B4C" w:rsidP="00437B4C">
      <w:pPr>
        <w:numPr>
          <w:ilvl w:val="0"/>
          <w:numId w:val="93"/>
        </w:numPr>
        <w:spacing w:before="120" w:line="240" w:lineRule="atLeast"/>
        <w:rPr>
          <w:rFonts w:eastAsia="Times New Roman" w:cs="Times New Roman"/>
          <w:szCs w:val="24"/>
        </w:rPr>
      </w:pPr>
      <w:r w:rsidRPr="00437B4C">
        <w:rPr>
          <w:rFonts w:eastAsia="Times New Roman" w:cs="Times New Roman"/>
          <w:szCs w:val="24"/>
        </w:rPr>
        <w:t>NTG analysis every other year when programs are stable and NTG results are consistent over time</w:t>
      </w:r>
    </w:p>
    <w:p w14:paraId="10283B81" w14:textId="77777777" w:rsidR="00437B4C" w:rsidRPr="00437B4C" w:rsidRDefault="00437B4C" w:rsidP="00437B4C">
      <w:pPr>
        <w:numPr>
          <w:ilvl w:val="0"/>
          <w:numId w:val="93"/>
        </w:numPr>
        <w:spacing w:before="120" w:line="240" w:lineRule="atLeast"/>
        <w:rPr>
          <w:rFonts w:eastAsia="Times New Roman" w:cs="Times New Roman"/>
          <w:szCs w:val="24"/>
        </w:rPr>
      </w:pPr>
      <w:r w:rsidRPr="00437B4C">
        <w:rPr>
          <w:rFonts w:eastAsia="Times New Roman" w:cs="Times New Roman"/>
          <w:szCs w:val="24"/>
        </w:rPr>
        <w:t>NTG analysis each year when markets or program designs are changing</w:t>
      </w:r>
    </w:p>
    <w:p w14:paraId="727F6DBF" w14:textId="77777777" w:rsidR="00437B4C" w:rsidRPr="00437B4C" w:rsidRDefault="00437B4C" w:rsidP="00437B4C">
      <w:pPr>
        <w:numPr>
          <w:ilvl w:val="0"/>
          <w:numId w:val="93"/>
        </w:numPr>
        <w:spacing w:before="120" w:line="240" w:lineRule="atLeast"/>
        <w:rPr>
          <w:rFonts w:eastAsia="Times New Roman" w:cs="Times New Roman"/>
          <w:szCs w:val="24"/>
        </w:rPr>
      </w:pPr>
      <w:r w:rsidRPr="00437B4C">
        <w:rPr>
          <w:rFonts w:eastAsia="Times New Roman" w:cs="Times New Roman"/>
          <w:szCs w:val="24"/>
        </w:rPr>
        <w:t>CPAS will be calculated based upon the requirements of FEJA</w:t>
      </w:r>
    </w:p>
    <w:p w14:paraId="1DA226D5" w14:textId="77777777" w:rsidR="00437B4C" w:rsidRPr="00437B4C" w:rsidRDefault="00437B4C" w:rsidP="00437B4C">
      <w:pPr>
        <w:numPr>
          <w:ilvl w:val="0"/>
          <w:numId w:val="93"/>
        </w:numPr>
        <w:spacing w:before="120" w:line="240" w:lineRule="atLeast"/>
        <w:rPr>
          <w:rFonts w:eastAsia="Times New Roman" w:cs="Times New Roman"/>
          <w:szCs w:val="24"/>
        </w:rPr>
      </w:pPr>
      <w:r w:rsidRPr="00437B4C">
        <w:rPr>
          <w:rFonts w:eastAsia="Times New Roman" w:cs="Times New Roman"/>
          <w:szCs w:val="24"/>
        </w:rPr>
        <w:t>Process surveys will be conducted each year based upon client request and program performance details.</w:t>
      </w:r>
    </w:p>
    <w:p w14:paraId="70B88953" w14:textId="77777777" w:rsidR="00437B4C" w:rsidRPr="00437B4C" w:rsidRDefault="00437B4C" w:rsidP="003424A9">
      <w:pPr>
        <w:pStyle w:val="Heading3"/>
      </w:pPr>
      <w:r w:rsidRPr="00437B4C">
        <w:t>Evaluation Research Topics</w:t>
      </w:r>
    </w:p>
    <w:p w14:paraId="72792E15" w14:textId="77777777" w:rsidR="00437B4C" w:rsidRPr="00437B4C" w:rsidRDefault="00437B4C" w:rsidP="00437B4C">
      <w:pPr>
        <w:spacing w:line="240" w:lineRule="atLeast"/>
        <w:rPr>
          <w:rFonts w:eastAsia="Times New Roman" w:cs="Times New Roman"/>
          <w:szCs w:val="24"/>
        </w:rPr>
      </w:pPr>
      <w:r w:rsidRPr="00437B4C">
        <w:rPr>
          <w:rFonts w:eastAsia="Times New Roman" w:cs="Times New Roman"/>
          <w:szCs w:val="24"/>
        </w:rPr>
        <w:t>The evaluation will seek to answer the following key researchable questions:</w:t>
      </w:r>
    </w:p>
    <w:p w14:paraId="00A040C0" w14:textId="77777777" w:rsidR="00437B4C" w:rsidRPr="00437B4C" w:rsidRDefault="00437B4C" w:rsidP="003424A9">
      <w:pPr>
        <w:pStyle w:val="Heading4"/>
        <w:rPr>
          <w:rFonts w:eastAsia="Times New Roman"/>
        </w:rPr>
      </w:pPr>
      <w:r w:rsidRPr="00437B4C">
        <w:rPr>
          <w:rFonts w:eastAsia="Times New Roman"/>
        </w:rPr>
        <w:t>Impact Evaluation</w:t>
      </w:r>
    </w:p>
    <w:p w14:paraId="1EE0AE5D" w14:textId="77777777" w:rsidR="00437B4C" w:rsidRPr="00437B4C" w:rsidRDefault="00437B4C" w:rsidP="007413CE">
      <w:pPr>
        <w:numPr>
          <w:ilvl w:val="0"/>
          <w:numId w:val="122"/>
        </w:numPr>
        <w:spacing w:line="240" w:lineRule="atLeast"/>
        <w:rPr>
          <w:rFonts w:eastAsia="Times New Roman" w:cs="Times New Roman"/>
          <w:szCs w:val="24"/>
        </w:rPr>
      </w:pPr>
      <w:r w:rsidRPr="00437B4C">
        <w:rPr>
          <w:rFonts w:eastAsia="Times New Roman" w:cs="Times New Roman"/>
          <w:szCs w:val="20"/>
        </w:rPr>
        <w:t>What are the program’s verified gross savings?</w:t>
      </w:r>
    </w:p>
    <w:p w14:paraId="2C8DEA7F" w14:textId="77777777" w:rsidR="00437B4C" w:rsidRPr="00437B4C" w:rsidRDefault="00437B4C" w:rsidP="007413CE">
      <w:pPr>
        <w:numPr>
          <w:ilvl w:val="0"/>
          <w:numId w:val="122"/>
        </w:numPr>
        <w:spacing w:line="240" w:lineRule="atLeast"/>
        <w:rPr>
          <w:rFonts w:eastAsia="Times New Roman" w:cs="Times New Roman"/>
          <w:szCs w:val="24"/>
        </w:rPr>
      </w:pPr>
      <w:r w:rsidRPr="00437B4C">
        <w:rPr>
          <w:rFonts w:eastAsia="Times New Roman" w:cs="Times New Roman"/>
          <w:szCs w:val="20"/>
        </w:rPr>
        <w:t>What are the program’s verified net savings?</w:t>
      </w:r>
    </w:p>
    <w:p w14:paraId="5B69DEC4" w14:textId="77777777" w:rsidR="00437B4C" w:rsidRPr="00437B4C" w:rsidRDefault="00437B4C" w:rsidP="007413CE">
      <w:pPr>
        <w:numPr>
          <w:ilvl w:val="0"/>
          <w:numId w:val="122"/>
        </w:numPr>
        <w:spacing w:line="240" w:lineRule="atLeast"/>
        <w:rPr>
          <w:rFonts w:eastAsia="Times New Roman" w:cs="Times New Roman"/>
          <w:szCs w:val="24"/>
        </w:rPr>
      </w:pPr>
      <w:r w:rsidRPr="00437B4C">
        <w:rPr>
          <w:rFonts w:eastAsia="Times New Roman" w:cs="Times New Roman"/>
          <w:szCs w:val="20"/>
        </w:rPr>
        <w:t>What are the program’s demand savings?</w:t>
      </w:r>
    </w:p>
    <w:p w14:paraId="0793F87C" w14:textId="77777777" w:rsidR="00437B4C" w:rsidRPr="00437B4C" w:rsidRDefault="00437B4C" w:rsidP="007413CE">
      <w:pPr>
        <w:numPr>
          <w:ilvl w:val="0"/>
          <w:numId w:val="122"/>
        </w:numPr>
        <w:spacing w:line="240" w:lineRule="atLeast"/>
        <w:rPr>
          <w:rFonts w:eastAsia="Times New Roman" w:cs="Times New Roman"/>
          <w:szCs w:val="24"/>
        </w:rPr>
      </w:pPr>
      <w:r w:rsidRPr="00437B4C">
        <w:rPr>
          <w:rFonts w:eastAsia="Times New Roman" w:cs="Times New Roman"/>
          <w:szCs w:val="24"/>
        </w:rPr>
        <w:t>What updates are recommended for the Illinois Technical Reference Manual (TRM)?</w:t>
      </w:r>
    </w:p>
    <w:p w14:paraId="52B05ECC" w14:textId="77777777" w:rsidR="00437B4C" w:rsidRPr="00437B4C" w:rsidRDefault="00437B4C" w:rsidP="007413CE">
      <w:pPr>
        <w:numPr>
          <w:ilvl w:val="0"/>
          <w:numId w:val="122"/>
        </w:numPr>
        <w:spacing w:line="240" w:lineRule="atLeast"/>
        <w:rPr>
          <w:rFonts w:eastAsia="Times New Roman" w:cs="Times New Roman"/>
          <w:szCs w:val="24"/>
        </w:rPr>
      </w:pPr>
      <w:r w:rsidRPr="00437B4C">
        <w:rPr>
          <w:rFonts w:eastAsia="Times New Roman" w:cs="Times New Roman"/>
          <w:szCs w:val="24"/>
        </w:rPr>
        <w:t>What are the effective useful lives (EUL) of measures within the program?</w:t>
      </w:r>
    </w:p>
    <w:p w14:paraId="5331A953" w14:textId="77777777" w:rsidR="00437B4C" w:rsidRPr="00437B4C" w:rsidRDefault="00437B4C" w:rsidP="00437B4C">
      <w:pPr>
        <w:spacing w:line="240" w:lineRule="atLeast"/>
        <w:rPr>
          <w:rFonts w:eastAsia="Times New Roman" w:cs="Times New Roman"/>
          <w:szCs w:val="24"/>
        </w:rPr>
      </w:pPr>
    </w:p>
    <w:p w14:paraId="3339C09A" w14:textId="77777777" w:rsidR="00437B4C" w:rsidRPr="00437B4C" w:rsidRDefault="00437B4C" w:rsidP="003424A9">
      <w:pPr>
        <w:pStyle w:val="Heading4"/>
        <w:rPr>
          <w:rFonts w:eastAsia="Times New Roman"/>
        </w:rPr>
      </w:pPr>
      <w:r w:rsidRPr="00437B4C">
        <w:rPr>
          <w:rFonts w:eastAsia="Times New Roman"/>
        </w:rPr>
        <w:t xml:space="preserve">Process Evaluation and Other Research Topics </w:t>
      </w:r>
    </w:p>
    <w:p w14:paraId="499E998E" w14:textId="77777777" w:rsidR="00437B4C" w:rsidRPr="00437B4C" w:rsidRDefault="00437B4C" w:rsidP="00437B4C">
      <w:pPr>
        <w:spacing w:line="240" w:lineRule="atLeast"/>
        <w:rPr>
          <w:rFonts w:eastAsia="Times New Roman" w:cs="Arial"/>
        </w:rPr>
      </w:pPr>
      <w:r w:rsidRPr="00437B4C">
        <w:rPr>
          <w:rFonts w:eastAsia="Times New Roman" w:cs="Arial"/>
          <w:szCs w:val="24"/>
        </w:rPr>
        <w:t xml:space="preserve">The process evaluation effort for CY2019 will focus on program delivery. The process research will address the </w:t>
      </w:r>
      <w:r w:rsidRPr="00437B4C">
        <w:rPr>
          <w:rFonts w:eastAsia="Times New Roman" w:cs="Arial"/>
        </w:rPr>
        <w:t>following topics:</w:t>
      </w:r>
    </w:p>
    <w:p w14:paraId="6475AC9C" w14:textId="77777777" w:rsidR="00437B4C" w:rsidRPr="00437B4C" w:rsidRDefault="00437B4C" w:rsidP="00437B4C">
      <w:pPr>
        <w:spacing w:line="240" w:lineRule="atLeast"/>
        <w:rPr>
          <w:rFonts w:eastAsia="Times New Roman" w:cs="Arial"/>
        </w:rPr>
      </w:pPr>
    </w:p>
    <w:p w14:paraId="116BB637" w14:textId="58C7D693" w:rsidR="00437B4C" w:rsidRDefault="00437B4C" w:rsidP="007413CE">
      <w:pPr>
        <w:numPr>
          <w:ilvl w:val="0"/>
          <w:numId w:val="120"/>
        </w:numPr>
        <w:spacing w:line="240" w:lineRule="atLeast"/>
        <w:rPr>
          <w:rFonts w:eastAsia="Times New Roman" w:cs="Times New Roman"/>
          <w:szCs w:val="24"/>
        </w:rPr>
      </w:pPr>
      <w:r w:rsidRPr="00437B4C">
        <w:rPr>
          <w:rFonts w:eastAsia="Times New Roman" w:cs="Times New Roman"/>
          <w:szCs w:val="24"/>
        </w:rPr>
        <w:t>What are effective methods to reach small business owners amidst varying demands and calls for their attention?</w:t>
      </w:r>
    </w:p>
    <w:p w14:paraId="057FA7B6" w14:textId="77777777" w:rsidR="003424A9" w:rsidRPr="00437B4C" w:rsidRDefault="003424A9" w:rsidP="003424A9">
      <w:pPr>
        <w:spacing w:line="240" w:lineRule="atLeast"/>
        <w:ind w:left="720"/>
        <w:rPr>
          <w:rFonts w:eastAsia="Times New Roman" w:cs="Times New Roman"/>
          <w:szCs w:val="24"/>
        </w:rPr>
      </w:pPr>
    </w:p>
    <w:p w14:paraId="6C3A11C7" w14:textId="06AD0965" w:rsidR="00437B4C" w:rsidRDefault="00437B4C" w:rsidP="007413CE">
      <w:pPr>
        <w:numPr>
          <w:ilvl w:val="0"/>
          <w:numId w:val="120"/>
        </w:numPr>
        <w:spacing w:line="240" w:lineRule="atLeast"/>
        <w:rPr>
          <w:rFonts w:eastAsia="Times New Roman" w:cs="Times New Roman"/>
          <w:szCs w:val="24"/>
        </w:rPr>
      </w:pPr>
      <w:r w:rsidRPr="00437B4C">
        <w:rPr>
          <w:rFonts w:eastAsia="Times New Roman" w:cs="Times New Roman"/>
          <w:szCs w:val="24"/>
        </w:rPr>
        <w:t>What is the program’s cumulative penetration by region and business segment?</w:t>
      </w:r>
    </w:p>
    <w:p w14:paraId="374E2B6D" w14:textId="65EC6355" w:rsidR="003424A9" w:rsidRPr="00437B4C" w:rsidRDefault="003424A9" w:rsidP="003424A9">
      <w:pPr>
        <w:spacing w:line="240" w:lineRule="atLeast"/>
        <w:rPr>
          <w:rFonts w:eastAsia="Times New Roman" w:cs="Times New Roman"/>
          <w:szCs w:val="24"/>
        </w:rPr>
      </w:pPr>
    </w:p>
    <w:p w14:paraId="0AC8E92C" w14:textId="3479A35A" w:rsidR="00437B4C" w:rsidRDefault="00437B4C" w:rsidP="007413CE">
      <w:pPr>
        <w:numPr>
          <w:ilvl w:val="0"/>
          <w:numId w:val="120"/>
        </w:numPr>
        <w:spacing w:line="240" w:lineRule="atLeast"/>
        <w:rPr>
          <w:rFonts w:eastAsia="Times New Roman" w:cs="Times New Roman"/>
          <w:szCs w:val="24"/>
        </w:rPr>
      </w:pPr>
      <w:r w:rsidRPr="00437B4C">
        <w:rPr>
          <w:rFonts w:eastAsia="Times New Roman" w:cs="Times New Roman"/>
          <w:szCs w:val="24"/>
        </w:rPr>
        <w:t>What prevents former participants from re-enrolling, from two perspectives: the TAs business model on customer relationship management, and the former participants’ interest, ability and barriers?</w:t>
      </w:r>
    </w:p>
    <w:p w14:paraId="397C8059" w14:textId="19FA373D" w:rsidR="003424A9" w:rsidRPr="00437B4C" w:rsidRDefault="003424A9" w:rsidP="003424A9">
      <w:pPr>
        <w:spacing w:line="240" w:lineRule="atLeast"/>
        <w:rPr>
          <w:rFonts w:eastAsia="Times New Roman" w:cs="Times New Roman"/>
          <w:szCs w:val="24"/>
        </w:rPr>
      </w:pPr>
    </w:p>
    <w:p w14:paraId="58A5E36C" w14:textId="02A04684" w:rsidR="00437B4C" w:rsidRDefault="00437B4C" w:rsidP="007413CE">
      <w:pPr>
        <w:numPr>
          <w:ilvl w:val="0"/>
          <w:numId w:val="120"/>
        </w:numPr>
        <w:spacing w:line="240" w:lineRule="atLeast"/>
        <w:rPr>
          <w:rFonts w:eastAsia="Times New Roman" w:cs="Times New Roman"/>
          <w:szCs w:val="24"/>
        </w:rPr>
      </w:pPr>
      <w:r w:rsidRPr="00437B4C">
        <w:rPr>
          <w:rFonts w:eastAsia="Times New Roman" w:cs="Times New Roman"/>
          <w:szCs w:val="24"/>
        </w:rPr>
        <w:t xml:space="preserve">What is the TA experience, reach, and operation, focusing on comprehensive measures, impact of cumulative savings, and prior research on regional and business segment penetration? </w:t>
      </w:r>
    </w:p>
    <w:p w14:paraId="59BDEBC0" w14:textId="1D8093FB" w:rsidR="003424A9" w:rsidRPr="00437B4C" w:rsidRDefault="003424A9" w:rsidP="003424A9">
      <w:pPr>
        <w:spacing w:line="240" w:lineRule="atLeast"/>
        <w:rPr>
          <w:rFonts w:eastAsia="Times New Roman" w:cs="Times New Roman"/>
          <w:szCs w:val="24"/>
        </w:rPr>
      </w:pPr>
    </w:p>
    <w:p w14:paraId="6F12870A" w14:textId="77777777" w:rsidR="00437B4C" w:rsidRPr="00437B4C" w:rsidRDefault="00437B4C" w:rsidP="007413CE">
      <w:pPr>
        <w:numPr>
          <w:ilvl w:val="0"/>
          <w:numId w:val="120"/>
        </w:numPr>
        <w:spacing w:line="240" w:lineRule="atLeast"/>
        <w:rPr>
          <w:rFonts w:eastAsia="Times New Roman" w:cs="Times New Roman"/>
          <w:szCs w:val="24"/>
        </w:rPr>
      </w:pPr>
      <w:r w:rsidRPr="00437B4C">
        <w:rPr>
          <w:rFonts w:eastAsia="Times New Roman" w:cs="Times New Roman"/>
          <w:szCs w:val="24"/>
        </w:rPr>
        <w:t>Other research upon request to support the program manager and implementer in transitioning to the revised Illinois regulatory requirements starting in Calendar Year 2019 (CY2018).</w:t>
      </w:r>
    </w:p>
    <w:p w14:paraId="34D37E8C" w14:textId="77777777" w:rsidR="00437B4C" w:rsidRPr="00437B4C" w:rsidRDefault="00437B4C" w:rsidP="003424A9">
      <w:pPr>
        <w:pStyle w:val="Heading3"/>
      </w:pPr>
      <w:r w:rsidRPr="00437B4C">
        <w:t xml:space="preserve">Evaluation Approach </w:t>
      </w:r>
    </w:p>
    <w:p w14:paraId="30AA9AB3" w14:textId="77777777" w:rsidR="00437B4C" w:rsidRPr="00437B4C" w:rsidRDefault="00437B4C" w:rsidP="00437B4C">
      <w:pPr>
        <w:spacing w:line="240" w:lineRule="atLeast"/>
        <w:rPr>
          <w:rFonts w:eastAsia="Times New Roman" w:cs="Times New Roman"/>
          <w:szCs w:val="24"/>
        </w:rPr>
      </w:pPr>
      <w:r w:rsidRPr="00437B4C">
        <w:rPr>
          <w:rFonts w:eastAsia="Times New Roman" w:cs="Times New Roman"/>
          <w:szCs w:val="24"/>
        </w:rPr>
        <w:t>The table below summarizes the evaluation tasks for CY2018 including data collection methods, data sources, timing, and targeted sample sizes that will be used to answer the evaluation research questions.</w:t>
      </w:r>
    </w:p>
    <w:p w14:paraId="1BFD96B4" w14:textId="77777777" w:rsidR="00437B4C" w:rsidRPr="00437B4C" w:rsidRDefault="00437B4C" w:rsidP="00437B4C">
      <w:pPr>
        <w:spacing w:line="240" w:lineRule="atLeast"/>
        <w:rPr>
          <w:rFonts w:eastAsia="Times New Roman" w:cs="Times New Roman"/>
          <w:szCs w:val="20"/>
        </w:rPr>
      </w:pPr>
    </w:p>
    <w:p w14:paraId="6A8B2A6A" w14:textId="4DDEC8FE" w:rsidR="00437B4C" w:rsidRPr="00437B4C" w:rsidRDefault="00437B4C" w:rsidP="003424A9">
      <w:pPr>
        <w:pStyle w:val="Caption"/>
      </w:pPr>
      <w:r w:rsidRPr="00437B4C">
        <w:t xml:space="preserve">Table </w:t>
      </w:r>
      <w:r w:rsidR="00AC231E">
        <w:t>2</w:t>
      </w:r>
      <w:r w:rsidRPr="00437B4C">
        <w:t>. Core Data Collection Activities, Sample, and Analysis</w:t>
      </w:r>
    </w:p>
    <w:tbl>
      <w:tblPr>
        <w:tblStyle w:val="EnergyTable1"/>
        <w:tblW w:w="0" w:type="auto"/>
        <w:tblLook w:val="04A0" w:firstRow="1" w:lastRow="0" w:firstColumn="1" w:lastColumn="0" w:noHBand="0" w:noVBand="1"/>
      </w:tblPr>
      <w:tblGrid>
        <w:gridCol w:w="3037"/>
        <w:gridCol w:w="2807"/>
        <w:gridCol w:w="1176"/>
        <w:gridCol w:w="2340"/>
      </w:tblGrid>
      <w:tr w:rsidR="00437B4C" w:rsidRPr="00437B4C" w14:paraId="62AAD117" w14:textId="77777777" w:rsidTr="00437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E71918" w14:textId="77777777" w:rsidR="00437B4C" w:rsidRPr="00437B4C" w:rsidRDefault="00437B4C" w:rsidP="003424A9">
            <w:pPr>
              <w:keepNext/>
              <w:keepLines/>
              <w:spacing w:after="0" w:line="240" w:lineRule="atLeast"/>
              <w:jc w:val="left"/>
              <w:rPr>
                <w:rFonts w:ascii="Arial Narrow" w:eastAsia="Times New Roman" w:hAnsi="Arial Narrow" w:cs="Times New Roman"/>
                <w:szCs w:val="20"/>
              </w:rPr>
            </w:pPr>
            <w:r w:rsidRPr="00437B4C">
              <w:rPr>
                <w:rFonts w:ascii="Arial Narrow" w:eastAsia="Times New Roman" w:hAnsi="Arial Narrow" w:cs="Times New Roman"/>
                <w:szCs w:val="20"/>
              </w:rPr>
              <w:t>Activity</w:t>
            </w:r>
          </w:p>
        </w:tc>
        <w:tc>
          <w:tcPr>
            <w:tcW w:w="0" w:type="auto"/>
          </w:tcPr>
          <w:p w14:paraId="77BA9FD5" w14:textId="77777777" w:rsidR="00437B4C" w:rsidRPr="00437B4C" w:rsidRDefault="00437B4C" w:rsidP="003424A9">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Target</w:t>
            </w:r>
          </w:p>
        </w:tc>
        <w:tc>
          <w:tcPr>
            <w:tcW w:w="1176" w:type="dxa"/>
          </w:tcPr>
          <w:p w14:paraId="4D92A0CB" w14:textId="77777777" w:rsidR="00437B4C" w:rsidRPr="00437B4C" w:rsidRDefault="00437B4C" w:rsidP="003424A9">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437B4C">
              <w:rPr>
                <w:rFonts w:ascii="Arial Narrow" w:eastAsia="Times New Roman" w:hAnsi="Arial Narrow" w:cs="Times New Roman"/>
                <w:szCs w:val="24"/>
              </w:rPr>
              <w:t>Target Completes CY2018</w:t>
            </w:r>
          </w:p>
          <w:p w14:paraId="0D2F73AD" w14:textId="77777777" w:rsidR="00437B4C" w:rsidRPr="00437B4C" w:rsidRDefault="00437B4C" w:rsidP="003424A9">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4"/>
              </w:rPr>
              <w:t>(approx.)</w:t>
            </w:r>
          </w:p>
        </w:tc>
        <w:tc>
          <w:tcPr>
            <w:tcW w:w="2340" w:type="dxa"/>
          </w:tcPr>
          <w:p w14:paraId="707564D9" w14:textId="77777777" w:rsidR="00437B4C" w:rsidRPr="00437B4C" w:rsidRDefault="00437B4C" w:rsidP="003424A9">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Notes</w:t>
            </w:r>
          </w:p>
        </w:tc>
      </w:tr>
      <w:tr w:rsidR="00437B4C" w:rsidRPr="00437B4C" w14:paraId="0650A1A0" w14:textId="77777777" w:rsidTr="00437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244DB9" w14:textId="77777777" w:rsidR="00437B4C" w:rsidRPr="00437B4C" w:rsidRDefault="00437B4C" w:rsidP="003424A9">
            <w:pPr>
              <w:keepNext/>
              <w:keepLines/>
              <w:spacing w:line="240" w:lineRule="atLeast"/>
              <w:jc w:val="left"/>
              <w:rPr>
                <w:rFonts w:ascii="Arial Narrow" w:eastAsia="Times New Roman" w:hAnsi="Arial Narrow" w:cs="Times New Roman"/>
                <w:szCs w:val="20"/>
              </w:rPr>
            </w:pPr>
            <w:r w:rsidRPr="00437B4C">
              <w:rPr>
                <w:rFonts w:ascii="Arial Narrow" w:eastAsia="Times New Roman" w:hAnsi="Arial Narrow" w:cs="Times New Roman"/>
                <w:szCs w:val="20"/>
              </w:rPr>
              <w:t>Tracking System Review</w:t>
            </w:r>
          </w:p>
        </w:tc>
        <w:tc>
          <w:tcPr>
            <w:tcW w:w="0" w:type="auto"/>
          </w:tcPr>
          <w:p w14:paraId="61C6A166" w14:textId="77777777" w:rsidR="00437B4C" w:rsidRPr="00437B4C" w:rsidRDefault="00437B4C" w:rsidP="003424A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Tracking system</w:t>
            </w:r>
          </w:p>
        </w:tc>
        <w:tc>
          <w:tcPr>
            <w:tcW w:w="1176" w:type="dxa"/>
          </w:tcPr>
          <w:p w14:paraId="1C2AB52D" w14:textId="77777777" w:rsidR="00437B4C" w:rsidRPr="00437B4C" w:rsidRDefault="00437B4C" w:rsidP="003424A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Census</w:t>
            </w:r>
          </w:p>
        </w:tc>
        <w:tc>
          <w:tcPr>
            <w:tcW w:w="2340" w:type="dxa"/>
          </w:tcPr>
          <w:p w14:paraId="2D754123" w14:textId="77777777" w:rsidR="00437B4C" w:rsidRPr="00437B4C" w:rsidRDefault="00437B4C" w:rsidP="003424A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437B4C" w:rsidRPr="00437B4C" w14:paraId="35AACC5A" w14:textId="77777777" w:rsidTr="00437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553CA8" w14:textId="77777777" w:rsidR="00437B4C" w:rsidRPr="00437B4C" w:rsidRDefault="00437B4C" w:rsidP="003424A9">
            <w:pPr>
              <w:keepNext/>
              <w:keepLines/>
              <w:spacing w:after="0" w:line="240" w:lineRule="atLeast"/>
              <w:jc w:val="left"/>
              <w:rPr>
                <w:rFonts w:ascii="Arial Narrow" w:eastAsia="Times New Roman" w:hAnsi="Arial Narrow" w:cs="Times New Roman"/>
                <w:szCs w:val="20"/>
              </w:rPr>
            </w:pPr>
            <w:r w:rsidRPr="00437B4C">
              <w:rPr>
                <w:rFonts w:ascii="Arial Narrow" w:eastAsia="Times New Roman" w:hAnsi="Arial Narrow" w:cs="Times New Roman"/>
                <w:szCs w:val="20"/>
              </w:rPr>
              <w:t>Gross Impact</w:t>
            </w:r>
          </w:p>
        </w:tc>
        <w:tc>
          <w:tcPr>
            <w:tcW w:w="0" w:type="auto"/>
          </w:tcPr>
          <w:p w14:paraId="0704E874" w14:textId="77777777" w:rsidR="00437B4C" w:rsidRPr="00437B4C" w:rsidRDefault="00437B4C" w:rsidP="003424A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 xml:space="preserve">Early Feedback File Review </w:t>
            </w:r>
          </w:p>
        </w:tc>
        <w:tc>
          <w:tcPr>
            <w:tcW w:w="1176" w:type="dxa"/>
          </w:tcPr>
          <w:p w14:paraId="62566170" w14:textId="77777777" w:rsidR="00437B4C" w:rsidRPr="00437B4C" w:rsidRDefault="00437B4C" w:rsidP="003424A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Census</w:t>
            </w:r>
          </w:p>
        </w:tc>
        <w:tc>
          <w:tcPr>
            <w:tcW w:w="2340" w:type="dxa"/>
          </w:tcPr>
          <w:p w14:paraId="26E4E17A" w14:textId="77777777" w:rsidR="00437B4C" w:rsidRPr="00437B4C" w:rsidRDefault="00437B4C" w:rsidP="003424A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 xml:space="preserve">Wave 1 data* </w:t>
            </w:r>
          </w:p>
        </w:tc>
      </w:tr>
      <w:tr w:rsidR="00437B4C" w:rsidRPr="00437B4C" w14:paraId="7F95E45F" w14:textId="77777777" w:rsidTr="00437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6E7A06" w14:textId="77777777" w:rsidR="00437B4C" w:rsidRPr="00437B4C" w:rsidRDefault="00437B4C" w:rsidP="003424A9">
            <w:pPr>
              <w:keepNext/>
              <w:keepLines/>
              <w:spacing w:after="0" w:line="240" w:lineRule="atLeast"/>
              <w:jc w:val="left"/>
              <w:rPr>
                <w:rFonts w:ascii="Arial Narrow" w:eastAsia="Times New Roman" w:hAnsi="Arial Narrow" w:cs="Times New Roman"/>
                <w:szCs w:val="20"/>
              </w:rPr>
            </w:pPr>
            <w:r w:rsidRPr="00437B4C">
              <w:rPr>
                <w:rFonts w:ascii="Arial Narrow" w:eastAsia="Times New Roman" w:hAnsi="Arial Narrow" w:cs="Times New Roman"/>
                <w:szCs w:val="20"/>
              </w:rPr>
              <w:t>Gross Impact</w:t>
            </w:r>
          </w:p>
        </w:tc>
        <w:tc>
          <w:tcPr>
            <w:tcW w:w="0" w:type="auto"/>
          </w:tcPr>
          <w:p w14:paraId="4D4C3682" w14:textId="77777777" w:rsidR="00437B4C" w:rsidRPr="00437B4C" w:rsidRDefault="00437B4C" w:rsidP="003424A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 xml:space="preserve">Engineering File Review </w:t>
            </w:r>
          </w:p>
        </w:tc>
        <w:tc>
          <w:tcPr>
            <w:tcW w:w="1176" w:type="dxa"/>
          </w:tcPr>
          <w:p w14:paraId="7FD3FCA7" w14:textId="77777777" w:rsidR="00437B4C" w:rsidRPr="00437B4C" w:rsidRDefault="00437B4C" w:rsidP="003424A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30</w:t>
            </w:r>
          </w:p>
        </w:tc>
        <w:tc>
          <w:tcPr>
            <w:tcW w:w="2340" w:type="dxa"/>
          </w:tcPr>
          <w:p w14:paraId="0290944C" w14:textId="77777777" w:rsidR="00437B4C" w:rsidRPr="00437B4C" w:rsidRDefault="00437B4C" w:rsidP="003424A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Early Feedback for Sampled Projects (One</w:t>
            </w:r>
            <w:r w:rsidRPr="00437B4C" w:rsidDel="00005272">
              <w:rPr>
                <w:rFonts w:ascii="Arial Narrow" w:eastAsia="Times New Roman" w:hAnsi="Arial Narrow" w:cs="Times New Roman"/>
                <w:szCs w:val="20"/>
              </w:rPr>
              <w:t xml:space="preserve"> </w:t>
            </w:r>
            <w:r w:rsidRPr="00437B4C">
              <w:rPr>
                <w:rFonts w:ascii="Arial Narrow" w:eastAsia="Times New Roman" w:hAnsi="Arial Narrow" w:cs="Times New Roman"/>
                <w:szCs w:val="20"/>
              </w:rPr>
              <w:t>Wave</w:t>
            </w:r>
            <w:r w:rsidRPr="00437B4C">
              <w:rPr>
                <w:rFonts w:eastAsia="Times New Roman" w:cs="Times New Roman"/>
                <w:szCs w:val="24"/>
              </w:rPr>
              <w:t>)</w:t>
            </w:r>
          </w:p>
        </w:tc>
      </w:tr>
      <w:tr w:rsidR="00437B4C" w:rsidRPr="00437B4C" w14:paraId="1048D73A" w14:textId="77777777" w:rsidTr="00437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671CA2" w14:textId="77777777" w:rsidR="00437B4C" w:rsidRPr="00437B4C" w:rsidRDefault="00437B4C" w:rsidP="003424A9">
            <w:pPr>
              <w:keepNext/>
              <w:keepLines/>
              <w:spacing w:after="0" w:line="240" w:lineRule="atLeast"/>
              <w:jc w:val="left"/>
              <w:rPr>
                <w:rFonts w:ascii="Arial Narrow" w:eastAsia="Times New Roman" w:hAnsi="Arial Narrow" w:cs="Times New Roman"/>
                <w:szCs w:val="20"/>
              </w:rPr>
            </w:pPr>
            <w:r w:rsidRPr="00437B4C">
              <w:rPr>
                <w:rFonts w:ascii="Arial Narrow" w:eastAsia="Times New Roman" w:hAnsi="Arial Narrow" w:cs="Times New Roman"/>
                <w:szCs w:val="20"/>
              </w:rPr>
              <w:t>Verified Net Impact</w:t>
            </w:r>
          </w:p>
        </w:tc>
        <w:tc>
          <w:tcPr>
            <w:tcW w:w="0" w:type="auto"/>
          </w:tcPr>
          <w:p w14:paraId="72C230AA" w14:textId="77777777" w:rsidR="00437B4C" w:rsidRPr="00437B4C" w:rsidRDefault="00437B4C" w:rsidP="003424A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Calculation using deemed NTG ratio</w:t>
            </w:r>
          </w:p>
        </w:tc>
        <w:tc>
          <w:tcPr>
            <w:tcW w:w="1176" w:type="dxa"/>
          </w:tcPr>
          <w:p w14:paraId="1ED1E458" w14:textId="77777777" w:rsidR="00437B4C" w:rsidRPr="00437B4C" w:rsidRDefault="00437B4C" w:rsidP="003424A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Census</w:t>
            </w:r>
          </w:p>
        </w:tc>
        <w:tc>
          <w:tcPr>
            <w:tcW w:w="2340" w:type="dxa"/>
          </w:tcPr>
          <w:p w14:paraId="7531BDBC" w14:textId="77777777" w:rsidR="00437B4C" w:rsidRPr="00437B4C" w:rsidRDefault="00437B4C" w:rsidP="003424A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437B4C" w:rsidRPr="00437B4C" w14:paraId="19054E18" w14:textId="77777777" w:rsidTr="00437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757E59" w14:textId="77777777" w:rsidR="00437B4C" w:rsidRPr="00437B4C" w:rsidRDefault="00437B4C" w:rsidP="003424A9">
            <w:pPr>
              <w:keepNext/>
              <w:keepLines/>
              <w:spacing w:line="240" w:lineRule="atLeast"/>
              <w:jc w:val="left"/>
              <w:rPr>
                <w:rFonts w:ascii="Arial Narrow" w:eastAsia="Times New Roman" w:hAnsi="Arial Narrow" w:cs="Times New Roman"/>
                <w:szCs w:val="20"/>
              </w:rPr>
            </w:pPr>
            <w:r w:rsidRPr="00437B4C">
              <w:rPr>
                <w:rFonts w:ascii="Arial Narrow" w:eastAsia="Times New Roman" w:hAnsi="Arial Narrow" w:cs="Times New Roman"/>
                <w:szCs w:val="20"/>
              </w:rPr>
              <w:t>In Depth Interviews</w:t>
            </w:r>
          </w:p>
        </w:tc>
        <w:tc>
          <w:tcPr>
            <w:tcW w:w="0" w:type="auto"/>
          </w:tcPr>
          <w:p w14:paraId="177CF19A" w14:textId="77777777" w:rsidR="00437B4C" w:rsidRPr="00437B4C" w:rsidRDefault="00437B4C" w:rsidP="003424A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Program Management and Implementers</w:t>
            </w:r>
          </w:p>
        </w:tc>
        <w:tc>
          <w:tcPr>
            <w:tcW w:w="1176" w:type="dxa"/>
          </w:tcPr>
          <w:p w14:paraId="2F4D6F8C" w14:textId="77777777" w:rsidR="00437B4C" w:rsidRPr="00437B4C" w:rsidRDefault="00437B4C" w:rsidP="003424A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6</w:t>
            </w:r>
          </w:p>
        </w:tc>
        <w:tc>
          <w:tcPr>
            <w:tcW w:w="2340" w:type="dxa"/>
          </w:tcPr>
          <w:p w14:paraId="48BD1617" w14:textId="77777777" w:rsidR="00437B4C" w:rsidRPr="00437B4C" w:rsidRDefault="00437B4C" w:rsidP="003424A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Augment with monthly calls</w:t>
            </w:r>
          </w:p>
        </w:tc>
      </w:tr>
      <w:tr w:rsidR="00437B4C" w:rsidRPr="00437B4C" w14:paraId="2CC65E52" w14:textId="77777777" w:rsidTr="00437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91AB1C" w14:textId="77777777" w:rsidR="00437B4C" w:rsidRPr="00437B4C" w:rsidRDefault="00437B4C" w:rsidP="003424A9">
            <w:pPr>
              <w:keepNext/>
              <w:keepLines/>
              <w:spacing w:after="0" w:line="240" w:lineRule="atLeast"/>
              <w:jc w:val="left"/>
              <w:rPr>
                <w:rFonts w:ascii="Arial Narrow" w:eastAsia="Times New Roman" w:hAnsi="Arial Narrow" w:cs="Times New Roman"/>
                <w:szCs w:val="20"/>
              </w:rPr>
            </w:pPr>
            <w:r w:rsidRPr="00437B4C">
              <w:rPr>
                <w:rFonts w:ascii="Arial Narrow" w:eastAsia="Times New Roman" w:hAnsi="Arial Narrow" w:cs="Times New Roman"/>
                <w:szCs w:val="20"/>
              </w:rPr>
              <w:t>Process Research</w:t>
            </w:r>
          </w:p>
        </w:tc>
        <w:tc>
          <w:tcPr>
            <w:tcW w:w="0" w:type="auto"/>
          </w:tcPr>
          <w:p w14:paraId="1E5E3A73" w14:textId="77777777" w:rsidR="00437B4C" w:rsidRPr="00437B4C" w:rsidRDefault="00437B4C" w:rsidP="003424A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Telephone Survey with Participating Customers</w:t>
            </w:r>
          </w:p>
        </w:tc>
        <w:tc>
          <w:tcPr>
            <w:tcW w:w="1176" w:type="dxa"/>
          </w:tcPr>
          <w:p w14:paraId="1FF50933" w14:textId="77777777" w:rsidR="00437B4C" w:rsidRPr="00437B4C" w:rsidRDefault="00437B4C" w:rsidP="003424A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highlight w:val="yellow"/>
              </w:rPr>
            </w:pPr>
            <w:r w:rsidRPr="00437B4C">
              <w:rPr>
                <w:rFonts w:ascii="Arial Narrow" w:eastAsia="Times New Roman" w:hAnsi="Arial Narrow" w:cs="Times New Roman"/>
                <w:szCs w:val="24"/>
              </w:rPr>
              <w:t>Up to 120†</w:t>
            </w:r>
          </w:p>
        </w:tc>
        <w:tc>
          <w:tcPr>
            <w:tcW w:w="2340" w:type="dxa"/>
          </w:tcPr>
          <w:p w14:paraId="166E9E94" w14:textId="77777777" w:rsidR="00437B4C" w:rsidRPr="00437B4C" w:rsidRDefault="00437B4C" w:rsidP="003424A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Process. Three Waves</w:t>
            </w:r>
          </w:p>
        </w:tc>
      </w:tr>
      <w:tr w:rsidR="00437B4C" w:rsidRPr="00437B4C" w14:paraId="3269F097" w14:textId="77777777" w:rsidTr="00437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1D3F5D" w14:textId="77777777" w:rsidR="00437B4C" w:rsidRPr="00437B4C" w:rsidRDefault="00437B4C" w:rsidP="003424A9">
            <w:pPr>
              <w:keepNext/>
              <w:keepLines/>
              <w:spacing w:after="0" w:line="240" w:lineRule="atLeast"/>
              <w:jc w:val="left"/>
              <w:rPr>
                <w:rFonts w:ascii="Arial Narrow" w:eastAsia="Times New Roman" w:hAnsi="Arial Narrow" w:cs="Times New Roman"/>
                <w:szCs w:val="20"/>
              </w:rPr>
            </w:pPr>
            <w:r w:rsidRPr="00437B4C">
              <w:rPr>
                <w:rFonts w:ascii="Arial Narrow" w:eastAsia="Times New Roman" w:hAnsi="Arial Narrow" w:cs="Times New Roman"/>
                <w:szCs w:val="20"/>
              </w:rPr>
              <w:t>Process Research</w:t>
            </w:r>
          </w:p>
        </w:tc>
        <w:tc>
          <w:tcPr>
            <w:tcW w:w="0" w:type="auto"/>
          </w:tcPr>
          <w:p w14:paraId="6A14A8E0" w14:textId="77777777" w:rsidR="00437B4C" w:rsidRPr="00437B4C" w:rsidRDefault="00437B4C" w:rsidP="003424A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 xml:space="preserve">Telephone Interviews with EESPs </w:t>
            </w:r>
          </w:p>
        </w:tc>
        <w:tc>
          <w:tcPr>
            <w:tcW w:w="1176" w:type="dxa"/>
          </w:tcPr>
          <w:p w14:paraId="359F8E44" w14:textId="77777777" w:rsidR="00437B4C" w:rsidRPr="00437B4C" w:rsidRDefault="00437B4C" w:rsidP="003424A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highlight w:val="yellow"/>
              </w:rPr>
            </w:pPr>
            <w:r w:rsidRPr="00437B4C">
              <w:rPr>
                <w:rFonts w:ascii="Arial Narrow" w:eastAsia="Times New Roman" w:hAnsi="Arial Narrow" w:cs="Times New Roman"/>
                <w:szCs w:val="24"/>
              </w:rPr>
              <w:t>Up to 30†</w:t>
            </w:r>
          </w:p>
        </w:tc>
        <w:tc>
          <w:tcPr>
            <w:tcW w:w="2340" w:type="dxa"/>
          </w:tcPr>
          <w:p w14:paraId="452187F7" w14:textId="77777777" w:rsidR="00437B4C" w:rsidRPr="00437B4C" w:rsidRDefault="00437B4C" w:rsidP="003424A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Three Waves</w:t>
            </w:r>
          </w:p>
        </w:tc>
      </w:tr>
      <w:tr w:rsidR="00437B4C" w:rsidRPr="00437B4C" w14:paraId="382D734F" w14:textId="77777777" w:rsidTr="00437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3F8CE0" w14:textId="77777777" w:rsidR="00437B4C" w:rsidRPr="00437B4C" w:rsidRDefault="00437B4C" w:rsidP="003424A9">
            <w:pPr>
              <w:keepNext/>
              <w:keepLines/>
              <w:spacing w:after="0" w:line="240" w:lineRule="atLeast"/>
              <w:jc w:val="left"/>
              <w:rPr>
                <w:rFonts w:ascii="Arial Narrow" w:eastAsia="Times New Roman" w:hAnsi="Arial Narrow" w:cs="Times New Roman"/>
                <w:szCs w:val="20"/>
              </w:rPr>
            </w:pPr>
            <w:r w:rsidRPr="00437B4C">
              <w:rPr>
                <w:rFonts w:ascii="Arial Narrow" w:eastAsia="Times New Roman" w:hAnsi="Arial Narrow" w:cs="Times New Roman"/>
                <w:szCs w:val="20"/>
              </w:rPr>
              <w:t>Process and Impact Research on CY2019 Operations</w:t>
            </w:r>
          </w:p>
        </w:tc>
        <w:tc>
          <w:tcPr>
            <w:tcW w:w="0" w:type="auto"/>
          </w:tcPr>
          <w:p w14:paraId="120C33D0" w14:textId="77777777" w:rsidR="00437B4C" w:rsidRPr="00437B4C" w:rsidRDefault="00437B4C" w:rsidP="003424A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Literature review, secondary research</w:t>
            </w:r>
          </w:p>
        </w:tc>
        <w:tc>
          <w:tcPr>
            <w:tcW w:w="1176" w:type="dxa"/>
          </w:tcPr>
          <w:p w14:paraId="792C5C25" w14:textId="77777777" w:rsidR="00437B4C" w:rsidRPr="00437B4C" w:rsidRDefault="00437B4C" w:rsidP="003424A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highlight w:val="yellow"/>
              </w:rPr>
            </w:pPr>
            <w:r w:rsidRPr="00437B4C">
              <w:rPr>
                <w:rFonts w:ascii="Arial Narrow" w:eastAsia="Times New Roman" w:hAnsi="Arial Narrow" w:cs="Times New Roman"/>
                <w:szCs w:val="20"/>
                <w:highlight w:val="yellow"/>
              </w:rPr>
              <w:t xml:space="preserve"> </w:t>
            </w:r>
          </w:p>
        </w:tc>
        <w:tc>
          <w:tcPr>
            <w:tcW w:w="2340" w:type="dxa"/>
          </w:tcPr>
          <w:p w14:paraId="35D7F060" w14:textId="77777777" w:rsidR="00437B4C" w:rsidRPr="00437B4C" w:rsidRDefault="00437B4C" w:rsidP="003424A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7B4C">
              <w:rPr>
                <w:rFonts w:ascii="Arial Narrow" w:eastAsia="Times New Roman" w:hAnsi="Arial Narrow" w:cs="Times New Roman"/>
                <w:szCs w:val="20"/>
              </w:rPr>
              <w:t>Process, Impact</w:t>
            </w:r>
          </w:p>
        </w:tc>
      </w:tr>
    </w:tbl>
    <w:p w14:paraId="42AD6EC6" w14:textId="77777777" w:rsidR="00437B4C" w:rsidRPr="00437B4C" w:rsidRDefault="00437B4C" w:rsidP="003424A9">
      <w:pPr>
        <w:pStyle w:val="graphfootnote0"/>
      </w:pPr>
      <w:r w:rsidRPr="00437B4C">
        <w:t>* Navigant will coordinate with ComEd to determine appropriate dates to pull tracking data extracts for each wave.</w:t>
      </w:r>
    </w:p>
    <w:p w14:paraId="127F69F0" w14:textId="77777777" w:rsidR="00437B4C" w:rsidRPr="00437B4C" w:rsidRDefault="00437B4C" w:rsidP="003424A9">
      <w:pPr>
        <w:pStyle w:val="graphfootnote0"/>
      </w:pPr>
      <w:r w:rsidRPr="00437B4C">
        <w:t xml:space="preserve">† </w:t>
      </w:r>
      <w:r w:rsidRPr="00437B4C">
        <w:rPr>
          <w:szCs w:val="18"/>
        </w:rPr>
        <w:t>Navigant will complete an appropriate number of surveys with participants and interviews with trade allies achieve to conduct process research.</w:t>
      </w:r>
    </w:p>
    <w:p w14:paraId="3D0FE505" w14:textId="77777777" w:rsidR="00437B4C" w:rsidRPr="00437B4C" w:rsidRDefault="00437B4C" w:rsidP="00437B4C">
      <w:pPr>
        <w:spacing w:line="240" w:lineRule="atLeast"/>
        <w:rPr>
          <w:rFonts w:eastAsia="Times New Roman" w:cs="Times New Roman"/>
          <w:szCs w:val="24"/>
        </w:rPr>
      </w:pPr>
    </w:p>
    <w:p w14:paraId="25D1B993" w14:textId="77777777" w:rsidR="00437B4C" w:rsidRPr="00437B4C" w:rsidRDefault="00437B4C" w:rsidP="00437B4C">
      <w:pPr>
        <w:spacing w:line="240" w:lineRule="atLeast"/>
        <w:rPr>
          <w:rFonts w:eastAsia="Times New Roman" w:cs="Times New Roman"/>
          <w:szCs w:val="24"/>
        </w:rPr>
      </w:pPr>
      <w:r w:rsidRPr="00437B4C">
        <w:rPr>
          <w:rFonts w:eastAsia="Times New Roman" w:cs="Times New Roman"/>
          <w:szCs w:val="24"/>
        </w:rPr>
        <w:t>Navigant will perform tracking system review and engineering file reviews on a sample of participant projects</w:t>
      </w:r>
      <w:r w:rsidRPr="00437B4C">
        <w:rPr>
          <w:rFonts w:eastAsia="Times New Roman" w:cs="Arial"/>
          <w:color w:val="000000"/>
          <w:szCs w:val="20"/>
        </w:rPr>
        <w:t xml:space="preserve"> in two waves in CY2019. Navigant will have </w:t>
      </w:r>
      <w:r w:rsidRPr="00437B4C">
        <w:rPr>
          <w:rFonts w:eastAsia="Times New Roman" w:cs="Times New Roman"/>
          <w:szCs w:val="24"/>
        </w:rPr>
        <w:t>interviews with program management and key staff with the implementation contractor (IC) in CY2019 for impact or process and NTG research related issues (three waves of data collection). Navigant will use the SAG approved net-to-gross ratios for CY2019 to calculate program net savings in CY2019.</w:t>
      </w:r>
    </w:p>
    <w:p w14:paraId="79C8FE30" w14:textId="77777777" w:rsidR="00437B4C" w:rsidRPr="00437B4C" w:rsidRDefault="00437B4C" w:rsidP="003424A9">
      <w:pPr>
        <w:pStyle w:val="Heading4"/>
        <w:rPr>
          <w:rFonts w:eastAsia="Times New Roman"/>
        </w:rPr>
      </w:pPr>
      <w:r w:rsidRPr="00437B4C">
        <w:rPr>
          <w:rFonts w:eastAsia="Times New Roman"/>
        </w:rPr>
        <w:t>Tracking System Review</w:t>
      </w:r>
    </w:p>
    <w:p w14:paraId="2ECC63B6" w14:textId="77777777" w:rsidR="00437B4C" w:rsidRPr="00437B4C" w:rsidRDefault="00437B4C" w:rsidP="00437B4C">
      <w:pPr>
        <w:spacing w:line="240" w:lineRule="atLeast"/>
        <w:rPr>
          <w:rFonts w:eastAsia="Times New Roman" w:cs="Times New Roman"/>
          <w:szCs w:val="24"/>
        </w:rPr>
      </w:pPr>
      <w:r w:rsidRPr="00437B4C">
        <w:rPr>
          <w:rFonts w:eastAsia="Times New Roman" w:cs="Times New Roman"/>
          <w:szCs w:val="24"/>
        </w:rPr>
        <w:t xml:space="preserve">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This latter task will become increasingly important as eTRACK undergoes development and more closely reflects the tracking data Navigant receives. </w:t>
      </w:r>
    </w:p>
    <w:p w14:paraId="721A02B9" w14:textId="77777777" w:rsidR="00437B4C" w:rsidRPr="003424A9" w:rsidRDefault="00437B4C" w:rsidP="003424A9">
      <w:pPr>
        <w:pStyle w:val="Heading4"/>
        <w:rPr>
          <w:rFonts w:eastAsia="Times New Roman"/>
        </w:rPr>
      </w:pPr>
      <w:r w:rsidRPr="003424A9">
        <w:rPr>
          <w:rFonts w:eastAsia="Times New Roman"/>
        </w:rPr>
        <w:t>Gross Impact Evaluation</w:t>
      </w:r>
    </w:p>
    <w:p w14:paraId="6AE76997" w14:textId="77777777" w:rsidR="00437B4C" w:rsidRPr="00437B4C" w:rsidRDefault="00437B4C" w:rsidP="00437B4C">
      <w:pPr>
        <w:spacing w:line="240" w:lineRule="atLeast"/>
        <w:rPr>
          <w:rFonts w:eastAsia="Times New Roman" w:cs="Arial"/>
          <w:color w:val="000000"/>
          <w:szCs w:val="20"/>
        </w:rPr>
      </w:pPr>
      <w:r w:rsidRPr="00437B4C">
        <w:rPr>
          <w:rFonts w:eastAsia="Times New Roman" w:cs="Arial"/>
          <w:color w:val="000000"/>
          <w:szCs w:val="20"/>
        </w:rPr>
        <w:t xml:space="preserve">Since most Small Business program savings are derived from deemed values contained in the TRM, gross savings will continue to be evaluated primarily by </w:t>
      </w:r>
      <w:r w:rsidRPr="00437B4C">
        <w:rPr>
          <w:rFonts w:eastAsia="Times New Roman" w:cs="Times New Roman"/>
          <w:szCs w:val="20"/>
        </w:rPr>
        <w:t>(1) reviewing the tracking system data and savings workbook to ensure that all fields are appropriately populated and savings are consistent with the implementation contractor workpapers and savings calculators that feed into the tracking system; (2) reviewing new measures’ algorithms and values in the tracking system and savings workbook to assure that they are appropriately applied; and (3) cross-checking totals. This approach will be supplemented where possible with a review of project documentation on a random sample of projects to verify participation, installed measure quantities, and associated savings. Findings from the impact files will be reviewed to provide an opportunity for improving the tracking system and data collection.</w:t>
      </w:r>
    </w:p>
    <w:p w14:paraId="4ACAC5C2" w14:textId="77777777" w:rsidR="00437B4C" w:rsidRPr="00437B4C" w:rsidRDefault="00437B4C" w:rsidP="00437B4C">
      <w:pPr>
        <w:spacing w:line="240" w:lineRule="atLeast"/>
        <w:rPr>
          <w:rFonts w:eastAsia="Times New Roman" w:cs="Times New Roman"/>
          <w:szCs w:val="24"/>
        </w:rPr>
      </w:pPr>
    </w:p>
    <w:p w14:paraId="60117FB6" w14:textId="77777777" w:rsidR="00437B4C" w:rsidRPr="00437B4C" w:rsidRDefault="00437B4C" w:rsidP="00437B4C">
      <w:pPr>
        <w:spacing w:line="240" w:lineRule="atLeast"/>
        <w:rPr>
          <w:rFonts w:eastAsia="Times New Roman" w:cs="Arial"/>
          <w:color w:val="000000"/>
          <w:szCs w:val="20"/>
        </w:rPr>
      </w:pPr>
      <w:r w:rsidRPr="00437B4C">
        <w:rPr>
          <w:rFonts w:eastAsia="Times New Roman" w:cs="Arial"/>
          <w:color w:val="000000"/>
          <w:szCs w:val="20"/>
        </w:rPr>
        <w:t>Proposed CY2019 gross impact and sampling timelines are shown below.</w:t>
      </w:r>
    </w:p>
    <w:p w14:paraId="1A5D59F6" w14:textId="77777777" w:rsidR="00437B4C" w:rsidRPr="00437B4C" w:rsidRDefault="00437B4C" w:rsidP="00437B4C">
      <w:pPr>
        <w:spacing w:line="240" w:lineRule="atLeast"/>
        <w:rPr>
          <w:rFonts w:eastAsia="Times New Roman" w:cs="Arial"/>
          <w:color w:val="000000"/>
          <w:szCs w:val="20"/>
        </w:rPr>
      </w:pPr>
    </w:p>
    <w:p w14:paraId="0A50FAFA" w14:textId="77777777" w:rsidR="00437B4C" w:rsidRPr="00437B4C" w:rsidRDefault="00437B4C" w:rsidP="007413CE">
      <w:pPr>
        <w:numPr>
          <w:ilvl w:val="0"/>
          <w:numId w:val="121"/>
        </w:numPr>
        <w:spacing w:before="240" w:after="200" w:line="276" w:lineRule="auto"/>
        <w:contextualSpacing/>
        <w:rPr>
          <w:rFonts w:eastAsia="Times New Roman" w:cs="Arial"/>
          <w:szCs w:val="20"/>
        </w:rPr>
      </w:pPr>
      <w:r w:rsidRPr="00437B4C">
        <w:rPr>
          <w:rFonts w:eastAsia="Times New Roman" w:cs="Arial"/>
          <w:szCs w:val="20"/>
        </w:rPr>
        <w:t>Mid-year early impact review of Wave 1 data in</w:t>
      </w:r>
      <w:r w:rsidRPr="00437B4C">
        <w:rPr>
          <w:rFonts w:eastAsia="Times New Roman" w:cs="Arial"/>
          <w:color w:val="000000"/>
          <w:szCs w:val="20"/>
        </w:rPr>
        <w:t xml:space="preserve"> June 2019 and completed in July 2019. This will include developing a memorandum of findings from early impact review.</w:t>
      </w:r>
    </w:p>
    <w:p w14:paraId="5FB8FCAB" w14:textId="77777777" w:rsidR="00437B4C" w:rsidRPr="00437B4C" w:rsidRDefault="00437B4C" w:rsidP="007413CE">
      <w:pPr>
        <w:numPr>
          <w:ilvl w:val="0"/>
          <w:numId w:val="121"/>
        </w:numPr>
        <w:spacing w:before="240" w:after="200" w:line="276" w:lineRule="auto"/>
        <w:contextualSpacing/>
        <w:rPr>
          <w:rFonts w:eastAsia="Times New Roman" w:cs="Arial"/>
          <w:szCs w:val="20"/>
        </w:rPr>
      </w:pPr>
      <w:r w:rsidRPr="00437B4C">
        <w:rPr>
          <w:rFonts w:eastAsia="Times New Roman" w:cs="Arial"/>
          <w:szCs w:val="20"/>
        </w:rPr>
        <w:t xml:space="preserve">Wave 2 sample of project files and documentation drawn in September 2019 and completed November 2019. </w:t>
      </w:r>
    </w:p>
    <w:p w14:paraId="56C220A2" w14:textId="77777777" w:rsidR="00437B4C" w:rsidRPr="00437B4C" w:rsidRDefault="00437B4C" w:rsidP="007413CE">
      <w:pPr>
        <w:numPr>
          <w:ilvl w:val="0"/>
          <w:numId w:val="121"/>
        </w:numPr>
        <w:spacing w:before="240" w:after="200" w:line="276" w:lineRule="auto"/>
        <w:contextualSpacing/>
        <w:rPr>
          <w:rFonts w:eastAsia="Times New Roman" w:cs="Arial"/>
          <w:szCs w:val="20"/>
        </w:rPr>
      </w:pPr>
      <w:r w:rsidRPr="00437B4C">
        <w:rPr>
          <w:rFonts w:eastAsia="Times New Roman" w:cs="Arial"/>
          <w:szCs w:val="20"/>
        </w:rPr>
        <w:t>Final and third wave of tracking data in February 2019 and completed by March 31, 2019.</w:t>
      </w:r>
    </w:p>
    <w:p w14:paraId="706AD1FF" w14:textId="77777777" w:rsidR="00437B4C" w:rsidRPr="00437B4C" w:rsidRDefault="00437B4C" w:rsidP="00437B4C">
      <w:pPr>
        <w:spacing w:line="240" w:lineRule="atLeast"/>
        <w:rPr>
          <w:rFonts w:eastAsia="Times New Roman" w:cs="Times New Roman"/>
          <w:szCs w:val="24"/>
        </w:rPr>
      </w:pPr>
    </w:p>
    <w:p w14:paraId="4D071A19" w14:textId="77777777" w:rsidR="00437B4C" w:rsidRPr="00437B4C" w:rsidRDefault="00437B4C" w:rsidP="00437B4C">
      <w:pPr>
        <w:spacing w:line="240" w:lineRule="atLeast"/>
        <w:rPr>
          <w:rFonts w:eastAsia="Times New Roman" w:cs="Times New Roman"/>
          <w:szCs w:val="20"/>
        </w:rPr>
      </w:pPr>
      <w:r w:rsidRPr="00437B4C">
        <w:rPr>
          <w:rFonts w:eastAsia="Times New Roman" w:cs="Times New Roman"/>
          <w:szCs w:val="20"/>
        </w:rPr>
        <w:t>Core data collection activities will include the following:</w:t>
      </w:r>
    </w:p>
    <w:p w14:paraId="248111AB" w14:textId="77777777" w:rsidR="00437B4C" w:rsidRPr="00437B4C" w:rsidRDefault="00437B4C" w:rsidP="00437B4C">
      <w:pPr>
        <w:spacing w:line="240" w:lineRule="atLeast"/>
        <w:rPr>
          <w:rFonts w:eastAsia="Times New Roman" w:cs="Times New Roman"/>
          <w:szCs w:val="24"/>
        </w:rPr>
      </w:pPr>
    </w:p>
    <w:p w14:paraId="068F85C5" w14:textId="77777777" w:rsidR="00437B4C" w:rsidRPr="00437B4C" w:rsidRDefault="00437B4C" w:rsidP="007413CE">
      <w:pPr>
        <w:numPr>
          <w:ilvl w:val="0"/>
          <w:numId w:val="123"/>
        </w:numPr>
        <w:spacing w:line="240" w:lineRule="atLeast"/>
        <w:rPr>
          <w:rFonts w:eastAsia="Times New Roman" w:cs="Times New Roman"/>
          <w:szCs w:val="24"/>
        </w:rPr>
      </w:pPr>
      <w:r w:rsidRPr="00437B4C">
        <w:rPr>
          <w:rFonts w:eastAsia="Times New Roman" w:cs="Times New Roman"/>
          <w:szCs w:val="24"/>
        </w:rPr>
        <w:t>Engineering examination of ComEd workpapers, tracking system and measure workbook calculations of claimed savings.</w:t>
      </w:r>
    </w:p>
    <w:p w14:paraId="4B0B9654" w14:textId="77777777" w:rsidR="00437B4C" w:rsidRPr="00437B4C" w:rsidRDefault="00437B4C" w:rsidP="007413CE">
      <w:pPr>
        <w:numPr>
          <w:ilvl w:val="0"/>
          <w:numId w:val="123"/>
        </w:numPr>
        <w:spacing w:before="120" w:line="240" w:lineRule="atLeast"/>
        <w:rPr>
          <w:rFonts w:eastAsia="Times New Roman" w:cs="Times New Roman"/>
          <w:szCs w:val="24"/>
        </w:rPr>
      </w:pPr>
      <w:r w:rsidRPr="00437B4C">
        <w:rPr>
          <w:rFonts w:eastAsia="Times New Roman" w:cs="Times New Roman"/>
          <w:szCs w:val="24"/>
        </w:rPr>
        <w:t>Engineering review of project documentation at the measure-level for a sample of projects to verify participation and tracking system entries, check documentation of invoiced quantities and installed measure characteristics, confirm compliance with eligibility, and deemed input values.</w:t>
      </w:r>
    </w:p>
    <w:p w14:paraId="16930476" w14:textId="77777777" w:rsidR="00437B4C" w:rsidRPr="00437B4C" w:rsidRDefault="00437B4C" w:rsidP="007413CE">
      <w:pPr>
        <w:numPr>
          <w:ilvl w:val="0"/>
          <w:numId w:val="123"/>
        </w:numPr>
        <w:spacing w:before="120" w:line="240" w:lineRule="atLeast"/>
        <w:rPr>
          <w:rFonts w:eastAsia="Times New Roman" w:cs="Times New Roman"/>
          <w:szCs w:val="20"/>
        </w:rPr>
      </w:pPr>
      <w:r w:rsidRPr="00437B4C">
        <w:rPr>
          <w:rFonts w:eastAsia="Times New Roman" w:cs="Arial"/>
          <w:color w:val="000000"/>
          <w:szCs w:val="20"/>
        </w:rPr>
        <w:t xml:space="preserve">Computer assisted telephone interviews (CATI) with a sample of Small Business program project contacts completed to quantify participating customer free-ridership and spillover, and trade ally free ridership and spillover. </w:t>
      </w:r>
    </w:p>
    <w:p w14:paraId="211EE495" w14:textId="77777777" w:rsidR="00437B4C" w:rsidRPr="00437B4C" w:rsidRDefault="00437B4C" w:rsidP="007413CE">
      <w:pPr>
        <w:numPr>
          <w:ilvl w:val="0"/>
          <w:numId w:val="123"/>
        </w:numPr>
        <w:spacing w:before="120" w:line="240" w:lineRule="atLeast"/>
        <w:rPr>
          <w:rFonts w:eastAsia="Times New Roman" w:cs="Times New Roman"/>
          <w:szCs w:val="20"/>
        </w:rPr>
      </w:pPr>
      <w:r w:rsidRPr="00437B4C">
        <w:rPr>
          <w:rFonts w:eastAsia="Times New Roman" w:cs="Arial"/>
          <w:color w:val="000000"/>
          <w:szCs w:val="20"/>
        </w:rPr>
        <w:t>Hold regular monthly meetings by telephone with ComEd program staff and the IC staff to discuss specific impact issues that need to be addressed during program implementation.</w:t>
      </w:r>
    </w:p>
    <w:p w14:paraId="3933E712" w14:textId="77777777" w:rsidR="00437B4C" w:rsidRPr="00437B4C" w:rsidRDefault="00437B4C" w:rsidP="007413CE">
      <w:pPr>
        <w:numPr>
          <w:ilvl w:val="0"/>
          <w:numId w:val="123"/>
        </w:numPr>
        <w:spacing w:before="120" w:line="240" w:lineRule="atLeast"/>
        <w:rPr>
          <w:rFonts w:eastAsia="Times New Roman" w:cs="Times New Roman"/>
          <w:szCs w:val="20"/>
        </w:rPr>
      </w:pPr>
      <w:r w:rsidRPr="00437B4C">
        <w:rPr>
          <w:rFonts w:eastAsia="Times New Roman" w:cs="Times New Roman"/>
          <w:szCs w:val="24"/>
        </w:rPr>
        <w:t>The evaluation team will collect PJM demand savings estimates and program and measure-specific cost detail to further ComEd’s PJM auction and TRC analysis.</w:t>
      </w:r>
    </w:p>
    <w:p w14:paraId="17346732" w14:textId="77777777" w:rsidR="00437B4C" w:rsidRPr="00437B4C" w:rsidRDefault="00437B4C" w:rsidP="007413CE">
      <w:pPr>
        <w:numPr>
          <w:ilvl w:val="0"/>
          <w:numId w:val="123"/>
        </w:numPr>
        <w:spacing w:before="120" w:line="240" w:lineRule="atLeast"/>
        <w:rPr>
          <w:rFonts w:eastAsia="Times New Roman" w:cs="Times New Roman"/>
          <w:szCs w:val="20"/>
        </w:rPr>
      </w:pPr>
      <w:r w:rsidRPr="00437B4C">
        <w:rPr>
          <w:rFonts w:eastAsia="Times New Roman" w:cs="Times New Roman"/>
          <w:szCs w:val="20"/>
        </w:rPr>
        <w:t>Investigate potential gas measures with kWh savings and review the parameters ComEd used to estimate potential kWh savings (therms conversion).</w:t>
      </w:r>
    </w:p>
    <w:p w14:paraId="5067B1D8" w14:textId="77777777" w:rsidR="00437B4C" w:rsidRPr="00437B4C" w:rsidRDefault="00437B4C" w:rsidP="003424A9">
      <w:pPr>
        <w:pStyle w:val="Heading4"/>
        <w:rPr>
          <w:rFonts w:eastAsia="Times New Roman"/>
        </w:rPr>
      </w:pPr>
      <w:bookmarkStart w:id="113" w:name="_Hlk506378275"/>
      <w:r w:rsidRPr="00437B4C">
        <w:rPr>
          <w:rFonts w:eastAsia="Times New Roman"/>
        </w:rPr>
        <w:t>Use of RCT and QED</w:t>
      </w:r>
    </w:p>
    <w:p w14:paraId="351E8CA7" w14:textId="77777777" w:rsidR="00437B4C" w:rsidRPr="00437B4C" w:rsidRDefault="00437B4C" w:rsidP="00437B4C">
      <w:pPr>
        <w:spacing w:line="240" w:lineRule="atLeast"/>
        <w:rPr>
          <w:rFonts w:eastAsia="Times New Roman" w:cs="Arial"/>
          <w:color w:val="000000"/>
          <w:szCs w:val="20"/>
        </w:rPr>
      </w:pPr>
      <w:r w:rsidRPr="00437B4C">
        <w:rPr>
          <w:rFonts w:eastAsia="Times New Roman" w:cs="Arial"/>
          <w:color w:val="000000"/>
          <w:szCs w:val="20"/>
        </w:rPr>
        <w:t>Navigant is not evaluating the Small Business Program via a randomized controlled trial (RCT) because the program was not designed with randomly-assigned treatment and control groups. Nor will we base the CY2019 impact analysis on a quasi-experimental design (QED), because the program targets a heterogeneous group of businesses and has many unique measures with significant cross-participation. While the evaluation will continue to be based primarily on deemed TRM values, Navigant will consider using a QED approach to prospectively update the TRM for certain measures or measure-business type combinations.</w:t>
      </w:r>
    </w:p>
    <w:bookmarkEnd w:id="113"/>
    <w:p w14:paraId="7006ACB2" w14:textId="77777777" w:rsidR="00437B4C" w:rsidRPr="003424A9" w:rsidRDefault="00437B4C" w:rsidP="003424A9">
      <w:pPr>
        <w:pStyle w:val="Heading4"/>
        <w:rPr>
          <w:rFonts w:eastAsia="Times New Roman"/>
        </w:rPr>
      </w:pPr>
      <w:r w:rsidRPr="003424A9">
        <w:rPr>
          <w:rFonts w:eastAsia="Times New Roman"/>
        </w:rPr>
        <w:t>Verified Net Impact Evaluation</w:t>
      </w:r>
    </w:p>
    <w:p w14:paraId="4B1C1430" w14:textId="77777777" w:rsidR="00437B4C" w:rsidRPr="00437B4C" w:rsidRDefault="00437B4C" w:rsidP="00437B4C">
      <w:pPr>
        <w:spacing w:line="240" w:lineRule="atLeast"/>
        <w:rPr>
          <w:rFonts w:eastAsia="Times New Roman" w:cs="Times New Roman"/>
          <w:szCs w:val="24"/>
        </w:rPr>
      </w:pPr>
      <w:r w:rsidRPr="00437B4C">
        <w:rPr>
          <w:rFonts w:eastAsia="Times New Roman" w:cs="Times New Roman"/>
          <w:szCs w:val="24"/>
        </w:rPr>
        <w:t xml:space="preserve">The verified net impact evaluation will apply the net-to-gross (NTG) ratio accepted by Illinois Stakeholders Advisory Group (SAG) consensus to estimate the verified net savings for the program. </w:t>
      </w:r>
    </w:p>
    <w:p w14:paraId="0F3F4218" w14:textId="77777777" w:rsidR="00437B4C" w:rsidRPr="00437B4C" w:rsidRDefault="00437B4C" w:rsidP="00437B4C">
      <w:pPr>
        <w:spacing w:line="240" w:lineRule="atLeast"/>
        <w:rPr>
          <w:rFonts w:eastAsia="Times New Roman" w:cs="Times New Roman"/>
          <w:szCs w:val="24"/>
        </w:rPr>
      </w:pPr>
    </w:p>
    <w:p w14:paraId="08D73F3B" w14:textId="254A5B91" w:rsidR="00437B4C" w:rsidRPr="00437B4C" w:rsidRDefault="00437B4C" w:rsidP="00437B4C">
      <w:pPr>
        <w:keepNext/>
        <w:spacing w:after="120" w:line="240" w:lineRule="atLeast"/>
        <w:jc w:val="center"/>
        <w:rPr>
          <w:rFonts w:eastAsia="Times New Roman" w:cs="Times New Roman"/>
          <w:b/>
          <w:bCs/>
          <w:color w:val="95D600" w:themeColor="accent1"/>
          <w:szCs w:val="20"/>
        </w:rPr>
      </w:pPr>
      <w:r w:rsidRPr="00437B4C">
        <w:rPr>
          <w:rFonts w:eastAsia="Times New Roman" w:cs="Times New Roman"/>
          <w:b/>
          <w:bCs/>
          <w:color w:val="95D600" w:themeColor="accent1"/>
          <w:szCs w:val="20"/>
        </w:rPr>
        <w:t xml:space="preserve">Table </w:t>
      </w:r>
      <w:r w:rsidR="00AC231E">
        <w:rPr>
          <w:rFonts w:eastAsia="Times New Roman" w:cs="Times New Roman"/>
          <w:b/>
          <w:bCs/>
          <w:color w:val="95D600" w:themeColor="accent1"/>
          <w:szCs w:val="20"/>
        </w:rPr>
        <w:t>3</w:t>
      </w:r>
      <w:r w:rsidRPr="00437B4C">
        <w:rPr>
          <w:rFonts w:eastAsia="Times New Roman" w:cs="Times New Roman"/>
          <w:b/>
          <w:bCs/>
          <w:color w:val="95D600" w:themeColor="accent1"/>
          <w:szCs w:val="20"/>
        </w:rPr>
        <w:t>. Deemed NTG Values for CY2019</w:t>
      </w:r>
    </w:p>
    <w:tbl>
      <w:tblPr>
        <w:tblStyle w:val="EnergyTable1"/>
        <w:tblW w:w="0" w:type="auto"/>
        <w:tblLayout w:type="fixed"/>
        <w:tblLook w:val="04A0" w:firstRow="1" w:lastRow="0" w:firstColumn="1" w:lastColumn="0" w:noHBand="0" w:noVBand="1"/>
      </w:tblPr>
      <w:tblGrid>
        <w:gridCol w:w="4600"/>
        <w:gridCol w:w="1744"/>
      </w:tblGrid>
      <w:tr w:rsidR="00437B4C" w:rsidRPr="00437B4C" w14:paraId="31B587B8" w14:textId="77777777" w:rsidTr="00437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44A169DD" w14:textId="77777777" w:rsidR="00437B4C" w:rsidRPr="00437B4C" w:rsidRDefault="00437B4C" w:rsidP="003424A9">
            <w:pPr>
              <w:spacing w:line="240" w:lineRule="atLeast"/>
              <w:jc w:val="left"/>
              <w:rPr>
                <w:rFonts w:ascii="Arial Narrow" w:eastAsia="Times New Roman" w:hAnsi="Arial Narrow" w:cs="Times New Roman"/>
                <w:szCs w:val="24"/>
              </w:rPr>
            </w:pPr>
            <w:r w:rsidRPr="00437B4C">
              <w:rPr>
                <w:rFonts w:ascii="Arial Narrow" w:eastAsia="Times New Roman" w:hAnsi="Arial Narrow" w:cs="Times New Roman"/>
                <w:szCs w:val="24"/>
              </w:rPr>
              <w:t>Program Measure</w:t>
            </w:r>
          </w:p>
        </w:tc>
        <w:tc>
          <w:tcPr>
            <w:tcW w:w="1744" w:type="dxa"/>
          </w:tcPr>
          <w:p w14:paraId="7F671C4C" w14:textId="77777777" w:rsidR="00437B4C" w:rsidRPr="00437B4C" w:rsidRDefault="00437B4C" w:rsidP="00437B4C">
            <w:pPr>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437B4C">
              <w:rPr>
                <w:rFonts w:ascii="Arial Narrow" w:eastAsia="Times New Roman" w:hAnsi="Arial Narrow" w:cs="Times New Roman"/>
                <w:szCs w:val="24"/>
              </w:rPr>
              <w:t>CY2019 Deemed NTG Value</w:t>
            </w:r>
          </w:p>
        </w:tc>
      </w:tr>
      <w:tr w:rsidR="00437B4C" w:rsidRPr="00437B4C" w14:paraId="79981EA7" w14:textId="77777777" w:rsidTr="00437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1C247E47" w14:textId="77777777" w:rsidR="00437B4C" w:rsidRPr="00437B4C" w:rsidRDefault="00437B4C" w:rsidP="003424A9">
            <w:pPr>
              <w:spacing w:line="240" w:lineRule="atLeast"/>
              <w:jc w:val="left"/>
              <w:rPr>
                <w:rFonts w:ascii="Arial Narrow" w:eastAsia="Times New Roman" w:hAnsi="Arial Narrow" w:cs="Times New Roman"/>
                <w:szCs w:val="24"/>
              </w:rPr>
            </w:pPr>
            <w:r w:rsidRPr="00437B4C">
              <w:rPr>
                <w:rFonts w:ascii="Arial Narrow" w:eastAsia="Times New Roman" w:hAnsi="Arial Narrow" w:cs="Times New Roman"/>
                <w:szCs w:val="24"/>
              </w:rPr>
              <w:t>Small Business (all measures)</w:t>
            </w:r>
          </w:p>
        </w:tc>
        <w:tc>
          <w:tcPr>
            <w:tcW w:w="1744" w:type="dxa"/>
          </w:tcPr>
          <w:p w14:paraId="3F0D3ADE" w14:textId="77777777" w:rsidR="00437B4C" w:rsidRPr="00437B4C" w:rsidRDefault="00437B4C" w:rsidP="00437B4C">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437B4C">
              <w:rPr>
                <w:rFonts w:ascii="Arial Narrow" w:eastAsia="Times New Roman" w:hAnsi="Arial Narrow" w:cs="Times New Roman"/>
                <w:szCs w:val="24"/>
              </w:rPr>
              <w:t>0.91</w:t>
            </w:r>
          </w:p>
        </w:tc>
      </w:tr>
    </w:tbl>
    <w:p w14:paraId="5BDCDBDC" w14:textId="77777777" w:rsidR="00437B4C" w:rsidRPr="00437B4C" w:rsidRDefault="00437B4C" w:rsidP="003424A9">
      <w:pPr>
        <w:pStyle w:val="Source"/>
        <w:ind w:firstLine="1440"/>
      </w:pPr>
      <w:r w:rsidRPr="00437B4C">
        <w:t>Source: http://ilsagfiles.org/SAG_files/NTG/2017_NTG_Meetings/Final/ComEd_NTG_</w:t>
      </w:r>
    </w:p>
    <w:p w14:paraId="42EB760A" w14:textId="77777777" w:rsidR="00437B4C" w:rsidRPr="00437B4C" w:rsidRDefault="00437B4C" w:rsidP="003424A9">
      <w:pPr>
        <w:pStyle w:val="Source"/>
        <w:ind w:firstLine="1440"/>
      </w:pPr>
      <w:r w:rsidRPr="00437B4C">
        <w:t>History_and_PY10_Recommendations_2017-03-01.xlsx</w:t>
      </w:r>
    </w:p>
    <w:p w14:paraId="5E1C45C8" w14:textId="77777777" w:rsidR="00437B4C" w:rsidRPr="003424A9" w:rsidRDefault="00437B4C" w:rsidP="003424A9">
      <w:pPr>
        <w:pStyle w:val="Heading4"/>
        <w:rPr>
          <w:rFonts w:eastAsia="Times New Roman"/>
        </w:rPr>
      </w:pPr>
      <w:r w:rsidRPr="003424A9">
        <w:rPr>
          <w:rFonts w:eastAsia="Times New Roman"/>
        </w:rPr>
        <w:t>Research NTG Impact Evaluation</w:t>
      </w:r>
    </w:p>
    <w:p w14:paraId="7DADF5ED" w14:textId="02C908E6" w:rsidR="00437B4C" w:rsidRPr="00437B4C" w:rsidRDefault="00437B4C" w:rsidP="00437B4C">
      <w:pPr>
        <w:spacing w:line="240" w:lineRule="atLeast"/>
        <w:rPr>
          <w:rFonts w:eastAsia="Times New Roman" w:cs="Arial"/>
          <w:color w:val="000000"/>
          <w:szCs w:val="20"/>
        </w:rPr>
      </w:pPr>
      <w:r w:rsidRPr="00437B4C">
        <w:rPr>
          <w:rFonts w:eastAsia="Times New Roman" w:cs="Times New Roman"/>
          <w:szCs w:val="24"/>
        </w:rPr>
        <w:t xml:space="preserve">Navigant conducted NTG research conducted with the CY2018 participant population. No such research will be pursued in CY2019. Navigant will resume NTG research on a participating customer in </w:t>
      </w:r>
      <w:r w:rsidRPr="00437B4C">
        <w:rPr>
          <w:rFonts w:eastAsia="Times New Roman" w:cs="Arial"/>
          <w:color w:val="000000"/>
          <w:szCs w:val="20"/>
        </w:rPr>
        <w:t>CY2020.</w:t>
      </w:r>
    </w:p>
    <w:p w14:paraId="15C070FF" w14:textId="77777777" w:rsidR="00437B4C" w:rsidRPr="003424A9" w:rsidRDefault="00437B4C" w:rsidP="003424A9">
      <w:pPr>
        <w:pStyle w:val="Heading4"/>
        <w:rPr>
          <w:rFonts w:eastAsia="Times New Roman"/>
        </w:rPr>
      </w:pPr>
      <w:r w:rsidRPr="003424A9">
        <w:rPr>
          <w:rFonts w:eastAsia="Times New Roman"/>
        </w:rPr>
        <w:t>In-Depth Interviews and Surveys</w:t>
      </w:r>
    </w:p>
    <w:p w14:paraId="12BBAFB2" w14:textId="77777777" w:rsidR="00437B4C" w:rsidRPr="00437B4C" w:rsidRDefault="00437B4C" w:rsidP="00437B4C">
      <w:pPr>
        <w:spacing w:line="240" w:lineRule="atLeast"/>
        <w:rPr>
          <w:rFonts w:eastAsia="Times New Roman" w:cs="Times New Roman"/>
          <w:szCs w:val="24"/>
        </w:rPr>
      </w:pPr>
      <w:r w:rsidRPr="00437B4C">
        <w:rPr>
          <w:rFonts w:eastAsia="Times New Roman" w:cs="Times New Roman"/>
          <w:szCs w:val="24"/>
        </w:rPr>
        <w:t xml:space="preserve">We will conduct in-depth interviews with program managers and implementation contractors. Interviews will focus on progress to goals, identifying program successes and challenges, identifying drivers of those successes and challenges, and retailer education and marketing tactics. </w:t>
      </w:r>
      <w:r w:rsidRPr="00437B4C">
        <w:rPr>
          <w:rFonts w:eastAsia="Times New Roman" w:cs="Arial"/>
          <w:color w:val="000000"/>
          <w:szCs w:val="20"/>
        </w:rPr>
        <w:t xml:space="preserve">Process evaluation research will </w:t>
      </w:r>
      <w:r w:rsidRPr="00437B4C">
        <w:rPr>
          <w:rFonts w:eastAsia="Times New Roman" w:cs="Times New Roman"/>
          <w:szCs w:val="24"/>
        </w:rPr>
        <w:t xml:space="preserve">include a synthesis of both qualitative and quantitative data collected during the program staff and implementer interviews and meetings, and during the end-user customer surveys in CY2019. Navigant will research effective methods to reach small business owners amidst varying demands and calls for their attention. This research may include a review of customer-facing marketing, promotion and operational materials; investigation into why eligible businesses refuse to engage or drop out; and research into trusted sources of energy efficiency information within the community. Navigant will also measure program penetration geographically, by business segment, measure type and trade ally saturation to aid in developing a strategy to expand the program and recruit TAs by underserved measure type. We plan to investigate why the re-enrollment rate is low among participants, including research on TA business models, customer relationship management (CRM) efforts, and former participants’ experience, interest and barriers to participating again in the program. Research into TA’s experience and operations, focusing on the impact of delivering cumulative savings, offering comprehensive measures will be conducted. </w:t>
      </w:r>
    </w:p>
    <w:p w14:paraId="454FF6F6" w14:textId="77777777" w:rsidR="00437B4C" w:rsidRPr="003424A9" w:rsidRDefault="00437B4C" w:rsidP="003424A9">
      <w:pPr>
        <w:pStyle w:val="Heading4"/>
        <w:rPr>
          <w:rFonts w:eastAsia="Times New Roman"/>
        </w:rPr>
      </w:pPr>
      <w:r w:rsidRPr="003424A9">
        <w:rPr>
          <w:rFonts w:eastAsia="Times New Roman"/>
        </w:rPr>
        <w:t>Coordination</w:t>
      </w:r>
    </w:p>
    <w:p w14:paraId="27C21728" w14:textId="77777777" w:rsidR="00437B4C" w:rsidRPr="00437B4C" w:rsidRDefault="00437B4C" w:rsidP="00437B4C">
      <w:pPr>
        <w:spacing w:line="240" w:lineRule="atLeast"/>
        <w:rPr>
          <w:rFonts w:eastAsia="Times New Roman" w:cs="Times New Roman"/>
          <w:szCs w:val="24"/>
        </w:rPr>
      </w:pPr>
      <w:r w:rsidRPr="00437B4C">
        <w:rPr>
          <w:rFonts w:eastAsia="Times New Roman" w:cs="Times New Roman"/>
          <w:szCs w:val="24"/>
        </w:rPr>
        <w:t>Ameren Illinois’s Small Business Incentives program is like ComEd’s Small Business program.</w:t>
      </w:r>
      <w:r w:rsidRPr="00437B4C">
        <w:rPr>
          <w:rFonts w:eastAsia="Times New Roman" w:cs="Times New Roman"/>
          <w:szCs w:val="24"/>
          <w:vertAlign w:val="superscript"/>
        </w:rPr>
        <w:footnoteReference w:id="49"/>
      </w:r>
      <w:r w:rsidRPr="00437B4C">
        <w:rPr>
          <w:rFonts w:eastAsia="Times New Roman" w:cs="Times New Roman"/>
          <w:szCs w:val="24"/>
        </w:rPr>
        <w:t xml:space="preserve"> The ComEd evaluation team will coordinate with the independent evaluator of the Ameren program to ensure that the two evaluations use similar approaches, and to identify and report on any substantive differences.</w:t>
      </w:r>
      <w:r w:rsidRPr="00437B4C">
        <w:rPr>
          <w:rFonts w:eastAsia="Times New Roman" w:cs="Times New Roman"/>
          <w:szCs w:val="24"/>
          <w:vertAlign w:val="superscript"/>
        </w:rPr>
        <w:footnoteReference w:id="50"/>
      </w:r>
    </w:p>
    <w:p w14:paraId="5BFF2090" w14:textId="77777777" w:rsidR="00437B4C" w:rsidRPr="00437B4C" w:rsidRDefault="00437B4C" w:rsidP="00437B4C">
      <w:pPr>
        <w:spacing w:line="240" w:lineRule="atLeast"/>
        <w:rPr>
          <w:rFonts w:eastAsia="Times New Roman" w:cs="Times New Roman"/>
          <w:szCs w:val="24"/>
        </w:rPr>
      </w:pPr>
    </w:p>
    <w:p w14:paraId="659115A4" w14:textId="77777777" w:rsidR="00437B4C" w:rsidRPr="00437B4C" w:rsidRDefault="00437B4C" w:rsidP="00437B4C">
      <w:pPr>
        <w:spacing w:line="240" w:lineRule="atLeast"/>
        <w:rPr>
          <w:rFonts w:eastAsia="Times New Roman" w:cs="Arial"/>
          <w:color w:val="000000"/>
          <w:szCs w:val="20"/>
        </w:rPr>
      </w:pPr>
      <w:r w:rsidRPr="00437B4C">
        <w:rPr>
          <w:rFonts w:eastAsia="Times New Roman" w:cs="Arial"/>
          <w:color w:val="000000"/>
          <w:szCs w:val="20"/>
        </w:rPr>
        <w:t>Navigant will coordinate any NTG or process research with the Ameren Illinois Small Business Incentives program evaluation team on data collection and survey instrument design to ensure consistency and appropriate questions in the customer surveys.</w:t>
      </w:r>
    </w:p>
    <w:p w14:paraId="09F832E9" w14:textId="77777777" w:rsidR="00437B4C" w:rsidRPr="003424A9" w:rsidRDefault="00437B4C" w:rsidP="003424A9">
      <w:pPr>
        <w:pStyle w:val="Heading4"/>
        <w:rPr>
          <w:rFonts w:eastAsia="Times New Roman"/>
        </w:rPr>
      </w:pPr>
      <w:r w:rsidRPr="003424A9">
        <w:rPr>
          <w:rFonts w:eastAsia="Times New Roman"/>
        </w:rPr>
        <w:t>Calculation of CPAS and Annual Savings</w:t>
      </w:r>
    </w:p>
    <w:p w14:paraId="11C5D190" w14:textId="77777777" w:rsidR="00437B4C" w:rsidRPr="00437B4C" w:rsidRDefault="00437B4C" w:rsidP="00437B4C">
      <w:pPr>
        <w:spacing w:line="240" w:lineRule="atLeast"/>
        <w:rPr>
          <w:rFonts w:eastAsia="Times New Roman" w:cs="Times New Roman"/>
          <w:szCs w:val="24"/>
        </w:rPr>
      </w:pPr>
      <w:r w:rsidRPr="00437B4C">
        <w:rPr>
          <w:rFonts w:eastAsia="Times New Roman" w:cs="Times New Roman"/>
          <w:szCs w:val="24"/>
        </w:rPr>
        <w:t xml:space="preserve">As required by the Future Energy Jobs Act (FEJA), Navigant will report ex post gross and ex post net savings for the program and the cumulative persisting annual savings (CPAS) in CY2019 will be calculated along with the total CPAS. Additionally, the weighted average measure life will be estimated. Evaluation will also add the savings converted from gas savings to the electric savings so that it is documented in the report. </w:t>
      </w:r>
    </w:p>
    <w:p w14:paraId="6D054EA3" w14:textId="77777777" w:rsidR="00437B4C" w:rsidRPr="003424A9" w:rsidRDefault="00437B4C" w:rsidP="003424A9">
      <w:pPr>
        <w:pStyle w:val="Heading3"/>
      </w:pPr>
      <w:r w:rsidRPr="003424A9">
        <w:t xml:space="preserve">Evaluation Schedule </w:t>
      </w:r>
    </w:p>
    <w:p w14:paraId="7FA6AE6F" w14:textId="2CAB3CC2" w:rsidR="00437B4C" w:rsidRPr="00437B4C" w:rsidRDefault="00AC231E" w:rsidP="00437B4C">
      <w:pPr>
        <w:spacing w:line="240" w:lineRule="atLeast"/>
        <w:rPr>
          <w:rFonts w:eastAsia="Times New Roman" w:cs="Times New Roman"/>
          <w:szCs w:val="24"/>
        </w:rPr>
      </w:pPr>
      <w:r>
        <w:rPr>
          <w:rFonts w:eastAsia="Times New Roman" w:cs="Times New Roman"/>
          <w:szCs w:val="24"/>
        </w:rPr>
        <w:t>Table 4</w:t>
      </w:r>
      <w:r w:rsidR="00437B4C" w:rsidRPr="00437B4C">
        <w:rPr>
          <w:rFonts w:eastAsia="Times New Roman" w:cs="Times New Roman"/>
          <w:szCs w:val="24"/>
        </w:rPr>
        <w:t xml:space="preserve"> below provide</w:t>
      </w:r>
      <w:r>
        <w:rPr>
          <w:rFonts w:eastAsia="Times New Roman" w:cs="Times New Roman"/>
          <w:szCs w:val="24"/>
        </w:rPr>
        <w:t>s</w:t>
      </w:r>
      <w:r w:rsidR="00437B4C" w:rsidRPr="00437B4C">
        <w:rPr>
          <w:rFonts w:eastAsia="Times New Roman" w:cs="Times New Roman"/>
          <w:szCs w:val="24"/>
        </w:rPr>
        <w:t xml:space="preserve"> the schedule for key deliverables and data transfer. Adjustments will be made, as needed, as evaluation activities progress. Process analysis will be completed after the April 30th impact date and will be reported in a timely manner by the 4th quarter. </w:t>
      </w:r>
    </w:p>
    <w:p w14:paraId="387ED5D4" w14:textId="77777777" w:rsidR="00437B4C" w:rsidRPr="00437B4C" w:rsidRDefault="00437B4C" w:rsidP="00437B4C">
      <w:pPr>
        <w:spacing w:line="240" w:lineRule="atLeast"/>
        <w:rPr>
          <w:rFonts w:eastAsia="Times New Roman" w:cs="Times New Roman"/>
          <w:szCs w:val="24"/>
        </w:rPr>
      </w:pPr>
    </w:p>
    <w:p w14:paraId="051D35AE" w14:textId="01005E7C" w:rsidR="00437B4C" w:rsidRPr="00437B4C" w:rsidRDefault="00437B4C" w:rsidP="00437B4C">
      <w:pPr>
        <w:pStyle w:val="Caption"/>
      </w:pPr>
      <w:r w:rsidRPr="00437B4C">
        <w:t xml:space="preserve">Table </w:t>
      </w:r>
      <w:r w:rsidR="00AC231E">
        <w:t>4</w:t>
      </w:r>
      <w:r w:rsidRPr="00437B4C">
        <w:t>. Schedule – Key Impact Deadlines</w:t>
      </w:r>
    </w:p>
    <w:tbl>
      <w:tblPr>
        <w:tblStyle w:val="EnergyTable1"/>
        <w:tblW w:w="5000" w:type="pct"/>
        <w:tblLook w:val="04A0" w:firstRow="1" w:lastRow="0" w:firstColumn="1" w:lastColumn="0" w:noHBand="0" w:noVBand="1"/>
      </w:tblPr>
      <w:tblGrid>
        <w:gridCol w:w="4553"/>
        <w:gridCol w:w="2396"/>
        <w:gridCol w:w="2411"/>
      </w:tblGrid>
      <w:tr w:rsidR="00437B4C" w:rsidRPr="00437B4C" w14:paraId="525ABB2E" w14:textId="77777777" w:rsidTr="00437B4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32" w:type="pct"/>
          </w:tcPr>
          <w:p w14:paraId="4CA110FA" w14:textId="77777777" w:rsidR="00437B4C" w:rsidRPr="00437B4C" w:rsidRDefault="00437B4C" w:rsidP="00437B4C">
            <w:pPr>
              <w:keepNext/>
              <w:keepLines/>
              <w:spacing w:line="240" w:lineRule="atLeast"/>
              <w:jc w:val="left"/>
              <w:rPr>
                <w:rFonts w:ascii="Arial Narrow" w:eastAsia="Times New Roman" w:hAnsi="Arial Narrow" w:cs="Arial"/>
                <w:bCs/>
                <w:szCs w:val="20"/>
              </w:rPr>
            </w:pPr>
            <w:r w:rsidRPr="00437B4C">
              <w:rPr>
                <w:rFonts w:ascii="Arial Narrow" w:eastAsia="Times New Roman" w:hAnsi="Arial Narrow" w:cs="Arial"/>
                <w:szCs w:val="20"/>
              </w:rPr>
              <w:t>Activity/Deliverables</w:t>
            </w:r>
          </w:p>
        </w:tc>
        <w:tc>
          <w:tcPr>
            <w:tcW w:w="1280" w:type="pct"/>
          </w:tcPr>
          <w:p w14:paraId="5A152C92" w14:textId="77777777" w:rsidR="00437B4C" w:rsidRPr="00437B4C" w:rsidRDefault="00437B4C" w:rsidP="00437B4C">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437B4C">
              <w:rPr>
                <w:rFonts w:ascii="Arial Narrow" w:eastAsia="Times New Roman" w:hAnsi="Arial Narrow" w:cs="Arial"/>
                <w:szCs w:val="20"/>
              </w:rPr>
              <w:t>Responsible Party</w:t>
            </w:r>
          </w:p>
        </w:tc>
        <w:tc>
          <w:tcPr>
            <w:tcW w:w="1288" w:type="pct"/>
          </w:tcPr>
          <w:p w14:paraId="795BD080" w14:textId="77777777" w:rsidR="00437B4C" w:rsidRPr="00437B4C" w:rsidRDefault="00437B4C" w:rsidP="00437B4C">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437B4C">
              <w:rPr>
                <w:rFonts w:ascii="Arial Narrow" w:eastAsia="Times New Roman" w:hAnsi="Arial Narrow" w:cs="Arial"/>
                <w:szCs w:val="20"/>
              </w:rPr>
              <w:t>Date Delivered*</w:t>
            </w:r>
          </w:p>
        </w:tc>
      </w:tr>
      <w:tr w:rsidR="00437B4C" w:rsidRPr="00437B4C" w14:paraId="3822A10D" w14:textId="77777777" w:rsidTr="00437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7DCBB723" w14:textId="77777777" w:rsidR="00437B4C" w:rsidRPr="00437B4C" w:rsidRDefault="00437B4C" w:rsidP="00437B4C">
            <w:pPr>
              <w:keepNext/>
              <w:keepLines/>
              <w:spacing w:line="240" w:lineRule="atLeast"/>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Monthly Impact/Process Meetings</w:t>
            </w:r>
          </w:p>
        </w:tc>
        <w:tc>
          <w:tcPr>
            <w:tcW w:w="1280" w:type="pct"/>
          </w:tcPr>
          <w:p w14:paraId="0B3DBB58" w14:textId="77777777" w:rsidR="00437B4C" w:rsidRPr="00437B4C" w:rsidRDefault="00437B4C"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ComEd/Navigant &amp; IC Staff</w:t>
            </w:r>
          </w:p>
        </w:tc>
        <w:tc>
          <w:tcPr>
            <w:tcW w:w="1288" w:type="pct"/>
          </w:tcPr>
          <w:p w14:paraId="5A48DBBC" w14:textId="77777777" w:rsidR="00437B4C" w:rsidRPr="00437B4C" w:rsidRDefault="00437B4C"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Every month as needed</w:t>
            </w:r>
          </w:p>
        </w:tc>
      </w:tr>
      <w:tr w:rsidR="00437B4C" w:rsidRPr="00437B4C" w14:paraId="7A56E8F0" w14:textId="77777777" w:rsidTr="00437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23893CD3" w14:textId="77777777" w:rsidR="00437B4C" w:rsidRPr="00437B4C" w:rsidRDefault="00437B4C" w:rsidP="00437B4C">
            <w:pPr>
              <w:keepNext/>
              <w:keepLines/>
              <w:spacing w:line="240" w:lineRule="atLeast"/>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 xml:space="preserve">Program Operations Manual and Workpapers/Workbook Review </w:t>
            </w:r>
          </w:p>
        </w:tc>
        <w:tc>
          <w:tcPr>
            <w:tcW w:w="1280" w:type="pct"/>
          </w:tcPr>
          <w:p w14:paraId="62EF40F8" w14:textId="77777777" w:rsidR="00437B4C" w:rsidRPr="00437B4C" w:rsidRDefault="00437B4C"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ComEd/Nexant</w:t>
            </w:r>
          </w:p>
        </w:tc>
        <w:tc>
          <w:tcPr>
            <w:tcW w:w="1288" w:type="pct"/>
          </w:tcPr>
          <w:p w14:paraId="0F9C4D87" w14:textId="77777777" w:rsidR="00437B4C" w:rsidRPr="00437B4C" w:rsidRDefault="00437B4C"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March 15 – April 15, 2019</w:t>
            </w:r>
          </w:p>
        </w:tc>
      </w:tr>
      <w:tr w:rsidR="00437B4C" w:rsidRPr="00437B4C" w14:paraId="0FC71B0E" w14:textId="77777777" w:rsidTr="00437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73334887" w14:textId="77777777" w:rsidR="00437B4C" w:rsidRPr="00437B4C" w:rsidRDefault="00437B4C" w:rsidP="00437B4C">
            <w:pPr>
              <w:keepNext/>
              <w:keepLines/>
              <w:spacing w:line="240" w:lineRule="atLeast"/>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CY2019 Wave 1 Tracking Data</w:t>
            </w:r>
          </w:p>
        </w:tc>
        <w:tc>
          <w:tcPr>
            <w:tcW w:w="1280" w:type="pct"/>
          </w:tcPr>
          <w:p w14:paraId="1172614D" w14:textId="77777777" w:rsidR="00437B4C" w:rsidRPr="00437B4C" w:rsidRDefault="00437B4C"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ComEd</w:t>
            </w:r>
          </w:p>
        </w:tc>
        <w:tc>
          <w:tcPr>
            <w:tcW w:w="1288" w:type="pct"/>
          </w:tcPr>
          <w:p w14:paraId="6C0B7CFE" w14:textId="77777777" w:rsidR="00437B4C" w:rsidRPr="00437B4C" w:rsidRDefault="00437B4C"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June 28, 2019</w:t>
            </w:r>
          </w:p>
        </w:tc>
      </w:tr>
      <w:tr w:rsidR="00437B4C" w:rsidRPr="00437B4C" w14:paraId="5CA7A849" w14:textId="77777777" w:rsidTr="00437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6465A873" w14:textId="77777777" w:rsidR="00437B4C" w:rsidRPr="00437B4C" w:rsidRDefault="00437B4C" w:rsidP="00437B4C">
            <w:pPr>
              <w:keepNext/>
              <w:keepLines/>
              <w:spacing w:line="240" w:lineRule="atLeast"/>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Early impacts findings memo</w:t>
            </w:r>
          </w:p>
        </w:tc>
        <w:tc>
          <w:tcPr>
            <w:tcW w:w="1280" w:type="pct"/>
          </w:tcPr>
          <w:p w14:paraId="2AFC1EBE" w14:textId="77777777" w:rsidR="00437B4C" w:rsidRPr="00437B4C" w:rsidRDefault="00437B4C"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Evaluation Team</w:t>
            </w:r>
          </w:p>
        </w:tc>
        <w:tc>
          <w:tcPr>
            <w:tcW w:w="1288" w:type="pct"/>
            <w:vAlign w:val="top"/>
          </w:tcPr>
          <w:p w14:paraId="25342622" w14:textId="77777777" w:rsidR="00437B4C" w:rsidRPr="00437B4C" w:rsidRDefault="00437B4C"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July 31, 2019</w:t>
            </w:r>
          </w:p>
        </w:tc>
      </w:tr>
      <w:tr w:rsidR="00437B4C" w:rsidRPr="00437B4C" w14:paraId="37CF8EFE" w14:textId="77777777" w:rsidTr="00437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26EFF2BB" w14:textId="77777777" w:rsidR="00437B4C" w:rsidRPr="00437B4C" w:rsidRDefault="00437B4C" w:rsidP="00437B4C">
            <w:pPr>
              <w:keepNext/>
              <w:keepLines/>
              <w:spacing w:line="240" w:lineRule="atLeast"/>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Sample Projects Documentation for Review</w:t>
            </w:r>
          </w:p>
        </w:tc>
        <w:tc>
          <w:tcPr>
            <w:tcW w:w="1280" w:type="pct"/>
          </w:tcPr>
          <w:p w14:paraId="5E3FAD39" w14:textId="77777777" w:rsidR="00437B4C" w:rsidRPr="00437B4C" w:rsidRDefault="00437B4C"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ComEd</w:t>
            </w:r>
          </w:p>
        </w:tc>
        <w:tc>
          <w:tcPr>
            <w:tcW w:w="1288" w:type="pct"/>
          </w:tcPr>
          <w:p w14:paraId="4BE553E0" w14:textId="77777777" w:rsidR="00437B4C" w:rsidRPr="00437B4C" w:rsidRDefault="00437B4C"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September 30, 2019</w:t>
            </w:r>
          </w:p>
        </w:tc>
      </w:tr>
      <w:tr w:rsidR="00437B4C" w:rsidRPr="00437B4C" w14:paraId="21FAA1BC" w14:textId="77777777" w:rsidTr="00437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30AD7F37" w14:textId="77777777" w:rsidR="00437B4C" w:rsidRPr="00437B4C" w:rsidRDefault="00437B4C" w:rsidP="00437B4C">
            <w:pPr>
              <w:keepNext/>
              <w:keepLines/>
              <w:spacing w:line="240" w:lineRule="atLeast"/>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CY2019 Wave 2 Tracking Data</w:t>
            </w:r>
          </w:p>
        </w:tc>
        <w:tc>
          <w:tcPr>
            <w:tcW w:w="1280" w:type="pct"/>
          </w:tcPr>
          <w:p w14:paraId="0AF62BC3" w14:textId="77777777" w:rsidR="00437B4C" w:rsidRPr="00437B4C" w:rsidRDefault="00437B4C"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 xml:space="preserve">ComEd </w:t>
            </w:r>
          </w:p>
        </w:tc>
        <w:tc>
          <w:tcPr>
            <w:tcW w:w="1288" w:type="pct"/>
          </w:tcPr>
          <w:p w14:paraId="20F995F5" w14:textId="77777777" w:rsidR="00437B4C" w:rsidRPr="00437B4C" w:rsidRDefault="00437B4C"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September 30, 2019</w:t>
            </w:r>
          </w:p>
        </w:tc>
      </w:tr>
      <w:tr w:rsidR="00437B4C" w:rsidRPr="00437B4C" w14:paraId="117887B6" w14:textId="77777777" w:rsidTr="00437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271B78F3" w14:textId="77777777" w:rsidR="00437B4C" w:rsidRPr="00437B4C" w:rsidRDefault="00437B4C" w:rsidP="00437B4C">
            <w:pPr>
              <w:keepNext/>
              <w:keepLines/>
              <w:spacing w:line="240" w:lineRule="atLeast"/>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Wave 3 and Final CY2019 Tracking Data to Navigant</w:t>
            </w:r>
          </w:p>
        </w:tc>
        <w:tc>
          <w:tcPr>
            <w:tcW w:w="1280" w:type="pct"/>
          </w:tcPr>
          <w:p w14:paraId="63FBB8F9" w14:textId="77777777" w:rsidR="00437B4C" w:rsidRPr="00437B4C" w:rsidRDefault="00437B4C"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 xml:space="preserve">ComEd </w:t>
            </w:r>
          </w:p>
        </w:tc>
        <w:tc>
          <w:tcPr>
            <w:tcW w:w="1288" w:type="pct"/>
          </w:tcPr>
          <w:p w14:paraId="4AF41939" w14:textId="77777777" w:rsidR="00437B4C" w:rsidRPr="00437B4C" w:rsidRDefault="00437B4C"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January 31, 2020</w:t>
            </w:r>
          </w:p>
        </w:tc>
      </w:tr>
      <w:tr w:rsidR="00437B4C" w:rsidRPr="00437B4C" w14:paraId="58D5DEBC" w14:textId="77777777" w:rsidTr="00437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57FB0916" w14:textId="77777777" w:rsidR="00437B4C" w:rsidRPr="00437B4C" w:rsidRDefault="00437B4C" w:rsidP="00437B4C">
            <w:pPr>
              <w:keepNext/>
              <w:keepLines/>
              <w:spacing w:line="240" w:lineRule="atLeast"/>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Internal Impact Report Draft by Navigant</w:t>
            </w:r>
          </w:p>
        </w:tc>
        <w:tc>
          <w:tcPr>
            <w:tcW w:w="1280" w:type="pct"/>
          </w:tcPr>
          <w:p w14:paraId="54988521" w14:textId="77777777" w:rsidR="00437B4C" w:rsidRPr="00437B4C" w:rsidRDefault="00437B4C"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Evaluation Team</w:t>
            </w:r>
          </w:p>
        </w:tc>
        <w:tc>
          <w:tcPr>
            <w:tcW w:w="1288" w:type="pct"/>
            <w:tcBorders>
              <w:top w:val="nil"/>
              <w:left w:val="nil"/>
              <w:bottom w:val="single" w:sz="8" w:space="0" w:color="D5DCE4"/>
              <w:right w:val="nil"/>
            </w:tcBorders>
            <w:vAlign w:val="top"/>
          </w:tcPr>
          <w:p w14:paraId="7A3831A7" w14:textId="77777777" w:rsidR="00437B4C" w:rsidRPr="00437B4C" w:rsidRDefault="00437B4C"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March 6, 2020</w:t>
            </w:r>
          </w:p>
        </w:tc>
      </w:tr>
      <w:tr w:rsidR="00437B4C" w:rsidRPr="00437B4C" w14:paraId="439EFD43" w14:textId="77777777" w:rsidTr="00437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1FCEB0EF" w14:textId="77777777" w:rsidR="00437B4C" w:rsidRPr="00437B4C" w:rsidRDefault="00437B4C" w:rsidP="00437B4C">
            <w:pPr>
              <w:keepNext/>
              <w:keepLines/>
              <w:spacing w:line="240" w:lineRule="atLeast"/>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Draft Impact Report to ComEd and SAG</w:t>
            </w:r>
          </w:p>
        </w:tc>
        <w:tc>
          <w:tcPr>
            <w:tcW w:w="1280" w:type="pct"/>
          </w:tcPr>
          <w:p w14:paraId="5766841C" w14:textId="77777777" w:rsidR="00437B4C" w:rsidRPr="00437B4C" w:rsidRDefault="00437B4C"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Evaluation Team</w:t>
            </w:r>
          </w:p>
        </w:tc>
        <w:tc>
          <w:tcPr>
            <w:tcW w:w="1288" w:type="pct"/>
            <w:tcBorders>
              <w:top w:val="nil"/>
              <w:left w:val="nil"/>
              <w:bottom w:val="single" w:sz="8" w:space="0" w:color="D5DCE4"/>
              <w:right w:val="nil"/>
            </w:tcBorders>
            <w:shd w:val="clear" w:color="auto" w:fill="FFFFFF"/>
            <w:vAlign w:val="top"/>
          </w:tcPr>
          <w:p w14:paraId="12E7045C" w14:textId="77777777" w:rsidR="00437B4C" w:rsidRPr="00437B4C" w:rsidRDefault="00437B4C"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March 13, 2020</w:t>
            </w:r>
          </w:p>
        </w:tc>
      </w:tr>
      <w:tr w:rsidR="00437B4C" w:rsidRPr="00437B4C" w14:paraId="2D6E545B" w14:textId="77777777" w:rsidTr="00437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4566C3E3" w14:textId="77777777" w:rsidR="00437B4C" w:rsidRPr="00437B4C" w:rsidRDefault="00437B4C" w:rsidP="00437B4C">
            <w:pPr>
              <w:keepNext/>
              <w:keepLines/>
              <w:spacing w:line="240" w:lineRule="atLeast"/>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Comments on draft (15 Bus. Days)</w:t>
            </w:r>
          </w:p>
        </w:tc>
        <w:tc>
          <w:tcPr>
            <w:tcW w:w="1280" w:type="pct"/>
          </w:tcPr>
          <w:p w14:paraId="1275BF6C" w14:textId="77777777" w:rsidR="00437B4C" w:rsidRPr="00437B4C" w:rsidRDefault="00437B4C"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ComEd / SAG</w:t>
            </w:r>
          </w:p>
        </w:tc>
        <w:tc>
          <w:tcPr>
            <w:tcW w:w="1288" w:type="pct"/>
            <w:tcBorders>
              <w:top w:val="nil"/>
              <w:left w:val="nil"/>
              <w:bottom w:val="single" w:sz="8" w:space="0" w:color="D5DCE4"/>
              <w:right w:val="nil"/>
            </w:tcBorders>
            <w:vAlign w:val="top"/>
          </w:tcPr>
          <w:p w14:paraId="4A3D518C" w14:textId="77777777" w:rsidR="00437B4C" w:rsidRPr="00437B4C" w:rsidRDefault="00437B4C"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April 3, 2020</w:t>
            </w:r>
          </w:p>
        </w:tc>
      </w:tr>
      <w:tr w:rsidR="00437B4C" w:rsidRPr="00437B4C" w14:paraId="5E1E3174" w14:textId="77777777" w:rsidTr="00437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7CA7017E" w14:textId="77777777" w:rsidR="00437B4C" w:rsidRPr="00437B4C" w:rsidRDefault="00437B4C" w:rsidP="00437B4C">
            <w:pPr>
              <w:keepNext/>
              <w:keepLines/>
              <w:spacing w:line="240" w:lineRule="atLeast"/>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Revised Draft Impact Report by Navigant</w:t>
            </w:r>
          </w:p>
        </w:tc>
        <w:tc>
          <w:tcPr>
            <w:tcW w:w="1280" w:type="pct"/>
            <w:tcBorders>
              <w:bottom w:val="single" w:sz="4" w:space="0" w:color="D9D9D9" w:themeColor="background1" w:themeShade="D9"/>
            </w:tcBorders>
          </w:tcPr>
          <w:p w14:paraId="2DF14832" w14:textId="77777777" w:rsidR="00437B4C" w:rsidRPr="00437B4C" w:rsidRDefault="00437B4C"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Evaluation Team</w:t>
            </w:r>
          </w:p>
        </w:tc>
        <w:tc>
          <w:tcPr>
            <w:tcW w:w="1288" w:type="pct"/>
            <w:tcBorders>
              <w:top w:val="nil"/>
              <w:left w:val="nil"/>
              <w:bottom w:val="single" w:sz="4" w:space="0" w:color="D9D9D9" w:themeColor="background1" w:themeShade="D9"/>
              <w:right w:val="nil"/>
            </w:tcBorders>
            <w:shd w:val="clear" w:color="auto" w:fill="FFFFFF"/>
            <w:vAlign w:val="top"/>
          </w:tcPr>
          <w:p w14:paraId="1C6B5EBD" w14:textId="77777777" w:rsidR="00437B4C" w:rsidRPr="00437B4C" w:rsidRDefault="00437B4C" w:rsidP="00437B4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April 10, 2020</w:t>
            </w:r>
          </w:p>
        </w:tc>
      </w:tr>
      <w:tr w:rsidR="00437B4C" w:rsidRPr="00437B4C" w14:paraId="4F342778" w14:textId="77777777" w:rsidTr="00437B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475C2334" w14:textId="77777777" w:rsidR="00437B4C" w:rsidRPr="00437B4C" w:rsidRDefault="00437B4C" w:rsidP="00437B4C">
            <w:pPr>
              <w:keepNext/>
              <w:keepLines/>
              <w:spacing w:line="240" w:lineRule="atLeast"/>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Comments on redraft (5 Bus. Days)</w:t>
            </w:r>
          </w:p>
        </w:tc>
        <w:tc>
          <w:tcPr>
            <w:tcW w:w="1280" w:type="pct"/>
            <w:tcBorders>
              <w:top w:val="single" w:sz="4" w:space="0" w:color="D9D9D9" w:themeColor="background1" w:themeShade="D9"/>
              <w:bottom w:val="single" w:sz="4" w:space="0" w:color="D9D9D9" w:themeColor="background1" w:themeShade="D9"/>
            </w:tcBorders>
          </w:tcPr>
          <w:p w14:paraId="34BF6998" w14:textId="77777777" w:rsidR="00437B4C" w:rsidRPr="00437B4C" w:rsidRDefault="00437B4C"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ComEd / SAG</w:t>
            </w:r>
          </w:p>
        </w:tc>
        <w:tc>
          <w:tcPr>
            <w:tcW w:w="1288" w:type="pct"/>
            <w:tcBorders>
              <w:top w:val="single" w:sz="4" w:space="0" w:color="D9D9D9" w:themeColor="background1" w:themeShade="D9"/>
              <w:left w:val="nil"/>
              <w:bottom w:val="single" w:sz="4" w:space="0" w:color="D9D9D9" w:themeColor="background1" w:themeShade="D9"/>
              <w:right w:val="nil"/>
            </w:tcBorders>
            <w:vAlign w:val="top"/>
          </w:tcPr>
          <w:p w14:paraId="2E42AEAE" w14:textId="77777777" w:rsidR="00437B4C" w:rsidRPr="00437B4C" w:rsidRDefault="00437B4C" w:rsidP="00437B4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April 17, 2020</w:t>
            </w:r>
          </w:p>
        </w:tc>
      </w:tr>
      <w:tr w:rsidR="00437B4C" w:rsidRPr="00437B4C" w14:paraId="6B30CA14" w14:textId="77777777" w:rsidTr="00437B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Borders>
              <w:bottom w:val="single" w:sz="4" w:space="0" w:color="auto"/>
            </w:tcBorders>
          </w:tcPr>
          <w:p w14:paraId="1EDB13C4" w14:textId="77777777" w:rsidR="00437B4C" w:rsidRPr="00437B4C" w:rsidRDefault="00437B4C" w:rsidP="00AC1D8F">
            <w:pPr>
              <w:keepLines/>
              <w:spacing w:line="240" w:lineRule="atLeast"/>
              <w:jc w:val="left"/>
              <w:rPr>
                <w:rFonts w:ascii="Arial Narrow" w:eastAsia="Times New Roman" w:hAnsi="Arial Narrow" w:cs="Arial"/>
                <w:color w:val="000000"/>
                <w:szCs w:val="20"/>
              </w:rPr>
            </w:pPr>
            <w:r w:rsidRPr="00437B4C">
              <w:rPr>
                <w:rFonts w:ascii="Arial Narrow" w:eastAsia="Times New Roman" w:hAnsi="Arial Narrow" w:cs="Arial"/>
                <w:color w:val="000000"/>
                <w:szCs w:val="20"/>
              </w:rPr>
              <w:t>Final Impact Report to ComEd and SAG</w:t>
            </w:r>
          </w:p>
        </w:tc>
        <w:tc>
          <w:tcPr>
            <w:tcW w:w="1280" w:type="pct"/>
            <w:tcBorders>
              <w:top w:val="single" w:sz="4" w:space="0" w:color="D9D9D9" w:themeColor="background1" w:themeShade="D9"/>
              <w:bottom w:val="single" w:sz="4" w:space="0" w:color="auto"/>
            </w:tcBorders>
          </w:tcPr>
          <w:p w14:paraId="559212A1" w14:textId="77777777" w:rsidR="00437B4C" w:rsidRPr="00437B4C" w:rsidRDefault="00437B4C" w:rsidP="00AC1D8F">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Evaluation Team</w:t>
            </w:r>
          </w:p>
        </w:tc>
        <w:tc>
          <w:tcPr>
            <w:tcW w:w="1288" w:type="pct"/>
            <w:tcBorders>
              <w:top w:val="single" w:sz="4" w:space="0" w:color="D9D9D9" w:themeColor="background1" w:themeShade="D9"/>
              <w:left w:val="nil"/>
              <w:bottom w:val="single" w:sz="4" w:space="0" w:color="auto"/>
              <w:right w:val="nil"/>
            </w:tcBorders>
            <w:shd w:val="clear" w:color="auto" w:fill="FFFFFF"/>
            <w:vAlign w:val="top"/>
          </w:tcPr>
          <w:p w14:paraId="5FE18ED1" w14:textId="77777777" w:rsidR="00437B4C" w:rsidRPr="00437B4C" w:rsidRDefault="00437B4C" w:rsidP="00AC1D8F">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437B4C">
              <w:rPr>
                <w:rFonts w:ascii="Arial Narrow" w:eastAsia="Times New Roman" w:hAnsi="Arial Narrow" w:cs="Arial"/>
                <w:color w:val="000000"/>
                <w:szCs w:val="20"/>
              </w:rPr>
              <w:t>April 30, 2020</w:t>
            </w:r>
          </w:p>
        </w:tc>
      </w:tr>
    </w:tbl>
    <w:p w14:paraId="1138317E" w14:textId="15898083" w:rsidR="00942178" w:rsidRPr="00942178" w:rsidRDefault="00942178" w:rsidP="00AC1D8F">
      <w:pPr>
        <w:pStyle w:val="Heading2"/>
        <w:pageBreakBefore/>
      </w:pPr>
      <w:bookmarkStart w:id="114" w:name="_Toc530166507"/>
      <w:r w:rsidRPr="00942178">
        <w:t>ComEd Standard Program CY</w:t>
      </w:r>
      <w:r w:rsidR="003149E7">
        <w:t>2019</w:t>
      </w:r>
      <w:r w:rsidRPr="00942178">
        <w:t xml:space="preserve"> to CY2021 Evaluation Plan</w:t>
      </w:r>
      <w:bookmarkEnd w:id="114"/>
    </w:p>
    <w:p w14:paraId="6E673C87" w14:textId="77777777" w:rsidR="002E785B" w:rsidRPr="002E785B" w:rsidRDefault="002E785B" w:rsidP="00545842">
      <w:pPr>
        <w:pStyle w:val="Heading3"/>
      </w:pPr>
      <w:r w:rsidRPr="002E785B">
        <w:t>Introduction</w:t>
      </w:r>
    </w:p>
    <w:p w14:paraId="098A0B98"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As part of the Business Incentives Program</w:t>
      </w:r>
      <w:r w:rsidRPr="002E785B">
        <w:rPr>
          <w:rFonts w:eastAsia="Times New Roman" w:cs="Times New Roman"/>
          <w:szCs w:val="20"/>
          <w:vertAlign w:val="superscript"/>
        </w:rPr>
        <w:footnoteReference w:id="51"/>
      </w:r>
      <w:r w:rsidRPr="002E785B">
        <w:rPr>
          <w:rFonts w:eastAsia="Times New Roman" w:cs="Times New Roman"/>
          <w:szCs w:val="24"/>
        </w:rPr>
        <w:t xml:space="preserve"> the </w:t>
      </w:r>
      <w:r w:rsidRPr="002E785B">
        <w:rPr>
          <w:rFonts w:eastAsia="Times New Roman" w:cs="Times New Roman"/>
          <w:szCs w:val="20"/>
        </w:rPr>
        <w:t xml:space="preserve">ComEd </w:t>
      </w:r>
      <w:r w:rsidRPr="002E785B">
        <w:rPr>
          <w:rFonts w:eastAsia="Times New Roman" w:cs="Times New Roman"/>
          <w:szCs w:val="24"/>
        </w:rPr>
        <w:t xml:space="preserve">Standard Incentives Program (Standard) offers prescriptive financial incentives </w:t>
      </w:r>
      <w:r w:rsidRPr="002E785B">
        <w:rPr>
          <w:rFonts w:eastAsia="Times New Roman" w:cs="Times New Roman"/>
          <w:szCs w:val="20"/>
        </w:rPr>
        <w:t xml:space="preserve">and a streamlined application </w:t>
      </w:r>
      <w:r w:rsidRPr="002E785B">
        <w:rPr>
          <w:rFonts w:eastAsia="Times New Roman" w:cs="Times New Roman"/>
          <w:szCs w:val="24"/>
        </w:rPr>
        <w:t>to facilitate the implementation of cost-effective energy efficiency improvements for non-residential (commercial and industrial) customers</w:t>
      </w:r>
      <w:r w:rsidRPr="002E785B">
        <w:rPr>
          <w:rFonts w:eastAsia="Times New Roman" w:cs="Times New Roman"/>
          <w:szCs w:val="20"/>
        </w:rPr>
        <w:t xml:space="preserve"> and market segments, with a program network of Energy Efficiency Service Providers (EESP)</w:t>
      </w:r>
      <w:r w:rsidRPr="002E785B">
        <w:rPr>
          <w:rFonts w:eastAsia="Times New Roman" w:cs="Times New Roman"/>
          <w:szCs w:val="24"/>
        </w:rPr>
        <w:t>. Eligible measures include energy-efficient indoor and outdoor lighting, HVAC equipment, refrigeration, energy management systems (EMS), commercial kitchen equipment, variable speed drives, compressed air equipment and other qualifying products. The program also targets new system installation opportunities (e.g., lighting systems) by offering incentives that “bundle” equipment and controls technologies. ICF International Inc.</w:t>
      </w:r>
      <w:r w:rsidRPr="002E785B">
        <w:rPr>
          <w:rFonts w:eastAsia="Times New Roman" w:cs="Times New Roman"/>
          <w:szCs w:val="20"/>
        </w:rPr>
        <w:t xml:space="preserve"> is the program implementation contractor for the Standard Program. ICF collaborates with DNV-GL for the program day-to-day operations</w:t>
      </w:r>
      <w:r w:rsidRPr="002E785B">
        <w:rPr>
          <w:rFonts w:eastAsia="Times New Roman" w:cs="Times New Roman"/>
          <w:szCs w:val="24"/>
        </w:rPr>
        <w:t xml:space="preserve"> of both private sector and public-sector customers. </w:t>
      </w:r>
    </w:p>
    <w:p w14:paraId="0FEB8623" w14:textId="77777777" w:rsidR="002E785B" w:rsidRPr="002E785B" w:rsidRDefault="002E785B" w:rsidP="002E785B">
      <w:pPr>
        <w:spacing w:line="240" w:lineRule="atLeast"/>
        <w:rPr>
          <w:rFonts w:eastAsia="Times New Roman" w:cs="Arial"/>
          <w:color w:val="000000"/>
          <w:szCs w:val="24"/>
        </w:rPr>
      </w:pPr>
    </w:p>
    <w:p w14:paraId="59859DDE"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The primary objectives of the </w:t>
      </w:r>
      <w:r w:rsidRPr="002E785B">
        <w:rPr>
          <w:rFonts w:eastAsia="Times New Roman" w:cs="Times New Roman"/>
          <w:szCs w:val="20"/>
        </w:rPr>
        <w:t xml:space="preserve">CY2019 evaluation of the </w:t>
      </w:r>
      <w:r w:rsidRPr="002E785B">
        <w:rPr>
          <w:rFonts w:eastAsia="Times New Roman" w:cs="Times New Roman"/>
          <w:szCs w:val="24"/>
        </w:rPr>
        <w:t xml:space="preserve">Standard Program are to: (1) </w:t>
      </w:r>
      <w:r w:rsidRPr="002E785B">
        <w:rPr>
          <w:rFonts w:eastAsia="Times New Roman" w:cs="Arial"/>
          <w:color w:val="000000"/>
          <w:szCs w:val="20"/>
        </w:rPr>
        <w:t>quantify the gross and net savings impacts of the program;</w:t>
      </w:r>
      <w:r w:rsidRPr="002E785B">
        <w:rPr>
          <w:rFonts w:eastAsia="Times New Roman" w:cs="Times New Roman"/>
          <w:szCs w:val="24"/>
        </w:rPr>
        <w:t xml:space="preserve"> </w:t>
      </w:r>
      <w:r w:rsidRPr="002E785B">
        <w:rPr>
          <w:rFonts w:eastAsia="Times New Roman" w:cs="Times New Roman"/>
          <w:szCs w:val="20"/>
        </w:rPr>
        <w:t>(2) conduct research to support the program’s mandate under the Future Energy Jobs Act (FEJA)</w:t>
      </w:r>
      <w:r w:rsidRPr="002E785B">
        <w:rPr>
          <w:rFonts w:eastAsia="Times New Roman" w:cs="Times New Roman"/>
          <w:szCs w:val="20"/>
          <w:vertAlign w:val="superscript"/>
        </w:rPr>
        <w:footnoteReference w:id="52"/>
      </w:r>
      <w:r w:rsidRPr="002E785B">
        <w:rPr>
          <w:rFonts w:eastAsia="Times New Roman" w:cs="Times New Roman"/>
          <w:szCs w:val="20"/>
        </w:rPr>
        <w:t>; (3) investigate potential gas savings (therms conversion) counted as kWh, and (4</w:t>
      </w:r>
      <w:r w:rsidRPr="002E785B">
        <w:rPr>
          <w:rFonts w:eastAsia="Times New Roman" w:cs="Times New Roman"/>
          <w:szCs w:val="24"/>
        </w:rPr>
        <w:t xml:space="preserve">) </w:t>
      </w:r>
      <w:r w:rsidRPr="002E785B">
        <w:rPr>
          <w:rFonts w:eastAsia="Times New Roman" w:cs="Arial"/>
          <w:color w:val="000000"/>
          <w:szCs w:val="20"/>
        </w:rPr>
        <w:t>determine key process-related program strengths and weaknesses and identify ways in which the program can be improved</w:t>
      </w:r>
      <w:r w:rsidRPr="002E785B">
        <w:rPr>
          <w:rFonts w:eastAsia="Times New Roman" w:cs="Times New Roman"/>
          <w:szCs w:val="24"/>
        </w:rPr>
        <w:t xml:space="preserve">. </w:t>
      </w:r>
    </w:p>
    <w:p w14:paraId="76062D7B" w14:textId="77777777" w:rsidR="002E785B" w:rsidRPr="002E785B" w:rsidRDefault="002E785B" w:rsidP="002E785B">
      <w:pPr>
        <w:spacing w:line="240" w:lineRule="atLeast"/>
        <w:rPr>
          <w:rFonts w:eastAsia="Times New Roman" w:cs="Times New Roman"/>
          <w:szCs w:val="20"/>
        </w:rPr>
      </w:pPr>
    </w:p>
    <w:p w14:paraId="660BADBC" w14:textId="77777777" w:rsidR="002E785B" w:rsidRPr="002E785B" w:rsidRDefault="002E785B" w:rsidP="002E785B">
      <w:pPr>
        <w:spacing w:line="240" w:lineRule="atLeast"/>
        <w:rPr>
          <w:rFonts w:eastAsia="Times New Roman" w:cs="Times New Roman"/>
          <w:szCs w:val="20"/>
        </w:rPr>
      </w:pPr>
      <w:r w:rsidRPr="002E785B">
        <w:rPr>
          <w:rFonts w:eastAsia="Times New Roman" w:cs="Times New Roman"/>
          <w:szCs w:val="20"/>
        </w:rPr>
        <w:t xml:space="preserve">Notable program changes made from CY2018 to CY2019 include: </w:t>
      </w:r>
    </w:p>
    <w:p w14:paraId="6914EE6B" w14:textId="77777777" w:rsidR="002E785B" w:rsidRPr="002E785B" w:rsidRDefault="002E785B" w:rsidP="002E785B">
      <w:pPr>
        <w:numPr>
          <w:ilvl w:val="0"/>
          <w:numId w:val="39"/>
        </w:numPr>
        <w:spacing w:before="120" w:line="240" w:lineRule="atLeast"/>
        <w:textAlignment w:val="center"/>
        <w:rPr>
          <w:rFonts w:eastAsia="Times New Roman" w:cs="Times New Roman"/>
          <w:szCs w:val="20"/>
        </w:rPr>
      </w:pPr>
      <w:r w:rsidRPr="002E785B">
        <w:rPr>
          <w:rFonts w:eastAsia="Times New Roman" w:cs="Times New Roman"/>
          <w:szCs w:val="20"/>
        </w:rPr>
        <w:t>Changed incentives (several reduced, some increased) for some refrigeration and commercial kitchen end-use measures, and some lighting offerings.</w:t>
      </w:r>
    </w:p>
    <w:p w14:paraId="630B7901" w14:textId="77777777" w:rsidR="002E785B" w:rsidRPr="002E785B" w:rsidRDefault="002E785B" w:rsidP="002E785B">
      <w:pPr>
        <w:numPr>
          <w:ilvl w:val="0"/>
          <w:numId w:val="39"/>
        </w:numPr>
        <w:spacing w:before="120" w:line="240" w:lineRule="atLeast"/>
        <w:textAlignment w:val="center"/>
        <w:rPr>
          <w:rFonts w:eastAsia="Times New Roman" w:cs="Times New Roman"/>
          <w:szCs w:val="20"/>
        </w:rPr>
      </w:pPr>
      <w:r w:rsidRPr="002E785B">
        <w:rPr>
          <w:rFonts w:eastAsia="Times New Roman" w:cs="Times New Roman"/>
          <w:szCs w:val="20"/>
        </w:rPr>
        <w:t>The addition of five new measures (Type C TLED, 3 LED traffic signals and compressed air storage tank) and four new offerings (offerings include bonus for public sector, VSD, chillers, and retail space).</w:t>
      </w:r>
    </w:p>
    <w:p w14:paraId="4A2DF80D" w14:textId="77777777" w:rsidR="002E785B" w:rsidRPr="002E785B" w:rsidRDefault="002E785B" w:rsidP="002E785B">
      <w:pPr>
        <w:numPr>
          <w:ilvl w:val="0"/>
          <w:numId w:val="39"/>
        </w:numPr>
        <w:spacing w:before="120" w:line="240" w:lineRule="atLeast"/>
        <w:textAlignment w:val="center"/>
        <w:rPr>
          <w:rFonts w:eastAsia="Times New Roman" w:cs="Times New Roman"/>
          <w:szCs w:val="20"/>
        </w:rPr>
      </w:pPr>
      <w:r w:rsidRPr="002E785B">
        <w:rPr>
          <w:rFonts w:eastAsia="Times New Roman" w:cs="Times New Roman"/>
          <w:szCs w:val="20"/>
        </w:rPr>
        <w:t>Public sector (PS) facilities over 100kW are integrated into the Standard Program.</w:t>
      </w:r>
      <w:r w:rsidRPr="002E785B">
        <w:rPr>
          <w:rFonts w:eastAsia="Times New Roman" w:cs="Times New Roman"/>
          <w:szCs w:val="20"/>
          <w:vertAlign w:val="superscript"/>
        </w:rPr>
        <w:footnoteReference w:id="53"/>
      </w:r>
    </w:p>
    <w:p w14:paraId="6091D8A5" w14:textId="77777777" w:rsidR="002E785B" w:rsidRPr="002E785B" w:rsidRDefault="002E785B" w:rsidP="002E785B">
      <w:pPr>
        <w:numPr>
          <w:ilvl w:val="0"/>
          <w:numId w:val="39"/>
        </w:numPr>
        <w:spacing w:before="120" w:line="240" w:lineRule="atLeast"/>
        <w:textAlignment w:val="center"/>
        <w:rPr>
          <w:rFonts w:eastAsia="Times New Roman" w:cs="Times New Roman"/>
          <w:szCs w:val="20"/>
        </w:rPr>
      </w:pPr>
      <w:r w:rsidRPr="002E785B">
        <w:rPr>
          <w:rFonts w:eastAsia="Times New Roman" w:cs="Times New Roman"/>
          <w:szCs w:val="20"/>
        </w:rPr>
        <w:t>Changes to comprehensive package to one tier and include custom offerings.</w:t>
      </w:r>
    </w:p>
    <w:p w14:paraId="56312E8C" w14:textId="77777777" w:rsidR="002E785B" w:rsidRPr="002E785B" w:rsidRDefault="002E785B" w:rsidP="002E785B">
      <w:pPr>
        <w:numPr>
          <w:ilvl w:val="0"/>
          <w:numId w:val="39"/>
        </w:numPr>
        <w:spacing w:before="120" w:line="240" w:lineRule="atLeast"/>
        <w:textAlignment w:val="center"/>
        <w:rPr>
          <w:rFonts w:eastAsia="Times New Roman" w:cs="Times New Roman"/>
          <w:szCs w:val="20"/>
        </w:rPr>
      </w:pPr>
      <w:r w:rsidRPr="002E785B">
        <w:rPr>
          <w:rFonts w:eastAsia="Times New Roman" w:cs="Times New Roman"/>
          <w:szCs w:val="20"/>
        </w:rPr>
        <w:t>Introducing new tracking system (eTRACK), with capabilities of online-entry for customers and contractors from project start and allow measure savings calculations in the system (based on TRM and program workpapers).</w:t>
      </w:r>
    </w:p>
    <w:p w14:paraId="37D38D52" w14:textId="77777777" w:rsidR="002E785B" w:rsidRPr="002E785B" w:rsidRDefault="002E785B" w:rsidP="002E785B">
      <w:pPr>
        <w:spacing w:line="240" w:lineRule="atLeast"/>
        <w:rPr>
          <w:rFonts w:eastAsia="Times New Roman" w:cs="Times New Roman"/>
          <w:szCs w:val="24"/>
        </w:rPr>
      </w:pPr>
    </w:p>
    <w:p w14:paraId="49E1622C" w14:textId="77777777" w:rsidR="002E785B" w:rsidRPr="002E785B" w:rsidRDefault="002E785B" w:rsidP="002E785B">
      <w:pPr>
        <w:spacing w:line="240" w:lineRule="atLeast"/>
        <w:rPr>
          <w:rFonts w:eastAsia="Times New Roman" w:cs="Times New Roman"/>
          <w:szCs w:val="20"/>
        </w:rPr>
      </w:pPr>
      <w:r w:rsidRPr="002E785B">
        <w:rPr>
          <w:rFonts w:eastAsia="Times New Roman" w:cs="Times New Roman"/>
          <w:szCs w:val="20"/>
        </w:rPr>
        <w:t xml:space="preserve">Continuing from CY2018, ComEd’s marketing strategy presents the overall portfolio to customers. The CY2019 program will continue with the Office Space and Made in Illinois promotions introduced during the PY9 bridge period. Streamlined incentive application and verification and quality control processes are expected to facilitate customer participation ease and minimize the time required for incentive payment. </w:t>
      </w:r>
    </w:p>
    <w:p w14:paraId="66801497" w14:textId="77777777" w:rsidR="002E785B" w:rsidRPr="002E785B" w:rsidRDefault="002E785B" w:rsidP="002E785B">
      <w:pPr>
        <w:spacing w:line="240" w:lineRule="atLeast"/>
        <w:rPr>
          <w:rFonts w:eastAsia="Times New Roman" w:cs="Times New Roman"/>
          <w:szCs w:val="20"/>
        </w:rPr>
      </w:pPr>
    </w:p>
    <w:p w14:paraId="5AA2C031" w14:textId="77777777" w:rsidR="002E785B" w:rsidRPr="002E785B" w:rsidRDefault="002E785B" w:rsidP="002E785B">
      <w:pPr>
        <w:spacing w:line="240" w:lineRule="atLeast"/>
        <w:rPr>
          <w:rFonts w:eastAsia="Times New Roman" w:cs="Times New Roman"/>
          <w:color w:val="000000"/>
          <w:szCs w:val="24"/>
        </w:rPr>
      </w:pPr>
      <w:r w:rsidRPr="002E785B">
        <w:rPr>
          <w:rFonts w:eastAsia="Times New Roman" w:cs="Times New Roman"/>
          <w:color w:val="000000"/>
          <w:szCs w:val="24"/>
        </w:rPr>
        <w:t xml:space="preserve">Also continuing from CY2018, prior to issuing certain standard energy efficiency </w:t>
      </w:r>
      <w:r w:rsidRPr="002E785B">
        <w:rPr>
          <w:rFonts w:eastAsia="Times New Roman" w:cs="Times New Roman"/>
          <w:bCs/>
          <w:color w:val="000000"/>
          <w:szCs w:val="24"/>
        </w:rPr>
        <w:t xml:space="preserve">incentives in CY2019, </w:t>
      </w:r>
      <w:r w:rsidRPr="002E785B">
        <w:rPr>
          <w:rFonts w:eastAsia="Times New Roman" w:cs="Times New Roman"/>
          <w:szCs w:val="24"/>
        </w:rPr>
        <w:t>ComEd will verify that the contractor responsible is certified through the Illinois Commerce Commission (ICC) to install energy efficiency measures.</w:t>
      </w:r>
      <w:r w:rsidRPr="002E785B">
        <w:rPr>
          <w:rFonts w:eastAsia="Times New Roman" w:cs="Times New Roman"/>
          <w:szCs w:val="24"/>
          <w:vertAlign w:val="superscript"/>
        </w:rPr>
        <w:footnoteReference w:id="54"/>
      </w:r>
    </w:p>
    <w:p w14:paraId="30B401C0" w14:textId="77777777" w:rsidR="002E785B" w:rsidRPr="002E785B" w:rsidRDefault="002E785B" w:rsidP="002E785B">
      <w:pPr>
        <w:spacing w:line="240" w:lineRule="atLeast"/>
        <w:rPr>
          <w:rFonts w:eastAsia="Times New Roman" w:cs="Times New Roman"/>
          <w:szCs w:val="20"/>
        </w:rPr>
      </w:pPr>
    </w:p>
    <w:p w14:paraId="04B3F673"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ComEd’s CY2019 net planning</w:t>
      </w:r>
      <w:r w:rsidRPr="002E785B">
        <w:rPr>
          <w:rFonts w:eastAsia="Times New Roman" w:cs="Arial"/>
          <w:sz w:val="24"/>
          <w:szCs w:val="24"/>
        </w:rPr>
        <w:t xml:space="preserve"> </w:t>
      </w:r>
      <w:r w:rsidRPr="002E785B">
        <w:rPr>
          <w:rFonts w:eastAsia="Times New Roman" w:cs="Times New Roman"/>
          <w:szCs w:val="24"/>
        </w:rPr>
        <w:t>target for the Business Incentives Program</w:t>
      </w:r>
      <w:r w:rsidRPr="002E785B">
        <w:rPr>
          <w:rFonts w:eastAsia="Times New Roman" w:cs="Times New Roman"/>
          <w:szCs w:val="24"/>
          <w:vertAlign w:val="superscript"/>
        </w:rPr>
        <w:footnoteReference w:id="55"/>
      </w:r>
      <w:r w:rsidRPr="002E785B">
        <w:rPr>
          <w:rFonts w:eastAsia="Times New Roman" w:cs="Times New Roman"/>
          <w:szCs w:val="24"/>
        </w:rPr>
        <w:t xml:space="preserve"> is 320,001 MWh for first year savings and 633,334 net MWh Cumulative Persisting Annual Savings (CPAS).</w:t>
      </w:r>
      <w:r w:rsidRPr="002E785B">
        <w:rPr>
          <w:rFonts w:eastAsia="Times New Roman" w:cs="Times New Roman"/>
          <w:szCs w:val="24"/>
          <w:vertAlign w:val="superscript"/>
        </w:rPr>
        <w:footnoteReference w:id="56"/>
      </w:r>
      <w:r w:rsidRPr="002E785B">
        <w:rPr>
          <w:rFonts w:eastAsia="Times New Roman" w:cs="Times New Roman"/>
          <w:szCs w:val="24"/>
        </w:rPr>
        <w:t xml:space="preserve"> ComEd expects to achieve these targets by installing 78 percent of measures in qualifying private sector commercial and industrial facilities, and 22 percent of measures in qualifying public sector premises.</w:t>
      </w:r>
      <w:r w:rsidRPr="002E785B">
        <w:rPr>
          <w:rFonts w:eastAsia="Times New Roman" w:cs="Times New Roman"/>
          <w:szCs w:val="24"/>
          <w:vertAlign w:val="superscript"/>
        </w:rPr>
        <w:footnoteReference w:id="57"/>
      </w:r>
      <w:r w:rsidRPr="002E785B">
        <w:rPr>
          <w:rFonts w:eastAsia="Times New Roman" w:cs="Times New Roman"/>
          <w:szCs w:val="24"/>
        </w:rPr>
        <w:t xml:space="preserve"> </w:t>
      </w:r>
    </w:p>
    <w:p w14:paraId="07024923" w14:textId="77777777" w:rsidR="002E785B" w:rsidRPr="002E785B" w:rsidRDefault="002E785B" w:rsidP="002E785B">
      <w:pPr>
        <w:spacing w:line="240" w:lineRule="atLeast"/>
        <w:rPr>
          <w:rFonts w:eastAsia="Times New Roman" w:cs="Times New Roman"/>
          <w:szCs w:val="20"/>
        </w:rPr>
      </w:pPr>
    </w:p>
    <w:p w14:paraId="7DBC6F65" w14:textId="58FFD746"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The evaluation of this program over the coming three years will include a variety of data collection and analysis activities, including those indicated in </w:t>
      </w:r>
      <w:r w:rsidR="00AC231E">
        <w:rPr>
          <w:rFonts w:eastAsia="Times New Roman" w:cs="Times New Roman"/>
          <w:szCs w:val="24"/>
        </w:rPr>
        <w:t>Table 1</w:t>
      </w:r>
      <w:r w:rsidRPr="002E785B">
        <w:rPr>
          <w:rFonts w:eastAsia="Times New Roman" w:cs="Times New Roman"/>
          <w:szCs w:val="24"/>
        </w:rPr>
        <w:t>.</w:t>
      </w:r>
    </w:p>
    <w:p w14:paraId="410A71EC" w14:textId="77777777" w:rsidR="002E785B" w:rsidRPr="002E785B" w:rsidRDefault="002E785B" w:rsidP="002E785B">
      <w:pPr>
        <w:spacing w:line="240" w:lineRule="atLeast"/>
        <w:rPr>
          <w:rFonts w:eastAsia="Times New Roman" w:cs="Times New Roman"/>
          <w:szCs w:val="24"/>
        </w:rPr>
      </w:pPr>
    </w:p>
    <w:p w14:paraId="48C14ADE" w14:textId="148DC4EE" w:rsidR="002E785B" w:rsidRPr="002E785B" w:rsidRDefault="002E785B" w:rsidP="00545842">
      <w:pPr>
        <w:pStyle w:val="Caption"/>
      </w:pPr>
      <w:r w:rsidRPr="002E785B">
        <w:t xml:space="preserve">Table </w:t>
      </w:r>
      <w:r w:rsidR="00AC231E">
        <w:t>1</w:t>
      </w:r>
      <w:r w:rsidRPr="002E785B">
        <w:t>. Evaluation Approaches – Three Year Plan</w:t>
      </w:r>
    </w:p>
    <w:tbl>
      <w:tblPr>
        <w:tblStyle w:val="EnergyTable112"/>
        <w:tblW w:w="0" w:type="auto"/>
        <w:tblLook w:val="04A0" w:firstRow="1" w:lastRow="0" w:firstColumn="1" w:lastColumn="0" w:noHBand="0" w:noVBand="1"/>
      </w:tblPr>
      <w:tblGrid>
        <w:gridCol w:w="4970"/>
        <w:gridCol w:w="809"/>
        <w:gridCol w:w="809"/>
        <w:gridCol w:w="809"/>
      </w:tblGrid>
      <w:tr w:rsidR="002E785B" w:rsidRPr="002E785B" w14:paraId="571C593C" w14:textId="77777777" w:rsidTr="002E78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3A620236" w14:textId="77777777" w:rsidR="002E785B" w:rsidRPr="002E785B" w:rsidRDefault="002E785B" w:rsidP="00545842">
            <w:pPr>
              <w:keepNext/>
              <w:spacing w:line="240" w:lineRule="atLeast"/>
              <w:jc w:val="left"/>
              <w:rPr>
                <w:rFonts w:ascii="Arial Narrow" w:eastAsia="Times New Roman" w:hAnsi="Arial Narrow" w:cs="Arial"/>
                <w:bCs/>
                <w:color w:val="000000"/>
                <w:szCs w:val="20"/>
              </w:rPr>
            </w:pPr>
            <w:r w:rsidRPr="002E785B">
              <w:rPr>
                <w:rFonts w:ascii="Arial Narrow" w:eastAsia="Times New Roman" w:hAnsi="Arial Narrow" w:cs="Arial"/>
                <w:bCs/>
                <w:szCs w:val="20"/>
              </w:rPr>
              <w:t>Tasks</w:t>
            </w:r>
          </w:p>
        </w:tc>
        <w:tc>
          <w:tcPr>
            <w:tcW w:w="0" w:type="auto"/>
            <w:hideMark/>
          </w:tcPr>
          <w:p w14:paraId="5CFBAA1B" w14:textId="77777777" w:rsidR="002E785B" w:rsidRPr="002E785B" w:rsidRDefault="002E785B" w:rsidP="002E785B">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2E785B">
              <w:rPr>
                <w:rFonts w:ascii="Arial Narrow" w:eastAsia="Times New Roman" w:hAnsi="Arial Narrow" w:cs="Arial"/>
                <w:szCs w:val="20"/>
              </w:rPr>
              <w:t>CY2019</w:t>
            </w:r>
          </w:p>
        </w:tc>
        <w:tc>
          <w:tcPr>
            <w:tcW w:w="0" w:type="auto"/>
            <w:hideMark/>
          </w:tcPr>
          <w:p w14:paraId="3DB9BB81" w14:textId="77777777" w:rsidR="002E785B" w:rsidRPr="002E785B" w:rsidRDefault="002E785B" w:rsidP="002E785B">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2E785B">
              <w:rPr>
                <w:rFonts w:ascii="Arial Narrow" w:eastAsia="Times New Roman" w:hAnsi="Arial Narrow" w:cs="Arial"/>
                <w:szCs w:val="20"/>
              </w:rPr>
              <w:t>CY2020</w:t>
            </w:r>
          </w:p>
        </w:tc>
        <w:tc>
          <w:tcPr>
            <w:tcW w:w="0" w:type="auto"/>
            <w:hideMark/>
          </w:tcPr>
          <w:p w14:paraId="195B1AB5" w14:textId="77777777" w:rsidR="002E785B" w:rsidRPr="002E785B" w:rsidRDefault="002E785B" w:rsidP="002E785B">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2E785B">
              <w:rPr>
                <w:rFonts w:ascii="Arial Narrow" w:eastAsia="Times New Roman" w:hAnsi="Arial Narrow" w:cs="Arial"/>
                <w:szCs w:val="20"/>
              </w:rPr>
              <w:t>CY2021</w:t>
            </w:r>
          </w:p>
        </w:tc>
      </w:tr>
      <w:tr w:rsidR="002E785B" w:rsidRPr="002E785B" w14:paraId="51240884" w14:textId="77777777" w:rsidTr="002E78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75983793"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 xml:space="preserve">Tracking System Review </w:t>
            </w:r>
          </w:p>
        </w:tc>
        <w:tc>
          <w:tcPr>
            <w:tcW w:w="0" w:type="auto"/>
            <w:noWrap/>
          </w:tcPr>
          <w:p w14:paraId="6B98E801"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640953E4"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54E43076"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129D45D5" w14:textId="77777777" w:rsidTr="002E785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E678E23"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Data Collection – General Population Surveys</w:t>
            </w:r>
          </w:p>
        </w:tc>
        <w:tc>
          <w:tcPr>
            <w:tcW w:w="0" w:type="auto"/>
            <w:noWrap/>
          </w:tcPr>
          <w:p w14:paraId="15C4BAEC"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374399EB"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3774B054"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2E785B" w:rsidRPr="002E785B" w14:paraId="2742785F" w14:textId="77777777" w:rsidTr="002E785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tcPr>
          <w:p w14:paraId="368CC283"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Data Collection – Participant Surveys</w:t>
            </w:r>
          </w:p>
        </w:tc>
        <w:tc>
          <w:tcPr>
            <w:tcW w:w="0" w:type="auto"/>
            <w:noWrap/>
          </w:tcPr>
          <w:p w14:paraId="510EF607"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46014D99"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noWrap/>
          </w:tcPr>
          <w:p w14:paraId="3B0AC55E"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6FAD1CFC" w14:textId="77777777" w:rsidTr="002E785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3C10AA74"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Data Collection – Program Manager and Implementer Interviews</w:t>
            </w:r>
          </w:p>
        </w:tc>
        <w:tc>
          <w:tcPr>
            <w:tcW w:w="0" w:type="auto"/>
            <w:noWrap/>
          </w:tcPr>
          <w:p w14:paraId="66680B17"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407E6139"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4B64A8D0"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7319FE4D" w14:textId="77777777" w:rsidTr="002E78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5F3DDF30"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Data Collection – Stakeholder Interviews</w:t>
            </w:r>
          </w:p>
        </w:tc>
        <w:tc>
          <w:tcPr>
            <w:tcW w:w="0" w:type="auto"/>
            <w:noWrap/>
          </w:tcPr>
          <w:p w14:paraId="63A82727"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noWrap/>
          </w:tcPr>
          <w:p w14:paraId="44F2E087"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349C8152"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2E785B" w:rsidRPr="002E785B" w14:paraId="123CFC29" w14:textId="77777777" w:rsidTr="002E785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473DD62B"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Data Collection – EESP Interviews</w:t>
            </w:r>
          </w:p>
        </w:tc>
        <w:tc>
          <w:tcPr>
            <w:tcW w:w="0" w:type="auto"/>
            <w:noWrap/>
          </w:tcPr>
          <w:p w14:paraId="2A4E15C0"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10A53055"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2C3BEE98"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10A37E7C" w14:textId="77777777" w:rsidTr="002E78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48A27A8D"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Data Collection – Literature Review</w:t>
            </w:r>
          </w:p>
        </w:tc>
        <w:tc>
          <w:tcPr>
            <w:tcW w:w="0" w:type="auto"/>
            <w:noWrap/>
          </w:tcPr>
          <w:p w14:paraId="1C443BE8"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00BAEE1B"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noWrap/>
          </w:tcPr>
          <w:p w14:paraId="1E4D257A"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2E785B" w:rsidRPr="002E785B" w14:paraId="6455EDC2" w14:textId="77777777" w:rsidTr="002E785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B380CC2"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Impact – Billing Analysis</w:t>
            </w:r>
          </w:p>
        </w:tc>
        <w:tc>
          <w:tcPr>
            <w:tcW w:w="0" w:type="auto"/>
            <w:noWrap/>
          </w:tcPr>
          <w:p w14:paraId="604E6F64"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3C1429C4"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6C932742"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57EA11B0" w14:textId="77777777" w:rsidTr="002E785B">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4F8F2323"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Impact – Engineering Review</w:t>
            </w:r>
          </w:p>
        </w:tc>
        <w:tc>
          <w:tcPr>
            <w:tcW w:w="0" w:type="auto"/>
            <w:noWrap/>
          </w:tcPr>
          <w:p w14:paraId="4143D2A0"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61F426F4"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6E874EE1"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78AFC1CE" w14:textId="77777777" w:rsidTr="002E785B">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noWrap/>
          </w:tcPr>
          <w:p w14:paraId="49B561D5"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Impact – Measure-Level Deemed Savings Review</w:t>
            </w:r>
          </w:p>
        </w:tc>
        <w:tc>
          <w:tcPr>
            <w:tcW w:w="0" w:type="auto"/>
            <w:noWrap/>
          </w:tcPr>
          <w:p w14:paraId="4E76FA80"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4574DD56"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2F5C081B"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70DA021A" w14:textId="77777777" w:rsidTr="002E785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09AAFF6A"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Impact – Verification &amp; Gross Realization Rate</w:t>
            </w:r>
          </w:p>
        </w:tc>
        <w:tc>
          <w:tcPr>
            <w:tcW w:w="0" w:type="auto"/>
            <w:noWrap/>
          </w:tcPr>
          <w:p w14:paraId="0015377D"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48FE6FCE"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641410EB"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3A1B71E4" w14:textId="77777777" w:rsidTr="002E785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68F8D83"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Net-to-Gross – Customer Self-Report Surveys</w:t>
            </w:r>
          </w:p>
        </w:tc>
        <w:tc>
          <w:tcPr>
            <w:tcW w:w="0" w:type="auto"/>
            <w:noWrap/>
          </w:tcPr>
          <w:p w14:paraId="7C34D458"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11C33A9E"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09AC829D"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6065E08E" w14:textId="77777777" w:rsidTr="002E78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49ECFBCA"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Net-to-Gross – EESP Spillover Research</w:t>
            </w:r>
          </w:p>
        </w:tc>
        <w:tc>
          <w:tcPr>
            <w:tcW w:w="0" w:type="auto"/>
            <w:noWrap/>
          </w:tcPr>
          <w:p w14:paraId="2384448F"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2446E310"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noWrap/>
          </w:tcPr>
          <w:p w14:paraId="4E81B0BB"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3841425A" w14:textId="77777777" w:rsidTr="002E785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3F6493A2" w14:textId="77777777" w:rsidR="002E785B" w:rsidRPr="002E785B" w:rsidRDefault="002E785B" w:rsidP="00545842">
            <w:pPr>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Process Analysis</w:t>
            </w:r>
          </w:p>
        </w:tc>
        <w:tc>
          <w:tcPr>
            <w:tcW w:w="0" w:type="auto"/>
            <w:noWrap/>
          </w:tcPr>
          <w:p w14:paraId="108084D9" w14:textId="77777777" w:rsidR="002E785B" w:rsidRPr="002E785B" w:rsidRDefault="002E785B" w:rsidP="002E785B">
            <w:pPr>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2D7527E3" w14:textId="77777777" w:rsidR="002E785B" w:rsidRPr="002E785B" w:rsidRDefault="002E785B" w:rsidP="002E785B">
            <w:pPr>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02880C01" w14:textId="77777777" w:rsidR="002E785B" w:rsidRPr="002E785B" w:rsidRDefault="002E785B" w:rsidP="002E785B">
            <w:pPr>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bl>
    <w:p w14:paraId="3A9B552F" w14:textId="77777777" w:rsidR="002E785B" w:rsidRPr="002E785B" w:rsidRDefault="002E785B" w:rsidP="002E785B">
      <w:pPr>
        <w:spacing w:line="240" w:lineRule="atLeast"/>
        <w:rPr>
          <w:rFonts w:eastAsia="Times New Roman" w:cs="Times New Roman"/>
          <w:szCs w:val="24"/>
        </w:rPr>
      </w:pPr>
    </w:p>
    <w:p w14:paraId="741FB86C"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The evaluation team determined the evaluation approach for the CY2019-2021 period, based upon the needs of the program and the program’s history. The three-year evaluation approach for this program is based on the following:</w:t>
      </w:r>
    </w:p>
    <w:p w14:paraId="7FF30AF4" w14:textId="77777777" w:rsidR="002E785B" w:rsidRPr="002E785B" w:rsidRDefault="002E785B" w:rsidP="0030209E">
      <w:pPr>
        <w:numPr>
          <w:ilvl w:val="0"/>
          <w:numId w:val="93"/>
        </w:numPr>
        <w:spacing w:before="120" w:line="240" w:lineRule="atLeast"/>
        <w:rPr>
          <w:rFonts w:eastAsia="Times New Roman" w:cs="Times New Roman"/>
          <w:szCs w:val="24"/>
        </w:rPr>
      </w:pPr>
      <w:r w:rsidRPr="002E785B">
        <w:rPr>
          <w:rFonts w:eastAsia="Times New Roman" w:cs="Times New Roman"/>
          <w:szCs w:val="24"/>
        </w:rPr>
        <w:t>Gross and net impact analysis will be conducted each year</w:t>
      </w:r>
    </w:p>
    <w:p w14:paraId="29F83F6F" w14:textId="77777777" w:rsidR="002E785B" w:rsidRPr="002E785B" w:rsidRDefault="002E785B" w:rsidP="0030209E">
      <w:pPr>
        <w:numPr>
          <w:ilvl w:val="0"/>
          <w:numId w:val="93"/>
        </w:numPr>
        <w:spacing w:before="120" w:line="240" w:lineRule="atLeast"/>
        <w:rPr>
          <w:rFonts w:eastAsia="Times New Roman" w:cs="Times New Roman"/>
          <w:szCs w:val="24"/>
        </w:rPr>
      </w:pPr>
      <w:r w:rsidRPr="002E785B">
        <w:rPr>
          <w:rFonts w:eastAsia="Times New Roman" w:cs="Times New Roman"/>
          <w:szCs w:val="24"/>
        </w:rPr>
        <w:t>Optimized timing on when to conduct NTG research</w:t>
      </w:r>
    </w:p>
    <w:p w14:paraId="33A6447D" w14:textId="77777777" w:rsidR="002E785B" w:rsidRPr="002E785B" w:rsidRDefault="002E785B" w:rsidP="0030209E">
      <w:pPr>
        <w:numPr>
          <w:ilvl w:val="0"/>
          <w:numId w:val="93"/>
        </w:numPr>
        <w:spacing w:before="120" w:line="240" w:lineRule="atLeast"/>
        <w:rPr>
          <w:rFonts w:eastAsia="Times New Roman" w:cs="Times New Roman"/>
          <w:szCs w:val="24"/>
        </w:rPr>
      </w:pPr>
      <w:r w:rsidRPr="002E785B">
        <w:rPr>
          <w:rFonts w:eastAsia="Times New Roman" w:cs="Times New Roman"/>
          <w:szCs w:val="24"/>
        </w:rPr>
        <w:t>NTG analysis every other year when programs are stable and NTG results are consistent over time</w:t>
      </w:r>
    </w:p>
    <w:p w14:paraId="0C9E4DF9" w14:textId="77777777" w:rsidR="002E785B" w:rsidRPr="002E785B" w:rsidRDefault="002E785B" w:rsidP="0030209E">
      <w:pPr>
        <w:numPr>
          <w:ilvl w:val="0"/>
          <w:numId w:val="93"/>
        </w:numPr>
        <w:spacing w:before="120" w:line="240" w:lineRule="atLeast"/>
        <w:rPr>
          <w:rFonts w:eastAsia="Times New Roman" w:cs="Times New Roman"/>
          <w:szCs w:val="24"/>
        </w:rPr>
      </w:pPr>
      <w:r w:rsidRPr="002E785B">
        <w:rPr>
          <w:rFonts w:eastAsia="Times New Roman" w:cs="Times New Roman"/>
          <w:szCs w:val="24"/>
        </w:rPr>
        <w:t>NTG analysis each year when markets or program designs are changing</w:t>
      </w:r>
    </w:p>
    <w:p w14:paraId="302205C7" w14:textId="77777777" w:rsidR="002E785B" w:rsidRPr="002E785B" w:rsidRDefault="002E785B" w:rsidP="0030209E">
      <w:pPr>
        <w:numPr>
          <w:ilvl w:val="0"/>
          <w:numId w:val="93"/>
        </w:numPr>
        <w:spacing w:before="120" w:line="240" w:lineRule="atLeast"/>
        <w:rPr>
          <w:rFonts w:eastAsia="Times New Roman" w:cs="Times New Roman"/>
          <w:szCs w:val="24"/>
        </w:rPr>
      </w:pPr>
      <w:r w:rsidRPr="002E785B">
        <w:rPr>
          <w:rFonts w:eastAsia="Times New Roman" w:cs="Times New Roman"/>
          <w:szCs w:val="24"/>
        </w:rPr>
        <w:t>CPAS will be calculated based upon the requirements of FEJA</w:t>
      </w:r>
    </w:p>
    <w:p w14:paraId="24445F3D" w14:textId="77777777" w:rsidR="002E785B" w:rsidRPr="002E785B" w:rsidRDefault="002E785B" w:rsidP="0030209E">
      <w:pPr>
        <w:numPr>
          <w:ilvl w:val="0"/>
          <w:numId w:val="93"/>
        </w:numPr>
        <w:spacing w:before="120" w:line="240" w:lineRule="atLeast"/>
        <w:rPr>
          <w:rFonts w:eastAsia="Times New Roman" w:cs="Times New Roman"/>
          <w:szCs w:val="24"/>
        </w:rPr>
      </w:pPr>
      <w:r w:rsidRPr="002E785B">
        <w:rPr>
          <w:rFonts w:eastAsia="Times New Roman" w:cs="Times New Roman"/>
          <w:szCs w:val="24"/>
        </w:rPr>
        <w:t>Process surveys will be conducted each year based upon client request and program performance details.</w:t>
      </w:r>
    </w:p>
    <w:p w14:paraId="6E06669F" w14:textId="77777777" w:rsidR="002E785B" w:rsidRPr="002E785B" w:rsidRDefault="002E785B" w:rsidP="00545842">
      <w:pPr>
        <w:pStyle w:val="Heading3"/>
      </w:pPr>
      <w:r w:rsidRPr="002E785B">
        <w:t>Evaluation Research Topics</w:t>
      </w:r>
    </w:p>
    <w:p w14:paraId="069BDC33"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The CY2019 evaluation will seek to answer the following key researchable questions:</w:t>
      </w:r>
    </w:p>
    <w:p w14:paraId="5B2D38F7" w14:textId="77777777" w:rsidR="002E785B" w:rsidRPr="002E785B" w:rsidRDefault="002E785B" w:rsidP="00545842">
      <w:pPr>
        <w:pStyle w:val="Heading4"/>
        <w:rPr>
          <w:rFonts w:eastAsia="Times New Roman"/>
        </w:rPr>
      </w:pPr>
      <w:r w:rsidRPr="002E785B">
        <w:rPr>
          <w:rFonts w:eastAsia="Times New Roman"/>
        </w:rPr>
        <w:t>Impact Evaluation</w:t>
      </w:r>
    </w:p>
    <w:p w14:paraId="70EF5197" w14:textId="77777777" w:rsidR="002E785B" w:rsidRPr="002E785B" w:rsidRDefault="002E785B" w:rsidP="0030209E">
      <w:pPr>
        <w:numPr>
          <w:ilvl w:val="0"/>
          <w:numId w:val="104"/>
        </w:numPr>
        <w:spacing w:before="120" w:line="240" w:lineRule="atLeast"/>
        <w:rPr>
          <w:rFonts w:eastAsia="Times New Roman" w:cs="Times New Roman"/>
          <w:szCs w:val="24"/>
        </w:rPr>
      </w:pPr>
      <w:r w:rsidRPr="002E785B">
        <w:rPr>
          <w:rFonts w:eastAsia="Times New Roman" w:cs="Times New Roman"/>
          <w:szCs w:val="20"/>
        </w:rPr>
        <w:t>What are the program’s annual total verified gross savings?</w:t>
      </w:r>
      <w:r w:rsidRPr="002E785B">
        <w:rPr>
          <w:rFonts w:eastAsia="Times New Roman" w:cs="Arial"/>
          <w:color w:val="000000"/>
          <w:szCs w:val="24"/>
        </w:rPr>
        <w:t xml:space="preserve"> What are the verified gross savings from lighting measures? What are the verified gross savings from non-lighting measures? </w:t>
      </w:r>
    </w:p>
    <w:p w14:paraId="281A0358" w14:textId="77777777" w:rsidR="002E785B" w:rsidRPr="002E785B" w:rsidRDefault="002E785B" w:rsidP="0030209E">
      <w:pPr>
        <w:numPr>
          <w:ilvl w:val="0"/>
          <w:numId w:val="104"/>
        </w:numPr>
        <w:spacing w:before="120" w:line="240" w:lineRule="atLeast"/>
        <w:rPr>
          <w:rFonts w:eastAsia="Times New Roman" w:cs="Times New Roman"/>
          <w:szCs w:val="24"/>
        </w:rPr>
      </w:pPr>
      <w:r w:rsidRPr="002E785B">
        <w:rPr>
          <w:rFonts w:eastAsia="Times New Roman" w:cs="Arial"/>
          <w:color w:val="000000"/>
          <w:szCs w:val="24"/>
        </w:rPr>
        <w:t>What is the research estimate of gross savings (energy, peak demand, and total demand) for the program?</w:t>
      </w:r>
    </w:p>
    <w:p w14:paraId="08FF199E" w14:textId="77777777" w:rsidR="002E785B" w:rsidRPr="002E785B" w:rsidRDefault="002E785B" w:rsidP="0030209E">
      <w:pPr>
        <w:numPr>
          <w:ilvl w:val="0"/>
          <w:numId w:val="104"/>
        </w:numPr>
        <w:spacing w:before="120" w:line="240" w:lineRule="atLeast"/>
        <w:rPr>
          <w:rFonts w:eastAsia="Times New Roman" w:cs="Times New Roman"/>
          <w:szCs w:val="24"/>
        </w:rPr>
      </w:pPr>
      <w:r w:rsidRPr="002E785B">
        <w:rPr>
          <w:rFonts w:eastAsia="Times New Roman" w:cs="Times New Roman"/>
          <w:szCs w:val="20"/>
        </w:rPr>
        <w:t>What are the program’s verified net savings?</w:t>
      </w:r>
    </w:p>
    <w:p w14:paraId="3D868349" w14:textId="77777777" w:rsidR="002E785B" w:rsidRPr="002E785B" w:rsidRDefault="002E785B" w:rsidP="0030209E">
      <w:pPr>
        <w:numPr>
          <w:ilvl w:val="0"/>
          <w:numId w:val="104"/>
        </w:numPr>
        <w:spacing w:before="120" w:line="240" w:lineRule="atLeast"/>
        <w:rPr>
          <w:rFonts w:eastAsia="Times New Roman" w:cs="Times New Roman"/>
          <w:szCs w:val="24"/>
        </w:rPr>
      </w:pPr>
      <w:r w:rsidRPr="002E785B">
        <w:rPr>
          <w:rFonts w:eastAsia="Times New Roman" w:cs="Times New Roman"/>
          <w:szCs w:val="20"/>
        </w:rPr>
        <w:t>What is the estimated free-ridership and spillover for CY2019 participating customers? What is</w:t>
      </w:r>
      <w:r w:rsidRPr="002E785B">
        <w:rPr>
          <w:rFonts w:eastAsia="Times New Roman" w:cs="Times New Roman"/>
          <w:szCs w:val="24"/>
        </w:rPr>
        <w:t xml:space="preserve"> the research estimate for participant and EESP spillover for this program?</w:t>
      </w:r>
    </w:p>
    <w:p w14:paraId="6C676CE5" w14:textId="77777777" w:rsidR="002E785B" w:rsidRPr="002E785B" w:rsidRDefault="002E785B" w:rsidP="0030209E">
      <w:pPr>
        <w:numPr>
          <w:ilvl w:val="0"/>
          <w:numId w:val="104"/>
        </w:numPr>
        <w:spacing w:before="120" w:line="240" w:lineRule="atLeast"/>
        <w:rPr>
          <w:rFonts w:eastAsia="Times New Roman" w:cs="Times New Roman"/>
          <w:szCs w:val="24"/>
        </w:rPr>
      </w:pPr>
      <w:r w:rsidRPr="002E785B">
        <w:rPr>
          <w:rFonts w:eastAsia="Times New Roman" w:cs="Arial"/>
          <w:color w:val="000000"/>
          <w:szCs w:val="24"/>
        </w:rPr>
        <w:t>Secondary questions include:</w:t>
      </w:r>
    </w:p>
    <w:p w14:paraId="56C9842D" w14:textId="77777777" w:rsidR="002E785B" w:rsidRPr="002E785B" w:rsidRDefault="002E785B" w:rsidP="0030209E">
      <w:pPr>
        <w:numPr>
          <w:ilvl w:val="1"/>
          <w:numId w:val="104"/>
        </w:numPr>
        <w:spacing w:before="120" w:line="240" w:lineRule="atLeast"/>
        <w:rPr>
          <w:rFonts w:eastAsia="Times New Roman" w:cs="Times New Roman"/>
          <w:szCs w:val="24"/>
        </w:rPr>
      </w:pPr>
      <w:r w:rsidRPr="002E785B">
        <w:rPr>
          <w:rFonts w:eastAsia="Times New Roman" w:cs="Arial"/>
          <w:color w:val="000000"/>
          <w:szCs w:val="24"/>
        </w:rPr>
        <w:t>Are the ex ante per-unit gross impact savings correctly implemented by the tracking system and reasonable for this program?</w:t>
      </w:r>
    </w:p>
    <w:p w14:paraId="0BE09D46" w14:textId="77777777" w:rsidR="002E785B" w:rsidRPr="002E785B" w:rsidRDefault="002E785B" w:rsidP="0030209E">
      <w:pPr>
        <w:numPr>
          <w:ilvl w:val="1"/>
          <w:numId w:val="104"/>
        </w:numPr>
        <w:spacing w:before="120" w:line="240" w:lineRule="atLeast"/>
        <w:rPr>
          <w:rFonts w:eastAsia="Times New Roman" w:cs="Times New Roman"/>
          <w:szCs w:val="24"/>
        </w:rPr>
      </w:pPr>
      <w:r w:rsidRPr="002E785B">
        <w:rPr>
          <w:rFonts w:eastAsia="Times New Roman" w:cs="Times New Roman"/>
          <w:szCs w:val="24"/>
        </w:rPr>
        <w:t>What updates are recommended for the Illinois Technical Reference Manual (TRM)?</w:t>
      </w:r>
      <w:r w:rsidRPr="002E785B">
        <w:rPr>
          <w:rFonts w:eastAsia="Times New Roman" w:cs="Arial"/>
          <w:color w:val="000000"/>
          <w:szCs w:val="24"/>
        </w:rPr>
        <w:t xml:space="preserve"> What are the results of field data collection?</w:t>
      </w:r>
    </w:p>
    <w:p w14:paraId="2F285DA2" w14:textId="77777777" w:rsidR="002E785B" w:rsidRPr="00545842" w:rsidRDefault="002E785B" w:rsidP="00545842">
      <w:pPr>
        <w:pStyle w:val="Heading4"/>
        <w:rPr>
          <w:rFonts w:eastAsia="Times New Roman"/>
        </w:rPr>
      </w:pPr>
      <w:r w:rsidRPr="00545842">
        <w:rPr>
          <w:rFonts w:eastAsia="Times New Roman"/>
        </w:rPr>
        <w:t xml:space="preserve">Process Evaluation and Other Research Topics </w:t>
      </w:r>
    </w:p>
    <w:p w14:paraId="304DE205" w14:textId="77777777" w:rsidR="002E785B" w:rsidRPr="002E785B" w:rsidRDefault="002E785B" w:rsidP="002E785B">
      <w:pPr>
        <w:spacing w:line="240" w:lineRule="atLeast"/>
        <w:rPr>
          <w:rFonts w:eastAsia="Times New Roman" w:cs="Times New Roman"/>
          <w:szCs w:val="24"/>
        </w:rPr>
      </w:pPr>
      <w:r w:rsidRPr="002E785B">
        <w:rPr>
          <w:rFonts w:eastAsia="Times New Roman" w:cs="Arial"/>
          <w:szCs w:val="24"/>
        </w:rPr>
        <w:t xml:space="preserve">The process evaluation effort for CY2019 will focus on program delivery. The process research will address geographical penetration and dispersion, </w:t>
      </w:r>
      <w:r w:rsidRPr="002E785B">
        <w:rPr>
          <w:rFonts w:eastAsia="Times New Roman" w:cs="Times New Roman"/>
          <w:szCs w:val="24"/>
        </w:rPr>
        <w:t xml:space="preserve">methods and approaches to reduce free ridership for lighting and non-lighting measures, and other topics as requested by ComEd. </w:t>
      </w:r>
    </w:p>
    <w:p w14:paraId="36E4941D" w14:textId="77777777" w:rsidR="002E785B" w:rsidRPr="002E785B" w:rsidRDefault="002E785B" w:rsidP="002E785B">
      <w:pPr>
        <w:spacing w:line="240" w:lineRule="atLeast"/>
        <w:rPr>
          <w:rFonts w:eastAsia="Times New Roman" w:cs="Arial"/>
          <w:szCs w:val="24"/>
        </w:rPr>
      </w:pPr>
    </w:p>
    <w:p w14:paraId="7A12DC25"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Navigant will perform additional process research, upon the request of the program manager, to support the program manager and implementer in CY2019. Possible topics may include, but will not be limited to, research on impact of public sector projects introduced into the program, impact of the new offerings and measures, EESP perspectives and impact of the changed incentives. </w:t>
      </w:r>
    </w:p>
    <w:p w14:paraId="40947FD0" w14:textId="77777777" w:rsidR="002E785B" w:rsidRPr="002E785B" w:rsidRDefault="002E785B" w:rsidP="00545842">
      <w:pPr>
        <w:pStyle w:val="Heading3"/>
      </w:pPr>
      <w:r w:rsidRPr="002E785B">
        <w:t xml:space="preserve">Evaluation Approach </w:t>
      </w:r>
    </w:p>
    <w:p w14:paraId="1BF81885" w14:textId="662C6219" w:rsidR="002E785B" w:rsidRPr="002E785B" w:rsidRDefault="00AC231E" w:rsidP="002E785B">
      <w:pPr>
        <w:spacing w:line="240" w:lineRule="atLeast"/>
        <w:rPr>
          <w:rFonts w:eastAsia="Times New Roman" w:cs="Times New Roman"/>
          <w:szCs w:val="24"/>
        </w:rPr>
      </w:pPr>
      <w:r>
        <w:rPr>
          <w:rFonts w:eastAsia="Times New Roman" w:cs="Times New Roman"/>
          <w:szCs w:val="24"/>
        </w:rPr>
        <w:t>Table 2</w:t>
      </w:r>
      <w:r w:rsidR="002E785B" w:rsidRPr="002E785B">
        <w:rPr>
          <w:rFonts w:eastAsia="Times New Roman" w:cs="Times New Roman"/>
          <w:szCs w:val="24"/>
        </w:rPr>
        <w:t xml:space="preserve"> summarizes the evaluation tasks for CY2019 including data collection methods, data sources, timing, and targeted sample sizes that will be used to answer the evaluation research questions. Each activity in the table is summarized below the table.</w:t>
      </w:r>
    </w:p>
    <w:p w14:paraId="17D16482" w14:textId="77777777" w:rsidR="002E785B" w:rsidRPr="002E785B" w:rsidRDefault="002E785B" w:rsidP="002E785B">
      <w:pPr>
        <w:spacing w:line="240" w:lineRule="atLeast"/>
        <w:rPr>
          <w:rFonts w:eastAsia="Times New Roman" w:cs="Times New Roman"/>
          <w:szCs w:val="20"/>
        </w:rPr>
      </w:pPr>
    </w:p>
    <w:p w14:paraId="57099FEC" w14:textId="3D52E1EC" w:rsidR="002E785B" w:rsidRPr="002E785B" w:rsidRDefault="002E785B" w:rsidP="00545842">
      <w:pPr>
        <w:pStyle w:val="Caption"/>
      </w:pPr>
      <w:r w:rsidRPr="002E785B">
        <w:t>Table</w:t>
      </w:r>
      <w:r w:rsidR="00AC231E">
        <w:t xml:space="preserve"> 2</w:t>
      </w:r>
      <w:r w:rsidRPr="002E785B">
        <w:t>. Core Data Collection Activities, Sample, and Analysis</w:t>
      </w:r>
    </w:p>
    <w:tbl>
      <w:tblPr>
        <w:tblStyle w:val="EnergyTable112"/>
        <w:tblW w:w="0" w:type="auto"/>
        <w:tblLook w:val="04A0" w:firstRow="1" w:lastRow="0" w:firstColumn="1" w:lastColumn="0" w:noHBand="0" w:noVBand="1"/>
      </w:tblPr>
      <w:tblGrid>
        <w:gridCol w:w="2321"/>
        <w:gridCol w:w="2724"/>
        <w:gridCol w:w="1670"/>
        <w:gridCol w:w="2645"/>
      </w:tblGrid>
      <w:tr w:rsidR="002E785B" w:rsidRPr="002E785B" w14:paraId="43481328" w14:textId="77777777" w:rsidTr="002E7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4912A1" w14:textId="77777777" w:rsidR="002E785B" w:rsidRPr="002E785B" w:rsidRDefault="002E785B" w:rsidP="00545842">
            <w:pPr>
              <w:keepNext/>
              <w:keepLines/>
              <w:spacing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Activity</w:t>
            </w:r>
          </w:p>
        </w:tc>
        <w:tc>
          <w:tcPr>
            <w:tcW w:w="0" w:type="auto"/>
          </w:tcPr>
          <w:p w14:paraId="395C6190" w14:textId="77777777" w:rsidR="002E785B" w:rsidRPr="002E785B" w:rsidRDefault="002E785B" w:rsidP="00545842">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Target</w:t>
            </w:r>
          </w:p>
        </w:tc>
        <w:tc>
          <w:tcPr>
            <w:tcW w:w="0" w:type="auto"/>
          </w:tcPr>
          <w:p w14:paraId="28179832" w14:textId="77777777" w:rsidR="002E785B" w:rsidRPr="002E785B" w:rsidRDefault="002E785B" w:rsidP="00545842">
            <w:pPr>
              <w:keepNext/>
              <w:keepLines/>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4"/>
              </w:rPr>
              <w:t>Target Completes CY2019</w:t>
            </w:r>
          </w:p>
        </w:tc>
        <w:tc>
          <w:tcPr>
            <w:tcW w:w="0" w:type="auto"/>
          </w:tcPr>
          <w:p w14:paraId="2C368990" w14:textId="77777777" w:rsidR="002E785B" w:rsidRPr="002E785B" w:rsidRDefault="002E785B" w:rsidP="00545842">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Notes</w:t>
            </w:r>
          </w:p>
        </w:tc>
      </w:tr>
      <w:tr w:rsidR="002E785B" w:rsidRPr="002E785B" w14:paraId="15B73AEF"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13C810" w14:textId="77777777" w:rsidR="002E785B" w:rsidRPr="002E785B" w:rsidRDefault="002E785B" w:rsidP="00545842">
            <w:pPr>
              <w:keepNext/>
              <w:keepLines/>
              <w:spacing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Tracking System Review</w:t>
            </w:r>
          </w:p>
        </w:tc>
        <w:tc>
          <w:tcPr>
            <w:tcW w:w="0" w:type="auto"/>
          </w:tcPr>
          <w:p w14:paraId="74EEE22E"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Tracking system</w:t>
            </w:r>
          </w:p>
        </w:tc>
        <w:tc>
          <w:tcPr>
            <w:tcW w:w="0" w:type="auto"/>
          </w:tcPr>
          <w:p w14:paraId="0B67ECC9" w14:textId="77777777" w:rsidR="002E785B" w:rsidRPr="002E785B" w:rsidRDefault="002E785B" w:rsidP="00545842">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Census</w:t>
            </w:r>
          </w:p>
        </w:tc>
        <w:tc>
          <w:tcPr>
            <w:tcW w:w="0" w:type="auto"/>
          </w:tcPr>
          <w:p w14:paraId="2CF3880E"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Three waves</w:t>
            </w:r>
          </w:p>
        </w:tc>
      </w:tr>
      <w:tr w:rsidR="002E785B" w:rsidRPr="002E785B" w14:paraId="5665955D"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5C9EFE" w14:textId="77777777" w:rsidR="002E785B" w:rsidRPr="002E785B" w:rsidRDefault="002E785B" w:rsidP="00545842">
            <w:pPr>
              <w:keepNext/>
              <w:keepLines/>
              <w:spacing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Net-to-Gross and Process Interview</w:t>
            </w:r>
          </w:p>
        </w:tc>
        <w:tc>
          <w:tcPr>
            <w:tcW w:w="0" w:type="auto"/>
          </w:tcPr>
          <w:p w14:paraId="494C4AA4"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 xml:space="preserve">Telephone Interviews with EESPs </w:t>
            </w:r>
          </w:p>
        </w:tc>
        <w:tc>
          <w:tcPr>
            <w:tcW w:w="0" w:type="auto"/>
          </w:tcPr>
          <w:p w14:paraId="0ED863A7" w14:textId="77777777" w:rsidR="002E785B" w:rsidRPr="002E785B" w:rsidRDefault="002E785B" w:rsidP="00545842">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~25</w:t>
            </w:r>
          </w:p>
        </w:tc>
        <w:tc>
          <w:tcPr>
            <w:tcW w:w="0" w:type="auto"/>
          </w:tcPr>
          <w:p w14:paraId="1E73AAA1"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Spillover &amp; Process. Two Waves</w:t>
            </w:r>
          </w:p>
        </w:tc>
      </w:tr>
      <w:tr w:rsidR="002E785B" w:rsidRPr="002E785B" w14:paraId="5539177F"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1FF771" w14:textId="77777777" w:rsidR="002E785B" w:rsidRPr="002E785B" w:rsidRDefault="002E785B" w:rsidP="00545842">
            <w:pPr>
              <w:keepNext/>
              <w:keepLines/>
              <w:spacing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Free Ridership and Process Customer Survey</w:t>
            </w:r>
          </w:p>
        </w:tc>
        <w:tc>
          <w:tcPr>
            <w:tcW w:w="0" w:type="auto"/>
          </w:tcPr>
          <w:p w14:paraId="6F6457AE"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Telephone Survey with Participating Customers</w:t>
            </w:r>
          </w:p>
        </w:tc>
        <w:tc>
          <w:tcPr>
            <w:tcW w:w="0" w:type="auto"/>
          </w:tcPr>
          <w:p w14:paraId="77849FCD" w14:textId="77777777" w:rsidR="002E785B" w:rsidRPr="002E785B" w:rsidRDefault="002E785B" w:rsidP="00545842">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125</w:t>
            </w:r>
          </w:p>
        </w:tc>
        <w:tc>
          <w:tcPr>
            <w:tcW w:w="0" w:type="auto"/>
          </w:tcPr>
          <w:p w14:paraId="35F36366"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NTG &amp; Process. Two Waves</w:t>
            </w:r>
          </w:p>
        </w:tc>
      </w:tr>
      <w:tr w:rsidR="002E785B" w:rsidRPr="002E785B" w14:paraId="641ABD00"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473C01" w14:textId="77777777" w:rsidR="002E785B" w:rsidRPr="002E785B" w:rsidRDefault="002E785B" w:rsidP="00545842">
            <w:pPr>
              <w:keepNext/>
              <w:keepLines/>
              <w:spacing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In-Depth Interviews</w:t>
            </w:r>
          </w:p>
        </w:tc>
        <w:tc>
          <w:tcPr>
            <w:tcW w:w="0" w:type="auto"/>
          </w:tcPr>
          <w:p w14:paraId="69D5B62C"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Program Management and Implementers</w:t>
            </w:r>
          </w:p>
        </w:tc>
        <w:tc>
          <w:tcPr>
            <w:tcW w:w="0" w:type="auto"/>
          </w:tcPr>
          <w:p w14:paraId="46BA9E96" w14:textId="77777777" w:rsidR="002E785B" w:rsidRPr="002E785B" w:rsidRDefault="002E785B" w:rsidP="00545842">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4</w:t>
            </w:r>
          </w:p>
        </w:tc>
        <w:tc>
          <w:tcPr>
            <w:tcW w:w="0" w:type="auto"/>
          </w:tcPr>
          <w:p w14:paraId="0062A9DA"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Augment with monthly calls</w:t>
            </w:r>
          </w:p>
        </w:tc>
      </w:tr>
      <w:tr w:rsidR="002E785B" w:rsidRPr="002E785B" w14:paraId="2A6C4F80"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D19AAA" w14:textId="77777777" w:rsidR="002E785B" w:rsidRPr="002E785B" w:rsidRDefault="002E785B" w:rsidP="00545842">
            <w:pPr>
              <w:keepNext/>
              <w:keepLines/>
              <w:spacing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Gross Impact Evaluation</w:t>
            </w:r>
          </w:p>
        </w:tc>
        <w:tc>
          <w:tcPr>
            <w:tcW w:w="0" w:type="auto"/>
          </w:tcPr>
          <w:p w14:paraId="3427690A"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 xml:space="preserve">Engineering File Review </w:t>
            </w:r>
          </w:p>
        </w:tc>
        <w:tc>
          <w:tcPr>
            <w:tcW w:w="0" w:type="auto"/>
          </w:tcPr>
          <w:p w14:paraId="66F57315" w14:textId="77777777" w:rsidR="002E785B" w:rsidRPr="002E785B" w:rsidRDefault="002E785B" w:rsidP="00545842">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85</w:t>
            </w:r>
          </w:p>
        </w:tc>
        <w:tc>
          <w:tcPr>
            <w:tcW w:w="0" w:type="auto"/>
          </w:tcPr>
          <w:p w14:paraId="714CCD49"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Three Waves</w:t>
            </w:r>
            <w:r w:rsidRPr="002E785B">
              <w:rPr>
                <w:rFonts w:eastAsia="Times New Roman" w:cs="Times New Roman"/>
                <w:szCs w:val="24"/>
              </w:rPr>
              <w:t xml:space="preserve">* plus </w:t>
            </w:r>
            <w:r w:rsidRPr="002E785B">
              <w:rPr>
                <w:rFonts w:ascii="Arial Narrow" w:eastAsia="Times New Roman" w:hAnsi="Arial Narrow" w:cs="Times New Roman"/>
                <w:szCs w:val="20"/>
              </w:rPr>
              <w:t>Early Feedback for Large Projects</w:t>
            </w:r>
          </w:p>
        </w:tc>
      </w:tr>
      <w:tr w:rsidR="002E785B" w:rsidRPr="002E785B" w14:paraId="20ED0F64"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329D38" w14:textId="77777777" w:rsidR="002E785B" w:rsidRPr="002E785B" w:rsidRDefault="002E785B" w:rsidP="00545842">
            <w:pPr>
              <w:keepNext/>
              <w:keepLines/>
              <w:spacing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Gross Impact Evaluation</w:t>
            </w:r>
          </w:p>
        </w:tc>
        <w:tc>
          <w:tcPr>
            <w:tcW w:w="0" w:type="auto"/>
          </w:tcPr>
          <w:p w14:paraId="68C63E44"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On-site M&amp;V</w:t>
            </w:r>
          </w:p>
        </w:tc>
        <w:tc>
          <w:tcPr>
            <w:tcW w:w="0" w:type="auto"/>
          </w:tcPr>
          <w:p w14:paraId="184F9723" w14:textId="77777777" w:rsidR="002E785B" w:rsidRPr="002E785B" w:rsidRDefault="002E785B" w:rsidP="00545842">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40</w:t>
            </w:r>
          </w:p>
        </w:tc>
        <w:tc>
          <w:tcPr>
            <w:tcW w:w="0" w:type="auto"/>
          </w:tcPr>
          <w:p w14:paraId="4065EACA"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2E785B" w:rsidRPr="002E785B" w14:paraId="3BF55F0B"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743829" w14:textId="77777777" w:rsidR="002E785B" w:rsidRPr="002E785B" w:rsidRDefault="002E785B" w:rsidP="00545842">
            <w:pPr>
              <w:keepNext/>
              <w:keepLines/>
              <w:spacing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Verified Net Impact Evaluation</w:t>
            </w:r>
          </w:p>
        </w:tc>
        <w:tc>
          <w:tcPr>
            <w:tcW w:w="0" w:type="auto"/>
          </w:tcPr>
          <w:p w14:paraId="229B45A7"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Calculation using deemed NTG ratio</w:t>
            </w:r>
          </w:p>
        </w:tc>
        <w:tc>
          <w:tcPr>
            <w:tcW w:w="0" w:type="auto"/>
          </w:tcPr>
          <w:p w14:paraId="39CBD975" w14:textId="77777777" w:rsidR="002E785B" w:rsidRPr="002E785B" w:rsidRDefault="002E785B" w:rsidP="00545842">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NA</w:t>
            </w:r>
          </w:p>
        </w:tc>
        <w:tc>
          <w:tcPr>
            <w:tcW w:w="0" w:type="auto"/>
          </w:tcPr>
          <w:p w14:paraId="5C622369"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2E785B" w:rsidRPr="002E785B" w14:paraId="7B8A46C0" w14:textId="77777777" w:rsidTr="002E785B">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auto"/>
          </w:tcPr>
          <w:p w14:paraId="4F4BF20D" w14:textId="77777777" w:rsidR="002E785B" w:rsidRPr="002E785B" w:rsidDel="002F58C0" w:rsidRDefault="002E785B" w:rsidP="00545842">
            <w:pPr>
              <w:keepNext/>
              <w:keepLines/>
              <w:spacing w:line="240" w:lineRule="atLeast"/>
              <w:jc w:val="left"/>
              <w:rPr>
                <w:rFonts w:ascii="Arial Narrow" w:eastAsia="Times New Roman" w:hAnsi="Arial Narrow" w:cs="Times New Roman"/>
                <w:szCs w:val="20"/>
              </w:rPr>
            </w:pPr>
            <w:r w:rsidRPr="002E785B">
              <w:rPr>
                <w:rFonts w:ascii="Arial Narrow" w:eastAsia="Times New Roman" w:hAnsi="Arial Narrow" w:cs="Times New Roman"/>
                <w:szCs w:val="20"/>
              </w:rPr>
              <w:t xml:space="preserve">Literature review, secondary research </w:t>
            </w:r>
          </w:p>
        </w:tc>
        <w:tc>
          <w:tcPr>
            <w:tcW w:w="0" w:type="auto"/>
          </w:tcPr>
          <w:p w14:paraId="2F91BA62"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Process and Impact Research on CY2019 Operations</w:t>
            </w:r>
          </w:p>
        </w:tc>
        <w:tc>
          <w:tcPr>
            <w:tcW w:w="0" w:type="auto"/>
          </w:tcPr>
          <w:p w14:paraId="04A81D65" w14:textId="77777777" w:rsidR="002E785B" w:rsidRPr="002E785B" w:rsidRDefault="002E785B" w:rsidP="00545842">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Census</w:t>
            </w:r>
          </w:p>
        </w:tc>
        <w:tc>
          <w:tcPr>
            <w:tcW w:w="0" w:type="auto"/>
          </w:tcPr>
          <w:p w14:paraId="407C4C5C"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Process, Impact</w:t>
            </w:r>
          </w:p>
        </w:tc>
      </w:tr>
    </w:tbl>
    <w:p w14:paraId="02C93215" w14:textId="77777777" w:rsidR="002E785B" w:rsidRPr="002E785B" w:rsidRDefault="002E785B" w:rsidP="00545842">
      <w:pPr>
        <w:pStyle w:val="graphfootnote0"/>
      </w:pPr>
      <w:r w:rsidRPr="002E785B">
        <w:t>* Navigant will coordinate with ComEd to determine appropriate dates to pull tracking data extracts for each wave.</w:t>
      </w:r>
    </w:p>
    <w:p w14:paraId="7B930CB1" w14:textId="77777777" w:rsidR="002E785B" w:rsidRPr="002E785B" w:rsidRDefault="002E785B" w:rsidP="00545842">
      <w:pPr>
        <w:pStyle w:val="Heading4"/>
        <w:rPr>
          <w:rFonts w:eastAsia="Times New Roman"/>
        </w:rPr>
      </w:pPr>
      <w:r w:rsidRPr="002E785B">
        <w:rPr>
          <w:rFonts w:eastAsia="Times New Roman"/>
        </w:rPr>
        <w:t>Tracking System Review</w:t>
      </w:r>
    </w:p>
    <w:p w14:paraId="535AE3EE" w14:textId="77777777" w:rsidR="002E785B" w:rsidRPr="002E785B" w:rsidRDefault="002E785B" w:rsidP="002E785B">
      <w:pPr>
        <w:spacing w:line="240" w:lineRule="atLeast"/>
        <w:rPr>
          <w:rFonts w:eastAsia="Times New Roman" w:cs="Times New Roman"/>
          <w:color w:val="000000"/>
          <w:szCs w:val="20"/>
        </w:rPr>
      </w:pPr>
      <w:r w:rsidRPr="002E785B">
        <w:rPr>
          <w:rFonts w:eastAsia="Times New Roman" w:cs="Times New Roman"/>
          <w:szCs w:val="20"/>
        </w:rPr>
        <w:t>In line with program changes and accelerated</w:t>
      </w:r>
      <w:r w:rsidRPr="002E785B">
        <w:rPr>
          <w:rFonts w:eastAsia="Times New Roman" w:cs="Times New Roman"/>
          <w:szCs w:val="24"/>
        </w:rPr>
        <w:t xml:space="preserve"> evaluation schedule for delivering tracking data to the valuation team, Navigant will perform tracking system review and </w:t>
      </w:r>
      <w:r w:rsidRPr="002E785B">
        <w:rPr>
          <w:rFonts w:eastAsia="Times New Roman" w:cs="Arial"/>
          <w:color w:val="000000"/>
          <w:szCs w:val="20"/>
        </w:rPr>
        <w:t xml:space="preserve">M&amp;V project sampling in waves in CY2019. The first wave of M&amp;V sampling is expected to cover about one-third of the projects. </w:t>
      </w:r>
    </w:p>
    <w:p w14:paraId="60E6F527" w14:textId="77777777" w:rsidR="002E785B" w:rsidRPr="00545842" w:rsidRDefault="002E785B" w:rsidP="00545842">
      <w:pPr>
        <w:pStyle w:val="Heading4"/>
        <w:rPr>
          <w:rFonts w:eastAsia="Times New Roman"/>
        </w:rPr>
      </w:pPr>
      <w:r w:rsidRPr="00545842">
        <w:rPr>
          <w:rFonts w:eastAsia="Times New Roman"/>
        </w:rPr>
        <w:t>NTG and Process Interview</w:t>
      </w:r>
    </w:p>
    <w:p w14:paraId="1757D541" w14:textId="77777777" w:rsidR="002E785B" w:rsidRPr="002E785B" w:rsidRDefault="002E785B" w:rsidP="002E785B">
      <w:pPr>
        <w:keepNext/>
        <w:spacing w:before="360" w:after="240" w:line="264" w:lineRule="auto"/>
        <w:outlineLvl w:val="2"/>
        <w:rPr>
          <w:rFonts w:eastAsia="Times New Roman" w:cs="Arial"/>
          <w:b/>
          <w:bCs/>
          <w:i/>
          <w:color w:val="F07B05" w:themeColor="accent5"/>
          <w:sz w:val="22"/>
          <w:szCs w:val="26"/>
        </w:rPr>
      </w:pPr>
      <w:r w:rsidRPr="002E785B">
        <w:rPr>
          <w:rFonts w:eastAsia="Times New Roman" w:cs="Times New Roman"/>
          <w:szCs w:val="24"/>
        </w:rPr>
        <w:t>Navigant will survey CY2019 participating customers to provide NTG values for potential deeming in future program years through surveys. We will complete computer assisted telephone interviews (CATI) with a minimum of 125 contacts who participated in the CY2019 program to quantify participant free-ridership and spillover. Program influence on participating customers through interviews with EESPs and account managers will be conducted in CY2019 if triggered by customer NTG responses for the largest projects, or with contacts identified for multiple smaller projects. The sample design developed for gross impact research will be applied to the NTG interviews. This will provide a 90/10 confidence/precision level of NTG ratios for lighting and non-lighting, and program-level savings. The CY2019 research will include EESP spillover and process interviews.</w:t>
      </w:r>
    </w:p>
    <w:p w14:paraId="1F9CCA4C" w14:textId="77777777" w:rsidR="002E785B" w:rsidRPr="00545842" w:rsidRDefault="002E785B" w:rsidP="00545842">
      <w:pPr>
        <w:pStyle w:val="Heading4"/>
        <w:rPr>
          <w:rFonts w:eastAsia="Times New Roman"/>
        </w:rPr>
      </w:pPr>
      <w:r w:rsidRPr="00545842">
        <w:rPr>
          <w:rFonts w:eastAsia="Times New Roman"/>
        </w:rPr>
        <w:t>Free Ridership, Spillover and Process Surveys</w:t>
      </w:r>
    </w:p>
    <w:p w14:paraId="5D099B7A"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0"/>
        </w:rPr>
        <w:t>Surveys will also be used to assess potential free ridership and spillover in the program. Customer surveys will be conducted to understand program satisfaction, issues encountered with the program from a participant standpoint and other related issues These will be done between February 2019 and March 2020.</w:t>
      </w:r>
    </w:p>
    <w:p w14:paraId="549E774D" w14:textId="77777777" w:rsidR="002E785B" w:rsidRPr="00545842" w:rsidRDefault="002E785B" w:rsidP="00545842">
      <w:pPr>
        <w:pStyle w:val="Heading4"/>
        <w:rPr>
          <w:rFonts w:eastAsia="Times New Roman"/>
        </w:rPr>
      </w:pPr>
      <w:r w:rsidRPr="00545842">
        <w:rPr>
          <w:rFonts w:eastAsia="Times New Roman"/>
        </w:rPr>
        <w:t>Program Management and Implementer In-Depth Interviews</w:t>
      </w:r>
    </w:p>
    <w:p w14:paraId="5E53B8F6"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0"/>
        </w:rPr>
        <w:t>Program management and implementer interviews shall be conducted to understand how the program is operating and identify issues with the program. These will be conducted between April and December of 2019.</w:t>
      </w:r>
    </w:p>
    <w:p w14:paraId="4CEB9619" w14:textId="77777777" w:rsidR="002E785B" w:rsidRPr="00545842" w:rsidRDefault="002E785B" w:rsidP="00545842">
      <w:pPr>
        <w:pStyle w:val="Heading4"/>
        <w:rPr>
          <w:rFonts w:eastAsia="Times New Roman"/>
        </w:rPr>
      </w:pPr>
      <w:r w:rsidRPr="00545842">
        <w:rPr>
          <w:rFonts w:eastAsia="Times New Roman"/>
        </w:rPr>
        <w:t>Gross Impact Evaluation</w:t>
      </w:r>
    </w:p>
    <w:p w14:paraId="04EA2A08" w14:textId="77777777" w:rsidR="002E785B" w:rsidRPr="002E785B" w:rsidRDefault="002E785B" w:rsidP="002E785B">
      <w:pPr>
        <w:spacing w:line="240" w:lineRule="atLeast"/>
        <w:rPr>
          <w:rFonts w:eastAsia="Times New Roman" w:cs="Arial"/>
          <w:color w:val="000000"/>
          <w:szCs w:val="20"/>
        </w:rPr>
      </w:pPr>
      <w:r w:rsidRPr="002E785B">
        <w:rPr>
          <w:rFonts w:eastAsia="Times New Roman" w:cs="Times New Roman"/>
          <w:szCs w:val="24"/>
        </w:rPr>
        <w:t xml:space="preserve">Navigant will perform tracking system review and </w:t>
      </w:r>
      <w:r w:rsidRPr="002E785B">
        <w:rPr>
          <w:rFonts w:eastAsia="Times New Roman" w:cs="Arial"/>
          <w:color w:val="000000"/>
          <w:szCs w:val="20"/>
        </w:rPr>
        <w:t>M&amp;V project sampling in three waves in CY2019. The first wave of M&amp;V sampling is expected to cover about one-third of projects completed in CY2019. Proposed gross impact sampling timelines are shown below.</w:t>
      </w:r>
    </w:p>
    <w:p w14:paraId="265B2C6E" w14:textId="77777777" w:rsidR="002E785B" w:rsidRPr="002E785B" w:rsidRDefault="002E785B" w:rsidP="002E785B">
      <w:pPr>
        <w:spacing w:line="240" w:lineRule="atLeast"/>
        <w:rPr>
          <w:rFonts w:eastAsia="Times New Roman" w:cs="Arial"/>
          <w:color w:val="000000"/>
          <w:szCs w:val="20"/>
        </w:rPr>
      </w:pPr>
    </w:p>
    <w:p w14:paraId="12C4424B" w14:textId="77777777" w:rsidR="002E785B" w:rsidRPr="002E785B" w:rsidRDefault="002E785B" w:rsidP="002E785B">
      <w:pPr>
        <w:spacing w:line="240" w:lineRule="atLeast"/>
        <w:rPr>
          <w:rFonts w:eastAsia="Times New Roman" w:cs="Times New Roman"/>
          <w:szCs w:val="24"/>
        </w:rPr>
      </w:pPr>
      <w:r w:rsidRPr="002E785B">
        <w:rPr>
          <w:rFonts w:eastAsia="Times New Roman" w:cs="Arial"/>
          <w:color w:val="000000"/>
          <w:szCs w:val="24"/>
        </w:rPr>
        <w:t xml:space="preserve">The CY2019 gross impact evaluation will not vary significantly from CY2018, but adjustments will be made to reflect specific measure and project characterizations. Navigant will measure program penetration geographically, by business segment, measure type, and </w:t>
      </w:r>
      <w:r w:rsidRPr="002E785B">
        <w:rPr>
          <w:rFonts w:eastAsia="Times New Roman" w:cs="Times New Roman"/>
          <w:szCs w:val="20"/>
        </w:rPr>
        <w:t>Energy Efficiency Service Providers (EESP)</w:t>
      </w:r>
      <w:r w:rsidRPr="002E785B">
        <w:rPr>
          <w:rFonts w:eastAsia="Times New Roman" w:cs="Arial"/>
          <w:color w:val="000000"/>
          <w:szCs w:val="24"/>
        </w:rPr>
        <w:t xml:space="preserve"> saturation to aid ComEd in developing a strategy to expand the program and recruit EESPs from underserved sectors. We will continue to study the impact of and methods to reduce free ridership.</w:t>
      </w:r>
      <w:r w:rsidRPr="002E785B">
        <w:rPr>
          <w:rFonts w:eastAsia="Times New Roman" w:cs="Times New Roman"/>
          <w:szCs w:val="24"/>
        </w:rPr>
        <w:t xml:space="preserve"> The CY2019 NTG study will include in-depth interviews with participating customers to learn about their perspectives and satisfaction with the program, the energy assessment services and incentive offerings, and how to improve the program in the future.</w:t>
      </w:r>
      <w:r w:rsidRPr="002E785B">
        <w:rPr>
          <w:rFonts w:eastAsia="Times New Roman" w:cs="Arial"/>
          <w:color w:val="000000"/>
          <w:szCs w:val="24"/>
        </w:rPr>
        <w:t xml:space="preserve"> The findings from the study will inform r</w:t>
      </w:r>
      <w:r w:rsidRPr="002E785B">
        <w:rPr>
          <w:rFonts w:eastAsia="Times New Roman" w:cs="Times New Roman"/>
          <w:szCs w:val="24"/>
        </w:rPr>
        <w:t xml:space="preserve">ecommended net-to-gross (NTG) values for the </w:t>
      </w:r>
      <w:r w:rsidRPr="002E785B">
        <w:rPr>
          <w:rFonts w:eastAsia="Times New Roman" w:cs="Arial"/>
          <w:color w:val="000000"/>
          <w:szCs w:val="24"/>
        </w:rPr>
        <w:t>Illinois Stakeholder Advisory Group (SAG)</w:t>
      </w:r>
      <w:r w:rsidRPr="002E785B">
        <w:rPr>
          <w:rFonts w:eastAsia="Times New Roman" w:cs="Times New Roman"/>
          <w:szCs w:val="24"/>
        </w:rPr>
        <w:t xml:space="preserve"> approval and future program application.</w:t>
      </w:r>
    </w:p>
    <w:p w14:paraId="0E2FF1EB" w14:textId="77777777" w:rsidR="002E785B" w:rsidRPr="002E785B" w:rsidRDefault="002E785B" w:rsidP="002E785B">
      <w:pPr>
        <w:spacing w:line="240" w:lineRule="atLeast"/>
        <w:rPr>
          <w:rFonts w:eastAsia="Times New Roman" w:cs="Arial"/>
          <w:color w:val="000000"/>
          <w:szCs w:val="20"/>
        </w:rPr>
      </w:pPr>
    </w:p>
    <w:p w14:paraId="60608076" w14:textId="77777777" w:rsidR="002E785B" w:rsidRPr="002E785B" w:rsidRDefault="002E785B" w:rsidP="002E785B">
      <w:pPr>
        <w:spacing w:line="240" w:lineRule="atLeast"/>
        <w:rPr>
          <w:rFonts w:eastAsia="Times New Roman" w:cs="Arial"/>
          <w:i/>
          <w:color w:val="000000"/>
          <w:szCs w:val="20"/>
        </w:rPr>
      </w:pPr>
      <w:r w:rsidRPr="002E785B">
        <w:rPr>
          <w:rFonts w:eastAsia="Times New Roman" w:cs="Arial"/>
          <w:color w:val="000000"/>
          <w:szCs w:val="20"/>
        </w:rPr>
        <w:t>CY2019 Gross Impact Sampling Waves</w:t>
      </w:r>
    </w:p>
    <w:p w14:paraId="712D22A1" w14:textId="77777777" w:rsidR="002E785B" w:rsidRPr="002E785B" w:rsidRDefault="002E785B" w:rsidP="002E785B">
      <w:pPr>
        <w:spacing w:line="240" w:lineRule="atLeast"/>
        <w:rPr>
          <w:rFonts w:eastAsia="Times New Roman" w:cs="Arial"/>
          <w:color w:val="000000"/>
          <w:szCs w:val="20"/>
        </w:rPr>
      </w:pPr>
    </w:p>
    <w:p w14:paraId="6B966CAD" w14:textId="77777777" w:rsidR="002E785B" w:rsidRPr="002E785B" w:rsidRDefault="002E785B" w:rsidP="0030209E">
      <w:pPr>
        <w:numPr>
          <w:ilvl w:val="0"/>
          <w:numId w:val="105"/>
        </w:numPr>
        <w:spacing w:before="240" w:after="200" w:line="276" w:lineRule="auto"/>
        <w:contextualSpacing/>
        <w:rPr>
          <w:rFonts w:eastAsia="Times New Roman" w:cs="Arial"/>
          <w:szCs w:val="20"/>
        </w:rPr>
      </w:pPr>
      <w:r w:rsidRPr="002E785B">
        <w:rPr>
          <w:rFonts w:eastAsia="Times New Roman" w:cs="Arial"/>
          <w:szCs w:val="20"/>
        </w:rPr>
        <w:t>First wave sample drawn in</w:t>
      </w:r>
      <w:r w:rsidRPr="002E785B">
        <w:rPr>
          <w:rFonts w:eastAsia="Times New Roman" w:cs="Arial"/>
          <w:color w:val="000000"/>
          <w:szCs w:val="20"/>
        </w:rPr>
        <w:t xml:space="preserve"> April 2019 and completed in July 2019</w:t>
      </w:r>
    </w:p>
    <w:p w14:paraId="04D42229" w14:textId="77777777" w:rsidR="002E785B" w:rsidRPr="002E785B" w:rsidRDefault="002E785B" w:rsidP="0030209E">
      <w:pPr>
        <w:numPr>
          <w:ilvl w:val="0"/>
          <w:numId w:val="105"/>
        </w:numPr>
        <w:spacing w:before="240" w:after="200" w:line="276" w:lineRule="auto"/>
        <w:contextualSpacing/>
        <w:rPr>
          <w:rFonts w:eastAsia="Times New Roman" w:cs="Arial"/>
          <w:szCs w:val="20"/>
        </w:rPr>
      </w:pPr>
      <w:r w:rsidRPr="002E785B">
        <w:rPr>
          <w:rFonts w:eastAsia="Times New Roman" w:cs="Arial"/>
          <w:szCs w:val="20"/>
        </w:rPr>
        <w:t xml:space="preserve">Second wave sample drawn in August 2019 and completed in November 2019 </w:t>
      </w:r>
    </w:p>
    <w:p w14:paraId="592F355E" w14:textId="77777777" w:rsidR="002E785B" w:rsidRPr="002E785B" w:rsidRDefault="002E785B" w:rsidP="0030209E">
      <w:pPr>
        <w:numPr>
          <w:ilvl w:val="0"/>
          <w:numId w:val="105"/>
        </w:numPr>
        <w:spacing w:before="240" w:after="200" w:line="276" w:lineRule="auto"/>
        <w:contextualSpacing/>
        <w:rPr>
          <w:rFonts w:eastAsia="Times New Roman" w:cs="Arial"/>
          <w:szCs w:val="20"/>
        </w:rPr>
      </w:pPr>
      <w:r w:rsidRPr="002E785B">
        <w:rPr>
          <w:rFonts w:eastAsia="Times New Roman" w:cs="Arial"/>
          <w:szCs w:val="20"/>
        </w:rPr>
        <w:t xml:space="preserve">Final wave starts February 2020 (or projects completion date) </w:t>
      </w:r>
    </w:p>
    <w:p w14:paraId="031F3304" w14:textId="77777777" w:rsidR="002E785B" w:rsidRPr="002E785B" w:rsidRDefault="002E785B" w:rsidP="002E785B">
      <w:pPr>
        <w:spacing w:line="240" w:lineRule="atLeast"/>
        <w:rPr>
          <w:rFonts w:eastAsia="Times New Roman" w:cs="Times New Roman"/>
          <w:szCs w:val="24"/>
        </w:rPr>
      </w:pPr>
    </w:p>
    <w:p w14:paraId="5EF4C817" w14:textId="77777777" w:rsidR="002E785B" w:rsidRPr="002E785B" w:rsidRDefault="002E785B" w:rsidP="002E785B">
      <w:pPr>
        <w:spacing w:line="240" w:lineRule="atLeast"/>
        <w:rPr>
          <w:rFonts w:eastAsia="Times New Roman" w:cs="Times New Roman"/>
          <w:szCs w:val="20"/>
        </w:rPr>
      </w:pPr>
      <w:r w:rsidRPr="002E785B">
        <w:rPr>
          <w:rFonts w:eastAsia="Times New Roman" w:cs="Times New Roman"/>
          <w:szCs w:val="20"/>
        </w:rPr>
        <w:t>Core data collection activities will include the following:</w:t>
      </w:r>
    </w:p>
    <w:p w14:paraId="6FACF791" w14:textId="77777777" w:rsidR="002E785B" w:rsidRPr="002E785B" w:rsidRDefault="002E785B" w:rsidP="002E785B">
      <w:pPr>
        <w:spacing w:line="240" w:lineRule="atLeast"/>
        <w:rPr>
          <w:rFonts w:eastAsia="Times New Roman" w:cs="Times New Roman"/>
          <w:szCs w:val="24"/>
        </w:rPr>
      </w:pPr>
    </w:p>
    <w:p w14:paraId="59A26505" w14:textId="77777777" w:rsidR="002E785B" w:rsidRPr="002E785B" w:rsidRDefault="002E785B" w:rsidP="0030209E">
      <w:pPr>
        <w:numPr>
          <w:ilvl w:val="0"/>
          <w:numId w:val="106"/>
        </w:numPr>
        <w:spacing w:line="240" w:lineRule="atLeast"/>
        <w:rPr>
          <w:rFonts w:eastAsia="Times New Roman" w:cs="Times New Roman"/>
          <w:szCs w:val="24"/>
        </w:rPr>
      </w:pPr>
      <w:r w:rsidRPr="002E785B">
        <w:rPr>
          <w:rFonts w:eastAsia="Times New Roman" w:cs="Times New Roman"/>
          <w:szCs w:val="24"/>
        </w:rPr>
        <w:t>Engineering examination of ComEd workpapers and tracking system calculations of claimed savings.</w:t>
      </w:r>
    </w:p>
    <w:p w14:paraId="460A47A9" w14:textId="77777777" w:rsidR="002E785B" w:rsidRPr="002E785B" w:rsidRDefault="002E785B" w:rsidP="0030209E">
      <w:pPr>
        <w:numPr>
          <w:ilvl w:val="0"/>
          <w:numId w:val="106"/>
        </w:numPr>
        <w:spacing w:before="120" w:line="240" w:lineRule="atLeast"/>
        <w:rPr>
          <w:rFonts w:eastAsia="Times New Roman" w:cs="Times New Roman"/>
          <w:szCs w:val="24"/>
        </w:rPr>
      </w:pPr>
      <w:r w:rsidRPr="002E785B">
        <w:rPr>
          <w:rFonts w:eastAsia="Times New Roman" w:cs="Times New Roman"/>
          <w:szCs w:val="24"/>
        </w:rPr>
        <w:t>Engineering review of project documentation at the measure-level for a sample of projects to verify participation and tracking system entries, check documentation of invoiced quantities and installed measure characteristics, confirm compliance with eligibility, and deemed input values.</w:t>
      </w:r>
    </w:p>
    <w:p w14:paraId="136BE5E1" w14:textId="77777777" w:rsidR="002E785B" w:rsidRPr="002E785B" w:rsidRDefault="002E785B" w:rsidP="0030209E">
      <w:pPr>
        <w:numPr>
          <w:ilvl w:val="0"/>
          <w:numId w:val="106"/>
        </w:numPr>
        <w:spacing w:before="120" w:line="240" w:lineRule="atLeast"/>
        <w:rPr>
          <w:rFonts w:eastAsia="Times New Roman" w:cs="Times New Roman"/>
          <w:szCs w:val="24"/>
        </w:rPr>
      </w:pPr>
      <w:r w:rsidRPr="002E785B">
        <w:rPr>
          <w:rFonts w:eastAsia="Times New Roman" w:cs="Times New Roman"/>
          <w:szCs w:val="24"/>
        </w:rPr>
        <w:t>On-site M&amp;V of measure-level savings on a subset of project sites selected from the engineering review sample to estimate site-specific savings. On-site measurement and verification includes participant interviews, baseline assessment, installed equipment verification, and performance measurement. Measurement may include spot measurements, run-time hour data logging, review of participant energy management system trend data, and post-installation interval metering. Our approach to selecting M&amp;V strategies follows the International Performance Measurement and Verification Protocol (IPMVP); Option A or Option B are typically selected.</w:t>
      </w:r>
    </w:p>
    <w:p w14:paraId="2D5EA728" w14:textId="77777777" w:rsidR="002E785B" w:rsidRPr="002E785B" w:rsidRDefault="002E785B" w:rsidP="0030209E">
      <w:pPr>
        <w:numPr>
          <w:ilvl w:val="0"/>
          <w:numId w:val="106"/>
        </w:numPr>
        <w:spacing w:before="120" w:line="240" w:lineRule="atLeast"/>
        <w:rPr>
          <w:rFonts w:eastAsia="Times New Roman" w:cs="Times New Roman"/>
          <w:szCs w:val="20"/>
        </w:rPr>
      </w:pPr>
      <w:r w:rsidRPr="002E785B">
        <w:rPr>
          <w:rFonts w:eastAsia="Times New Roman" w:cs="Arial"/>
          <w:color w:val="000000"/>
          <w:szCs w:val="20"/>
        </w:rPr>
        <w:t xml:space="preserve">Computer assisted telephone interviews (CATI) with a sample of Standard Program projects and in-depth interviews with EESPs and account managers to research </w:t>
      </w:r>
      <w:r w:rsidRPr="002E785B">
        <w:rPr>
          <w:rFonts w:eastAsia="Times New Roman" w:cs="Times New Roman"/>
          <w:szCs w:val="24"/>
        </w:rPr>
        <w:t>methods and approaches to reduce free ridership</w:t>
      </w:r>
      <w:r w:rsidRPr="002E785B">
        <w:rPr>
          <w:rFonts w:eastAsia="Times New Roman" w:cs="Arial"/>
          <w:color w:val="000000"/>
          <w:szCs w:val="20"/>
        </w:rPr>
        <w:t>.</w:t>
      </w:r>
    </w:p>
    <w:p w14:paraId="233F68C6" w14:textId="77777777" w:rsidR="002E785B" w:rsidRPr="002E785B" w:rsidRDefault="002E785B" w:rsidP="0030209E">
      <w:pPr>
        <w:numPr>
          <w:ilvl w:val="0"/>
          <w:numId w:val="106"/>
        </w:numPr>
        <w:spacing w:before="120" w:line="240" w:lineRule="atLeast"/>
        <w:rPr>
          <w:rFonts w:eastAsia="Times New Roman" w:cs="Times New Roman"/>
          <w:szCs w:val="20"/>
        </w:rPr>
      </w:pPr>
      <w:r w:rsidRPr="002E785B">
        <w:rPr>
          <w:rFonts w:eastAsia="Times New Roman" w:cs="Arial"/>
          <w:color w:val="000000"/>
          <w:szCs w:val="20"/>
        </w:rPr>
        <w:t>Interviews with program management and key staff with the implementation contractor (IC). Hold regular monthly meetings by telephone with ComEd program staff and the IC staff.</w:t>
      </w:r>
    </w:p>
    <w:p w14:paraId="52A33318" w14:textId="77777777" w:rsidR="002E785B" w:rsidRPr="002E785B" w:rsidRDefault="002E785B" w:rsidP="0030209E">
      <w:pPr>
        <w:numPr>
          <w:ilvl w:val="0"/>
          <w:numId w:val="106"/>
        </w:numPr>
        <w:spacing w:before="120" w:line="240" w:lineRule="atLeast"/>
        <w:rPr>
          <w:rFonts w:eastAsia="Times New Roman" w:cs="Times New Roman"/>
          <w:szCs w:val="20"/>
        </w:rPr>
      </w:pPr>
      <w:r w:rsidRPr="002E785B">
        <w:rPr>
          <w:rFonts w:eastAsia="Times New Roman" w:cs="Times New Roman"/>
          <w:szCs w:val="24"/>
        </w:rPr>
        <w:t>The evaluation team will collect PJM demand savings estimates and program and measure-specific cost detail to further ComEd’s PJM auction and TRC analysis.</w:t>
      </w:r>
    </w:p>
    <w:p w14:paraId="59EBFE47" w14:textId="77777777" w:rsidR="002E785B" w:rsidRPr="002E785B" w:rsidRDefault="002E785B" w:rsidP="0030209E">
      <w:pPr>
        <w:numPr>
          <w:ilvl w:val="0"/>
          <w:numId w:val="106"/>
        </w:numPr>
        <w:spacing w:before="120" w:line="240" w:lineRule="atLeast"/>
        <w:rPr>
          <w:rFonts w:eastAsia="Times New Roman" w:cs="Times New Roman"/>
          <w:szCs w:val="24"/>
        </w:rPr>
      </w:pPr>
      <w:r w:rsidRPr="002E785B">
        <w:rPr>
          <w:rFonts w:eastAsia="Times New Roman" w:cs="Times New Roman"/>
          <w:szCs w:val="24"/>
        </w:rPr>
        <w:t xml:space="preserve">Identify and exclude customers who do not meet the less than 10MW peak demand eligibility threshold to participate in the program. </w:t>
      </w:r>
    </w:p>
    <w:p w14:paraId="4D86CC79" w14:textId="77777777" w:rsidR="002E785B" w:rsidRPr="002E785B" w:rsidRDefault="002E785B" w:rsidP="002E785B">
      <w:pPr>
        <w:spacing w:line="240" w:lineRule="atLeast"/>
        <w:rPr>
          <w:rFonts w:eastAsia="Times New Roman" w:cs="Times New Roman"/>
          <w:szCs w:val="24"/>
        </w:rPr>
      </w:pPr>
    </w:p>
    <w:p w14:paraId="475F2043" w14:textId="77777777" w:rsidR="002E785B" w:rsidRPr="002E785B" w:rsidRDefault="002E785B" w:rsidP="002E785B">
      <w:pPr>
        <w:spacing w:line="240" w:lineRule="atLeast"/>
        <w:rPr>
          <w:rFonts w:eastAsia="Times New Roman" w:cs="Arial"/>
          <w:color w:val="000000"/>
          <w:szCs w:val="20"/>
        </w:rPr>
      </w:pPr>
      <w:r w:rsidRPr="002E785B">
        <w:rPr>
          <w:rFonts w:eastAsia="Times New Roman" w:cs="Times New Roman"/>
          <w:szCs w:val="24"/>
        </w:rPr>
        <w:t xml:space="preserve">The gross savings impact </w:t>
      </w:r>
      <w:r w:rsidRPr="002E785B">
        <w:rPr>
          <w:rFonts w:eastAsia="Times New Roman" w:cs="Arial"/>
          <w:color w:val="000000"/>
          <w:szCs w:val="20"/>
        </w:rPr>
        <w:t>approach</w:t>
      </w:r>
      <w:r w:rsidRPr="002E785B">
        <w:rPr>
          <w:rFonts w:eastAsia="Times New Roman" w:cs="Times New Roman"/>
          <w:szCs w:val="24"/>
        </w:rPr>
        <w:t xml:space="preserve"> </w:t>
      </w:r>
      <w:r w:rsidRPr="002E785B">
        <w:rPr>
          <w:rFonts w:eastAsia="Times New Roman" w:cs="Arial"/>
          <w:color w:val="000000"/>
          <w:szCs w:val="20"/>
        </w:rPr>
        <w:t>will review the ex ante measure type to determine whether it is covered by the Illinois TRM or whether it is a non-deemed measure that is subject to retrospective per unit savings adjustment of custom variables. The measure type, deemed or non-deemed, will dictate the savings verification approach. We will also make a research estimate of gross savings based entirely on site-collected data and evaluation engineering analysis of savings. The two methods are described below</w:t>
      </w:r>
      <w:r w:rsidRPr="002E785B">
        <w:rPr>
          <w:rFonts w:eastAsia="Times New Roman" w:cs="Times New Roman"/>
          <w:szCs w:val="24"/>
        </w:rPr>
        <w:t>:</w:t>
      </w:r>
    </w:p>
    <w:p w14:paraId="2765902B" w14:textId="77777777" w:rsidR="002E785B" w:rsidRPr="002E785B" w:rsidRDefault="002E785B" w:rsidP="002E785B">
      <w:pPr>
        <w:spacing w:line="240" w:lineRule="atLeast"/>
        <w:rPr>
          <w:rFonts w:eastAsia="Times New Roman" w:cs="Times New Roman"/>
          <w:szCs w:val="24"/>
        </w:rPr>
      </w:pPr>
    </w:p>
    <w:p w14:paraId="7E5895B0" w14:textId="77777777" w:rsidR="002E785B" w:rsidRPr="002E785B" w:rsidRDefault="002E785B" w:rsidP="00545842">
      <w:pPr>
        <w:keepNext/>
        <w:spacing w:before="120" w:after="240" w:line="240" w:lineRule="atLeast"/>
        <w:rPr>
          <w:rFonts w:eastAsia="Times New Roman" w:cs="Times New Roman"/>
          <w:szCs w:val="24"/>
        </w:rPr>
      </w:pPr>
      <w:r w:rsidRPr="002E785B">
        <w:rPr>
          <w:rFonts w:eastAsia="Times New Roman" w:cs="Times New Roman"/>
          <w:szCs w:val="24"/>
        </w:rPr>
        <w:t>Savings Verification</w:t>
      </w:r>
    </w:p>
    <w:p w14:paraId="27737980" w14:textId="77777777" w:rsidR="002E785B" w:rsidRPr="002E785B" w:rsidRDefault="002E785B" w:rsidP="0030209E">
      <w:pPr>
        <w:numPr>
          <w:ilvl w:val="0"/>
          <w:numId w:val="87"/>
        </w:numPr>
        <w:spacing w:before="120" w:line="240" w:lineRule="atLeast"/>
        <w:contextualSpacing/>
        <w:rPr>
          <w:rFonts w:eastAsia="Times New Roman" w:cs="Arial"/>
          <w:color w:val="000000"/>
          <w:szCs w:val="20"/>
        </w:rPr>
      </w:pPr>
      <w:r w:rsidRPr="002E785B">
        <w:rPr>
          <w:rFonts w:eastAsia="Times New Roman" w:cs="Arial"/>
          <w:color w:val="000000"/>
          <w:szCs w:val="20"/>
        </w:rPr>
        <w:t>Measures with per unit savings values deemed by the TRM, would have verified gross savings estimated by multiplying deemed per unit savings (kWh and kW) by the verified quantity of eligible measures installed. Eligible deemed measures must meet all physical, operational, and baseline characteristics required to be assigned to the deemed value as defined in the TRM.</w:t>
      </w:r>
      <w:r w:rsidRPr="002E785B">
        <w:rPr>
          <w:rFonts w:eastAsia="Times New Roman" w:cs="Times New Roman"/>
          <w:szCs w:val="24"/>
          <w:vertAlign w:val="superscript"/>
        </w:rPr>
        <w:footnoteReference w:id="58"/>
      </w:r>
    </w:p>
    <w:p w14:paraId="1408E105" w14:textId="77777777" w:rsidR="002E785B" w:rsidRPr="002E785B" w:rsidRDefault="002E785B" w:rsidP="002E785B">
      <w:pPr>
        <w:numPr>
          <w:ilvl w:val="0"/>
          <w:numId w:val="50"/>
        </w:numPr>
        <w:spacing w:before="120" w:line="240" w:lineRule="atLeast"/>
        <w:contextualSpacing/>
        <w:rPr>
          <w:rFonts w:eastAsia="Times New Roman" w:cs="Arial"/>
          <w:color w:val="000000"/>
          <w:szCs w:val="20"/>
        </w:rPr>
      </w:pPr>
      <w:r w:rsidRPr="002E785B">
        <w:rPr>
          <w:rFonts w:eastAsia="Times New Roman" w:cs="Arial"/>
          <w:color w:val="000000"/>
          <w:szCs w:val="20"/>
        </w:rPr>
        <w:t xml:space="preserve">Measures with custom or partially-deemed ex ante savings input will be subject to retrospective evaluation adjustments to gross savings on custom variables. TRM algorithms and deemed parameter values will be used where specified by the TRM, and evaluation research will be used to verify or adjust custom variables. </w:t>
      </w:r>
    </w:p>
    <w:p w14:paraId="33AD352A" w14:textId="77777777" w:rsidR="002E785B" w:rsidRPr="002E785B" w:rsidRDefault="002E785B" w:rsidP="00545842">
      <w:pPr>
        <w:spacing w:before="120" w:line="240" w:lineRule="atLeast"/>
        <w:rPr>
          <w:rFonts w:eastAsia="Times New Roman" w:cs="Times New Roman"/>
          <w:szCs w:val="24"/>
        </w:rPr>
      </w:pPr>
      <w:r w:rsidRPr="002E785B">
        <w:rPr>
          <w:rFonts w:eastAsia="Times New Roman" w:cs="Times New Roman"/>
          <w:szCs w:val="24"/>
        </w:rPr>
        <w:t>Evaluation Research Savings Estimate</w:t>
      </w:r>
    </w:p>
    <w:p w14:paraId="16DD5684" w14:textId="77777777" w:rsidR="002E785B" w:rsidRPr="002E785B" w:rsidRDefault="002E785B" w:rsidP="002E785B">
      <w:pPr>
        <w:numPr>
          <w:ilvl w:val="0"/>
          <w:numId w:val="50"/>
        </w:numPr>
        <w:spacing w:before="120" w:line="240" w:lineRule="atLeast"/>
        <w:rPr>
          <w:rFonts w:eastAsia="Times New Roman" w:cs="Times New Roman"/>
          <w:szCs w:val="24"/>
        </w:rPr>
      </w:pPr>
      <w:r w:rsidRPr="002E785B">
        <w:rPr>
          <w:rFonts w:eastAsia="Times New Roman" w:cs="Times New Roman"/>
          <w:szCs w:val="24"/>
        </w:rPr>
        <w:t xml:space="preserve">The evaluation will also include an analysis of on-site collected verification data for a subset of projects. The engineering analysis methods and degree of monitoring will vary from project to project, depending on whether the measure has deemed savings or not, the complexity of the measures, the size of the associated savings, the potential to revise input assumptions, and the availability and reliability of existing data. The evaluators will contact the implementers prior to conducting site visits to ensure that the evaluation team has all correct and relevant information. </w:t>
      </w:r>
    </w:p>
    <w:p w14:paraId="444CB9A7" w14:textId="77777777" w:rsidR="002E785B" w:rsidRPr="002E785B" w:rsidRDefault="002E785B" w:rsidP="002E785B">
      <w:pPr>
        <w:spacing w:before="240" w:line="240" w:lineRule="atLeast"/>
        <w:rPr>
          <w:rFonts w:eastAsia="Times New Roman" w:cs="Arial"/>
          <w:color w:val="000000"/>
          <w:szCs w:val="20"/>
        </w:rPr>
      </w:pPr>
      <w:r w:rsidRPr="002E785B">
        <w:rPr>
          <w:rFonts w:eastAsia="Times New Roman" w:cs="Arial"/>
          <w:color w:val="000000"/>
          <w:szCs w:val="20"/>
        </w:rPr>
        <w:t>The measure-level realization rates will be extrapolated to the program population using a ratio estimation method to yield ex post evaluation-adjusted gross energy savings. Gross realization rates will be developed for energy and demand savings. The sample design will provide 90/10 statistical validity for lighting savings, non-lighting savings, and the program overall. The sample of 40 on-sites drawn is also expected to achieve a 90/10 confidence/relative precision level (one-tailed test) to comply with the PJM verification requirements outlined in Manual 18B.</w:t>
      </w:r>
    </w:p>
    <w:p w14:paraId="4E7B223F" w14:textId="77777777" w:rsidR="002E785B" w:rsidRPr="002E785B" w:rsidRDefault="002E785B" w:rsidP="002E785B">
      <w:pPr>
        <w:spacing w:before="240" w:line="240" w:lineRule="atLeast"/>
        <w:rPr>
          <w:rFonts w:eastAsia="Times New Roman" w:cs="Arial"/>
          <w:color w:val="000000"/>
          <w:szCs w:val="20"/>
        </w:rPr>
      </w:pPr>
      <w:r w:rsidRPr="002E785B">
        <w:rPr>
          <w:rFonts w:eastAsia="Times New Roman" w:cs="Arial"/>
          <w:color w:val="000000"/>
          <w:szCs w:val="20"/>
        </w:rPr>
        <w:t>The 40 on-site projects will be randomly selected based on the magnitude of the project savings in the stratified sample. The on-site sample design will consider both lighting and non-lighting technologies, including measures with high savings variations and certain new technologies with potential savings impact (e.g., advanced lighting controls, EMS, etc.). Where the TRM allows retrospective adjustment of savings using site collected data (e.g., lighting quantities, VSD hours and controls), the savings are recalculated based on site-specific data but still using the approach set forth in the TRM. Parameters defined in the TRM are not adjusted even if the site findings suggest alternate values are more appropriate. For these projects the collected information will be used to develop a “research estimate” savings level in addition to the TRM verified savings level. This can be tracked over time to identify measures where the TRM may not accurately represent the projects being completed. The information collected will be useful and will be aggregated over time for TRM updates. For measures not covered in the TRM (such as EMS), the on-site data collection will be used to develop an independent assessment of project savings. For these projects, all available information is used to recalculate savings.</w:t>
      </w:r>
    </w:p>
    <w:p w14:paraId="64DD97E9" w14:textId="77777777" w:rsidR="002E785B" w:rsidRPr="002E785B" w:rsidRDefault="002E785B" w:rsidP="00545842">
      <w:pPr>
        <w:pStyle w:val="Heading4"/>
        <w:rPr>
          <w:rFonts w:eastAsia="Times New Roman"/>
        </w:rPr>
      </w:pPr>
      <w:r w:rsidRPr="002E785B">
        <w:rPr>
          <w:rFonts w:eastAsia="Times New Roman"/>
        </w:rPr>
        <w:t xml:space="preserve">Verified Net Impact Evaluation </w:t>
      </w:r>
    </w:p>
    <w:p w14:paraId="2419BB5C" w14:textId="45F35A6C"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The evaluation team will apply the net-to-gross (NTG) ratios accepted by Illinois Stakeholders Advisory Group (SAG) consensus to estimate the verified net savings for the program (</w:t>
      </w:r>
      <w:r w:rsidR="00AC231E">
        <w:rPr>
          <w:rFonts w:eastAsia="Times New Roman" w:cs="Times New Roman"/>
          <w:szCs w:val="24"/>
        </w:rPr>
        <w:t>Table 3</w:t>
      </w:r>
      <w:r w:rsidRPr="002E785B">
        <w:rPr>
          <w:rFonts w:eastAsia="Times New Roman" w:cs="Times New Roman"/>
          <w:szCs w:val="24"/>
        </w:rPr>
        <w:t>). Therms savings will be subjected to the electric NTG adjustments.</w:t>
      </w:r>
    </w:p>
    <w:p w14:paraId="0A35799D" w14:textId="77777777" w:rsidR="002E785B" w:rsidRPr="002E785B" w:rsidRDefault="002E785B" w:rsidP="002E785B">
      <w:pPr>
        <w:spacing w:line="240" w:lineRule="atLeast"/>
        <w:rPr>
          <w:rFonts w:eastAsia="Times New Roman" w:cs="Times New Roman"/>
          <w:szCs w:val="24"/>
        </w:rPr>
      </w:pPr>
    </w:p>
    <w:p w14:paraId="4087308F" w14:textId="101ED4F0" w:rsidR="002E785B" w:rsidRPr="002E785B" w:rsidRDefault="002E785B" w:rsidP="00545842">
      <w:pPr>
        <w:pStyle w:val="Caption"/>
      </w:pPr>
      <w:bookmarkStart w:id="115" w:name="_Ref527366215"/>
      <w:r w:rsidRPr="002E785B">
        <w:t>Table</w:t>
      </w:r>
      <w:bookmarkEnd w:id="115"/>
      <w:r w:rsidR="00AC231E">
        <w:t xml:space="preserve"> 3</w:t>
      </w:r>
      <w:r w:rsidRPr="002E785B">
        <w:t>. Deemed NTG Values for CY2019</w:t>
      </w:r>
    </w:p>
    <w:tbl>
      <w:tblPr>
        <w:tblStyle w:val="EnergyTable112"/>
        <w:tblW w:w="0" w:type="auto"/>
        <w:tblLayout w:type="fixed"/>
        <w:tblLook w:val="04A0" w:firstRow="1" w:lastRow="0" w:firstColumn="1" w:lastColumn="0" w:noHBand="0" w:noVBand="1"/>
      </w:tblPr>
      <w:tblGrid>
        <w:gridCol w:w="4600"/>
        <w:gridCol w:w="1744"/>
      </w:tblGrid>
      <w:tr w:rsidR="002E785B" w:rsidRPr="002E785B" w14:paraId="3114E400" w14:textId="77777777" w:rsidTr="002E7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1D5EC474" w14:textId="77777777" w:rsidR="002E785B" w:rsidRPr="002E785B" w:rsidRDefault="002E785B" w:rsidP="00545842">
            <w:pPr>
              <w:keepNext/>
              <w:spacing w:line="240" w:lineRule="atLeast"/>
              <w:jc w:val="left"/>
              <w:rPr>
                <w:rFonts w:ascii="Arial Narrow" w:eastAsia="Times New Roman" w:hAnsi="Arial Narrow" w:cs="Times New Roman"/>
                <w:szCs w:val="24"/>
              </w:rPr>
            </w:pPr>
            <w:r w:rsidRPr="002E785B">
              <w:rPr>
                <w:rFonts w:ascii="Arial Narrow" w:eastAsia="Times New Roman" w:hAnsi="Arial Narrow" w:cs="Times New Roman"/>
                <w:szCs w:val="24"/>
              </w:rPr>
              <w:t>Program Measure</w:t>
            </w:r>
          </w:p>
        </w:tc>
        <w:tc>
          <w:tcPr>
            <w:tcW w:w="1744" w:type="dxa"/>
          </w:tcPr>
          <w:p w14:paraId="57A35C33" w14:textId="77777777" w:rsidR="002E785B" w:rsidRPr="002E785B" w:rsidRDefault="002E785B" w:rsidP="002E785B">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CY2019 Deemed NTG Value</w:t>
            </w:r>
          </w:p>
        </w:tc>
      </w:tr>
      <w:tr w:rsidR="002E785B" w:rsidRPr="002E785B" w14:paraId="1DD29E34"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097B94D1" w14:textId="77777777" w:rsidR="002E785B" w:rsidRPr="002E785B" w:rsidRDefault="002E785B" w:rsidP="00545842">
            <w:pPr>
              <w:keepNext/>
              <w:spacing w:line="240" w:lineRule="atLeast"/>
              <w:jc w:val="left"/>
              <w:rPr>
                <w:rFonts w:ascii="Arial Narrow" w:eastAsia="Times New Roman" w:hAnsi="Arial Narrow" w:cs="Times New Roman"/>
                <w:szCs w:val="24"/>
              </w:rPr>
            </w:pPr>
            <w:r w:rsidRPr="002E785B">
              <w:rPr>
                <w:rFonts w:ascii="Arial Narrow" w:eastAsia="Times New Roman" w:hAnsi="Arial Narrow" w:cs="Times New Roman"/>
                <w:szCs w:val="24"/>
              </w:rPr>
              <w:t>Lighting</w:t>
            </w:r>
          </w:p>
        </w:tc>
        <w:tc>
          <w:tcPr>
            <w:tcW w:w="1744" w:type="dxa"/>
          </w:tcPr>
          <w:p w14:paraId="6508CDF8" w14:textId="77777777" w:rsidR="002E785B" w:rsidRPr="002E785B" w:rsidRDefault="002E785B" w:rsidP="002E785B">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0.83</w:t>
            </w:r>
          </w:p>
        </w:tc>
      </w:tr>
      <w:tr w:rsidR="002E785B" w:rsidRPr="002E785B" w14:paraId="423C7E4C"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340BF514" w14:textId="77777777" w:rsidR="002E785B" w:rsidRPr="002E785B" w:rsidRDefault="002E785B" w:rsidP="00545842">
            <w:pPr>
              <w:keepNext/>
              <w:spacing w:line="240" w:lineRule="atLeast"/>
              <w:jc w:val="left"/>
              <w:rPr>
                <w:rFonts w:ascii="Arial Narrow" w:eastAsia="Times New Roman" w:hAnsi="Arial Narrow" w:cs="Times New Roman"/>
                <w:szCs w:val="24"/>
              </w:rPr>
            </w:pPr>
            <w:r w:rsidRPr="002E785B">
              <w:rPr>
                <w:rFonts w:ascii="Arial Narrow" w:eastAsia="Times New Roman" w:hAnsi="Arial Narrow" w:cs="Times New Roman"/>
                <w:szCs w:val="24"/>
              </w:rPr>
              <w:t>Non-Lighting</w:t>
            </w:r>
          </w:p>
        </w:tc>
        <w:tc>
          <w:tcPr>
            <w:tcW w:w="1744" w:type="dxa"/>
          </w:tcPr>
          <w:p w14:paraId="49C5BEFB" w14:textId="77777777" w:rsidR="002E785B" w:rsidRPr="002E785B" w:rsidRDefault="002E785B" w:rsidP="002E785B">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0.78</w:t>
            </w:r>
          </w:p>
        </w:tc>
      </w:tr>
    </w:tbl>
    <w:p w14:paraId="25C5FEA8" w14:textId="0E5A3520" w:rsidR="002E785B" w:rsidRPr="00545842" w:rsidRDefault="002E785B" w:rsidP="002E785B">
      <w:pPr>
        <w:ind w:left="1530" w:right="1710"/>
        <w:rPr>
          <w:rStyle w:val="SourceChar"/>
        </w:rPr>
      </w:pPr>
      <w:r w:rsidRPr="00545842">
        <w:rPr>
          <w:rStyle w:val="SourceChar"/>
        </w:rPr>
        <w:t>Source:</w:t>
      </w:r>
      <w:r w:rsidRPr="002E785B">
        <w:rPr>
          <w:rFonts w:eastAsia="Times New Roman" w:cs="Times New Roman"/>
          <w:i/>
          <w:sz w:val="16"/>
          <w:szCs w:val="20"/>
        </w:rPr>
        <w:t xml:space="preserve"> </w:t>
      </w:r>
      <w:hyperlink r:id="rId24" w:history="1">
        <w:r w:rsidRPr="00545842">
          <w:rPr>
            <w:rStyle w:val="SourceChar"/>
          </w:rPr>
          <w:t>http://ilsagfiles.org/SAG_files/NTG/2019_NTG_Meetings/Final_Values/ComEd_NTG_History_and_CY2019_Recommendations_2018-10-01.xlsx</w:t>
        </w:r>
      </w:hyperlink>
    </w:p>
    <w:p w14:paraId="37C72CBA" w14:textId="77777777" w:rsidR="002E785B" w:rsidRPr="00545842" w:rsidRDefault="002E785B" w:rsidP="00545842">
      <w:pPr>
        <w:pStyle w:val="Heading4"/>
        <w:rPr>
          <w:rFonts w:eastAsia="Times New Roman"/>
        </w:rPr>
      </w:pPr>
      <w:r w:rsidRPr="00545842">
        <w:rPr>
          <w:rFonts w:eastAsia="Times New Roman"/>
        </w:rPr>
        <w:t>Literature Review and Additional Research Subjects</w:t>
      </w:r>
    </w:p>
    <w:p w14:paraId="6F0BB029"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Navigant is currently researching topics related to the ComEd Standard Program. One research effort involves the VSD HVAC pumps and cooling tower fans measure savings algorithm and input parameter assumptions to enhance the IL TRM. Additionally, future proposed research topics include new measure ideas for refrigerated warehouses and compressed air end uses. An EMS Working Group set up in CY2018 to deliberate on ways to improve the savings realization rate of EMS measures, will continue their work in CY2019. The group involves the evaluation team, ComEd staff and implementation contractor staff. The group will consider the development of EMS workpaper and recommendation for potential inclusion in future TRM versions. </w:t>
      </w:r>
    </w:p>
    <w:p w14:paraId="2E7217DF" w14:textId="77777777" w:rsidR="002E785B" w:rsidRPr="00545842" w:rsidRDefault="002E785B" w:rsidP="00545842">
      <w:pPr>
        <w:pStyle w:val="Heading4"/>
        <w:rPr>
          <w:rFonts w:eastAsia="Times New Roman"/>
        </w:rPr>
      </w:pPr>
      <w:r w:rsidRPr="00545842">
        <w:rPr>
          <w:rFonts w:eastAsia="Times New Roman"/>
        </w:rPr>
        <w:t>Coordination</w:t>
      </w:r>
    </w:p>
    <w:p w14:paraId="6A0A8CF7" w14:textId="77777777" w:rsidR="002E785B" w:rsidRPr="002E785B" w:rsidRDefault="002E785B" w:rsidP="002E785B">
      <w:pPr>
        <w:spacing w:line="240" w:lineRule="atLeast"/>
        <w:rPr>
          <w:rFonts w:eastAsia="Times New Roman" w:cs="Arial"/>
          <w:color w:val="000000"/>
          <w:szCs w:val="20"/>
        </w:rPr>
      </w:pPr>
      <w:r w:rsidRPr="002E785B">
        <w:rPr>
          <w:rFonts w:eastAsia="Times New Roman" w:cs="Times New Roman"/>
          <w:szCs w:val="24"/>
        </w:rPr>
        <w:t xml:space="preserve">Navigant will coordinate with the evaluation teams for other utilities on any issues relevant to this program. Specifically, </w:t>
      </w:r>
      <w:r w:rsidRPr="002E785B">
        <w:rPr>
          <w:rFonts w:eastAsia="Times New Roman" w:cs="Arial"/>
          <w:color w:val="000000"/>
          <w:szCs w:val="20"/>
        </w:rPr>
        <w:t xml:space="preserve">Navigant will coordinate planned NTG or process research with the Ameren Illinois Standard program evaluation team. Navigant will coordinate with the Ameren team on data collection and survey instrument design to ensure consistency and appropriate questions in the customer and EESP surveys. </w:t>
      </w:r>
    </w:p>
    <w:p w14:paraId="31CEE075" w14:textId="77777777" w:rsidR="002E785B" w:rsidRPr="00545842" w:rsidRDefault="002E785B" w:rsidP="00545842">
      <w:pPr>
        <w:pStyle w:val="Heading4"/>
        <w:rPr>
          <w:rFonts w:eastAsia="Times New Roman"/>
        </w:rPr>
      </w:pPr>
      <w:r w:rsidRPr="00545842">
        <w:rPr>
          <w:rFonts w:eastAsia="Times New Roman"/>
        </w:rPr>
        <w:t>Calculation of CPAS and Annual Savings</w:t>
      </w:r>
    </w:p>
    <w:p w14:paraId="6885C497"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As required by FEJA, Navigant will report ex post gross and ex post net savings for the program and the CPAS in CY2019 will be calculated along with the total CPAS. Additionally, the weighted average measure life will be estimated. Evaluation will also add the savings converted from gas savings to the electric savings so that it is documented in the report. </w:t>
      </w:r>
    </w:p>
    <w:p w14:paraId="6ED3B7C2" w14:textId="77777777" w:rsidR="002E785B" w:rsidRPr="00545842" w:rsidRDefault="002E785B" w:rsidP="00545842">
      <w:pPr>
        <w:pStyle w:val="Heading4"/>
        <w:rPr>
          <w:rFonts w:eastAsia="Times New Roman"/>
        </w:rPr>
      </w:pPr>
      <w:bookmarkStart w:id="116" w:name="_Hlk505758022"/>
      <w:r w:rsidRPr="00545842">
        <w:rPr>
          <w:rFonts w:eastAsia="Times New Roman"/>
        </w:rPr>
        <w:t>Use of Randomized Controlled Trial and Quasi-Experimental Design</w:t>
      </w:r>
    </w:p>
    <w:p w14:paraId="4B3D84B0" w14:textId="77777777" w:rsidR="002E785B" w:rsidRPr="002E785B" w:rsidRDefault="002E785B" w:rsidP="002E785B">
      <w:pPr>
        <w:spacing w:line="240" w:lineRule="atLeast"/>
        <w:rPr>
          <w:rFonts w:eastAsia="Times New Roman" w:cs="Arial"/>
          <w:color w:val="000000"/>
          <w:szCs w:val="20"/>
        </w:rPr>
      </w:pPr>
      <w:r w:rsidRPr="002E785B">
        <w:rPr>
          <w:rFonts w:eastAsia="Times New Roman" w:cs="Arial"/>
          <w:color w:val="000000"/>
          <w:szCs w:val="20"/>
        </w:rPr>
        <w:t xml:space="preserve">Navigant is not evaluating the Standard Program via a randomized controlled trial because the program was not designed with randomly assigned treatment and control groups. Navigant is not using quasi-experimental consumption data for the following reasons: </w:t>
      </w:r>
    </w:p>
    <w:p w14:paraId="12182D7B" w14:textId="77777777" w:rsidR="002E785B" w:rsidRPr="002E785B" w:rsidRDefault="002E785B" w:rsidP="002E785B">
      <w:pPr>
        <w:numPr>
          <w:ilvl w:val="0"/>
          <w:numId w:val="50"/>
        </w:numPr>
        <w:spacing w:before="120" w:line="240" w:lineRule="atLeast"/>
        <w:rPr>
          <w:rFonts w:eastAsia="Times New Roman" w:cs="Arial"/>
          <w:color w:val="000000"/>
          <w:szCs w:val="20"/>
        </w:rPr>
      </w:pPr>
      <w:r w:rsidRPr="002E785B">
        <w:rPr>
          <w:rFonts w:eastAsia="Times New Roman" w:cs="Arial"/>
          <w:color w:val="000000"/>
          <w:szCs w:val="20"/>
        </w:rPr>
        <w:t>It would not be possible to create a valid matched control group for the customers in this program.</w:t>
      </w:r>
    </w:p>
    <w:p w14:paraId="44957D7B" w14:textId="77777777" w:rsidR="002E785B" w:rsidRPr="002E785B" w:rsidRDefault="002E785B" w:rsidP="002E785B">
      <w:pPr>
        <w:keepNext/>
        <w:numPr>
          <w:ilvl w:val="0"/>
          <w:numId w:val="50"/>
        </w:numPr>
        <w:spacing w:before="240" w:line="240" w:lineRule="atLeast"/>
        <w:rPr>
          <w:rFonts w:eastAsia="Times New Roman" w:cs="Arial"/>
          <w:color w:val="000000"/>
          <w:szCs w:val="20"/>
        </w:rPr>
      </w:pPr>
      <w:r w:rsidRPr="002E785B">
        <w:rPr>
          <w:rFonts w:eastAsia="Times New Roman" w:cs="Arial"/>
          <w:color w:val="000000"/>
          <w:szCs w:val="20"/>
        </w:rPr>
        <w:t>This method would estimate average savings across all program participants which is not the desired savings estimate for this program.</w:t>
      </w:r>
    </w:p>
    <w:p w14:paraId="35FBC18F" w14:textId="77777777" w:rsidR="002E785B" w:rsidRPr="002E785B" w:rsidRDefault="002E785B" w:rsidP="002E785B">
      <w:pPr>
        <w:keepNext/>
        <w:numPr>
          <w:ilvl w:val="0"/>
          <w:numId w:val="50"/>
        </w:numPr>
        <w:spacing w:before="240" w:line="240" w:lineRule="atLeast"/>
        <w:rPr>
          <w:rFonts w:eastAsia="Times New Roman" w:cs="Arial"/>
          <w:color w:val="000000"/>
          <w:szCs w:val="20"/>
        </w:rPr>
      </w:pPr>
      <w:r w:rsidRPr="002E785B">
        <w:rPr>
          <w:rFonts w:eastAsia="Times New Roman" w:cs="Arial"/>
          <w:color w:val="000000"/>
          <w:szCs w:val="20"/>
        </w:rPr>
        <w:t>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all analysis.</w:t>
      </w:r>
    </w:p>
    <w:bookmarkEnd w:id="116"/>
    <w:p w14:paraId="163D57AE" w14:textId="77777777" w:rsidR="002E785B" w:rsidRPr="002E785B" w:rsidRDefault="002E785B" w:rsidP="00545842">
      <w:pPr>
        <w:pStyle w:val="Heading3"/>
      </w:pPr>
      <w:r w:rsidRPr="002E785B">
        <w:t xml:space="preserve">Evaluation Schedule </w:t>
      </w:r>
    </w:p>
    <w:p w14:paraId="4A5961B0" w14:textId="3499123B" w:rsidR="002E785B" w:rsidRPr="002E785B" w:rsidRDefault="00AC231E" w:rsidP="002E785B">
      <w:pPr>
        <w:spacing w:line="240" w:lineRule="atLeast"/>
        <w:rPr>
          <w:rFonts w:eastAsia="Times New Roman" w:cs="Times New Roman"/>
          <w:szCs w:val="24"/>
        </w:rPr>
      </w:pPr>
      <w:r>
        <w:rPr>
          <w:rFonts w:eastAsia="Times New Roman" w:cs="Times New Roman"/>
          <w:szCs w:val="24"/>
        </w:rPr>
        <w:t>Table 4</w:t>
      </w:r>
      <w:r w:rsidR="002E785B" w:rsidRPr="002E785B">
        <w:rPr>
          <w:rFonts w:eastAsia="Times New Roman" w:cs="Times New Roman"/>
          <w:szCs w:val="24"/>
        </w:rPr>
        <w:t xml:space="preserve"> provides the schedule for key deliverables and data transfer activities. Adjustments will be made, as needed, as evaluation activities progress. Process analysis will be completed subsequent to the April 30th impact date and will be reported in a timely manner by the 4th quarter.</w:t>
      </w:r>
    </w:p>
    <w:p w14:paraId="62056E9C" w14:textId="77777777" w:rsidR="002E785B" w:rsidRPr="002E785B" w:rsidRDefault="002E785B" w:rsidP="002E785B">
      <w:pPr>
        <w:spacing w:line="240" w:lineRule="atLeast"/>
        <w:rPr>
          <w:rFonts w:eastAsia="Times New Roman" w:cs="Times New Roman"/>
          <w:szCs w:val="24"/>
        </w:rPr>
      </w:pPr>
    </w:p>
    <w:p w14:paraId="579ADF62" w14:textId="08F03185" w:rsidR="002E785B" w:rsidRPr="002E785B" w:rsidRDefault="002E785B" w:rsidP="00545842">
      <w:pPr>
        <w:pStyle w:val="Caption"/>
      </w:pPr>
      <w:r w:rsidRPr="002E785B">
        <w:t xml:space="preserve">Table </w:t>
      </w:r>
      <w:r w:rsidR="00AC231E">
        <w:t>4</w:t>
      </w:r>
      <w:r w:rsidRPr="002E785B">
        <w:t>. Schedule – Key Deadlines</w:t>
      </w:r>
    </w:p>
    <w:tbl>
      <w:tblPr>
        <w:tblStyle w:val="EnergyTable112"/>
        <w:tblW w:w="9270" w:type="dxa"/>
        <w:tblLayout w:type="fixed"/>
        <w:tblLook w:val="04A0" w:firstRow="1" w:lastRow="0" w:firstColumn="1" w:lastColumn="0" w:noHBand="0" w:noVBand="1"/>
      </w:tblPr>
      <w:tblGrid>
        <w:gridCol w:w="5148"/>
        <w:gridCol w:w="1980"/>
        <w:gridCol w:w="2142"/>
      </w:tblGrid>
      <w:tr w:rsidR="002E785B" w:rsidRPr="002E785B" w14:paraId="60E093FB" w14:textId="77777777" w:rsidTr="002E78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6B78A4F1" w14:textId="77777777" w:rsidR="002E785B" w:rsidRPr="002E785B" w:rsidRDefault="002E785B" w:rsidP="00545842">
            <w:pPr>
              <w:keepNext/>
              <w:keepLines/>
              <w:spacing w:line="240" w:lineRule="atLeast"/>
              <w:jc w:val="left"/>
              <w:rPr>
                <w:rFonts w:ascii="Arial Narrow" w:eastAsia="Times New Roman" w:hAnsi="Arial Narrow" w:cs="Arial"/>
                <w:bCs/>
                <w:szCs w:val="20"/>
              </w:rPr>
            </w:pPr>
            <w:r w:rsidRPr="002E785B">
              <w:rPr>
                <w:rFonts w:ascii="Arial Narrow" w:eastAsia="Times New Roman" w:hAnsi="Arial Narrow" w:cs="Arial"/>
                <w:szCs w:val="20"/>
              </w:rPr>
              <w:t>Activity or Deliverable</w:t>
            </w:r>
          </w:p>
        </w:tc>
        <w:tc>
          <w:tcPr>
            <w:tcW w:w="1980" w:type="dxa"/>
          </w:tcPr>
          <w:p w14:paraId="0E5C9270" w14:textId="77777777" w:rsidR="002E785B" w:rsidRPr="002E785B" w:rsidRDefault="002E785B" w:rsidP="00545842">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2E785B">
              <w:rPr>
                <w:rFonts w:ascii="Arial Narrow" w:eastAsia="Times New Roman" w:hAnsi="Arial Narrow" w:cs="Arial"/>
                <w:szCs w:val="20"/>
              </w:rPr>
              <w:t>Responsible Party</w:t>
            </w:r>
          </w:p>
        </w:tc>
        <w:tc>
          <w:tcPr>
            <w:tcW w:w="2142" w:type="dxa"/>
          </w:tcPr>
          <w:p w14:paraId="106A80EC" w14:textId="77777777" w:rsidR="002E785B" w:rsidRPr="002E785B" w:rsidRDefault="002E785B" w:rsidP="00545842">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2E785B">
              <w:rPr>
                <w:rFonts w:ascii="Arial Narrow" w:eastAsia="Times New Roman" w:hAnsi="Arial Narrow" w:cs="Arial"/>
                <w:szCs w:val="20"/>
              </w:rPr>
              <w:t>Date Delivered</w:t>
            </w:r>
          </w:p>
        </w:tc>
      </w:tr>
      <w:tr w:rsidR="002E785B" w:rsidRPr="002E785B" w14:paraId="5916B66F"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299F182"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Program Operations Manual and Workpapers</w:t>
            </w:r>
          </w:p>
        </w:tc>
        <w:tc>
          <w:tcPr>
            <w:tcW w:w="1980" w:type="dxa"/>
          </w:tcPr>
          <w:p w14:paraId="06D2BC3B"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ComEd</w:t>
            </w:r>
          </w:p>
        </w:tc>
        <w:tc>
          <w:tcPr>
            <w:tcW w:w="2142" w:type="dxa"/>
          </w:tcPr>
          <w:p w14:paraId="5D8BD928"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January 25, 2019</w:t>
            </w:r>
          </w:p>
        </w:tc>
      </w:tr>
      <w:tr w:rsidR="002E785B" w:rsidRPr="002E785B" w14:paraId="60FEDDE7"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761B789"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 xml:space="preserve">CY2019 program tracking data for QA/QC </w:t>
            </w:r>
          </w:p>
        </w:tc>
        <w:tc>
          <w:tcPr>
            <w:tcW w:w="1980" w:type="dxa"/>
          </w:tcPr>
          <w:p w14:paraId="5ACADC3C"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ComEd</w:t>
            </w:r>
          </w:p>
        </w:tc>
        <w:tc>
          <w:tcPr>
            <w:tcW w:w="2142" w:type="dxa"/>
          </w:tcPr>
          <w:p w14:paraId="336FBEFE"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April 8, 2019</w:t>
            </w:r>
          </w:p>
        </w:tc>
      </w:tr>
      <w:tr w:rsidR="002E785B" w:rsidRPr="002E785B" w14:paraId="628592B5"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C93D9A2"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 xml:space="preserve">CY2019 program tracking data for sampling Wave 1 </w:t>
            </w:r>
          </w:p>
        </w:tc>
        <w:tc>
          <w:tcPr>
            <w:tcW w:w="1980" w:type="dxa"/>
          </w:tcPr>
          <w:p w14:paraId="3F10F936"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ComEd</w:t>
            </w:r>
          </w:p>
        </w:tc>
        <w:tc>
          <w:tcPr>
            <w:tcW w:w="2142" w:type="dxa"/>
          </w:tcPr>
          <w:p w14:paraId="093572E6"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June 3, 2019</w:t>
            </w:r>
          </w:p>
        </w:tc>
      </w:tr>
      <w:tr w:rsidR="002E785B" w:rsidRPr="002E785B" w14:paraId="65DF1DCA"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95A0997"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szCs w:val="20"/>
              </w:rPr>
              <w:t xml:space="preserve">CY2019 participating customer survey design </w:t>
            </w:r>
          </w:p>
        </w:tc>
        <w:tc>
          <w:tcPr>
            <w:tcW w:w="1980" w:type="dxa"/>
          </w:tcPr>
          <w:p w14:paraId="4E2EA58B"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2142" w:type="dxa"/>
          </w:tcPr>
          <w:p w14:paraId="6E91AE78"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July 1, 2019</w:t>
            </w:r>
          </w:p>
        </w:tc>
      </w:tr>
      <w:tr w:rsidR="002E785B" w:rsidRPr="002E785B" w14:paraId="6E546AB8"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B86B350"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szCs w:val="20"/>
              </w:rPr>
              <w:t>Wave 1 project documentation, engineering reviews, schedule, conduct on-site M&amp;V, feedback</w:t>
            </w:r>
          </w:p>
        </w:tc>
        <w:tc>
          <w:tcPr>
            <w:tcW w:w="1980" w:type="dxa"/>
          </w:tcPr>
          <w:p w14:paraId="3999D13D"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2142" w:type="dxa"/>
          </w:tcPr>
          <w:p w14:paraId="5CFCEE72"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July 31, 2019</w:t>
            </w:r>
          </w:p>
        </w:tc>
      </w:tr>
      <w:tr w:rsidR="002E785B" w:rsidRPr="002E785B" w14:paraId="5ABBF397"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78F16D8"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szCs w:val="20"/>
              </w:rPr>
              <w:t xml:space="preserve">Tracking System Ex Ante Review Findings and Recommendations </w:t>
            </w:r>
          </w:p>
        </w:tc>
        <w:tc>
          <w:tcPr>
            <w:tcW w:w="1980" w:type="dxa"/>
          </w:tcPr>
          <w:p w14:paraId="076C3C02"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2142" w:type="dxa"/>
          </w:tcPr>
          <w:p w14:paraId="5E46BC8A"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July 31, 2019</w:t>
            </w:r>
          </w:p>
        </w:tc>
      </w:tr>
      <w:tr w:rsidR="002E785B" w:rsidRPr="002E785B" w14:paraId="06BB7193"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77CD28D"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CY2019 program tracking data for sampling Wave 2</w:t>
            </w:r>
          </w:p>
        </w:tc>
        <w:tc>
          <w:tcPr>
            <w:tcW w:w="1980" w:type="dxa"/>
          </w:tcPr>
          <w:p w14:paraId="0AA65E3E"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ComEd</w:t>
            </w:r>
          </w:p>
        </w:tc>
        <w:tc>
          <w:tcPr>
            <w:tcW w:w="2142" w:type="dxa"/>
          </w:tcPr>
          <w:p w14:paraId="2B7A1D1B"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September 19, 2019</w:t>
            </w:r>
          </w:p>
        </w:tc>
      </w:tr>
      <w:tr w:rsidR="002E785B" w:rsidRPr="002E785B" w14:paraId="431F3D9D"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000C2EE" w14:textId="77777777" w:rsidR="002E785B" w:rsidRPr="002E785B" w:rsidRDefault="002E785B" w:rsidP="00545842">
            <w:pPr>
              <w:keepNext/>
              <w:keepLines/>
              <w:spacing w:line="240" w:lineRule="atLeast"/>
              <w:jc w:val="left"/>
              <w:rPr>
                <w:rFonts w:ascii="Arial Narrow" w:eastAsia="Times New Roman" w:hAnsi="Arial Narrow" w:cs="Arial"/>
                <w:szCs w:val="20"/>
              </w:rPr>
            </w:pPr>
            <w:r w:rsidRPr="002E785B">
              <w:rPr>
                <w:rFonts w:ascii="Arial Narrow" w:eastAsia="Times New Roman" w:hAnsi="Arial Narrow" w:cs="Arial"/>
                <w:szCs w:val="20"/>
              </w:rPr>
              <w:t>Wave 1 participating customer Free Ridership and process survey fielding</w:t>
            </w:r>
          </w:p>
        </w:tc>
        <w:tc>
          <w:tcPr>
            <w:tcW w:w="1980" w:type="dxa"/>
          </w:tcPr>
          <w:p w14:paraId="18431CF3"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2142" w:type="dxa"/>
          </w:tcPr>
          <w:p w14:paraId="61BA4CC0"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September 26, 2019</w:t>
            </w:r>
          </w:p>
        </w:tc>
      </w:tr>
      <w:tr w:rsidR="002E785B" w:rsidRPr="002E785B" w14:paraId="17246CF1"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08B7E0A" w14:textId="77777777" w:rsidR="002E785B" w:rsidRPr="002E785B" w:rsidRDefault="002E785B" w:rsidP="00545842">
            <w:pPr>
              <w:keepNext/>
              <w:keepLines/>
              <w:spacing w:line="240" w:lineRule="atLeast"/>
              <w:jc w:val="left"/>
              <w:rPr>
                <w:rFonts w:ascii="Arial Narrow" w:eastAsia="Times New Roman" w:hAnsi="Arial Narrow" w:cs="Arial"/>
                <w:szCs w:val="20"/>
              </w:rPr>
            </w:pPr>
            <w:r w:rsidRPr="002E785B">
              <w:rPr>
                <w:rFonts w:ascii="Arial Narrow" w:eastAsia="Times New Roman" w:hAnsi="Arial Narrow" w:cs="Arial"/>
                <w:szCs w:val="20"/>
              </w:rPr>
              <w:t>Wave 1 participating EE Service Provider spillover interview</w:t>
            </w:r>
          </w:p>
        </w:tc>
        <w:tc>
          <w:tcPr>
            <w:tcW w:w="1980" w:type="dxa"/>
          </w:tcPr>
          <w:p w14:paraId="226EFC7C"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2142" w:type="dxa"/>
          </w:tcPr>
          <w:p w14:paraId="16D8D307"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September 30, 2019</w:t>
            </w:r>
          </w:p>
        </w:tc>
      </w:tr>
      <w:tr w:rsidR="002E785B" w:rsidRPr="002E785B" w14:paraId="1141E2EF"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B741245" w14:textId="77777777" w:rsidR="002E785B" w:rsidRPr="002E785B" w:rsidRDefault="002E785B" w:rsidP="00545842">
            <w:pPr>
              <w:keepNext/>
              <w:keepLines/>
              <w:spacing w:line="240" w:lineRule="atLeast"/>
              <w:jc w:val="left"/>
              <w:rPr>
                <w:rFonts w:ascii="Arial Narrow" w:eastAsia="Times New Roman" w:hAnsi="Arial Narrow" w:cs="Arial"/>
                <w:szCs w:val="20"/>
              </w:rPr>
            </w:pPr>
            <w:r w:rsidRPr="002E785B">
              <w:rPr>
                <w:rFonts w:ascii="Arial Narrow" w:eastAsia="Times New Roman" w:hAnsi="Arial Narrow" w:cs="Arial"/>
                <w:szCs w:val="20"/>
              </w:rPr>
              <w:t>Wave 2 project documentation, engineering reviews, schedule, conduct on-site M&amp;V, feedback</w:t>
            </w:r>
          </w:p>
        </w:tc>
        <w:tc>
          <w:tcPr>
            <w:tcW w:w="1980" w:type="dxa"/>
          </w:tcPr>
          <w:p w14:paraId="5EEDCE29"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2142" w:type="dxa"/>
          </w:tcPr>
          <w:p w14:paraId="640AE6B7"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December 13, 2019</w:t>
            </w:r>
          </w:p>
        </w:tc>
      </w:tr>
      <w:tr w:rsidR="002E785B" w:rsidRPr="002E785B" w14:paraId="2343B0AD"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7ABA63F"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CY2019 Program tracking data for sampling Wave 3</w:t>
            </w:r>
          </w:p>
        </w:tc>
        <w:tc>
          <w:tcPr>
            <w:tcW w:w="1980" w:type="dxa"/>
          </w:tcPr>
          <w:p w14:paraId="7F1573EF"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ComEd</w:t>
            </w:r>
          </w:p>
        </w:tc>
        <w:tc>
          <w:tcPr>
            <w:tcW w:w="2142" w:type="dxa"/>
          </w:tcPr>
          <w:p w14:paraId="750D88BD"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January 30, 2020</w:t>
            </w:r>
          </w:p>
        </w:tc>
      </w:tr>
      <w:tr w:rsidR="002E785B" w:rsidRPr="002E785B" w14:paraId="2ACE6DE3"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6DD939E"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szCs w:val="20"/>
              </w:rPr>
              <w:t>Wave 2 participating customer Free Ridership and process survey fielding</w:t>
            </w:r>
          </w:p>
        </w:tc>
        <w:tc>
          <w:tcPr>
            <w:tcW w:w="1980" w:type="dxa"/>
          </w:tcPr>
          <w:p w14:paraId="2D750C23"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2142" w:type="dxa"/>
          </w:tcPr>
          <w:p w14:paraId="7E5F5861"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February 14, 2020</w:t>
            </w:r>
          </w:p>
        </w:tc>
      </w:tr>
      <w:tr w:rsidR="002E785B" w:rsidRPr="002E785B" w14:paraId="6C3D800C"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C5A5FA0" w14:textId="77777777" w:rsidR="002E785B" w:rsidRPr="002E785B" w:rsidRDefault="002E785B" w:rsidP="00545842">
            <w:pPr>
              <w:keepNext/>
              <w:keepLines/>
              <w:spacing w:line="240" w:lineRule="atLeast"/>
              <w:jc w:val="left"/>
              <w:rPr>
                <w:rFonts w:ascii="Arial Narrow" w:eastAsia="Times New Roman" w:hAnsi="Arial Narrow" w:cs="Arial"/>
                <w:szCs w:val="20"/>
              </w:rPr>
            </w:pPr>
            <w:r w:rsidRPr="002E785B">
              <w:rPr>
                <w:rFonts w:ascii="Arial Narrow" w:eastAsia="Times New Roman" w:hAnsi="Arial Narrow" w:cs="Arial"/>
                <w:szCs w:val="20"/>
              </w:rPr>
              <w:t>Wave 2 participating EE Service Provider spillover interview</w:t>
            </w:r>
          </w:p>
        </w:tc>
        <w:tc>
          <w:tcPr>
            <w:tcW w:w="1980" w:type="dxa"/>
          </w:tcPr>
          <w:p w14:paraId="421365E0"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2142" w:type="dxa"/>
          </w:tcPr>
          <w:p w14:paraId="7D3819AA"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February 18, 2020</w:t>
            </w:r>
          </w:p>
        </w:tc>
      </w:tr>
      <w:tr w:rsidR="002E785B" w:rsidRPr="002E785B" w14:paraId="7419FEFE"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E663EC7" w14:textId="77777777" w:rsidR="002E785B" w:rsidRPr="002E785B" w:rsidRDefault="002E785B" w:rsidP="00545842">
            <w:pPr>
              <w:keepNext/>
              <w:keepLines/>
              <w:spacing w:line="240" w:lineRule="atLeast"/>
              <w:jc w:val="left"/>
              <w:rPr>
                <w:rFonts w:ascii="Arial Narrow" w:eastAsia="Times New Roman" w:hAnsi="Arial Narrow" w:cs="Arial"/>
                <w:szCs w:val="20"/>
              </w:rPr>
            </w:pPr>
            <w:r w:rsidRPr="002E785B">
              <w:rPr>
                <w:rFonts w:ascii="Arial Narrow" w:eastAsia="Times New Roman" w:hAnsi="Arial Narrow" w:cs="Arial"/>
                <w:szCs w:val="20"/>
              </w:rPr>
              <w:t>Wave 3 project documentation, engineering reviews, schedule, conduct on-site M&amp;V, feedback</w:t>
            </w:r>
          </w:p>
        </w:tc>
        <w:tc>
          <w:tcPr>
            <w:tcW w:w="1980" w:type="dxa"/>
          </w:tcPr>
          <w:p w14:paraId="038319DC"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2142" w:type="dxa"/>
          </w:tcPr>
          <w:p w14:paraId="5783BDED"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February 28, 2020</w:t>
            </w:r>
          </w:p>
        </w:tc>
      </w:tr>
      <w:tr w:rsidR="002E785B" w:rsidRPr="002E785B" w14:paraId="79C55B85"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4584492"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szCs w:val="20"/>
              </w:rPr>
              <w:t>Illinois TRM Update Research Findings</w:t>
            </w:r>
          </w:p>
        </w:tc>
        <w:tc>
          <w:tcPr>
            <w:tcW w:w="1980" w:type="dxa"/>
          </w:tcPr>
          <w:p w14:paraId="694B56E6"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2142" w:type="dxa"/>
          </w:tcPr>
          <w:p w14:paraId="0A51A8CC"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March 2, 2020</w:t>
            </w:r>
          </w:p>
        </w:tc>
      </w:tr>
      <w:tr w:rsidR="002E785B" w:rsidRPr="002E785B" w14:paraId="4B3C7ACB"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354ED1D"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Internal Impact Report Draft by Navigant</w:t>
            </w:r>
          </w:p>
        </w:tc>
        <w:tc>
          <w:tcPr>
            <w:tcW w:w="1980" w:type="dxa"/>
          </w:tcPr>
          <w:p w14:paraId="0C192550"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3BB9353F"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Times New Roman"/>
                <w:color w:val="000000"/>
                <w:szCs w:val="24"/>
              </w:rPr>
              <w:t>March 4, 2020</w:t>
            </w:r>
          </w:p>
        </w:tc>
      </w:tr>
      <w:tr w:rsidR="002E785B" w:rsidRPr="002E785B" w14:paraId="533C1628"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A3F8D78"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Draft Impact Report to ComEd and SAG</w:t>
            </w:r>
          </w:p>
        </w:tc>
        <w:tc>
          <w:tcPr>
            <w:tcW w:w="1980" w:type="dxa"/>
          </w:tcPr>
          <w:p w14:paraId="232318A0"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14747869"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Times New Roman"/>
                <w:color w:val="000000"/>
                <w:szCs w:val="24"/>
              </w:rPr>
              <w:t>March 11, 2020</w:t>
            </w:r>
          </w:p>
        </w:tc>
      </w:tr>
      <w:tr w:rsidR="002E785B" w:rsidRPr="002E785B" w14:paraId="6CAAB617"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32AD758"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Comments on draft (15 Business Days)</w:t>
            </w:r>
          </w:p>
        </w:tc>
        <w:tc>
          <w:tcPr>
            <w:tcW w:w="1980" w:type="dxa"/>
          </w:tcPr>
          <w:p w14:paraId="5D942A80"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182F610C"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Times New Roman"/>
                <w:color w:val="000000"/>
                <w:szCs w:val="24"/>
              </w:rPr>
              <w:t>April 1, 2020</w:t>
            </w:r>
          </w:p>
        </w:tc>
      </w:tr>
      <w:tr w:rsidR="002E785B" w:rsidRPr="002E785B" w14:paraId="4AE9BC12"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C187B0D"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Revised Impact Report Draft by Navigant</w:t>
            </w:r>
          </w:p>
        </w:tc>
        <w:tc>
          <w:tcPr>
            <w:tcW w:w="1980" w:type="dxa"/>
          </w:tcPr>
          <w:p w14:paraId="023594BE"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5C97E99B"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Times New Roman"/>
                <w:color w:val="000000"/>
                <w:szCs w:val="24"/>
              </w:rPr>
              <w:t>April 8, 2020</w:t>
            </w:r>
          </w:p>
        </w:tc>
      </w:tr>
      <w:tr w:rsidR="002E785B" w:rsidRPr="002E785B" w14:paraId="1167BE5D"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3E0EA71"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Comments on redraft (5 Business Days)</w:t>
            </w:r>
          </w:p>
        </w:tc>
        <w:tc>
          <w:tcPr>
            <w:tcW w:w="1980" w:type="dxa"/>
          </w:tcPr>
          <w:p w14:paraId="668E93BE"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06C6BDB0"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Times New Roman"/>
                <w:color w:val="000000"/>
                <w:szCs w:val="24"/>
              </w:rPr>
              <w:t>April 15, 2020</w:t>
            </w:r>
          </w:p>
        </w:tc>
      </w:tr>
      <w:tr w:rsidR="002E785B" w:rsidRPr="002E785B" w14:paraId="7169A6FA"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3FEBCD1" w14:textId="77777777" w:rsidR="002E785B" w:rsidRPr="002E785B" w:rsidRDefault="002E785B" w:rsidP="00545842">
            <w:pPr>
              <w:keepNext/>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Final Impact Report to ComEd and SAG</w:t>
            </w:r>
          </w:p>
        </w:tc>
        <w:tc>
          <w:tcPr>
            <w:tcW w:w="1980" w:type="dxa"/>
          </w:tcPr>
          <w:p w14:paraId="6E9E7F41"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2142" w:type="dxa"/>
            <w:tcBorders>
              <w:top w:val="nil"/>
              <w:left w:val="nil"/>
              <w:bottom w:val="nil"/>
              <w:right w:val="nil"/>
            </w:tcBorders>
            <w:shd w:val="clear" w:color="auto" w:fill="FFFFFF"/>
            <w:vAlign w:val="top"/>
          </w:tcPr>
          <w:p w14:paraId="5184DEF1"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April 28, 2020</w:t>
            </w:r>
          </w:p>
        </w:tc>
      </w:tr>
      <w:tr w:rsidR="002E785B" w:rsidRPr="002E785B" w14:paraId="215C6C39"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bottom w:val="single" w:sz="4" w:space="0" w:color="auto"/>
            </w:tcBorders>
          </w:tcPr>
          <w:p w14:paraId="7D37C671" w14:textId="77777777" w:rsidR="002E785B" w:rsidRPr="002E785B" w:rsidRDefault="002E785B" w:rsidP="00AC1D8F">
            <w:pPr>
              <w:keepLines/>
              <w:spacing w:line="240" w:lineRule="atLeast"/>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NTG Recommendations to ComEd and SAG</w:t>
            </w:r>
          </w:p>
        </w:tc>
        <w:tc>
          <w:tcPr>
            <w:tcW w:w="1980" w:type="dxa"/>
            <w:tcBorders>
              <w:bottom w:val="single" w:sz="4" w:space="0" w:color="auto"/>
            </w:tcBorders>
          </w:tcPr>
          <w:p w14:paraId="5FC4E68B" w14:textId="77777777" w:rsidR="002E785B" w:rsidRPr="002E785B" w:rsidRDefault="002E785B" w:rsidP="00AC1D8F">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Evaluation</w:t>
            </w:r>
          </w:p>
        </w:tc>
        <w:tc>
          <w:tcPr>
            <w:tcW w:w="2142" w:type="dxa"/>
            <w:tcBorders>
              <w:top w:val="nil"/>
              <w:left w:val="nil"/>
              <w:bottom w:val="single" w:sz="4" w:space="0" w:color="auto"/>
              <w:right w:val="nil"/>
            </w:tcBorders>
            <w:shd w:val="clear" w:color="auto" w:fill="FFFFFF"/>
            <w:vAlign w:val="top"/>
          </w:tcPr>
          <w:p w14:paraId="1FCD4853" w14:textId="77777777" w:rsidR="002E785B" w:rsidRPr="002E785B" w:rsidRDefault="002E785B" w:rsidP="00AC1D8F">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August 14, 2020</w:t>
            </w:r>
          </w:p>
        </w:tc>
      </w:tr>
    </w:tbl>
    <w:p w14:paraId="71B098E7" w14:textId="77777777" w:rsidR="002E785B" w:rsidRPr="002E785B" w:rsidRDefault="002E785B" w:rsidP="002E785B">
      <w:pPr>
        <w:spacing w:line="240" w:lineRule="atLeast"/>
        <w:rPr>
          <w:rFonts w:eastAsia="Times New Roman" w:cs="Times New Roman"/>
          <w:szCs w:val="24"/>
        </w:rPr>
      </w:pPr>
    </w:p>
    <w:p w14:paraId="4744729C" w14:textId="77777777" w:rsidR="00C840A7" w:rsidRDefault="00C840A7">
      <w:pPr>
        <w:rPr>
          <w:rFonts w:cs="Arial"/>
          <w:b/>
          <w:bCs/>
          <w:iCs/>
          <w:color w:val="FFFFFF" w:themeColor="background1"/>
          <w:sz w:val="26"/>
          <w:szCs w:val="28"/>
        </w:rPr>
      </w:pPr>
      <w:r>
        <w:br w:type="page"/>
      </w:r>
    </w:p>
    <w:p w14:paraId="05EEDD6D" w14:textId="60CC9B13" w:rsidR="00854EC4" w:rsidRPr="00854EC4" w:rsidRDefault="00854EC4" w:rsidP="00C840A7">
      <w:pPr>
        <w:pStyle w:val="Heading2"/>
      </w:pPr>
      <w:bookmarkStart w:id="117" w:name="_Toc530166508"/>
      <w:r w:rsidRPr="00854EC4">
        <w:t>ComEd Strategic Energy Management Program CY</w:t>
      </w:r>
      <w:r w:rsidR="003149E7">
        <w:t>2019</w:t>
      </w:r>
      <w:r w:rsidRPr="00854EC4">
        <w:t xml:space="preserve"> to CY2021 Evaluation Plan</w:t>
      </w:r>
      <w:bookmarkEnd w:id="117"/>
    </w:p>
    <w:p w14:paraId="7642B5E8" w14:textId="77777777" w:rsidR="002E785B" w:rsidRPr="002E785B" w:rsidRDefault="002E785B" w:rsidP="00545842">
      <w:pPr>
        <w:pStyle w:val="Heading3"/>
      </w:pPr>
      <w:r w:rsidRPr="002E785B">
        <w:t>Introduction</w:t>
      </w:r>
    </w:p>
    <w:p w14:paraId="784975BF"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The Strategic Energy Management (SEM) Program provides training and guidance to participating commercial and industrial customers at once, gathered in cohorts. Each cohort is a group of SEM participants that receive training together and work with each other to provide practical insight on how to implement energy efficiency measures at their sites. The program is jointly managed by ComEd and Nicor Gas and implemented by CLEAResult. CLEAResult manages the training and day to day operation of the SEM Program. </w:t>
      </w:r>
    </w:p>
    <w:p w14:paraId="353712F4" w14:textId="77777777" w:rsidR="002E785B" w:rsidRPr="002E785B" w:rsidRDefault="002E785B" w:rsidP="002E785B">
      <w:pPr>
        <w:spacing w:line="240" w:lineRule="atLeast"/>
        <w:rPr>
          <w:rFonts w:eastAsia="Times New Roman" w:cs="Times New Roman"/>
          <w:szCs w:val="24"/>
        </w:rPr>
      </w:pPr>
    </w:p>
    <w:p w14:paraId="1CDEEA24" w14:textId="77777777" w:rsidR="002E785B" w:rsidRPr="002E785B" w:rsidRDefault="002E785B" w:rsidP="002E785B">
      <w:pPr>
        <w:spacing w:line="240" w:lineRule="atLeast"/>
        <w:rPr>
          <w:rFonts w:eastAsia="Times New Roman" w:cs="Times New Roman"/>
          <w:szCs w:val="20"/>
        </w:rPr>
      </w:pPr>
      <w:r w:rsidRPr="002E785B">
        <w:rPr>
          <w:rFonts w:eastAsia="Times New Roman" w:cs="Times New Roman"/>
          <w:szCs w:val="20"/>
        </w:rPr>
        <w:t xml:space="preserve">The goal of the SEM Program is to implement a process of continuous energy management improvements which result in energy savings and reductions in energy intensity. Energy savings can be achieved through operational and maintenance (O&amp;M) improvements, incremental increases in capital energy efficiency projects, additional capital projects that would not otherwise have been considered (e.g., process changes, consideration of energy efficiency in all capital efforts), and improved persistence for O&amp;M and capital projects. The program seeks to educate participants in the identification of low cost or no cost measures, improve process efficiency, and reduce energy use through behavioral changes. </w:t>
      </w:r>
    </w:p>
    <w:p w14:paraId="2EC93634" w14:textId="77777777" w:rsidR="002E785B" w:rsidRPr="002E785B" w:rsidRDefault="002E785B" w:rsidP="002E785B">
      <w:pPr>
        <w:spacing w:line="240" w:lineRule="atLeast"/>
        <w:rPr>
          <w:rFonts w:eastAsia="Times New Roman" w:cs="Times New Roman"/>
          <w:szCs w:val="24"/>
        </w:rPr>
      </w:pPr>
    </w:p>
    <w:p w14:paraId="78313B89"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Currently the program has two types of participants: (1) new cohort made up of new participants and, (2) the practitioners cohort for customers that continue to participate after their first year. Navigant’s focus in CY2019 will be on cohort 3 as that detail becomes available for evaluation.</w:t>
      </w:r>
    </w:p>
    <w:p w14:paraId="13C5DE06" w14:textId="77777777" w:rsidR="002E785B" w:rsidRPr="002E785B" w:rsidRDefault="002E785B" w:rsidP="002E785B">
      <w:pPr>
        <w:spacing w:line="240" w:lineRule="atLeast"/>
        <w:rPr>
          <w:rFonts w:eastAsia="Times New Roman" w:cs="Times New Roman"/>
          <w:szCs w:val="20"/>
        </w:rPr>
      </w:pPr>
    </w:p>
    <w:p w14:paraId="28E34B59" w14:textId="77777777" w:rsidR="002E785B" w:rsidRPr="002E785B" w:rsidRDefault="002E785B" w:rsidP="002E785B">
      <w:pPr>
        <w:spacing w:line="240" w:lineRule="atLeast"/>
        <w:textAlignment w:val="center"/>
        <w:rPr>
          <w:rFonts w:eastAsia="Times New Roman" w:cs="Times New Roman"/>
          <w:szCs w:val="20"/>
        </w:rPr>
      </w:pPr>
      <w:r w:rsidRPr="002E785B">
        <w:rPr>
          <w:rFonts w:eastAsia="Times New Roman" w:cs="Times New Roman"/>
          <w:szCs w:val="20"/>
        </w:rPr>
        <w:t xml:space="preserve">Notable program changes made from CY2018 to CY2019 include: </w:t>
      </w:r>
    </w:p>
    <w:p w14:paraId="32CE4D88" w14:textId="77777777" w:rsidR="002E785B" w:rsidRPr="002E785B" w:rsidRDefault="002E785B" w:rsidP="002E785B">
      <w:pPr>
        <w:numPr>
          <w:ilvl w:val="0"/>
          <w:numId w:val="39"/>
        </w:numPr>
        <w:spacing w:before="120" w:line="240" w:lineRule="atLeast"/>
        <w:textAlignment w:val="center"/>
        <w:rPr>
          <w:rFonts w:eastAsia="Times New Roman" w:cs="Times New Roman"/>
          <w:szCs w:val="20"/>
        </w:rPr>
      </w:pPr>
      <w:r w:rsidRPr="002E785B">
        <w:rPr>
          <w:rFonts w:eastAsia="Times New Roman" w:cs="Times New Roman"/>
          <w:szCs w:val="20"/>
        </w:rPr>
        <w:t>Evaluation of new participants in the program as opposed to the practitioner group that was reviewed in CY2018.</w:t>
      </w:r>
    </w:p>
    <w:p w14:paraId="2F8116BA" w14:textId="77777777" w:rsidR="002E785B" w:rsidRPr="002E785B" w:rsidRDefault="002E785B" w:rsidP="002E785B">
      <w:pPr>
        <w:numPr>
          <w:ilvl w:val="0"/>
          <w:numId w:val="39"/>
        </w:numPr>
        <w:spacing w:before="120" w:line="240" w:lineRule="atLeast"/>
        <w:textAlignment w:val="center"/>
        <w:rPr>
          <w:rFonts w:eastAsia="Times New Roman" w:cs="Times New Roman"/>
          <w:szCs w:val="24"/>
        </w:rPr>
      </w:pPr>
      <w:r w:rsidRPr="002E785B">
        <w:rPr>
          <w:rFonts w:eastAsia="Times New Roman" w:cs="Times New Roman"/>
          <w:szCs w:val="20"/>
        </w:rPr>
        <w:t>As sites transition into the practitioner cohort, the evaluation activities will change to meet the needs of the client and implementer without overburdening the site. Navigant will not complete onsite surveys with sites that have already been surveyed in the past or complete simpler surveys to not overburden participants. Impact evaluation may be reduced as well for sites that have already received impact evaluations in the past.</w:t>
      </w:r>
    </w:p>
    <w:p w14:paraId="06519984" w14:textId="77777777" w:rsidR="002E785B" w:rsidRPr="002E785B" w:rsidRDefault="002E785B" w:rsidP="002E785B">
      <w:pPr>
        <w:spacing w:line="240" w:lineRule="atLeast"/>
        <w:rPr>
          <w:rFonts w:eastAsia="Times New Roman" w:cs="Times New Roman"/>
          <w:szCs w:val="24"/>
        </w:rPr>
      </w:pPr>
    </w:p>
    <w:p w14:paraId="037B1C6C" w14:textId="77777777" w:rsidR="002E785B" w:rsidRPr="002E785B" w:rsidRDefault="002E785B" w:rsidP="002E785B">
      <w:pPr>
        <w:spacing w:line="240" w:lineRule="atLeast"/>
        <w:rPr>
          <w:rFonts w:eastAsia="Times New Roman" w:cs="Times New Roman"/>
          <w:szCs w:val="24"/>
        </w:rPr>
      </w:pPr>
      <w:r w:rsidRPr="002E785B">
        <w:rPr>
          <w:rFonts w:eastAsia="Times New Roman" w:cs="Arial"/>
          <w:color w:val="000000"/>
          <w:szCs w:val="24"/>
        </w:rPr>
        <w:t>The CY2019 gross impact evaluation will not vary from the previous years. Over the course of 2018 we examined the program theory and evaluation approach to inform discussions in the fall Illinois Stakeholder Advisory Group (SAG) net-to-gross (NTG) deliberations about the need for doing free ridership surveys with SEM participants in future years. We tentatively plan to do NTG research in CY2019 and CY2021 pending the outcome of those deliberations.</w:t>
      </w:r>
    </w:p>
    <w:p w14:paraId="24FE08F1" w14:textId="77777777" w:rsidR="002E785B" w:rsidRPr="002E785B" w:rsidRDefault="002E785B" w:rsidP="002E785B">
      <w:pPr>
        <w:spacing w:line="240" w:lineRule="atLeast"/>
        <w:rPr>
          <w:rFonts w:eastAsia="Times New Roman" w:cs="Times New Roman"/>
          <w:szCs w:val="24"/>
        </w:rPr>
      </w:pPr>
    </w:p>
    <w:p w14:paraId="40A9D7BF"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The evaluation of this program over the coming three years will include a variety of data collection and analysis activities, including those indicated in the following table. As noted above, limited process evaluation will be completed with the practitioner cohorts with a focus on persistence, but not normal detailed process evaluation.</w:t>
      </w:r>
    </w:p>
    <w:p w14:paraId="4EC69E31" w14:textId="77777777" w:rsidR="002E785B" w:rsidRPr="002E785B" w:rsidRDefault="002E785B" w:rsidP="002E785B">
      <w:pPr>
        <w:spacing w:line="240" w:lineRule="atLeast"/>
        <w:rPr>
          <w:rFonts w:eastAsia="Times New Roman" w:cs="Times New Roman"/>
          <w:szCs w:val="24"/>
        </w:rPr>
      </w:pPr>
    </w:p>
    <w:p w14:paraId="34AF958B" w14:textId="68B99DDE" w:rsidR="002E785B" w:rsidRPr="002E785B" w:rsidRDefault="002E785B" w:rsidP="00545842">
      <w:pPr>
        <w:pStyle w:val="Caption"/>
      </w:pPr>
      <w:r w:rsidRPr="002E785B">
        <w:t xml:space="preserve">Table </w:t>
      </w:r>
      <w:r w:rsidR="00AC231E">
        <w:t>1</w:t>
      </w:r>
      <w:r w:rsidRPr="002E785B">
        <w:t>. Evaluation Approaches – Three Year Plan</w:t>
      </w:r>
    </w:p>
    <w:tbl>
      <w:tblPr>
        <w:tblStyle w:val="EnergyTable1"/>
        <w:tblW w:w="0" w:type="auto"/>
        <w:tblLook w:val="04A0" w:firstRow="1" w:lastRow="0" w:firstColumn="1" w:lastColumn="0" w:noHBand="0" w:noVBand="1"/>
      </w:tblPr>
      <w:tblGrid>
        <w:gridCol w:w="4970"/>
        <w:gridCol w:w="809"/>
        <w:gridCol w:w="809"/>
        <w:gridCol w:w="809"/>
      </w:tblGrid>
      <w:tr w:rsidR="002E785B" w:rsidRPr="002E785B" w14:paraId="61907673" w14:textId="77777777" w:rsidTr="002E78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4F08C3DF" w14:textId="77777777" w:rsidR="002E785B" w:rsidRPr="002E785B" w:rsidRDefault="002E785B" w:rsidP="00545842">
            <w:pPr>
              <w:keepNext/>
              <w:spacing w:line="240" w:lineRule="atLeast"/>
              <w:jc w:val="left"/>
              <w:rPr>
                <w:rFonts w:ascii="Arial Narrow" w:eastAsia="Times New Roman" w:hAnsi="Arial Narrow" w:cs="Arial"/>
                <w:bCs/>
                <w:color w:val="000000"/>
                <w:szCs w:val="20"/>
              </w:rPr>
            </w:pPr>
            <w:r w:rsidRPr="002E785B">
              <w:rPr>
                <w:rFonts w:ascii="Arial Narrow" w:eastAsia="Times New Roman" w:hAnsi="Arial Narrow" w:cs="Arial"/>
                <w:bCs/>
                <w:szCs w:val="20"/>
              </w:rPr>
              <w:t>Tasks</w:t>
            </w:r>
          </w:p>
        </w:tc>
        <w:tc>
          <w:tcPr>
            <w:tcW w:w="0" w:type="auto"/>
            <w:hideMark/>
          </w:tcPr>
          <w:p w14:paraId="1E4F1BB4" w14:textId="77777777" w:rsidR="002E785B" w:rsidRPr="002E785B" w:rsidRDefault="002E785B" w:rsidP="002E785B">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2E785B">
              <w:rPr>
                <w:rFonts w:ascii="Arial Narrow" w:eastAsia="Times New Roman" w:hAnsi="Arial Narrow" w:cs="Arial"/>
                <w:szCs w:val="20"/>
              </w:rPr>
              <w:t>CY2019</w:t>
            </w:r>
          </w:p>
        </w:tc>
        <w:tc>
          <w:tcPr>
            <w:tcW w:w="0" w:type="auto"/>
            <w:hideMark/>
          </w:tcPr>
          <w:p w14:paraId="5BE68C20" w14:textId="77777777" w:rsidR="002E785B" w:rsidRPr="002E785B" w:rsidRDefault="002E785B" w:rsidP="002E785B">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2E785B">
              <w:rPr>
                <w:rFonts w:ascii="Arial Narrow" w:eastAsia="Times New Roman" w:hAnsi="Arial Narrow" w:cs="Arial"/>
                <w:szCs w:val="20"/>
              </w:rPr>
              <w:t>CY2020</w:t>
            </w:r>
          </w:p>
        </w:tc>
        <w:tc>
          <w:tcPr>
            <w:tcW w:w="0" w:type="auto"/>
            <w:hideMark/>
          </w:tcPr>
          <w:p w14:paraId="369A8942" w14:textId="77777777" w:rsidR="002E785B" w:rsidRPr="002E785B" w:rsidRDefault="002E785B" w:rsidP="002E785B">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2E785B">
              <w:rPr>
                <w:rFonts w:ascii="Arial Narrow" w:eastAsia="Times New Roman" w:hAnsi="Arial Narrow" w:cs="Arial"/>
                <w:szCs w:val="20"/>
              </w:rPr>
              <w:t>CY2021</w:t>
            </w:r>
          </w:p>
        </w:tc>
      </w:tr>
      <w:tr w:rsidR="002E785B" w:rsidRPr="002E785B" w14:paraId="215B6CEF" w14:textId="77777777" w:rsidTr="002E78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7E1D12EF"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 xml:space="preserve">Tracking System Review </w:t>
            </w:r>
          </w:p>
        </w:tc>
        <w:tc>
          <w:tcPr>
            <w:tcW w:w="0" w:type="auto"/>
            <w:shd w:val="clear" w:color="auto" w:fill="auto"/>
            <w:noWrap/>
          </w:tcPr>
          <w:p w14:paraId="3C6C5003"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shd w:val="clear" w:color="auto" w:fill="auto"/>
            <w:noWrap/>
          </w:tcPr>
          <w:p w14:paraId="2246603A"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shd w:val="clear" w:color="auto" w:fill="auto"/>
            <w:noWrap/>
          </w:tcPr>
          <w:p w14:paraId="00E66272"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4D80035B" w14:textId="77777777" w:rsidTr="002E785B">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tcPr>
          <w:p w14:paraId="4B6EC52C"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Data Collection – Participant Interviews</w:t>
            </w:r>
          </w:p>
        </w:tc>
        <w:tc>
          <w:tcPr>
            <w:tcW w:w="0" w:type="auto"/>
            <w:noWrap/>
          </w:tcPr>
          <w:p w14:paraId="738EFEBD"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Arial"/>
                <w:color w:val="000000"/>
                <w:szCs w:val="20"/>
              </w:rPr>
              <w:t>X</w:t>
            </w:r>
          </w:p>
        </w:tc>
        <w:tc>
          <w:tcPr>
            <w:tcW w:w="0" w:type="auto"/>
            <w:noWrap/>
          </w:tcPr>
          <w:p w14:paraId="4FCF8169"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66A47095"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79A5DDC8" w14:textId="77777777" w:rsidTr="002E78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430DA43B"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Data Collection – Program Manager and Implementer Interviews</w:t>
            </w:r>
          </w:p>
        </w:tc>
        <w:tc>
          <w:tcPr>
            <w:tcW w:w="0" w:type="auto"/>
            <w:shd w:val="clear" w:color="auto" w:fill="auto"/>
            <w:noWrap/>
          </w:tcPr>
          <w:p w14:paraId="7D625408"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shd w:val="clear" w:color="auto" w:fill="auto"/>
            <w:noWrap/>
          </w:tcPr>
          <w:p w14:paraId="403EA6A0"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shd w:val="clear" w:color="auto" w:fill="auto"/>
            <w:noWrap/>
          </w:tcPr>
          <w:p w14:paraId="3E8B1B5F"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6EC5B5DE" w14:textId="77777777" w:rsidTr="002E785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B3A2C6D"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Impact – Billing Analysis</w:t>
            </w:r>
          </w:p>
        </w:tc>
        <w:tc>
          <w:tcPr>
            <w:tcW w:w="0" w:type="auto"/>
            <w:shd w:val="clear" w:color="auto" w:fill="auto"/>
            <w:noWrap/>
          </w:tcPr>
          <w:p w14:paraId="31C74BA8"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Times New Roman"/>
                <w:szCs w:val="20"/>
              </w:rPr>
              <w:t>X</w:t>
            </w:r>
          </w:p>
        </w:tc>
        <w:tc>
          <w:tcPr>
            <w:tcW w:w="0" w:type="auto"/>
            <w:shd w:val="clear" w:color="auto" w:fill="auto"/>
            <w:noWrap/>
          </w:tcPr>
          <w:p w14:paraId="45AE41D3"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shd w:val="clear" w:color="auto" w:fill="auto"/>
            <w:noWrap/>
          </w:tcPr>
          <w:p w14:paraId="492014AB"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3095E042" w14:textId="77777777" w:rsidTr="002E785B">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31DEE602"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Impact – Engineering Review</w:t>
            </w:r>
          </w:p>
        </w:tc>
        <w:tc>
          <w:tcPr>
            <w:tcW w:w="0" w:type="auto"/>
            <w:noWrap/>
          </w:tcPr>
          <w:p w14:paraId="4F2AA4FB"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Times New Roman"/>
                <w:szCs w:val="20"/>
              </w:rPr>
              <w:t>X</w:t>
            </w:r>
          </w:p>
        </w:tc>
        <w:tc>
          <w:tcPr>
            <w:tcW w:w="0" w:type="auto"/>
            <w:noWrap/>
          </w:tcPr>
          <w:p w14:paraId="32080B40"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79A45676"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4BE6C1F4" w14:textId="77777777" w:rsidTr="002E785B">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noWrap/>
          </w:tcPr>
          <w:p w14:paraId="00C91354"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Impact – Measure-Level Deemed Savings Review</w:t>
            </w:r>
          </w:p>
        </w:tc>
        <w:tc>
          <w:tcPr>
            <w:tcW w:w="0" w:type="auto"/>
            <w:shd w:val="clear" w:color="auto" w:fill="auto"/>
            <w:noWrap/>
          </w:tcPr>
          <w:p w14:paraId="3CF73EB4"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Times New Roman"/>
                <w:szCs w:val="20"/>
              </w:rPr>
              <w:t>X</w:t>
            </w:r>
          </w:p>
        </w:tc>
        <w:tc>
          <w:tcPr>
            <w:tcW w:w="0" w:type="auto"/>
            <w:shd w:val="clear" w:color="auto" w:fill="auto"/>
            <w:noWrap/>
          </w:tcPr>
          <w:p w14:paraId="742D5A47"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shd w:val="clear" w:color="auto" w:fill="auto"/>
            <w:noWrap/>
          </w:tcPr>
          <w:p w14:paraId="0AED47C3"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51A0AD99" w14:textId="77777777" w:rsidTr="002E785B">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6EAB9DBB"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Impact – Modeling</w:t>
            </w:r>
          </w:p>
        </w:tc>
        <w:tc>
          <w:tcPr>
            <w:tcW w:w="0" w:type="auto"/>
            <w:noWrap/>
          </w:tcPr>
          <w:p w14:paraId="48CF04F2"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Times New Roman"/>
                <w:szCs w:val="20"/>
              </w:rPr>
              <w:t>X</w:t>
            </w:r>
          </w:p>
        </w:tc>
        <w:tc>
          <w:tcPr>
            <w:tcW w:w="0" w:type="auto"/>
            <w:noWrap/>
          </w:tcPr>
          <w:p w14:paraId="48FD950D"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434BE518"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46E969DB" w14:textId="77777777" w:rsidTr="002E785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1C30A54B"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Impact – Verification &amp; Gross Realization Rate</w:t>
            </w:r>
          </w:p>
        </w:tc>
        <w:tc>
          <w:tcPr>
            <w:tcW w:w="0" w:type="auto"/>
            <w:shd w:val="clear" w:color="auto" w:fill="auto"/>
            <w:noWrap/>
          </w:tcPr>
          <w:p w14:paraId="1141F881"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E785B">
              <w:rPr>
                <w:rFonts w:ascii="Arial Narrow" w:eastAsia="Times New Roman" w:hAnsi="Arial Narrow" w:cs="Times New Roman"/>
                <w:szCs w:val="20"/>
              </w:rPr>
              <w:t>X</w:t>
            </w:r>
          </w:p>
        </w:tc>
        <w:tc>
          <w:tcPr>
            <w:tcW w:w="0" w:type="auto"/>
            <w:shd w:val="clear" w:color="auto" w:fill="auto"/>
            <w:noWrap/>
          </w:tcPr>
          <w:p w14:paraId="2AE72091"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shd w:val="clear" w:color="auto" w:fill="auto"/>
            <w:noWrap/>
          </w:tcPr>
          <w:p w14:paraId="7FD91AE3" w14:textId="77777777" w:rsidR="002E785B" w:rsidRPr="002E785B" w:rsidRDefault="002E785B" w:rsidP="002E785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r w:rsidR="002E785B" w:rsidRPr="002E785B" w14:paraId="2D8FB450" w14:textId="77777777" w:rsidTr="002E78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038EC5E9" w14:textId="77777777" w:rsidR="002E785B" w:rsidRPr="002E785B" w:rsidRDefault="002E785B" w:rsidP="00545842">
            <w:pPr>
              <w:keepNext/>
              <w:spacing w:line="240" w:lineRule="atLeast"/>
              <w:ind w:left="-14"/>
              <w:jc w:val="left"/>
              <w:rPr>
                <w:rFonts w:ascii="Arial Narrow" w:eastAsia="Times New Roman" w:hAnsi="Arial Narrow" w:cs="Arial"/>
                <w:color w:val="000000"/>
                <w:szCs w:val="20"/>
              </w:rPr>
            </w:pPr>
            <w:r w:rsidRPr="002E785B">
              <w:rPr>
                <w:rFonts w:ascii="Arial Narrow" w:eastAsia="Times New Roman" w:hAnsi="Arial Narrow" w:cs="Arial"/>
                <w:color w:val="000000"/>
                <w:szCs w:val="20"/>
              </w:rPr>
              <w:t>Process Analysis</w:t>
            </w:r>
          </w:p>
        </w:tc>
        <w:tc>
          <w:tcPr>
            <w:tcW w:w="0" w:type="auto"/>
            <w:noWrap/>
          </w:tcPr>
          <w:p w14:paraId="174B3CD6"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0"/>
              </w:rPr>
            </w:pPr>
            <w:r w:rsidRPr="002E785B">
              <w:rPr>
                <w:rFonts w:ascii="Arial Narrow" w:eastAsia="Times New Roman" w:hAnsi="Arial Narrow" w:cs="Times New Roman"/>
                <w:szCs w:val="20"/>
              </w:rPr>
              <w:t>X</w:t>
            </w:r>
          </w:p>
        </w:tc>
        <w:tc>
          <w:tcPr>
            <w:tcW w:w="0" w:type="auto"/>
            <w:noWrap/>
          </w:tcPr>
          <w:p w14:paraId="3C699244"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c>
          <w:tcPr>
            <w:tcW w:w="0" w:type="auto"/>
            <w:noWrap/>
          </w:tcPr>
          <w:p w14:paraId="391D2135" w14:textId="77777777" w:rsidR="002E785B" w:rsidRPr="002E785B" w:rsidRDefault="002E785B" w:rsidP="002E785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E785B">
              <w:rPr>
                <w:rFonts w:ascii="Arial Narrow" w:eastAsia="Times New Roman" w:hAnsi="Arial Narrow" w:cs="Times New Roman"/>
                <w:szCs w:val="20"/>
              </w:rPr>
              <w:t>X</w:t>
            </w:r>
          </w:p>
        </w:tc>
      </w:tr>
    </w:tbl>
    <w:p w14:paraId="7D053487" w14:textId="77777777" w:rsidR="002E785B" w:rsidRPr="002E785B" w:rsidRDefault="002E785B" w:rsidP="002E785B">
      <w:pPr>
        <w:spacing w:line="240" w:lineRule="atLeast"/>
        <w:rPr>
          <w:rFonts w:eastAsia="Times New Roman" w:cs="Times New Roman"/>
          <w:szCs w:val="24"/>
        </w:rPr>
      </w:pPr>
    </w:p>
    <w:p w14:paraId="4BBD2C95"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The evaluation team determined the evaluation approach for the CY2019-2021 period based upon the needs of the program and program’s prior history. The three-year evaluation approach for this program is based on the following:</w:t>
      </w:r>
    </w:p>
    <w:p w14:paraId="33642E9D" w14:textId="77777777" w:rsidR="002E785B" w:rsidRPr="002E785B" w:rsidRDefault="002E785B" w:rsidP="0030209E">
      <w:pPr>
        <w:numPr>
          <w:ilvl w:val="0"/>
          <w:numId w:val="91"/>
        </w:numPr>
        <w:spacing w:before="120" w:line="240" w:lineRule="atLeast"/>
        <w:rPr>
          <w:rFonts w:eastAsia="Times New Roman" w:cs="Times New Roman"/>
          <w:szCs w:val="24"/>
        </w:rPr>
      </w:pPr>
      <w:r w:rsidRPr="002E785B">
        <w:rPr>
          <w:rFonts w:eastAsia="Times New Roman" w:cs="Times New Roman"/>
          <w:szCs w:val="24"/>
        </w:rPr>
        <w:t>Gross and net impact analysis will be conducted each year</w:t>
      </w:r>
    </w:p>
    <w:p w14:paraId="255D18C0" w14:textId="77777777" w:rsidR="002E785B" w:rsidRPr="002E785B" w:rsidRDefault="002E785B" w:rsidP="0030209E">
      <w:pPr>
        <w:numPr>
          <w:ilvl w:val="0"/>
          <w:numId w:val="91"/>
        </w:numPr>
        <w:spacing w:before="120" w:line="240" w:lineRule="atLeast"/>
        <w:rPr>
          <w:rFonts w:eastAsia="Times New Roman" w:cs="Times New Roman"/>
          <w:szCs w:val="24"/>
        </w:rPr>
      </w:pPr>
      <w:r w:rsidRPr="002E785B">
        <w:rPr>
          <w:rFonts w:eastAsia="Times New Roman" w:cs="Times New Roman"/>
          <w:szCs w:val="24"/>
        </w:rPr>
        <w:t>Site specific process surveys will occur every other year. If the program participation changes greatly from one year to the next and/or the utility has interest in specific site surveys that work can be completed after discussion with ComEd.</w:t>
      </w:r>
    </w:p>
    <w:p w14:paraId="7F8B3DCF" w14:textId="77777777" w:rsidR="002E785B" w:rsidRPr="002E785B" w:rsidRDefault="002E785B" w:rsidP="0030209E">
      <w:pPr>
        <w:numPr>
          <w:ilvl w:val="0"/>
          <w:numId w:val="91"/>
        </w:numPr>
        <w:spacing w:before="120" w:line="240" w:lineRule="atLeast"/>
        <w:rPr>
          <w:rFonts w:eastAsia="Times New Roman" w:cs="Times New Roman"/>
          <w:szCs w:val="24"/>
        </w:rPr>
      </w:pPr>
      <w:r w:rsidRPr="002E785B">
        <w:rPr>
          <w:rFonts w:eastAsia="Times New Roman" w:cs="Times New Roman"/>
          <w:szCs w:val="24"/>
        </w:rPr>
        <w:t>Cumulative Persisting Annual Savings (CPAS) will be calculated based upon the requirements of Future Energy Job Act (FEJA).</w:t>
      </w:r>
    </w:p>
    <w:p w14:paraId="1BCF3A05" w14:textId="77777777" w:rsidR="002E785B" w:rsidRPr="002E785B" w:rsidRDefault="002E785B" w:rsidP="0030209E">
      <w:pPr>
        <w:numPr>
          <w:ilvl w:val="0"/>
          <w:numId w:val="91"/>
        </w:numPr>
        <w:spacing w:before="120" w:line="240" w:lineRule="atLeast"/>
        <w:rPr>
          <w:rFonts w:eastAsia="Times New Roman" w:cs="Times New Roman"/>
          <w:szCs w:val="24"/>
        </w:rPr>
      </w:pPr>
      <w:r w:rsidRPr="002E785B">
        <w:rPr>
          <w:rFonts w:eastAsia="Times New Roman" w:cs="Times New Roman"/>
          <w:szCs w:val="24"/>
        </w:rPr>
        <w:t xml:space="preserve">The impact evaluation of the SEM Program will characterize and quantify: </w:t>
      </w:r>
    </w:p>
    <w:p w14:paraId="77F18331" w14:textId="77777777" w:rsidR="002E785B" w:rsidRPr="002E785B" w:rsidRDefault="002E785B" w:rsidP="0030209E">
      <w:pPr>
        <w:numPr>
          <w:ilvl w:val="1"/>
          <w:numId w:val="91"/>
        </w:numPr>
        <w:tabs>
          <w:tab w:val="left" w:pos="360"/>
          <w:tab w:val="left" w:pos="720"/>
          <w:tab w:val="left" w:pos="1080"/>
          <w:tab w:val="left" w:pos="1440"/>
        </w:tabs>
        <w:spacing w:before="240" w:after="240" w:line="240" w:lineRule="atLeast"/>
        <w:rPr>
          <w:rFonts w:eastAsia="Times New Roman" w:cs="Times New Roman"/>
          <w:szCs w:val="24"/>
        </w:rPr>
      </w:pPr>
      <w:r w:rsidRPr="002E785B">
        <w:rPr>
          <w:rFonts w:eastAsia="Times New Roman" w:cs="Times New Roman"/>
          <w:szCs w:val="24"/>
        </w:rPr>
        <w:t>Energy savings achieved through SEM improvements and behavior change beyond capital projects (prescriptive and custom)</w:t>
      </w:r>
    </w:p>
    <w:p w14:paraId="0742E38B" w14:textId="77777777" w:rsidR="002E785B" w:rsidRPr="002E785B" w:rsidRDefault="002E785B" w:rsidP="0030209E">
      <w:pPr>
        <w:numPr>
          <w:ilvl w:val="1"/>
          <w:numId w:val="91"/>
        </w:numPr>
        <w:tabs>
          <w:tab w:val="left" w:pos="360"/>
          <w:tab w:val="left" w:pos="720"/>
          <w:tab w:val="left" w:pos="1080"/>
          <w:tab w:val="left" w:pos="1440"/>
        </w:tabs>
        <w:spacing w:before="240" w:after="240" w:line="240" w:lineRule="atLeast"/>
        <w:rPr>
          <w:rFonts w:eastAsia="Times New Roman" w:cs="Times New Roman"/>
          <w:szCs w:val="24"/>
        </w:rPr>
      </w:pPr>
      <w:r w:rsidRPr="002E785B">
        <w:rPr>
          <w:rFonts w:eastAsia="Times New Roman" w:cs="Times New Roman"/>
          <w:szCs w:val="24"/>
        </w:rPr>
        <w:t>The influence of the SEM Program on increasing the number of Standard and Custom projects and their associated savings</w:t>
      </w:r>
    </w:p>
    <w:p w14:paraId="2C1FFEF9" w14:textId="77777777" w:rsidR="002E785B" w:rsidRPr="002E785B" w:rsidRDefault="002E785B" w:rsidP="0030209E">
      <w:pPr>
        <w:numPr>
          <w:ilvl w:val="0"/>
          <w:numId w:val="91"/>
        </w:numPr>
        <w:spacing w:before="120" w:line="240" w:lineRule="atLeast"/>
        <w:rPr>
          <w:rFonts w:eastAsia="Times New Roman" w:cs="Times New Roman"/>
          <w:szCs w:val="24"/>
        </w:rPr>
      </w:pPr>
      <w:r w:rsidRPr="002E785B">
        <w:rPr>
          <w:rFonts w:eastAsia="Times New Roman" w:cs="Times New Roman"/>
          <w:szCs w:val="24"/>
        </w:rPr>
        <w:t>Limited process evaluation will be completed with the practitioner cohorts to focus on persistence. The CY2019 process study will include site participant interviews, and program manager and implementer interviews. Site interviews will be limited to the sampled sites in cohort 3.</w:t>
      </w:r>
    </w:p>
    <w:p w14:paraId="62856821" w14:textId="77777777" w:rsidR="002E785B" w:rsidRPr="002E785B" w:rsidRDefault="002E785B" w:rsidP="00545842">
      <w:pPr>
        <w:pStyle w:val="Heading4"/>
        <w:rPr>
          <w:rFonts w:eastAsia="Times New Roman"/>
        </w:rPr>
      </w:pPr>
      <w:r w:rsidRPr="002E785B">
        <w:rPr>
          <w:rFonts w:eastAsia="Times New Roman"/>
        </w:rPr>
        <w:t>Coordination</w:t>
      </w:r>
    </w:p>
    <w:p w14:paraId="32F89361" w14:textId="77777777" w:rsidR="002E785B" w:rsidRPr="002E785B" w:rsidRDefault="002E785B" w:rsidP="002E785B">
      <w:pPr>
        <w:spacing w:line="240" w:lineRule="atLeast"/>
        <w:rPr>
          <w:rFonts w:eastAsia="Times New Roman" w:cs="Times New Roman"/>
          <w:b/>
          <w:bCs/>
          <w:sz w:val="22"/>
        </w:rPr>
      </w:pPr>
      <w:r w:rsidRPr="002E785B">
        <w:rPr>
          <w:rFonts w:eastAsia="Times New Roman" w:cs="Times New Roman"/>
          <w:szCs w:val="24"/>
        </w:rPr>
        <w:t>The SEM Program is independently and jointly managed with Nicor Gas. ComEd will coordinate with Nicor Gas on issues relevant to the program. The SEM evaluation report is developed as a combined ComEd and Nicor Gas evaluation report. Navigant leads the evaluation and will work with Nicor to finalize the report. There are special data collection issues with the SEM Program and Navigant will manage those data issues with ComEd and Nicor Gas.</w:t>
      </w:r>
    </w:p>
    <w:p w14:paraId="053ABE78" w14:textId="77777777" w:rsidR="002E785B" w:rsidRPr="002E785B" w:rsidRDefault="002E785B" w:rsidP="00545842">
      <w:pPr>
        <w:pStyle w:val="Heading3"/>
      </w:pPr>
      <w:r w:rsidRPr="002E785B">
        <w:t>Evaluation Research Topics</w:t>
      </w:r>
    </w:p>
    <w:p w14:paraId="39A9A6FC"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The CY2019 evaluation will seek to answer the following key researchable questions:</w:t>
      </w:r>
    </w:p>
    <w:p w14:paraId="5D7A3E8F" w14:textId="77777777" w:rsidR="002E785B" w:rsidRPr="00545842" w:rsidRDefault="002E785B" w:rsidP="00545842">
      <w:pPr>
        <w:pStyle w:val="Heading4"/>
        <w:rPr>
          <w:rFonts w:eastAsia="Times New Roman"/>
        </w:rPr>
      </w:pPr>
      <w:r w:rsidRPr="00545842">
        <w:rPr>
          <w:rFonts w:eastAsia="Times New Roman"/>
        </w:rPr>
        <w:t>Impact Evaluation</w:t>
      </w:r>
    </w:p>
    <w:p w14:paraId="35BEEED5" w14:textId="77777777" w:rsidR="002E785B" w:rsidRPr="002E785B" w:rsidRDefault="002E785B" w:rsidP="0030209E">
      <w:pPr>
        <w:numPr>
          <w:ilvl w:val="0"/>
          <w:numId w:val="107"/>
        </w:numPr>
        <w:spacing w:before="120" w:line="240" w:lineRule="atLeast"/>
        <w:rPr>
          <w:rFonts w:eastAsia="Times New Roman" w:cs="Times New Roman"/>
          <w:szCs w:val="20"/>
        </w:rPr>
      </w:pPr>
      <w:r w:rsidRPr="002E785B">
        <w:rPr>
          <w:rFonts w:eastAsia="Times New Roman" w:cs="Times New Roman"/>
          <w:szCs w:val="20"/>
        </w:rPr>
        <w:t xml:space="preserve">What are the actual achieved energy behavior savings in this program? </w:t>
      </w:r>
    </w:p>
    <w:p w14:paraId="78DD3705" w14:textId="77777777" w:rsidR="002E785B" w:rsidRPr="002E785B" w:rsidRDefault="002E785B" w:rsidP="0030209E">
      <w:pPr>
        <w:numPr>
          <w:ilvl w:val="0"/>
          <w:numId w:val="107"/>
        </w:numPr>
        <w:spacing w:before="120" w:line="240" w:lineRule="atLeast"/>
        <w:rPr>
          <w:rFonts w:eastAsia="Times New Roman" w:cs="Times New Roman"/>
          <w:szCs w:val="20"/>
        </w:rPr>
      </w:pPr>
      <w:r w:rsidRPr="002E785B">
        <w:rPr>
          <w:rFonts w:eastAsia="Times New Roman" w:cs="Times New Roman"/>
          <w:szCs w:val="20"/>
        </w:rPr>
        <w:t xml:space="preserve">What were the realization rates of the projects? [Defined as evaluation-verified (ex post) savings divided by program-reported (ex ante) savings]. </w:t>
      </w:r>
    </w:p>
    <w:p w14:paraId="5994AC42" w14:textId="77777777" w:rsidR="002E785B" w:rsidRPr="002E785B" w:rsidRDefault="002E785B" w:rsidP="0030209E">
      <w:pPr>
        <w:numPr>
          <w:ilvl w:val="0"/>
          <w:numId w:val="107"/>
        </w:numPr>
        <w:spacing w:before="120" w:line="240" w:lineRule="atLeast"/>
        <w:rPr>
          <w:rFonts w:eastAsia="Times New Roman" w:cs="Times New Roman"/>
          <w:szCs w:val="20"/>
        </w:rPr>
      </w:pPr>
      <w:r w:rsidRPr="002E785B">
        <w:rPr>
          <w:rFonts w:eastAsia="Times New Roman" w:cs="Times New Roman"/>
          <w:szCs w:val="20"/>
        </w:rPr>
        <w:t>Are there any major changes occurring during or after program implementation (production, size, hours etc.) which may have affected the results?</w:t>
      </w:r>
    </w:p>
    <w:p w14:paraId="3F3F5815" w14:textId="77777777" w:rsidR="002E785B" w:rsidRPr="00545842" w:rsidRDefault="002E785B" w:rsidP="00545842">
      <w:pPr>
        <w:pStyle w:val="Heading4"/>
        <w:rPr>
          <w:rFonts w:eastAsia="Times New Roman"/>
        </w:rPr>
      </w:pPr>
      <w:r w:rsidRPr="00545842">
        <w:rPr>
          <w:rFonts w:eastAsia="Times New Roman"/>
        </w:rPr>
        <w:t xml:space="preserve">Process Evaluation and Other Research Topics </w:t>
      </w:r>
    </w:p>
    <w:p w14:paraId="61F2E57E" w14:textId="77777777" w:rsidR="002E785B" w:rsidRPr="002E785B" w:rsidRDefault="002E785B" w:rsidP="002E785B">
      <w:pPr>
        <w:spacing w:line="240" w:lineRule="atLeast"/>
        <w:rPr>
          <w:rFonts w:eastAsia="Times New Roman" w:cs="Arial"/>
        </w:rPr>
      </w:pPr>
      <w:r w:rsidRPr="002E785B">
        <w:rPr>
          <w:rFonts w:eastAsia="Times New Roman" w:cs="Arial"/>
          <w:szCs w:val="24"/>
        </w:rPr>
        <w:t xml:space="preserve">The process evaluation effort for CY2019 will focus on program satisfaction and SEM process. The process research will address the </w:t>
      </w:r>
      <w:r w:rsidRPr="002E785B">
        <w:rPr>
          <w:rFonts w:eastAsia="Times New Roman" w:cs="Arial"/>
        </w:rPr>
        <w:t>following questions:</w:t>
      </w:r>
    </w:p>
    <w:p w14:paraId="3E5AF6CE" w14:textId="77777777" w:rsidR="002E785B" w:rsidRPr="002E785B" w:rsidRDefault="002E785B" w:rsidP="0030209E">
      <w:pPr>
        <w:numPr>
          <w:ilvl w:val="0"/>
          <w:numId w:val="92"/>
        </w:numPr>
        <w:spacing w:before="120" w:line="240" w:lineRule="atLeast"/>
        <w:rPr>
          <w:rFonts w:eastAsia="Times New Roman" w:cs="Times New Roman"/>
          <w:szCs w:val="20"/>
        </w:rPr>
      </w:pPr>
      <w:r w:rsidRPr="002E785B">
        <w:rPr>
          <w:rFonts w:eastAsia="Times New Roman" w:cs="Times New Roman"/>
          <w:szCs w:val="20"/>
        </w:rPr>
        <w:t>What is the satisfaction of the participants?</w:t>
      </w:r>
    </w:p>
    <w:p w14:paraId="42BB031E" w14:textId="77777777" w:rsidR="002E785B" w:rsidRPr="002E785B" w:rsidRDefault="002E785B" w:rsidP="0030209E">
      <w:pPr>
        <w:numPr>
          <w:ilvl w:val="0"/>
          <w:numId w:val="92"/>
        </w:numPr>
        <w:spacing w:before="120" w:line="240" w:lineRule="atLeast"/>
        <w:rPr>
          <w:rFonts w:eastAsia="Times New Roman" w:cs="Times New Roman"/>
          <w:szCs w:val="20"/>
        </w:rPr>
      </w:pPr>
      <w:r w:rsidRPr="002E785B">
        <w:rPr>
          <w:rFonts w:eastAsia="Times New Roman" w:cs="Times New Roman"/>
          <w:szCs w:val="20"/>
        </w:rPr>
        <w:t>How can the program structure be improved?</w:t>
      </w:r>
    </w:p>
    <w:p w14:paraId="1B737E47" w14:textId="77777777" w:rsidR="002E785B" w:rsidRPr="002E785B" w:rsidRDefault="002E785B" w:rsidP="0030209E">
      <w:pPr>
        <w:numPr>
          <w:ilvl w:val="0"/>
          <w:numId w:val="92"/>
        </w:numPr>
        <w:spacing w:before="120" w:line="240" w:lineRule="atLeast"/>
        <w:rPr>
          <w:rFonts w:eastAsia="Times New Roman" w:cs="Times New Roman"/>
          <w:szCs w:val="20"/>
        </w:rPr>
      </w:pPr>
      <w:r w:rsidRPr="002E785B">
        <w:rPr>
          <w:rFonts w:eastAsia="Times New Roman" w:cs="Times New Roman"/>
          <w:szCs w:val="20"/>
        </w:rPr>
        <w:t>What were the major results of the SEM training? What actions did participants take? What recommended actions did they not take, and why?</w:t>
      </w:r>
    </w:p>
    <w:p w14:paraId="38C01E3E" w14:textId="77777777" w:rsidR="002E785B" w:rsidRPr="002E785B" w:rsidRDefault="002E785B" w:rsidP="0030209E">
      <w:pPr>
        <w:numPr>
          <w:ilvl w:val="0"/>
          <w:numId w:val="92"/>
        </w:numPr>
        <w:spacing w:before="120" w:line="240" w:lineRule="atLeast"/>
        <w:rPr>
          <w:rFonts w:eastAsia="Times New Roman" w:cs="Times New Roman"/>
          <w:szCs w:val="20"/>
        </w:rPr>
      </w:pPr>
      <w:r w:rsidRPr="002E785B">
        <w:rPr>
          <w:rFonts w:eastAsia="Times New Roman" w:cs="Times New Roman"/>
          <w:szCs w:val="20"/>
        </w:rPr>
        <w:t>What were the motivating factors for a facility to choose to participate?</w:t>
      </w:r>
    </w:p>
    <w:p w14:paraId="3D55100F" w14:textId="77777777" w:rsidR="002E785B" w:rsidRPr="00545842" w:rsidRDefault="002E785B" w:rsidP="00545842">
      <w:pPr>
        <w:pStyle w:val="Heading3"/>
      </w:pPr>
      <w:r w:rsidRPr="00545842">
        <w:t xml:space="preserve">Evaluation Approach </w:t>
      </w:r>
    </w:p>
    <w:p w14:paraId="0355D9A2" w14:textId="59EA94C5" w:rsidR="002E785B" w:rsidRPr="002E785B" w:rsidRDefault="00AC231E" w:rsidP="002E785B">
      <w:pPr>
        <w:spacing w:line="240" w:lineRule="atLeast"/>
        <w:rPr>
          <w:rFonts w:eastAsia="Times New Roman" w:cs="Times New Roman"/>
          <w:szCs w:val="24"/>
        </w:rPr>
      </w:pPr>
      <w:r>
        <w:rPr>
          <w:rFonts w:eastAsia="Times New Roman" w:cs="Times New Roman"/>
          <w:szCs w:val="24"/>
        </w:rPr>
        <w:t>Table 2</w:t>
      </w:r>
      <w:r w:rsidR="002E785B" w:rsidRPr="002E785B">
        <w:rPr>
          <w:rFonts w:eastAsia="Times New Roman" w:cs="Times New Roman"/>
          <w:szCs w:val="24"/>
        </w:rPr>
        <w:t xml:space="preserve"> summarizes the evaluation tasks for CY2019 including data collection methods, data sources, timing, and targeted sample sizes that will be used to answer the evaluation research questions.</w:t>
      </w:r>
    </w:p>
    <w:p w14:paraId="0F8AC896"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Final activities will be determined as program circumstances are better understood. </w:t>
      </w:r>
    </w:p>
    <w:p w14:paraId="5A3DE6D3" w14:textId="77777777" w:rsidR="002E785B" w:rsidRPr="002E785B" w:rsidRDefault="002E785B" w:rsidP="002E785B">
      <w:pPr>
        <w:spacing w:line="240" w:lineRule="atLeast"/>
        <w:rPr>
          <w:rFonts w:eastAsia="Times New Roman" w:cs="Arial"/>
          <w:color w:val="000000"/>
          <w:szCs w:val="20"/>
        </w:rPr>
      </w:pPr>
    </w:p>
    <w:p w14:paraId="13CD1FAC" w14:textId="6C9DAD3D" w:rsidR="002E785B" w:rsidRPr="002E785B" w:rsidRDefault="002E785B" w:rsidP="00545842">
      <w:pPr>
        <w:pStyle w:val="Caption"/>
      </w:pPr>
      <w:bookmarkStart w:id="118" w:name="_Ref527113030"/>
      <w:r w:rsidRPr="002E785B">
        <w:t>Table</w:t>
      </w:r>
      <w:bookmarkEnd w:id="118"/>
      <w:r w:rsidR="00AC0618">
        <w:t xml:space="preserve"> </w:t>
      </w:r>
      <w:r w:rsidR="00AC231E">
        <w:t>2</w:t>
      </w:r>
      <w:r w:rsidRPr="002E785B">
        <w:t>. Core Data Collection Activities, Sample, and Analysis</w:t>
      </w:r>
      <w:r w:rsidRPr="002E785B" w:rsidDel="00B44A7B">
        <w:t xml:space="preserve"> </w:t>
      </w:r>
    </w:p>
    <w:tbl>
      <w:tblPr>
        <w:tblStyle w:val="EnergyTable1"/>
        <w:tblW w:w="0" w:type="auto"/>
        <w:tblLook w:val="04A0" w:firstRow="1" w:lastRow="0" w:firstColumn="1" w:lastColumn="0" w:noHBand="0" w:noVBand="1"/>
      </w:tblPr>
      <w:tblGrid>
        <w:gridCol w:w="1968"/>
        <w:gridCol w:w="2103"/>
        <w:gridCol w:w="1239"/>
        <w:gridCol w:w="4050"/>
      </w:tblGrid>
      <w:tr w:rsidR="00AC0618" w:rsidRPr="002E785B" w14:paraId="02D41E53" w14:textId="77777777" w:rsidTr="00AC1D8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3F44B5FE" w14:textId="77777777" w:rsidR="00AC0618" w:rsidRPr="002E785B" w:rsidRDefault="00AC0618" w:rsidP="00545842">
            <w:pPr>
              <w:keepNext/>
              <w:keepLines/>
              <w:spacing w:line="240" w:lineRule="atLeast"/>
              <w:jc w:val="left"/>
              <w:rPr>
                <w:rFonts w:eastAsia="Times New Roman" w:cs="Arial"/>
                <w:szCs w:val="20"/>
              </w:rPr>
            </w:pPr>
            <w:r w:rsidRPr="002E785B">
              <w:rPr>
                <w:rFonts w:eastAsia="Times New Roman" w:cs="Arial"/>
                <w:szCs w:val="20"/>
              </w:rPr>
              <w:t>Activity</w:t>
            </w:r>
          </w:p>
        </w:tc>
        <w:tc>
          <w:tcPr>
            <w:tcW w:w="0" w:type="auto"/>
          </w:tcPr>
          <w:p w14:paraId="4A06A711" w14:textId="77777777" w:rsidR="00AC0618" w:rsidRPr="002E785B" w:rsidRDefault="00AC0618" w:rsidP="00545842">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2E785B">
              <w:rPr>
                <w:rFonts w:eastAsia="Times New Roman" w:cs="Arial"/>
                <w:szCs w:val="20"/>
              </w:rPr>
              <w:t>Target</w:t>
            </w:r>
          </w:p>
        </w:tc>
        <w:tc>
          <w:tcPr>
            <w:tcW w:w="1220" w:type="dxa"/>
          </w:tcPr>
          <w:p w14:paraId="7C441030" w14:textId="77777777" w:rsidR="00AC0618" w:rsidRPr="002E785B" w:rsidDel="00B44A7B" w:rsidRDefault="00AC0618" w:rsidP="00545842">
            <w:pPr>
              <w:keepNext/>
              <w:keepLines/>
              <w:spacing w:line="240" w:lineRule="atLeast"/>
              <w:jc w:val="right"/>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2E785B">
              <w:rPr>
                <w:rFonts w:eastAsia="Times New Roman" w:cs="Arial"/>
                <w:szCs w:val="20"/>
              </w:rPr>
              <w:t>Target Completes CY2019</w:t>
            </w:r>
          </w:p>
        </w:tc>
        <w:tc>
          <w:tcPr>
            <w:tcW w:w="4050" w:type="dxa"/>
          </w:tcPr>
          <w:p w14:paraId="5A2DF98C" w14:textId="77777777" w:rsidR="00AC0618" w:rsidRPr="002E785B" w:rsidRDefault="00AC0618" w:rsidP="00AC0618">
            <w:pPr>
              <w:cnfStyle w:val="100000000000" w:firstRow="1" w:lastRow="0" w:firstColumn="0" w:lastColumn="0" w:oddVBand="0" w:evenVBand="0" w:oddHBand="0" w:evenHBand="0" w:firstRowFirstColumn="0" w:firstRowLastColumn="0" w:lastRowFirstColumn="0" w:lastRowLastColumn="0"/>
            </w:pPr>
            <w:r w:rsidRPr="002E785B">
              <w:t>Notes</w:t>
            </w:r>
          </w:p>
        </w:tc>
      </w:tr>
      <w:tr w:rsidR="00AC0618" w:rsidRPr="002E785B" w14:paraId="431F6A7D" w14:textId="77777777" w:rsidTr="00AC1D8F">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0" w:type="auto"/>
          </w:tcPr>
          <w:p w14:paraId="1E9BF7CC" w14:textId="77777777" w:rsidR="00AC0618" w:rsidRPr="002E785B" w:rsidRDefault="00AC0618" w:rsidP="00545842">
            <w:pPr>
              <w:keepNext/>
              <w:keepLines/>
              <w:spacing w:line="240" w:lineRule="atLeast"/>
              <w:jc w:val="left"/>
              <w:rPr>
                <w:rFonts w:eastAsia="Times New Roman" w:cs="Arial"/>
                <w:szCs w:val="20"/>
              </w:rPr>
            </w:pPr>
            <w:r w:rsidRPr="002E785B">
              <w:rPr>
                <w:rFonts w:eastAsia="Times New Roman" w:cs="Arial"/>
                <w:szCs w:val="20"/>
              </w:rPr>
              <w:t>Tracking System Review</w:t>
            </w:r>
          </w:p>
        </w:tc>
        <w:tc>
          <w:tcPr>
            <w:tcW w:w="0" w:type="auto"/>
          </w:tcPr>
          <w:p w14:paraId="607E15F1" w14:textId="77777777" w:rsidR="00AC0618" w:rsidRPr="002E785B" w:rsidRDefault="00AC0618"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E785B">
              <w:rPr>
                <w:rFonts w:eastAsia="Times New Roman" w:cs="Arial"/>
                <w:szCs w:val="20"/>
              </w:rPr>
              <w:t>Participating Customers</w:t>
            </w:r>
          </w:p>
        </w:tc>
        <w:tc>
          <w:tcPr>
            <w:tcW w:w="1220" w:type="dxa"/>
          </w:tcPr>
          <w:p w14:paraId="601C9E4F" w14:textId="77777777" w:rsidR="00AC0618" w:rsidRPr="002E785B" w:rsidRDefault="00AC0618" w:rsidP="00545842">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E785B">
              <w:rPr>
                <w:rFonts w:eastAsia="Times New Roman" w:cs="Arial"/>
                <w:szCs w:val="20"/>
              </w:rPr>
              <w:t>Census</w:t>
            </w:r>
          </w:p>
        </w:tc>
        <w:tc>
          <w:tcPr>
            <w:tcW w:w="4050" w:type="dxa"/>
          </w:tcPr>
          <w:p w14:paraId="44F21BC9" w14:textId="77777777" w:rsidR="00AC0618" w:rsidRPr="002E785B" w:rsidRDefault="00AC0618"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E785B">
              <w:rPr>
                <w:rFonts w:eastAsia="Times New Roman" w:cs="Arial"/>
                <w:szCs w:val="20"/>
              </w:rPr>
              <w:t>Engineering Review- Cohort 3</w:t>
            </w:r>
          </w:p>
          <w:p w14:paraId="1720B4C1" w14:textId="77777777" w:rsidR="00AC0618" w:rsidRPr="002E785B" w:rsidRDefault="00AC0618"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E785B">
              <w:rPr>
                <w:rFonts w:eastAsia="Times New Roman" w:cs="Arial"/>
                <w:szCs w:val="20"/>
              </w:rPr>
              <w:t>Second Engineering Review – Practitioner Cohort</w:t>
            </w:r>
          </w:p>
        </w:tc>
      </w:tr>
      <w:tr w:rsidR="00AC0618" w:rsidRPr="002E785B" w14:paraId="0BDAB1A7" w14:textId="77777777" w:rsidTr="00AC1D8F">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0" w:type="auto"/>
          </w:tcPr>
          <w:p w14:paraId="27451F32" w14:textId="77777777" w:rsidR="00AC0618" w:rsidRPr="002E785B" w:rsidRDefault="00AC0618" w:rsidP="00545842">
            <w:pPr>
              <w:keepNext/>
              <w:keepLines/>
              <w:spacing w:line="240" w:lineRule="atLeast"/>
              <w:jc w:val="left"/>
              <w:rPr>
                <w:rFonts w:eastAsia="Times New Roman" w:cs="Arial"/>
                <w:szCs w:val="20"/>
              </w:rPr>
            </w:pPr>
            <w:r w:rsidRPr="002E785B">
              <w:rPr>
                <w:rFonts w:eastAsia="Times New Roman" w:cs="Arial"/>
                <w:szCs w:val="20"/>
              </w:rPr>
              <w:t>Gross Impact Evaluation</w:t>
            </w:r>
          </w:p>
        </w:tc>
        <w:tc>
          <w:tcPr>
            <w:tcW w:w="0" w:type="auto"/>
          </w:tcPr>
          <w:p w14:paraId="21CA7637" w14:textId="77777777" w:rsidR="00AC0618" w:rsidRPr="002E785B" w:rsidRDefault="00AC0618" w:rsidP="00545842">
            <w:pPr>
              <w:jc w:val="left"/>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E785B">
              <w:rPr>
                <w:rFonts w:eastAsia="Times New Roman" w:cs="Arial"/>
                <w:szCs w:val="20"/>
              </w:rPr>
              <w:t>Engineering File Review</w:t>
            </w:r>
          </w:p>
          <w:p w14:paraId="6F25E688" w14:textId="77777777" w:rsidR="00AC0618" w:rsidRPr="002E785B" w:rsidRDefault="00AC0618"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Arial"/>
                <w:szCs w:val="20"/>
              </w:rPr>
            </w:pPr>
          </w:p>
        </w:tc>
        <w:tc>
          <w:tcPr>
            <w:tcW w:w="1220" w:type="dxa"/>
          </w:tcPr>
          <w:p w14:paraId="1C09E559" w14:textId="77777777" w:rsidR="00AC0618" w:rsidRPr="002E785B" w:rsidRDefault="00AC0618" w:rsidP="00545842">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E785B">
              <w:rPr>
                <w:rFonts w:eastAsia="Times New Roman" w:cs="Arial"/>
                <w:szCs w:val="20"/>
              </w:rPr>
              <w:t>Census</w:t>
            </w:r>
          </w:p>
        </w:tc>
        <w:tc>
          <w:tcPr>
            <w:tcW w:w="4050" w:type="dxa"/>
          </w:tcPr>
          <w:p w14:paraId="42B03736" w14:textId="77777777" w:rsidR="00AC0618" w:rsidRPr="002E785B" w:rsidRDefault="00AC0618" w:rsidP="00545842">
            <w:pPr>
              <w:jc w:val="left"/>
              <w:cnfStyle w:val="000000010000" w:firstRow="0" w:lastRow="0" w:firstColumn="0" w:lastColumn="0" w:oddVBand="0" w:evenVBand="0" w:oddHBand="0" w:evenHBand="1" w:firstRowFirstColumn="0" w:firstRowLastColumn="0" w:lastRowFirstColumn="0" w:lastRowLastColumn="0"/>
              <w:rPr>
                <w:rFonts w:eastAsia="Times New Roman" w:cs="Arial"/>
                <w:sz w:val="16"/>
                <w:szCs w:val="20"/>
              </w:rPr>
            </w:pPr>
            <w:r w:rsidRPr="002E785B">
              <w:rPr>
                <w:rFonts w:eastAsia="Times New Roman" w:cs="Arial"/>
                <w:szCs w:val="20"/>
              </w:rPr>
              <w:t>This is a multi-regression model based upon whole-building data, production data and other key variables.</w:t>
            </w:r>
          </w:p>
        </w:tc>
      </w:tr>
      <w:tr w:rsidR="00AC0618" w:rsidRPr="002E785B" w14:paraId="5414E35E" w14:textId="77777777" w:rsidTr="00AC1D8F">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0" w:type="auto"/>
          </w:tcPr>
          <w:p w14:paraId="5FDE0FFC" w14:textId="77777777" w:rsidR="00AC0618" w:rsidRPr="002E785B" w:rsidRDefault="00AC0618" w:rsidP="00545842">
            <w:pPr>
              <w:keepNext/>
              <w:keepLines/>
              <w:spacing w:line="240" w:lineRule="atLeast"/>
              <w:jc w:val="left"/>
              <w:rPr>
                <w:rFonts w:eastAsia="Times New Roman" w:cs="Arial"/>
                <w:szCs w:val="20"/>
              </w:rPr>
            </w:pPr>
            <w:r w:rsidRPr="002E785B">
              <w:rPr>
                <w:rFonts w:eastAsia="Times New Roman" w:cs="Arial"/>
                <w:szCs w:val="20"/>
              </w:rPr>
              <w:t>Verified Net Impact Evaluation</w:t>
            </w:r>
          </w:p>
        </w:tc>
        <w:tc>
          <w:tcPr>
            <w:tcW w:w="0" w:type="auto"/>
          </w:tcPr>
          <w:p w14:paraId="651818DA" w14:textId="77777777" w:rsidR="00AC0618" w:rsidRPr="002E785B" w:rsidRDefault="00AC0618"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E785B">
              <w:rPr>
                <w:rFonts w:eastAsia="Times New Roman" w:cs="Arial"/>
                <w:szCs w:val="20"/>
              </w:rPr>
              <w:t>Calculation Using Deemed NTG Ratio</w:t>
            </w:r>
          </w:p>
        </w:tc>
        <w:tc>
          <w:tcPr>
            <w:tcW w:w="1220" w:type="dxa"/>
          </w:tcPr>
          <w:p w14:paraId="687E4905" w14:textId="77777777" w:rsidR="00AC0618" w:rsidRPr="002E785B" w:rsidRDefault="00AC0618" w:rsidP="00545842">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E785B">
              <w:rPr>
                <w:rFonts w:eastAsia="Times New Roman" w:cs="Arial"/>
                <w:szCs w:val="20"/>
              </w:rPr>
              <w:t>*</w:t>
            </w:r>
          </w:p>
        </w:tc>
        <w:tc>
          <w:tcPr>
            <w:tcW w:w="4050" w:type="dxa"/>
          </w:tcPr>
          <w:p w14:paraId="4FC43F40" w14:textId="77777777" w:rsidR="00AC0618" w:rsidRPr="002E785B" w:rsidRDefault="00AC0618"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E785B">
              <w:rPr>
                <w:rFonts w:eastAsia="Times New Roman" w:cs="Arial"/>
                <w:szCs w:val="20"/>
              </w:rPr>
              <w:t xml:space="preserve">Deemed Value </w:t>
            </w:r>
          </w:p>
          <w:p w14:paraId="36BB4C72" w14:textId="77777777" w:rsidR="00AC0618" w:rsidRPr="002E785B" w:rsidRDefault="00AC0618"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E785B">
              <w:rPr>
                <w:rFonts w:eastAsia="Times New Roman" w:cs="Arial"/>
                <w:szCs w:val="20"/>
              </w:rPr>
              <w:t>Electric (1.00)</w:t>
            </w:r>
          </w:p>
          <w:p w14:paraId="4A709538" w14:textId="77777777" w:rsidR="00AC0618" w:rsidRPr="002E785B" w:rsidRDefault="00AC0618"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E785B">
              <w:rPr>
                <w:rFonts w:eastAsia="Times New Roman" w:cs="Arial"/>
                <w:szCs w:val="20"/>
              </w:rPr>
              <w:t>Gas (1.00)</w:t>
            </w:r>
          </w:p>
        </w:tc>
      </w:tr>
      <w:tr w:rsidR="00AC0618" w:rsidRPr="002E785B" w14:paraId="252D937E" w14:textId="77777777" w:rsidTr="00AC1D8F">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0" w:type="auto"/>
          </w:tcPr>
          <w:p w14:paraId="406366D7" w14:textId="77777777" w:rsidR="00AC0618" w:rsidRPr="002E785B" w:rsidRDefault="00AC0618" w:rsidP="00545842">
            <w:pPr>
              <w:keepNext/>
              <w:keepLines/>
              <w:spacing w:line="240" w:lineRule="atLeast"/>
              <w:jc w:val="left"/>
              <w:rPr>
                <w:rFonts w:eastAsia="Times New Roman" w:cs="Arial"/>
                <w:szCs w:val="20"/>
              </w:rPr>
            </w:pPr>
            <w:r w:rsidRPr="002E785B">
              <w:rPr>
                <w:rFonts w:eastAsia="Times New Roman" w:cs="Arial"/>
                <w:szCs w:val="20"/>
              </w:rPr>
              <w:t>Interviews</w:t>
            </w:r>
          </w:p>
        </w:tc>
        <w:tc>
          <w:tcPr>
            <w:tcW w:w="0" w:type="auto"/>
          </w:tcPr>
          <w:p w14:paraId="406D09D7" w14:textId="77777777" w:rsidR="00AC0618" w:rsidRPr="002E785B" w:rsidRDefault="00AC0618"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E785B">
              <w:rPr>
                <w:rFonts w:eastAsia="Times New Roman" w:cs="Arial"/>
                <w:szCs w:val="20"/>
              </w:rPr>
              <w:t>Program Management and Implementers</w:t>
            </w:r>
          </w:p>
        </w:tc>
        <w:tc>
          <w:tcPr>
            <w:tcW w:w="1220" w:type="dxa"/>
          </w:tcPr>
          <w:p w14:paraId="321F5EBD" w14:textId="77777777" w:rsidR="00AC0618" w:rsidRPr="002E785B" w:rsidRDefault="00AC0618" w:rsidP="00545842">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E785B">
              <w:rPr>
                <w:rFonts w:eastAsia="Times New Roman" w:cs="Arial"/>
                <w:szCs w:val="20"/>
              </w:rPr>
              <w:t>~2</w:t>
            </w:r>
          </w:p>
        </w:tc>
        <w:tc>
          <w:tcPr>
            <w:tcW w:w="4050" w:type="dxa"/>
          </w:tcPr>
          <w:p w14:paraId="78824622" w14:textId="77777777" w:rsidR="00AC0618" w:rsidRPr="002E785B" w:rsidRDefault="00AC0618"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E785B">
              <w:rPr>
                <w:rFonts w:eastAsia="Times New Roman" w:cs="Arial"/>
                <w:szCs w:val="20"/>
              </w:rPr>
              <w:t>Augment with monthly calls</w:t>
            </w:r>
          </w:p>
        </w:tc>
      </w:tr>
      <w:tr w:rsidR="00AC0618" w:rsidRPr="002E785B" w14:paraId="23514A70" w14:textId="77777777" w:rsidTr="00AC1D8F">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0" w:type="auto"/>
          </w:tcPr>
          <w:p w14:paraId="60800683" w14:textId="77777777" w:rsidR="00AC0618" w:rsidRPr="002E785B" w:rsidRDefault="00AC0618" w:rsidP="00545842">
            <w:pPr>
              <w:keepNext/>
              <w:keepLines/>
              <w:spacing w:line="240" w:lineRule="atLeast"/>
              <w:jc w:val="left"/>
              <w:rPr>
                <w:rFonts w:eastAsia="Times New Roman" w:cs="Arial"/>
                <w:szCs w:val="20"/>
              </w:rPr>
            </w:pPr>
            <w:r w:rsidRPr="002E785B">
              <w:rPr>
                <w:rFonts w:eastAsia="Times New Roman" w:cs="Arial"/>
                <w:szCs w:val="20"/>
              </w:rPr>
              <w:t>Interviews</w:t>
            </w:r>
          </w:p>
        </w:tc>
        <w:tc>
          <w:tcPr>
            <w:tcW w:w="0" w:type="auto"/>
          </w:tcPr>
          <w:p w14:paraId="2A86C335" w14:textId="77777777" w:rsidR="00AC0618" w:rsidRPr="002E785B" w:rsidRDefault="00AC0618"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E785B">
              <w:rPr>
                <w:rFonts w:eastAsia="Times New Roman" w:cs="Arial"/>
                <w:szCs w:val="20"/>
              </w:rPr>
              <w:t>Cohort 3 Participants</w:t>
            </w:r>
          </w:p>
        </w:tc>
        <w:tc>
          <w:tcPr>
            <w:tcW w:w="1220" w:type="dxa"/>
          </w:tcPr>
          <w:p w14:paraId="0EFB8626" w14:textId="77777777" w:rsidR="00AC0618" w:rsidRPr="002E785B" w:rsidRDefault="00AC0618" w:rsidP="00545842">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E785B">
              <w:rPr>
                <w:rFonts w:eastAsia="Times New Roman" w:cs="Arial"/>
                <w:szCs w:val="20"/>
              </w:rPr>
              <w:t>*</w:t>
            </w:r>
          </w:p>
        </w:tc>
        <w:tc>
          <w:tcPr>
            <w:tcW w:w="4050" w:type="dxa"/>
          </w:tcPr>
          <w:p w14:paraId="625614A1" w14:textId="77777777" w:rsidR="00AC0618" w:rsidRPr="002E785B" w:rsidRDefault="00AC0618"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2E785B">
              <w:rPr>
                <w:rFonts w:eastAsia="Times New Roman" w:cs="Arial"/>
                <w:szCs w:val="20"/>
              </w:rPr>
              <w:t>Timing is based on data availability</w:t>
            </w:r>
          </w:p>
        </w:tc>
      </w:tr>
      <w:tr w:rsidR="00AC0618" w:rsidRPr="002E785B" w14:paraId="71171656" w14:textId="77777777" w:rsidTr="00AC1D8F">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0" w:type="auto"/>
          </w:tcPr>
          <w:p w14:paraId="00A17FA9" w14:textId="77777777" w:rsidR="00AC0618" w:rsidRPr="002E785B" w:rsidRDefault="00AC0618" w:rsidP="00545842">
            <w:pPr>
              <w:keepNext/>
              <w:keepLines/>
              <w:spacing w:line="240" w:lineRule="atLeast"/>
              <w:jc w:val="left"/>
              <w:rPr>
                <w:rFonts w:eastAsia="Times New Roman" w:cs="Arial"/>
                <w:szCs w:val="20"/>
              </w:rPr>
            </w:pPr>
            <w:r w:rsidRPr="002E785B">
              <w:rPr>
                <w:rFonts w:eastAsia="Times New Roman" w:cs="Arial"/>
                <w:szCs w:val="20"/>
              </w:rPr>
              <w:t>Effective Useful Life Determination</w:t>
            </w:r>
          </w:p>
        </w:tc>
        <w:tc>
          <w:tcPr>
            <w:tcW w:w="0" w:type="auto"/>
          </w:tcPr>
          <w:p w14:paraId="4EAB291F" w14:textId="77777777" w:rsidR="00AC0618" w:rsidRPr="002E785B" w:rsidRDefault="00AC0618"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Arial"/>
                <w:szCs w:val="20"/>
              </w:rPr>
            </w:pPr>
          </w:p>
        </w:tc>
        <w:tc>
          <w:tcPr>
            <w:tcW w:w="1220" w:type="dxa"/>
          </w:tcPr>
          <w:p w14:paraId="175562FB" w14:textId="77777777" w:rsidR="00AC0618" w:rsidRPr="002E785B" w:rsidRDefault="00AC0618" w:rsidP="00545842">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eastAsia="Times New Roman" w:cs="Arial"/>
                <w:szCs w:val="20"/>
              </w:rPr>
            </w:pPr>
          </w:p>
        </w:tc>
        <w:tc>
          <w:tcPr>
            <w:tcW w:w="4050" w:type="dxa"/>
          </w:tcPr>
          <w:p w14:paraId="41C2F885" w14:textId="77777777" w:rsidR="00AC0618" w:rsidRPr="002E785B" w:rsidRDefault="00AC0618"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2E785B">
              <w:rPr>
                <w:rFonts w:eastAsia="Times New Roman" w:cs="Arial"/>
                <w:szCs w:val="20"/>
              </w:rPr>
              <w:t>3 years (further research is needed to increase up to 5 years)</w:t>
            </w:r>
          </w:p>
        </w:tc>
      </w:tr>
    </w:tbl>
    <w:p w14:paraId="1DC0CE91" w14:textId="77777777" w:rsidR="002E785B" w:rsidRPr="002E785B" w:rsidRDefault="002E785B" w:rsidP="00545842">
      <w:pPr>
        <w:pStyle w:val="graphfootnote0"/>
      </w:pPr>
      <w:r w:rsidRPr="002E785B">
        <w:t>*Sample size will be determined to achieve 90/10</w:t>
      </w:r>
    </w:p>
    <w:p w14:paraId="08C144C1" w14:textId="77777777" w:rsidR="002E785B" w:rsidRPr="002E785B" w:rsidRDefault="002E785B" w:rsidP="00545842">
      <w:pPr>
        <w:pStyle w:val="Heading4"/>
        <w:rPr>
          <w:rFonts w:eastAsia="Times New Roman"/>
        </w:rPr>
      </w:pPr>
      <w:r w:rsidRPr="002E785B">
        <w:rPr>
          <w:rFonts w:eastAsia="Times New Roman"/>
        </w:rPr>
        <w:t>Tracking System Review</w:t>
      </w:r>
    </w:p>
    <w:p w14:paraId="79775CCD"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This latter task will become increasingly important as eTRACK undergoes development and more closely reflects the tracking data Navigant receives. </w:t>
      </w:r>
    </w:p>
    <w:p w14:paraId="7330299E" w14:textId="77777777" w:rsidR="002E785B" w:rsidRPr="00545842" w:rsidRDefault="002E785B" w:rsidP="00545842">
      <w:pPr>
        <w:pStyle w:val="Heading4"/>
        <w:rPr>
          <w:rFonts w:eastAsia="Times New Roman"/>
        </w:rPr>
      </w:pPr>
      <w:r w:rsidRPr="00545842">
        <w:rPr>
          <w:rFonts w:eastAsia="Times New Roman"/>
        </w:rPr>
        <w:t>Gross Impact Evaluation</w:t>
      </w:r>
    </w:p>
    <w:p w14:paraId="19B98A10"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The impact evaluation will be grounded in site-specific data using engineering models and analysis.</w:t>
      </w:r>
    </w:p>
    <w:p w14:paraId="7DF23E6F" w14:textId="77777777" w:rsidR="002E785B" w:rsidRPr="002E785B" w:rsidRDefault="002E785B" w:rsidP="0030209E">
      <w:pPr>
        <w:numPr>
          <w:ilvl w:val="0"/>
          <w:numId w:val="89"/>
        </w:numPr>
        <w:spacing w:before="240" w:line="240" w:lineRule="atLeast"/>
        <w:rPr>
          <w:rFonts w:eastAsia="Times New Roman" w:cs="Times New Roman"/>
          <w:szCs w:val="24"/>
        </w:rPr>
      </w:pPr>
      <w:r w:rsidRPr="002E785B">
        <w:rPr>
          <w:rFonts w:eastAsia="Times New Roman" w:cs="Times New Roman"/>
          <w:szCs w:val="24"/>
        </w:rPr>
        <w:t>A site-specific analysis approach will be implemented. Because this program contains primarily behavioral-based changes, the International Performance Measurement and Verification Protocol (IPMVP) option C – billing/metered data regression, will be the main method of impact evaluation.</w:t>
      </w:r>
    </w:p>
    <w:p w14:paraId="5152121F" w14:textId="77777777" w:rsidR="002E785B" w:rsidRPr="002E785B" w:rsidRDefault="002E785B" w:rsidP="0030209E">
      <w:pPr>
        <w:numPr>
          <w:ilvl w:val="0"/>
          <w:numId w:val="89"/>
        </w:numPr>
        <w:spacing w:before="240" w:line="240" w:lineRule="atLeast"/>
        <w:rPr>
          <w:rFonts w:eastAsia="Times New Roman" w:cs="Times New Roman"/>
          <w:szCs w:val="24"/>
        </w:rPr>
      </w:pPr>
      <w:r w:rsidRPr="002E785B">
        <w:rPr>
          <w:rFonts w:eastAsia="Times New Roman" w:cs="Times New Roman"/>
          <w:szCs w:val="24"/>
        </w:rPr>
        <w:t>The data collection will focus on verifying or updating the assumptions that feed into the implementer’s energy model for each site. This data may include: program tracking data and supporting documentation (project specifications, invoices, etc.), utility billing and interval data, Navigant</w:t>
      </w:r>
      <w:r w:rsidRPr="002E785B">
        <w:rPr>
          <w:rFonts w:eastAsia="Times New Roman" w:cs="Times New Roman"/>
          <w:szCs w:val="24"/>
        </w:rPr>
        <w:noBreakHyphen/>
        <w:t xml:space="preserve">calibrated building automation system (BAS) trend logs, production data and telephone conversations with onsite staff. </w:t>
      </w:r>
    </w:p>
    <w:p w14:paraId="548E1B62" w14:textId="77777777" w:rsidR="002E785B" w:rsidRPr="002E785B" w:rsidRDefault="002E785B" w:rsidP="002E785B">
      <w:pPr>
        <w:spacing w:line="240" w:lineRule="atLeast"/>
        <w:rPr>
          <w:rFonts w:eastAsia="Times New Roman" w:cs="Times New Roman"/>
          <w:szCs w:val="24"/>
        </w:rPr>
      </w:pPr>
    </w:p>
    <w:p w14:paraId="6ABD5C8F"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Energy models have been provided for all the sites within the SEM Program. This data will be used with other collected information from the site to identify operating characteristics of the site both pre-and post these activities. If major changes have occurred at the site during or after the SEM activities, it is expected the model will need to be adjusted to account for these changes. The changes that could affect the model savings include:</w:t>
      </w:r>
    </w:p>
    <w:p w14:paraId="7D94D19B" w14:textId="77777777" w:rsidR="002E785B" w:rsidRPr="002E785B" w:rsidRDefault="002E785B" w:rsidP="0030209E">
      <w:pPr>
        <w:numPr>
          <w:ilvl w:val="0"/>
          <w:numId w:val="90"/>
        </w:numPr>
        <w:tabs>
          <w:tab w:val="left" w:pos="360"/>
          <w:tab w:val="left" w:pos="720"/>
          <w:tab w:val="left" w:pos="1080"/>
          <w:tab w:val="left" w:pos="1440"/>
        </w:tabs>
        <w:spacing w:before="240" w:after="240" w:line="240" w:lineRule="atLeast"/>
        <w:rPr>
          <w:rFonts w:eastAsia="Times New Roman" w:cs="Times New Roman"/>
          <w:szCs w:val="24"/>
        </w:rPr>
      </w:pPr>
      <w:r w:rsidRPr="002E785B">
        <w:rPr>
          <w:rFonts w:eastAsia="Times New Roman" w:cs="Times New Roman"/>
          <w:szCs w:val="24"/>
        </w:rPr>
        <w:t>Changes in hours of operation</w:t>
      </w:r>
    </w:p>
    <w:p w14:paraId="513A2A95" w14:textId="77777777" w:rsidR="002E785B" w:rsidRPr="002E785B" w:rsidRDefault="002E785B" w:rsidP="0030209E">
      <w:pPr>
        <w:numPr>
          <w:ilvl w:val="0"/>
          <w:numId w:val="90"/>
        </w:numPr>
        <w:tabs>
          <w:tab w:val="left" w:pos="360"/>
          <w:tab w:val="left" w:pos="720"/>
          <w:tab w:val="left" w:pos="1080"/>
          <w:tab w:val="left" w:pos="1440"/>
        </w:tabs>
        <w:spacing w:before="240" w:after="240" w:line="240" w:lineRule="atLeast"/>
        <w:rPr>
          <w:rFonts w:eastAsia="Times New Roman" w:cs="Times New Roman"/>
          <w:szCs w:val="24"/>
        </w:rPr>
      </w:pPr>
      <w:r w:rsidRPr="002E785B">
        <w:rPr>
          <w:rFonts w:eastAsia="Times New Roman" w:cs="Times New Roman"/>
          <w:szCs w:val="24"/>
        </w:rPr>
        <w:t>Changes in employees</w:t>
      </w:r>
    </w:p>
    <w:p w14:paraId="3F8078F6" w14:textId="77777777" w:rsidR="002E785B" w:rsidRPr="002E785B" w:rsidRDefault="002E785B" w:rsidP="0030209E">
      <w:pPr>
        <w:numPr>
          <w:ilvl w:val="0"/>
          <w:numId w:val="90"/>
        </w:numPr>
        <w:tabs>
          <w:tab w:val="left" w:pos="360"/>
          <w:tab w:val="left" w:pos="720"/>
          <w:tab w:val="left" w:pos="1080"/>
          <w:tab w:val="left" w:pos="1440"/>
        </w:tabs>
        <w:spacing w:before="240" w:after="240" w:line="240" w:lineRule="atLeast"/>
        <w:rPr>
          <w:rFonts w:eastAsia="Times New Roman" w:cs="Times New Roman"/>
          <w:szCs w:val="24"/>
        </w:rPr>
      </w:pPr>
      <w:r w:rsidRPr="002E785B">
        <w:rPr>
          <w:rFonts w:eastAsia="Times New Roman" w:cs="Times New Roman"/>
          <w:szCs w:val="24"/>
        </w:rPr>
        <w:t>Changes in production</w:t>
      </w:r>
    </w:p>
    <w:p w14:paraId="3EAD3F3F" w14:textId="77777777" w:rsidR="002E785B" w:rsidRPr="002E785B" w:rsidRDefault="002E785B" w:rsidP="0030209E">
      <w:pPr>
        <w:numPr>
          <w:ilvl w:val="0"/>
          <w:numId w:val="90"/>
        </w:numPr>
        <w:tabs>
          <w:tab w:val="left" w:pos="360"/>
          <w:tab w:val="left" w:pos="720"/>
          <w:tab w:val="left" w:pos="1080"/>
          <w:tab w:val="left" w:pos="1440"/>
        </w:tabs>
        <w:spacing w:before="240" w:after="240" w:line="240" w:lineRule="atLeast"/>
        <w:rPr>
          <w:rFonts w:eastAsia="Times New Roman" w:cs="Times New Roman"/>
          <w:szCs w:val="24"/>
        </w:rPr>
      </w:pPr>
      <w:r w:rsidRPr="002E785B">
        <w:rPr>
          <w:rFonts w:eastAsia="Times New Roman" w:cs="Times New Roman"/>
          <w:szCs w:val="24"/>
        </w:rPr>
        <w:t>Other measures installed at the site that were implemented through other Utility EE/DR programs or outside of the ComEd and Nicor Gas programs</w:t>
      </w:r>
      <w:r w:rsidRPr="002E785B">
        <w:rPr>
          <w:rFonts w:eastAsia="Times New Roman" w:cs="Times New Roman"/>
          <w:szCs w:val="24"/>
          <w:vertAlign w:val="superscript"/>
        </w:rPr>
        <w:footnoteReference w:id="59"/>
      </w:r>
    </w:p>
    <w:p w14:paraId="1760317A"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Due to the small number of participating sites, Navigant will perform the impact analysis on all participating customers. Sampling will be considered as number of participants grow.</w:t>
      </w:r>
    </w:p>
    <w:p w14:paraId="6056C3C6" w14:textId="77777777" w:rsidR="002E785B" w:rsidRPr="00545842" w:rsidRDefault="002E785B" w:rsidP="00545842">
      <w:pPr>
        <w:pStyle w:val="Heading4"/>
        <w:rPr>
          <w:rFonts w:eastAsia="Times New Roman"/>
        </w:rPr>
      </w:pPr>
      <w:r w:rsidRPr="00545842">
        <w:rPr>
          <w:rFonts w:eastAsia="Times New Roman"/>
        </w:rPr>
        <w:t xml:space="preserve">Verified Net Impact Evaluation </w:t>
      </w:r>
    </w:p>
    <w:p w14:paraId="7BA17471" w14:textId="14465FEF" w:rsidR="002E785B" w:rsidRPr="002E785B" w:rsidRDefault="002E785B" w:rsidP="002E785B">
      <w:pPr>
        <w:spacing w:line="240" w:lineRule="atLeast"/>
        <w:rPr>
          <w:rFonts w:eastAsia="Times New Roman" w:cs="Times New Roman"/>
          <w:szCs w:val="24"/>
        </w:rPr>
      </w:pPr>
      <w:r w:rsidRPr="002E785B">
        <w:rPr>
          <w:rFonts w:cs="Arial"/>
          <w:szCs w:val="20"/>
        </w:rPr>
        <w:t>The CY2019 net impact evaluation will apply the net-to-gross ratio (NTGR) deemed through the Illinois Stakeholders Advisory Group (SAG) consensus process. The deemed NTGRs are provided</w:t>
      </w:r>
      <w:r w:rsidR="005C1C55">
        <w:rPr>
          <w:rFonts w:cs="Arial"/>
          <w:szCs w:val="20"/>
        </w:rPr>
        <w:t xml:space="preserve"> in </w:t>
      </w:r>
      <w:r w:rsidR="00AC231E">
        <w:rPr>
          <w:rFonts w:cs="Arial"/>
          <w:szCs w:val="20"/>
        </w:rPr>
        <w:t>Table 3.</w:t>
      </w:r>
    </w:p>
    <w:p w14:paraId="7BFD1A5E" w14:textId="77777777" w:rsidR="002E785B" w:rsidRPr="002E785B" w:rsidRDefault="002E785B" w:rsidP="002E785B">
      <w:pPr>
        <w:spacing w:line="240" w:lineRule="atLeast"/>
        <w:rPr>
          <w:rFonts w:eastAsia="Times New Roman" w:cs="Times New Roman"/>
          <w:szCs w:val="24"/>
        </w:rPr>
      </w:pPr>
    </w:p>
    <w:p w14:paraId="37E98A26" w14:textId="4873FDCF" w:rsidR="002E785B" w:rsidRPr="002E785B" w:rsidRDefault="002E785B" w:rsidP="00545842">
      <w:pPr>
        <w:pStyle w:val="Caption"/>
      </w:pPr>
      <w:bookmarkStart w:id="119" w:name="_Ref530147835"/>
      <w:r w:rsidRPr="002E785B">
        <w:t xml:space="preserve">Table </w:t>
      </w:r>
      <w:bookmarkEnd w:id="119"/>
      <w:r w:rsidR="00AC231E">
        <w:t>3</w:t>
      </w:r>
      <w:r w:rsidRPr="002E785B">
        <w:t>. Deemed NTG Values for CY2019</w:t>
      </w:r>
      <w:r w:rsidRPr="002E785B" w:rsidDel="00AD190D">
        <w:t xml:space="preserve"> </w:t>
      </w:r>
    </w:p>
    <w:tbl>
      <w:tblPr>
        <w:tblStyle w:val="EnergyTable1"/>
        <w:tblW w:w="0" w:type="auto"/>
        <w:tblLayout w:type="fixed"/>
        <w:tblLook w:val="04A0" w:firstRow="1" w:lastRow="0" w:firstColumn="1" w:lastColumn="0" w:noHBand="0" w:noVBand="1"/>
      </w:tblPr>
      <w:tblGrid>
        <w:gridCol w:w="4230"/>
        <w:gridCol w:w="1744"/>
      </w:tblGrid>
      <w:tr w:rsidR="002E785B" w:rsidRPr="002E785B" w14:paraId="37DF241E" w14:textId="77777777" w:rsidTr="002E7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1565B357" w14:textId="77777777" w:rsidR="002E785B" w:rsidRPr="002E785B" w:rsidRDefault="002E785B" w:rsidP="00545842">
            <w:pPr>
              <w:spacing w:line="240" w:lineRule="atLeast"/>
              <w:jc w:val="left"/>
              <w:rPr>
                <w:rFonts w:ascii="Arial Narrow" w:eastAsia="Times New Roman" w:hAnsi="Arial Narrow" w:cs="Times New Roman"/>
                <w:szCs w:val="24"/>
              </w:rPr>
            </w:pPr>
            <w:r w:rsidRPr="002E785B">
              <w:rPr>
                <w:rFonts w:ascii="Arial Narrow" w:eastAsia="Times New Roman" w:hAnsi="Arial Narrow" w:cs="Times New Roman"/>
                <w:szCs w:val="24"/>
              </w:rPr>
              <w:t>Program Channel</w:t>
            </w:r>
          </w:p>
        </w:tc>
        <w:tc>
          <w:tcPr>
            <w:tcW w:w="1744" w:type="dxa"/>
          </w:tcPr>
          <w:p w14:paraId="799DDAC8" w14:textId="77777777" w:rsidR="002E785B" w:rsidRPr="002E785B" w:rsidRDefault="002E785B" w:rsidP="002E785B">
            <w:pPr>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CY2019 Deemed NTG Value</w:t>
            </w:r>
          </w:p>
        </w:tc>
      </w:tr>
      <w:tr w:rsidR="002E785B" w:rsidRPr="002E785B" w14:paraId="2FCB298A"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06795750" w14:textId="77777777" w:rsidR="002E785B" w:rsidRPr="002E785B" w:rsidRDefault="002E785B" w:rsidP="00545842">
            <w:pPr>
              <w:spacing w:line="240" w:lineRule="atLeast"/>
              <w:jc w:val="left"/>
              <w:rPr>
                <w:rFonts w:ascii="Arial Narrow" w:eastAsia="Times New Roman" w:hAnsi="Arial Narrow" w:cs="Times New Roman"/>
                <w:szCs w:val="24"/>
              </w:rPr>
            </w:pPr>
            <w:r w:rsidRPr="002E785B">
              <w:rPr>
                <w:rFonts w:ascii="Arial Narrow" w:eastAsia="Times New Roman" w:hAnsi="Arial Narrow" w:cs="Times New Roman"/>
                <w:szCs w:val="24"/>
              </w:rPr>
              <w:t>All-Electric</w:t>
            </w:r>
          </w:p>
        </w:tc>
        <w:tc>
          <w:tcPr>
            <w:tcW w:w="1744" w:type="dxa"/>
          </w:tcPr>
          <w:p w14:paraId="78174551" w14:textId="77777777" w:rsidR="002E785B" w:rsidRPr="002E785B" w:rsidRDefault="002E785B" w:rsidP="002E785B">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1.00</w:t>
            </w:r>
          </w:p>
        </w:tc>
      </w:tr>
      <w:tr w:rsidR="002E785B" w:rsidRPr="002E785B" w14:paraId="791E169F"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20056961" w14:textId="77777777" w:rsidR="002E785B" w:rsidRPr="002E785B" w:rsidRDefault="002E785B" w:rsidP="00545842">
            <w:pPr>
              <w:spacing w:line="240" w:lineRule="atLeast"/>
              <w:jc w:val="left"/>
              <w:rPr>
                <w:rFonts w:ascii="Arial Narrow" w:eastAsia="Times New Roman" w:hAnsi="Arial Narrow" w:cs="Times New Roman"/>
                <w:szCs w:val="24"/>
              </w:rPr>
            </w:pPr>
            <w:r w:rsidRPr="002E785B">
              <w:rPr>
                <w:rFonts w:ascii="Arial Narrow" w:eastAsia="Times New Roman" w:hAnsi="Arial Narrow" w:cs="Times New Roman"/>
                <w:szCs w:val="24"/>
              </w:rPr>
              <w:t>All-Natural Gas</w:t>
            </w:r>
          </w:p>
        </w:tc>
        <w:tc>
          <w:tcPr>
            <w:tcW w:w="1744" w:type="dxa"/>
          </w:tcPr>
          <w:p w14:paraId="0AA86457" w14:textId="77777777" w:rsidR="002E785B" w:rsidRPr="002E785B" w:rsidRDefault="002E785B" w:rsidP="002E785B">
            <w:pPr>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2E785B">
              <w:rPr>
                <w:rFonts w:ascii="Arial Narrow" w:eastAsia="Times New Roman" w:hAnsi="Arial Narrow" w:cs="Times New Roman"/>
                <w:szCs w:val="24"/>
              </w:rPr>
              <w:t>1.00</w:t>
            </w:r>
          </w:p>
        </w:tc>
      </w:tr>
    </w:tbl>
    <w:p w14:paraId="1256DABC" w14:textId="35B4B683" w:rsidR="002E785B" w:rsidRPr="002E785B" w:rsidRDefault="002E785B" w:rsidP="00545842">
      <w:pPr>
        <w:pStyle w:val="Source"/>
        <w:ind w:firstLine="1710"/>
        <w:rPr>
          <w:rFonts w:eastAsia="Times New Roman" w:cs="Times New Roman"/>
        </w:rPr>
      </w:pPr>
      <w:r w:rsidRPr="002E785B">
        <w:rPr>
          <w:rFonts w:eastAsia="Times New Roman" w:cs="Times New Roman"/>
        </w:rPr>
        <w:t>Source</w:t>
      </w:r>
      <w:r w:rsidRPr="005C1C55">
        <w:t xml:space="preserve">: </w:t>
      </w:r>
      <w:hyperlink r:id="rId25" w:history="1">
        <w:r w:rsidRPr="005C1C55">
          <w:t>http://www.ilsag.info/ntg_2019.html</w:t>
        </w:r>
      </w:hyperlink>
    </w:p>
    <w:p w14:paraId="29121346" w14:textId="77777777" w:rsidR="002E785B" w:rsidRPr="002E785B" w:rsidRDefault="002E785B" w:rsidP="002E785B">
      <w:pPr>
        <w:spacing w:line="240" w:lineRule="atLeast"/>
        <w:rPr>
          <w:rFonts w:eastAsia="Times New Roman" w:cs="Times New Roman"/>
          <w:szCs w:val="24"/>
        </w:rPr>
      </w:pPr>
    </w:p>
    <w:p w14:paraId="357A2804"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Navigant will sample projects from the sites and apply the sample realization rates to the entire population to calculate overall savings. Navigant will consider several ways to stratify the SEM projects to design a sample once initial program data is received. Navigant will use a stratified ratio estimation sampling design to develop an efficient sample achieving 90/10 confidence/precision on the program-level realization rate. Once all sampled sites are evaluated, the realization rate of each stratum will be calculated. This realization rate will be applied to the total claimed savings within each stratum to calculate the final program savings.</w:t>
      </w:r>
    </w:p>
    <w:p w14:paraId="2A5DF526" w14:textId="77777777" w:rsidR="002E785B" w:rsidRPr="002E785B" w:rsidRDefault="002E785B" w:rsidP="002E785B">
      <w:pPr>
        <w:spacing w:line="240" w:lineRule="atLeast"/>
        <w:rPr>
          <w:rFonts w:eastAsia="Times New Roman" w:cs="Times New Roman"/>
          <w:szCs w:val="24"/>
        </w:rPr>
      </w:pPr>
    </w:p>
    <w:p w14:paraId="71928885" w14:textId="77777777" w:rsidR="002E785B" w:rsidRPr="002E785B" w:rsidRDefault="002E785B" w:rsidP="002E785B">
      <w:pPr>
        <w:spacing w:line="240" w:lineRule="atLeast"/>
        <w:rPr>
          <w:rFonts w:eastAsia="Times New Roman" w:cs="Times New Roman"/>
          <w:szCs w:val="20"/>
        </w:rPr>
      </w:pPr>
      <w:r w:rsidRPr="002E785B">
        <w:rPr>
          <w:rFonts w:eastAsia="Times New Roman" w:cs="Times New Roman"/>
          <w:szCs w:val="20"/>
        </w:rPr>
        <w:t xml:space="preserve">As participating sites complete their one year of activities within the SEM Program, Navigant will collect the information regarding these sites and begin the evaluation. Navigant expects that the timing of this information will be dependent on the timing of the cohort training. </w:t>
      </w:r>
    </w:p>
    <w:p w14:paraId="1D8C4EBB" w14:textId="77777777" w:rsidR="002E785B" w:rsidRPr="002E785B" w:rsidRDefault="002E785B" w:rsidP="00545842">
      <w:pPr>
        <w:pStyle w:val="Heading4"/>
        <w:rPr>
          <w:rFonts w:eastAsia="Times New Roman"/>
        </w:rPr>
      </w:pPr>
      <w:r w:rsidRPr="002E785B">
        <w:rPr>
          <w:rFonts w:eastAsia="Times New Roman"/>
        </w:rPr>
        <w:t>Program Manager and Implementer Interviews</w:t>
      </w:r>
    </w:p>
    <w:p w14:paraId="2AB50B84"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We will conduct in-depth interviews with program managers and implementation contractors. Interviews will focus on progress to goals, identifying program successes and challenges, identifying drivers of those successes and challenges, and retailer education and marketing tactics. </w:t>
      </w:r>
    </w:p>
    <w:p w14:paraId="7E87878A" w14:textId="77777777" w:rsidR="002E785B" w:rsidRPr="00545842" w:rsidRDefault="002E785B" w:rsidP="00545842">
      <w:pPr>
        <w:pStyle w:val="Heading4"/>
        <w:rPr>
          <w:rFonts w:eastAsia="Times New Roman"/>
        </w:rPr>
      </w:pPr>
      <w:r w:rsidRPr="00545842">
        <w:rPr>
          <w:rFonts w:eastAsia="Times New Roman"/>
        </w:rPr>
        <w:t>Participant Interviews</w:t>
      </w:r>
    </w:p>
    <w:p w14:paraId="3067A901"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Participant interviews will focus on participant satisfaction, and any potential improvements to program processes such as the training and onsite visits. The site interviews will be coordinated with the impact evaluation team to address any major operational changes occurring at the site. </w:t>
      </w:r>
    </w:p>
    <w:p w14:paraId="13CB462F" w14:textId="77777777" w:rsidR="002E785B" w:rsidRPr="002E785B" w:rsidRDefault="002E785B" w:rsidP="002E785B">
      <w:pPr>
        <w:spacing w:line="240" w:lineRule="atLeast"/>
        <w:rPr>
          <w:rFonts w:eastAsia="Times New Roman" w:cs="Times New Roman"/>
          <w:szCs w:val="24"/>
        </w:rPr>
      </w:pPr>
    </w:p>
    <w:p w14:paraId="7850431A"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Navigant will complete the gross impact review before conducting the surveys to identify any site-specific issues that could be addressed in the interviews. Prior to the interviews, both Nicor Gas and ComEd will review the surveys to ensure they meet the needs of the program. Once the surveys are complete, Navigant will finalize the engineering review by making any additional changes identified by the surveys. </w:t>
      </w:r>
    </w:p>
    <w:p w14:paraId="3A2B27F8" w14:textId="77777777" w:rsidR="002E785B" w:rsidRPr="00545842" w:rsidRDefault="002E785B" w:rsidP="00545842">
      <w:pPr>
        <w:pStyle w:val="Heading4"/>
        <w:rPr>
          <w:rFonts w:eastAsia="Times New Roman"/>
        </w:rPr>
      </w:pPr>
      <w:r w:rsidRPr="00545842">
        <w:rPr>
          <w:rFonts w:eastAsia="Times New Roman"/>
        </w:rPr>
        <w:t>Calculation of CPAS and Annual Savings</w:t>
      </w:r>
    </w:p>
    <w:p w14:paraId="24A921BF"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As required by FEJA, Navigant will report ex post gross and ex post net savings for the program and CPAS for the measures installed in CY2019. Additionally, the weighted average measure life will be estimated. Evaluation will also add the savings converted from gas savings to the electric savings so that it is documented in the report. </w:t>
      </w:r>
    </w:p>
    <w:p w14:paraId="07806F43" w14:textId="77777777" w:rsidR="002E785B" w:rsidRPr="00545842" w:rsidRDefault="002E785B" w:rsidP="00545842">
      <w:pPr>
        <w:pStyle w:val="Heading4"/>
        <w:rPr>
          <w:rFonts w:eastAsia="Times New Roman"/>
        </w:rPr>
      </w:pPr>
      <w:r w:rsidRPr="00545842">
        <w:rPr>
          <w:rFonts w:eastAsia="Times New Roman"/>
        </w:rPr>
        <w:t>Use of Randomized Control Trial or Quasi-Experimental Design</w:t>
      </w:r>
    </w:p>
    <w:p w14:paraId="65390CC4"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 xml:space="preserve">The evaluation team will not evaluate this program via a randomized controlled trial because the program was not designed with randomly assigned treatment and control groups. </w:t>
      </w:r>
    </w:p>
    <w:p w14:paraId="58ABBA94" w14:textId="77777777" w:rsidR="002E785B" w:rsidRPr="002E785B" w:rsidRDefault="002E785B" w:rsidP="002E785B">
      <w:pPr>
        <w:spacing w:line="240" w:lineRule="atLeast"/>
        <w:rPr>
          <w:rFonts w:eastAsia="Times New Roman" w:cs="Times New Roman"/>
          <w:szCs w:val="24"/>
        </w:rPr>
      </w:pPr>
    </w:p>
    <w:p w14:paraId="4F21B7E0" w14:textId="77777777" w:rsidR="002E785B" w:rsidRPr="002E785B" w:rsidRDefault="002E785B" w:rsidP="002E785B">
      <w:pPr>
        <w:spacing w:line="240" w:lineRule="atLeast"/>
        <w:rPr>
          <w:rFonts w:eastAsia="Times New Roman" w:cs="Times New Roman"/>
          <w:szCs w:val="24"/>
        </w:rPr>
      </w:pPr>
      <w:r w:rsidRPr="002E785B">
        <w:rPr>
          <w:rFonts w:eastAsia="Times New Roman" w:cs="Times New Roman"/>
          <w:szCs w:val="24"/>
        </w:rPr>
        <w:t>The evaluation will not use quasi-experimental design because there are not enough participants for individual measures in this program to achieve statistically significant savings estimates using this method.</w:t>
      </w:r>
    </w:p>
    <w:p w14:paraId="5B97ECBB" w14:textId="77777777" w:rsidR="002E785B" w:rsidRPr="002E785B" w:rsidRDefault="002E785B" w:rsidP="00545842">
      <w:pPr>
        <w:pStyle w:val="Heading3"/>
      </w:pPr>
      <w:r w:rsidRPr="002E785B">
        <w:t>Evaluation Schedule</w:t>
      </w:r>
    </w:p>
    <w:p w14:paraId="6E61B266" w14:textId="3C06CFC5" w:rsidR="002E785B" w:rsidRPr="002E785B" w:rsidRDefault="00AC231E" w:rsidP="002E785B">
      <w:pPr>
        <w:spacing w:line="240" w:lineRule="atLeast"/>
        <w:rPr>
          <w:rFonts w:eastAsia="Times New Roman" w:cs="Times New Roman"/>
          <w:szCs w:val="24"/>
        </w:rPr>
      </w:pPr>
      <w:r>
        <w:rPr>
          <w:rFonts w:eastAsia="Times New Roman" w:cs="Times New Roman"/>
          <w:szCs w:val="24"/>
        </w:rPr>
        <w:t>Table 4</w:t>
      </w:r>
      <w:r w:rsidR="002E785B" w:rsidRPr="002E785B">
        <w:rPr>
          <w:rFonts w:eastAsia="Times New Roman" w:cs="Times New Roman"/>
          <w:szCs w:val="24"/>
        </w:rPr>
        <w:t xml:space="preserve"> provides the schedule for key deliverables and data transfer activities. Adjustments will be made, as needed, as evaluation activities progress. Process reporting will occur subsequent to April 30</w:t>
      </w:r>
      <w:r w:rsidR="002E785B" w:rsidRPr="002E785B">
        <w:rPr>
          <w:rFonts w:eastAsia="Times New Roman" w:cs="Times New Roman"/>
          <w:szCs w:val="24"/>
          <w:vertAlign w:val="superscript"/>
        </w:rPr>
        <w:t>th</w:t>
      </w:r>
      <w:r w:rsidR="002E785B" w:rsidRPr="002E785B">
        <w:rPr>
          <w:rFonts w:eastAsia="Times New Roman" w:cs="Times New Roman"/>
          <w:szCs w:val="24"/>
        </w:rPr>
        <w:t xml:space="preserve"> each year and substantive process reporting will be provided in a timely manner.</w:t>
      </w:r>
    </w:p>
    <w:p w14:paraId="3505E58C" w14:textId="77777777" w:rsidR="002E785B" w:rsidRPr="002E785B" w:rsidRDefault="002E785B" w:rsidP="002E785B">
      <w:pPr>
        <w:spacing w:line="240" w:lineRule="atLeast"/>
        <w:rPr>
          <w:rFonts w:eastAsia="Times New Roman" w:cs="Times New Roman"/>
          <w:szCs w:val="24"/>
        </w:rPr>
      </w:pPr>
    </w:p>
    <w:p w14:paraId="3E43F451" w14:textId="370594AB" w:rsidR="002E785B" w:rsidRPr="002E785B" w:rsidRDefault="002E785B" w:rsidP="00545842">
      <w:pPr>
        <w:pStyle w:val="Caption"/>
      </w:pPr>
      <w:bookmarkStart w:id="120" w:name="_Ref527113302"/>
      <w:r w:rsidRPr="002E785B">
        <w:t xml:space="preserve">Table </w:t>
      </w:r>
      <w:bookmarkEnd w:id="120"/>
      <w:r w:rsidR="00AC231E">
        <w:t>4</w:t>
      </w:r>
      <w:r w:rsidRPr="002E785B">
        <w:t>. Evaluation Schedule – Key Deadlines</w:t>
      </w:r>
    </w:p>
    <w:tbl>
      <w:tblPr>
        <w:tblStyle w:val="EnergyTable1"/>
        <w:tblW w:w="5000" w:type="pct"/>
        <w:tblLook w:val="04A0" w:firstRow="1" w:lastRow="0" w:firstColumn="1" w:lastColumn="0" w:noHBand="0" w:noVBand="1"/>
      </w:tblPr>
      <w:tblGrid>
        <w:gridCol w:w="5199"/>
        <w:gridCol w:w="2046"/>
        <w:gridCol w:w="2115"/>
      </w:tblGrid>
      <w:tr w:rsidR="002E785B" w:rsidRPr="002E785B" w14:paraId="2A44CD3B" w14:textId="77777777" w:rsidTr="002E7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500093B4" w14:textId="77777777" w:rsidR="002E785B" w:rsidRPr="002E785B" w:rsidRDefault="002E785B" w:rsidP="00545842">
            <w:pPr>
              <w:keepNext/>
              <w:keepLines/>
              <w:spacing w:line="240" w:lineRule="atLeast"/>
              <w:jc w:val="left"/>
              <w:rPr>
                <w:rFonts w:eastAsia="Times New Roman" w:cs="Times New Roman"/>
                <w:szCs w:val="24"/>
              </w:rPr>
            </w:pPr>
            <w:r w:rsidRPr="002E785B">
              <w:rPr>
                <w:rFonts w:eastAsia="Times New Roman" w:cs="Times New Roman"/>
                <w:szCs w:val="24"/>
              </w:rPr>
              <w:t>Activity/Deliverables</w:t>
            </w:r>
          </w:p>
        </w:tc>
        <w:tc>
          <w:tcPr>
            <w:tcW w:w="1093" w:type="pct"/>
          </w:tcPr>
          <w:p w14:paraId="412F36C8" w14:textId="77777777" w:rsidR="002E785B" w:rsidRPr="002E785B" w:rsidRDefault="002E785B" w:rsidP="00545842">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2E785B">
              <w:rPr>
                <w:rFonts w:eastAsia="Times New Roman" w:cs="Times New Roman"/>
                <w:szCs w:val="24"/>
              </w:rPr>
              <w:t>Responsible Party</w:t>
            </w:r>
          </w:p>
        </w:tc>
        <w:tc>
          <w:tcPr>
            <w:tcW w:w="1130" w:type="pct"/>
          </w:tcPr>
          <w:p w14:paraId="4B55810E" w14:textId="77777777" w:rsidR="002E785B" w:rsidRPr="002E785B" w:rsidRDefault="002E785B" w:rsidP="00545842">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2E785B">
              <w:rPr>
                <w:rFonts w:eastAsia="Times New Roman" w:cs="Times New Roman"/>
                <w:szCs w:val="24"/>
              </w:rPr>
              <w:t>Date Delivered</w:t>
            </w:r>
          </w:p>
        </w:tc>
      </w:tr>
      <w:tr w:rsidR="002E785B" w:rsidRPr="002E785B" w14:paraId="0FAC20E8"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2C820D6D" w14:textId="77777777" w:rsidR="002E785B" w:rsidRPr="002E785B" w:rsidRDefault="002E785B" w:rsidP="00545842">
            <w:pPr>
              <w:keepNext/>
              <w:keepLines/>
              <w:spacing w:line="240" w:lineRule="atLeast"/>
              <w:jc w:val="left"/>
              <w:rPr>
                <w:rFonts w:eastAsia="Times New Roman" w:cs="Times New Roman"/>
                <w:szCs w:val="24"/>
              </w:rPr>
            </w:pPr>
            <w:r w:rsidRPr="002E785B">
              <w:rPr>
                <w:rFonts w:eastAsia="Times New Roman" w:cs="Times New Roman"/>
                <w:szCs w:val="24"/>
              </w:rPr>
              <w:t>CY2019 Site Reports and Models available to Navigant</w:t>
            </w:r>
          </w:p>
        </w:tc>
        <w:tc>
          <w:tcPr>
            <w:tcW w:w="1093" w:type="pct"/>
          </w:tcPr>
          <w:p w14:paraId="1449E2E5"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E785B">
              <w:rPr>
                <w:rFonts w:eastAsia="Times New Roman" w:cs="Times New Roman"/>
                <w:szCs w:val="24"/>
              </w:rPr>
              <w:t xml:space="preserve">ComEd </w:t>
            </w:r>
          </w:p>
        </w:tc>
        <w:tc>
          <w:tcPr>
            <w:tcW w:w="1130" w:type="pct"/>
          </w:tcPr>
          <w:p w14:paraId="71922BED"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E785B">
              <w:rPr>
                <w:rFonts w:eastAsia="Times New Roman" w:cs="Times New Roman"/>
                <w:szCs w:val="24"/>
              </w:rPr>
              <w:t>Q3/Q4 2019*</w:t>
            </w:r>
          </w:p>
        </w:tc>
      </w:tr>
      <w:tr w:rsidR="002E785B" w:rsidRPr="002E785B" w14:paraId="25627FF5"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597716DB" w14:textId="77777777" w:rsidR="002E785B" w:rsidRPr="002E785B" w:rsidRDefault="002E785B" w:rsidP="00545842">
            <w:pPr>
              <w:keepNext/>
              <w:keepLines/>
              <w:spacing w:line="240" w:lineRule="atLeast"/>
              <w:jc w:val="left"/>
              <w:rPr>
                <w:rFonts w:eastAsia="Times New Roman" w:cs="Times New Roman"/>
                <w:szCs w:val="24"/>
              </w:rPr>
            </w:pPr>
            <w:r w:rsidRPr="002E785B">
              <w:rPr>
                <w:rFonts w:eastAsia="Times New Roman" w:cs="Times New Roman"/>
                <w:szCs w:val="24"/>
              </w:rPr>
              <w:t>Sample of sites determined and approved</w:t>
            </w:r>
          </w:p>
        </w:tc>
        <w:tc>
          <w:tcPr>
            <w:tcW w:w="1093" w:type="pct"/>
          </w:tcPr>
          <w:p w14:paraId="48B4C0B3"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2E785B">
              <w:rPr>
                <w:rFonts w:eastAsia="Times New Roman" w:cs="Times New Roman"/>
                <w:szCs w:val="24"/>
              </w:rPr>
              <w:t>Evaluation</w:t>
            </w:r>
          </w:p>
        </w:tc>
        <w:tc>
          <w:tcPr>
            <w:tcW w:w="1130" w:type="pct"/>
          </w:tcPr>
          <w:p w14:paraId="59517781"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2E785B">
              <w:rPr>
                <w:rFonts w:eastAsia="Times New Roman" w:cs="Times New Roman"/>
                <w:szCs w:val="24"/>
              </w:rPr>
              <w:t>Q3/Q4 2019</w:t>
            </w:r>
          </w:p>
        </w:tc>
      </w:tr>
      <w:tr w:rsidR="002E785B" w:rsidRPr="002E785B" w14:paraId="5F4DE33E"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4ED3A9A7" w14:textId="77777777" w:rsidR="002E785B" w:rsidRPr="002E785B" w:rsidRDefault="002E785B" w:rsidP="00545842">
            <w:pPr>
              <w:keepNext/>
              <w:keepLines/>
              <w:spacing w:line="240" w:lineRule="atLeast"/>
              <w:jc w:val="left"/>
              <w:rPr>
                <w:rFonts w:eastAsia="Times New Roman" w:cs="Times New Roman"/>
                <w:szCs w:val="24"/>
              </w:rPr>
            </w:pPr>
            <w:r w:rsidRPr="002E785B">
              <w:rPr>
                <w:rFonts w:eastAsia="Times New Roman" w:cs="Times New Roman"/>
                <w:szCs w:val="24"/>
              </w:rPr>
              <w:t>Project review</w:t>
            </w:r>
          </w:p>
        </w:tc>
        <w:tc>
          <w:tcPr>
            <w:tcW w:w="1093" w:type="pct"/>
          </w:tcPr>
          <w:p w14:paraId="292048BB"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E785B">
              <w:rPr>
                <w:rFonts w:eastAsia="Times New Roman" w:cs="Times New Roman"/>
                <w:szCs w:val="24"/>
              </w:rPr>
              <w:t>Evaluation</w:t>
            </w:r>
          </w:p>
        </w:tc>
        <w:tc>
          <w:tcPr>
            <w:tcW w:w="1130" w:type="pct"/>
          </w:tcPr>
          <w:p w14:paraId="5692F856"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E785B">
              <w:rPr>
                <w:rFonts w:eastAsia="Times New Roman" w:cs="Times New Roman"/>
                <w:szCs w:val="24"/>
              </w:rPr>
              <w:t>Q3/Q4 2019</w:t>
            </w:r>
          </w:p>
        </w:tc>
      </w:tr>
      <w:tr w:rsidR="002E785B" w:rsidRPr="002E785B" w14:paraId="4979B8A8"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4A139FDC" w14:textId="77777777" w:rsidR="002E785B" w:rsidRPr="002E785B" w:rsidRDefault="002E785B" w:rsidP="00545842">
            <w:pPr>
              <w:keepNext/>
              <w:keepLines/>
              <w:spacing w:line="240" w:lineRule="atLeast"/>
              <w:jc w:val="left"/>
              <w:rPr>
                <w:rFonts w:eastAsia="Times New Roman" w:cs="Times New Roman"/>
                <w:szCs w:val="24"/>
              </w:rPr>
            </w:pPr>
            <w:r w:rsidRPr="002E785B">
              <w:rPr>
                <w:rFonts w:eastAsia="Times New Roman" w:cs="Times New Roman"/>
                <w:szCs w:val="24"/>
              </w:rPr>
              <w:t>Program manager interview</w:t>
            </w:r>
          </w:p>
        </w:tc>
        <w:tc>
          <w:tcPr>
            <w:tcW w:w="1093" w:type="pct"/>
          </w:tcPr>
          <w:p w14:paraId="6DE888B2"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2E785B">
              <w:rPr>
                <w:rFonts w:eastAsia="Times New Roman" w:cs="Times New Roman"/>
                <w:szCs w:val="24"/>
              </w:rPr>
              <w:t>Evaluation</w:t>
            </w:r>
          </w:p>
        </w:tc>
        <w:tc>
          <w:tcPr>
            <w:tcW w:w="1130" w:type="pct"/>
          </w:tcPr>
          <w:p w14:paraId="0CD10356"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2E785B">
              <w:rPr>
                <w:rFonts w:eastAsia="Times New Roman" w:cs="Times New Roman"/>
                <w:szCs w:val="24"/>
              </w:rPr>
              <w:t>Q2/Q3 2019</w:t>
            </w:r>
          </w:p>
        </w:tc>
      </w:tr>
      <w:tr w:rsidR="002E785B" w:rsidRPr="002E785B" w14:paraId="2C4AFDF1"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5DADEAA2" w14:textId="77777777" w:rsidR="002E785B" w:rsidRPr="002E785B" w:rsidRDefault="002E785B" w:rsidP="00545842">
            <w:pPr>
              <w:keepNext/>
              <w:keepLines/>
              <w:spacing w:line="240" w:lineRule="atLeast"/>
              <w:jc w:val="left"/>
              <w:rPr>
                <w:rFonts w:eastAsia="Times New Roman" w:cs="Times New Roman"/>
                <w:szCs w:val="24"/>
              </w:rPr>
            </w:pPr>
            <w:r w:rsidRPr="002E785B">
              <w:rPr>
                <w:rFonts w:eastAsia="Times New Roman" w:cs="Times New Roman"/>
                <w:szCs w:val="24"/>
              </w:rPr>
              <w:t>Internal Navigant Draft Report Review</w:t>
            </w:r>
          </w:p>
        </w:tc>
        <w:tc>
          <w:tcPr>
            <w:tcW w:w="1093" w:type="pct"/>
          </w:tcPr>
          <w:p w14:paraId="740F2E60"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E785B">
              <w:rPr>
                <w:rFonts w:eastAsia="Times New Roman" w:cs="Times New Roman"/>
                <w:szCs w:val="24"/>
              </w:rPr>
              <w:t>Evaluation</w:t>
            </w:r>
          </w:p>
        </w:tc>
        <w:tc>
          <w:tcPr>
            <w:tcW w:w="1130" w:type="pct"/>
          </w:tcPr>
          <w:p w14:paraId="05731DCD"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E785B">
              <w:rPr>
                <w:rFonts w:eastAsia="Times New Roman" w:cs="Times New Roman"/>
                <w:szCs w:val="24"/>
              </w:rPr>
              <w:t>March 6, 2020</w:t>
            </w:r>
          </w:p>
        </w:tc>
      </w:tr>
      <w:tr w:rsidR="002E785B" w:rsidRPr="002E785B" w14:paraId="6D59025D"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53FCD06E" w14:textId="77777777" w:rsidR="002E785B" w:rsidRPr="002E785B" w:rsidRDefault="002E785B" w:rsidP="00545842">
            <w:pPr>
              <w:keepNext/>
              <w:keepLines/>
              <w:spacing w:line="240" w:lineRule="atLeast"/>
              <w:jc w:val="left"/>
              <w:rPr>
                <w:rFonts w:eastAsia="Times New Roman" w:cs="Times New Roman"/>
                <w:szCs w:val="24"/>
              </w:rPr>
            </w:pPr>
            <w:r w:rsidRPr="002E785B">
              <w:rPr>
                <w:rFonts w:eastAsia="Times New Roman" w:cs="Times New Roman"/>
                <w:szCs w:val="24"/>
              </w:rPr>
              <w:t>Draft Report to ComEd and SAG</w:t>
            </w:r>
          </w:p>
        </w:tc>
        <w:tc>
          <w:tcPr>
            <w:tcW w:w="1093" w:type="pct"/>
          </w:tcPr>
          <w:p w14:paraId="24D4E98C"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2E785B">
              <w:rPr>
                <w:rFonts w:eastAsia="Times New Roman" w:cs="Times New Roman"/>
                <w:szCs w:val="24"/>
              </w:rPr>
              <w:t>Evaluation</w:t>
            </w:r>
          </w:p>
        </w:tc>
        <w:tc>
          <w:tcPr>
            <w:tcW w:w="1130" w:type="pct"/>
          </w:tcPr>
          <w:p w14:paraId="171074AE"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2E785B">
              <w:rPr>
                <w:rFonts w:eastAsia="Times New Roman" w:cs="Times New Roman"/>
                <w:szCs w:val="24"/>
              </w:rPr>
              <w:t>March 13, 2020</w:t>
            </w:r>
          </w:p>
        </w:tc>
      </w:tr>
      <w:tr w:rsidR="002E785B" w:rsidRPr="002E785B" w14:paraId="656F64EB" w14:textId="77777777" w:rsidTr="002E785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77" w:type="pct"/>
          </w:tcPr>
          <w:p w14:paraId="0ABC8ABF" w14:textId="77777777" w:rsidR="002E785B" w:rsidRPr="002E785B" w:rsidRDefault="002E785B" w:rsidP="00545842">
            <w:pPr>
              <w:keepNext/>
              <w:keepLines/>
              <w:spacing w:line="240" w:lineRule="atLeast"/>
              <w:jc w:val="left"/>
              <w:rPr>
                <w:rFonts w:eastAsia="Times New Roman" w:cs="Times New Roman"/>
                <w:szCs w:val="24"/>
              </w:rPr>
            </w:pPr>
            <w:r w:rsidRPr="002E785B">
              <w:rPr>
                <w:rFonts w:eastAsia="Times New Roman" w:cs="Times New Roman"/>
                <w:szCs w:val="24"/>
              </w:rPr>
              <w:t>Comments on draft (15 Business Days)</w:t>
            </w:r>
          </w:p>
        </w:tc>
        <w:tc>
          <w:tcPr>
            <w:tcW w:w="1093" w:type="pct"/>
          </w:tcPr>
          <w:p w14:paraId="7E2376A8"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E785B">
              <w:rPr>
                <w:rFonts w:eastAsia="Times New Roman" w:cs="Times New Roman"/>
                <w:szCs w:val="24"/>
              </w:rPr>
              <w:t>ComEd</w:t>
            </w:r>
          </w:p>
        </w:tc>
        <w:tc>
          <w:tcPr>
            <w:tcW w:w="1130" w:type="pct"/>
          </w:tcPr>
          <w:p w14:paraId="318C10DB"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E785B">
              <w:rPr>
                <w:rFonts w:eastAsia="Times New Roman" w:cs="Times New Roman"/>
                <w:szCs w:val="24"/>
              </w:rPr>
              <w:t>April 3, 2020</w:t>
            </w:r>
          </w:p>
        </w:tc>
      </w:tr>
      <w:tr w:rsidR="002E785B" w:rsidRPr="002E785B" w14:paraId="36449425"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7D7F7085" w14:textId="77777777" w:rsidR="002E785B" w:rsidRPr="002E785B" w:rsidRDefault="002E785B" w:rsidP="00545842">
            <w:pPr>
              <w:keepNext/>
              <w:keepLines/>
              <w:spacing w:line="240" w:lineRule="atLeast"/>
              <w:jc w:val="left"/>
              <w:rPr>
                <w:rFonts w:eastAsia="Times New Roman" w:cs="Times New Roman"/>
                <w:szCs w:val="24"/>
              </w:rPr>
            </w:pPr>
            <w:r w:rsidRPr="002E785B">
              <w:rPr>
                <w:rFonts w:eastAsia="Times New Roman" w:cs="Times New Roman"/>
                <w:szCs w:val="24"/>
              </w:rPr>
              <w:t>Redraft of Report</w:t>
            </w:r>
          </w:p>
        </w:tc>
        <w:tc>
          <w:tcPr>
            <w:tcW w:w="1093" w:type="pct"/>
          </w:tcPr>
          <w:p w14:paraId="1D0CA6C3"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2E785B">
              <w:rPr>
                <w:rFonts w:eastAsia="Times New Roman" w:cs="Times New Roman"/>
                <w:szCs w:val="24"/>
              </w:rPr>
              <w:t>Evaluation</w:t>
            </w:r>
          </w:p>
        </w:tc>
        <w:tc>
          <w:tcPr>
            <w:tcW w:w="1130" w:type="pct"/>
          </w:tcPr>
          <w:p w14:paraId="096657D7" w14:textId="77777777" w:rsidR="002E785B" w:rsidRPr="002E785B" w:rsidDel="00090CB8"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2E785B">
              <w:rPr>
                <w:rFonts w:eastAsia="Times New Roman" w:cs="Times New Roman"/>
                <w:szCs w:val="24"/>
              </w:rPr>
              <w:t>April 10, 2020</w:t>
            </w:r>
          </w:p>
        </w:tc>
      </w:tr>
      <w:tr w:rsidR="002E785B" w:rsidRPr="002E785B" w14:paraId="454A26DF" w14:textId="77777777" w:rsidTr="002E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7FF41C64" w14:textId="77777777" w:rsidR="002E785B" w:rsidRPr="002E785B" w:rsidRDefault="002E785B" w:rsidP="00545842">
            <w:pPr>
              <w:keepNext/>
              <w:keepLines/>
              <w:spacing w:line="240" w:lineRule="atLeast"/>
              <w:jc w:val="left"/>
              <w:rPr>
                <w:rFonts w:eastAsia="Times New Roman" w:cs="Times New Roman"/>
                <w:szCs w:val="24"/>
              </w:rPr>
            </w:pPr>
            <w:r w:rsidRPr="002E785B">
              <w:rPr>
                <w:rFonts w:eastAsia="Times New Roman" w:cs="Times New Roman"/>
                <w:szCs w:val="24"/>
              </w:rPr>
              <w:t>Comments on Redraft (5 Business Days)</w:t>
            </w:r>
          </w:p>
        </w:tc>
        <w:tc>
          <w:tcPr>
            <w:tcW w:w="1093" w:type="pct"/>
          </w:tcPr>
          <w:p w14:paraId="52F21712"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E785B">
              <w:rPr>
                <w:rFonts w:eastAsia="Times New Roman" w:cs="Times New Roman"/>
                <w:szCs w:val="24"/>
              </w:rPr>
              <w:t>ComEd</w:t>
            </w:r>
          </w:p>
        </w:tc>
        <w:tc>
          <w:tcPr>
            <w:tcW w:w="1130" w:type="pct"/>
          </w:tcPr>
          <w:p w14:paraId="2C6BF95D" w14:textId="77777777" w:rsidR="002E785B" w:rsidRPr="002E785B" w:rsidRDefault="002E785B" w:rsidP="00545842">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2E785B">
              <w:rPr>
                <w:rFonts w:eastAsia="Times New Roman" w:cs="Times New Roman"/>
                <w:szCs w:val="24"/>
              </w:rPr>
              <w:t>April 17, 2020</w:t>
            </w:r>
          </w:p>
        </w:tc>
      </w:tr>
      <w:tr w:rsidR="002E785B" w:rsidRPr="002E785B" w14:paraId="7FF91F59" w14:textId="77777777" w:rsidTr="002E7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48C21ACB" w14:textId="77777777" w:rsidR="002E785B" w:rsidRPr="002E785B" w:rsidRDefault="002E785B" w:rsidP="00545842">
            <w:pPr>
              <w:keepNext/>
              <w:keepLines/>
              <w:spacing w:line="240" w:lineRule="atLeast"/>
              <w:jc w:val="left"/>
              <w:rPr>
                <w:rFonts w:eastAsia="Times New Roman" w:cs="Times New Roman"/>
                <w:szCs w:val="24"/>
              </w:rPr>
            </w:pPr>
            <w:r w:rsidRPr="002E785B">
              <w:rPr>
                <w:rFonts w:eastAsia="Times New Roman" w:cs="Times New Roman"/>
                <w:szCs w:val="24"/>
              </w:rPr>
              <w:t>Final Report to ComEd and SAG</w:t>
            </w:r>
          </w:p>
        </w:tc>
        <w:tc>
          <w:tcPr>
            <w:tcW w:w="1093" w:type="pct"/>
          </w:tcPr>
          <w:p w14:paraId="598AB928"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2E785B">
              <w:rPr>
                <w:rFonts w:eastAsia="Times New Roman" w:cs="Times New Roman"/>
                <w:szCs w:val="24"/>
              </w:rPr>
              <w:t>Evaluation</w:t>
            </w:r>
          </w:p>
        </w:tc>
        <w:tc>
          <w:tcPr>
            <w:tcW w:w="1130" w:type="pct"/>
          </w:tcPr>
          <w:p w14:paraId="39EE2473" w14:textId="77777777" w:rsidR="002E785B" w:rsidRPr="002E785B" w:rsidRDefault="002E785B" w:rsidP="00545842">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2E785B">
              <w:rPr>
                <w:rFonts w:eastAsia="Times New Roman" w:cs="Times New Roman"/>
                <w:szCs w:val="24"/>
              </w:rPr>
              <w:t>April 27, 2020</w:t>
            </w:r>
          </w:p>
        </w:tc>
      </w:tr>
    </w:tbl>
    <w:p w14:paraId="4C70EAF2" w14:textId="040D6883" w:rsidR="000C7641" w:rsidRDefault="002E785B" w:rsidP="00AC0618">
      <w:pPr>
        <w:pStyle w:val="graphfootnote0"/>
        <w:rPr>
          <w:rFonts w:cs="Arial"/>
          <w:b/>
          <w:bCs/>
          <w:iCs/>
          <w:color w:val="FFFFFF" w:themeColor="background1"/>
          <w:sz w:val="26"/>
          <w:szCs w:val="28"/>
        </w:rPr>
      </w:pPr>
      <w:r w:rsidRPr="002E785B">
        <w:t>* Timing of tasks depends on timing of data availability are to be determined later.</w:t>
      </w:r>
      <w:r w:rsidR="000C7641">
        <w:br w:type="page"/>
      </w:r>
    </w:p>
    <w:p w14:paraId="6D5CF9D4" w14:textId="17EC3CE8" w:rsidR="001C5E9D" w:rsidRDefault="001C5E9D" w:rsidP="00C840A7">
      <w:pPr>
        <w:pStyle w:val="Heading2"/>
      </w:pPr>
      <w:bookmarkStart w:id="121" w:name="_Toc530166509"/>
      <w:r w:rsidRPr="001C5E9D">
        <w:t>ComEd</w:t>
      </w:r>
      <w:r w:rsidRPr="00C840A7">
        <w:t xml:space="preserve"> </w:t>
      </w:r>
      <w:r w:rsidRPr="001C5E9D">
        <w:t>Voltage Optimization Program CY</w:t>
      </w:r>
      <w:r w:rsidR="003149E7">
        <w:t>2019</w:t>
      </w:r>
      <w:r w:rsidRPr="001C5E9D">
        <w:t xml:space="preserve"> to CY2021 Evaluation Plan</w:t>
      </w:r>
      <w:bookmarkEnd w:id="121"/>
    </w:p>
    <w:p w14:paraId="288C9EAB" w14:textId="77777777" w:rsidR="007413CE" w:rsidRPr="00727E12" w:rsidRDefault="007413CE" w:rsidP="007413CE">
      <w:pPr>
        <w:pStyle w:val="Heading3"/>
      </w:pPr>
      <w:r w:rsidRPr="00727E12">
        <w:t>Introduction</w:t>
      </w:r>
    </w:p>
    <w:p w14:paraId="35AFD8EC" w14:textId="77777777" w:rsidR="007413CE" w:rsidRPr="001C5E9D" w:rsidRDefault="007413CE" w:rsidP="007413CE">
      <w:pPr>
        <w:rPr>
          <w:rFonts w:eastAsia="Times New Roman" w:cs="Times New Roman"/>
          <w:szCs w:val="24"/>
        </w:rPr>
      </w:pPr>
      <w:r w:rsidRPr="001C5E9D">
        <w:rPr>
          <w:rFonts w:eastAsia="Times New Roman" w:cs="Times New Roman"/>
          <w:szCs w:val="24"/>
        </w:rPr>
        <w:t>The ComEd Voltage Optimization (VO) Program comprise</w:t>
      </w:r>
      <w:r w:rsidRPr="001C5E9D">
        <w:rPr>
          <w:rFonts w:eastAsia="Times New Roman" w:cs="Arial"/>
          <w:szCs w:val="24"/>
        </w:rPr>
        <w:t xml:space="preserve">s ComEd’s plan to install hardware and software systems on a significant fraction of its electric power distribution grid to achieve voltage and reactive power optimization (volt-var optimization, </w:t>
      </w:r>
      <w:r>
        <w:rPr>
          <w:rFonts w:eastAsia="Times New Roman" w:cs="Arial"/>
          <w:szCs w:val="24"/>
        </w:rPr>
        <w:t>or VVO) over the 2018-2025 time-</w:t>
      </w:r>
      <w:r w:rsidRPr="001C5E9D">
        <w:rPr>
          <w:rFonts w:eastAsia="Times New Roman" w:cs="Arial"/>
          <w:szCs w:val="24"/>
        </w:rPr>
        <w:t xml:space="preserve">frame. </w:t>
      </w:r>
      <w:r w:rsidRPr="001C5E9D">
        <w:rPr>
          <w:rFonts w:eastAsia="Times New Roman" w:cs="Times New Roman"/>
          <w:szCs w:val="24"/>
        </w:rPr>
        <w:t>VVO is a smart grid technology that uses distributed sensors, two-way communications infrastructure, remote controls on substation transformer load-tap changers</w:t>
      </w:r>
      <w:r>
        <w:rPr>
          <w:rFonts w:eastAsia="Times New Roman" w:cs="Times New Roman"/>
          <w:szCs w:val="24"/>
        </w:rPr>
        <w:t xml:space="preserve"> (LTCs),</w:t>
      </w:r>
      <w:r w:rsidRPr="001C5E9D">
        <w:rPr>
          <w:rFonts w:eastAsia="Times New Roman" w:cs="Times New Roman"/>
          <w:szCs w:val="24"/>
        </w:rPr>
        <w:t xml:space="preserve"> ca</w:t>
      </w:r>
      <w:r>
        <w:rPr>
          <w:rFonts w:eastAsia="Times New Roman" w:cs="Times New Roman"/>
          <w:szCs w:val="24"/>
        </w:rPr>
        <w:t>pacitor banks, and integrating/</w:t>
      </w:r>
      <w:r w:rsidRPr="001C5E9D">
        <w:rPr>
          <w:rFonts w:eastAsia="Times New Roman" w:cs="Times New Roman"/>
          <w:szCs w:val="24"/>
        </w:rPr>
        <w:t>optimizing software to flatten voltage profiles and lower average voltage levels on an electric power distribution grid.</w:t>
      </w:r>
    </w:p>
    <w:p w14:paraId="36219533" w14:textId="77777777" w:rsidR="007413CE" w:rsidRPr="001C5E9D" w:rsidRDefault="007413CE" w:rsidP="007413CE">
      <w:pPr>
        <w:rPr>
          <w:rFonts w:eastAsia="Times New Roman" w:cs="Times New Roman"/>
          <w:szCs w:val="24"/>
        </w:rPr>
      </w:pPr>
      <w:r w:rsidRPr="001C5E9D">
        <w:rPr>
          <w:rFonts w:eastAsia="Times New Roman" w:cs="Times New Roman"/>
          <w:szCs w:val="24"/>
        </w:rPr>
        <w:t>ComEd is working with an automation-optimization hardware and software vendor</w:t>
      </w:r>
      <w:r w:rsidRPr="001C5E9D">
        <w:rPr>
          <w:rFonts w:eastAsia="Times New Roman" w:cs="Times New Roman"/>
          <w:szCs w:val="24"/>
          <w:vertAlign w:val="superscript"/>
        </w:rPr>
        <w:footnoteReference w:id="60"/>
      </w:r>
      <w:r w:rsidRPr="001C5E9D">
        <w:rPr>
          <w:rFonts w:eastAsia="Times New Roman" w:cs="Times New Roman"/>
          <w:szCs w:val="24"/>
        </w:rPr>
        <w:t xml:space="preserve"> to implement the VO Program on selected parts of its distribution grid over the 2018-2025 period. </w:t>
      </w:r>
    </w:p>
    <w:p w14:paraId="41659999" w14:textId="77777777" w:rsidR="007413CE" w:rsidRPr="001C5E9D" w:rsidRDefault="007413CE" w:rsidP="007413CE">
      <w:pPr>
        <w:rPr>
          <w:rFonts w:eastAsia="Times New Roman" w:cs="Times New Roman"/>
          <w:szCs w:val="24"/>
        </w:rPr>
      </w:pPr>
    </w:p>
    <w:p w14:paraId="71C254C7" w14:textId="77777777" w:rsidR="007413CE" w:rsidRPr="001C5E9D" w:rsidRDefault="007413CE" w:rsidP="007413CE"/>
    <w:p w14:paraId="473B3A19" w14:textId="091D89F0" w:rsidR="007413CE" w:rsidRDefault="007413CE" w:rsidP="007413CE">
      <w:pPr>
        <w:rPr>
          <w:rFonts w:eastAsia="Times New Roman" w:cs="Times New Roman"/>
          <w:szCs w:val="24"/>
        </w:rPr>
      </w:pPr>
      <w:r w:rsidRPr="001C5E9D">
        <w:rPr>
          <w:rFonts w:eastAsia="Times New Roman" w:cs="Arial"/>
          <w:szCs w:val="20"/>
        </w:rPr>
        <w:t xml:space="preserve">This Evaluation Plan covers the </w:t>
      </w:r>
      <w:r>
        <w:rPr>
          <w:rFonts w:eastAsia="Times New Roman" w:cs="Arial"/>
          <w:szCs w:val="20"/>
        </w:rPr>
        <w:t>second through</w:t>
      </w:r>
      <w:r w:rsidRPr="001C5E9D">
        <w:rPr>
          <w:rFonts w:eastAsia="Times New Roman" w:cs="Arial"/>
          <w:szCs w:val="20"/>
        </w:rPr>
        <w:t xml:space="preserve"> four</w:t>
      </w:r>
      <w:r>
        <w:rPr>
          <w:rFonts w:eastAsia="Times New Roman" w:cs="Arial"/>
          <w:szCs w:val="20"/>
        </w:rPr>
        <w:t>th</w:t>
      </w:r>
      <w:r w:rsidRPr="001C5E9D">
        <w:rPr>
          <w:rFonts w:eastAsia="Times New Roman" w:cs="Arial"/>
          <w:szCs w:val="20"/>
        </w:rPr>
        <w:t xml:space="preserve"> years (CY201</w:t>
      </w:r>
      <w:r>
        <w:rPr>
          <w:rFonts w:eastAsia="Times New Roman" w:cs="Arial"/>
          <w:szCs w:val="20"/>
        </w:rPr>
        <w:t>9</w:t>
      </w:r>
      <w:r w:rsidRPr="001C5E9D">
        <w:rPr>
          <w:rFonts w:eastAsia="Times New Roman" w:cs="Arial"/>
          <w:szCs w:val="20"/>
        </w:rPr>
        <w:t xml:space="preserve"> to CY2021) of the planned VO Program roll-out and is based on the program description provided in ComEd’s 2018-2021 Portfolio Plan</w:t>
      </w:r>
      <w:r w:rsidRPr="001C5E9D">
        <w:rPr>
          <w:rFonts w:eastAsia="Times New Roman" w:cs="Arial"/>
          <w:szCs w:val="20"/>
          <w:vertAlign w:val="superscript"/>
        </w:rPr>
        <w:footnoteReference w:id="61"/>
      </w:r>
      <w:r w:rsidRPr="001C5E9D">
        <w:rPr>
          <w:rFonts w:eastAsia="Times New Roman" w:cs="Arial"/>
          <w:szCs w:val="20"/>
        </w:rPr>
        <w:t xml:space="preserve"> and information provided to Navigant by ComEd’s VO implementation team. </w:t>
      </w:r>
      <w:r w:rsidRPr="001C5E9D">
        <w:rPr>
          <w:rFonts w:eastAsia="Times New Roman" w:cs="Times New Roman"/>
          <w:szCs w:val="24"/>
        </w:rPr>
        <w:t xml:space="preserve">The evaluation of this </w:t>
      </w:r>
      <w:r w:rsidRPr="009E4D85">
        <w:rPr>
          <w:rFonts w:eastAsia="Times New Roman" w:cs="Arial"/>
          <w:szCs w:val="20"/>
        </w:rPr>
        <w:t>program will include a variety of data collection and analysis activities, including those indicated in</w:t>
      </w:r>
      <w:r w:rsidR="00AC0618">
        <w:rPr>
          <w:rFonts w:eastAsia="Times New Roman" w:cs="Arial"/>
          <w:szCs w:val="20"/>
        </w:rPr>
        <w:t xml:space="preserve"> Table 1</w:t>
      </w:r>
      <w:r w:rsidRPr="009E4D85">
        <w:rPr>
          <w:rFonts w:eastAsia="Times New Roman" w:cs="Arial"/>
          <w:szCs w:val="20"/>
        </w:rPr>
        <w:t>. Navigant will need SCADA data for CY2020 and CY2021 and use the data for more accurate estimates. Such data is likely to be used also for the impacts analysis. We will not conduct regression analysis in 2020 and 2021, however, Navigant will be simulating results using the models built in 2018 and 2019.</w:t>
      </w:r>
    </w:p>
    <w:p w14:paraId="4630A8D3" w14:textId="77777777" w:rsidR="007413CE" w:rsidRDefault="007413CE" w:rsidP="007413CE">
      <w:pPr>
        <w:rPr>
          <w:rFonts w:eastAsia="Times New Roman" w:cs="Times New Roman"/>
          <w:szCs w:val="24"/>
        </w:rPr>
      </w:pPr>
    </w:p>
    <w:p w14:paraId="53C97507" w14:textId="42AE345A" w:rsidR="007413CE" w:rsidRPr="001C5E9D" w:rsidRDefault="007413CE" w:rsidP="007413CE">
      <w:pPr>
        <w:keepNext/>
        <w:spacing w:after="120"/>
        <w:ind w:left="180"/>
        <w:jc w:val="center"/>
        <w:rPr>
          <w:rFonts w:eastAsia="Times New Roman" w:cs="Times New Roman"/>
          <w:b/>
          <w:bCs/>
          <w:color w:val="95D600" w:themeColor="accent1"/>
          <w:szCs w:val="20"/>
        </w:rPr>
      </w:pPr>
      <w:r w:rsidRPr="001C5E9D">
        <w:rPr>
          <w:rFonts w:eastAsia="Times New Roman" w:cs="Times New Roman"/>
          <w:b/>
          <w:bCs/>
          <w:color w:val="95D600" w:themeColor="accent1"/>
          <w:szCs w:val="20"/>
        </w:rPr>
        <w:t xml:space="preserve">Table </w:t>
      </w:r>
      <w:r w:rsidR="00AC231E">
        <w:rPr>
          <w:rFonts w:eastAsia="Times New Roman" w:cs="Times New Roman"/>
          <w:b/>
          <w:bCs/>
          <w:color w:val="95D600" w:themeColor="accent1"/>
          <w:szCs w:val="20"/>
        </w:rPr>
        <w:t>1</w:t>
      </w:r>
      <w:r w:rsidRPr="001C5E9D">
        <w:rPr>
          <w:rFonts w:eastAsia="Times New Roman" w:cs="Times New Roman"/>
          <w:b/>
          <w:bCs/>
          <w:color w:val="95D600" w:themeColor="accent1"/>
          <w:szCs w:val="20"/>
        </w:rPr>
        <w:t xml:space="preserve">. Evaluation Approach – </w:t>
      </w:r>
      <w:r>
        <w:rPr>
          <w:rFonts w:eastAsia="Times New Roman" w:cs="Times New Roman"/>
          <w:b/>
          <w:bCs/>
          <w:color w:val="95D600" w:themeColor="accent1"/>
          <w:szCs w:val="20"/>
        </w:rPr>
        <w:t>Three</w:t>
      </w:r>
      <w:r w:rsidRPr="001C5E9D">
        <w:rPr>
          <w:rFonts w:eastAsia="Times New Roman" w:cs="Times New Roman"/>
          <w:b/>
          <w:bCs/>
          <w:color w:val="95D600" w:themeColor="accent1"/>
          <w:szCs w:val="20"/>
        </w:rPr>
        <w:t xml:space="preserve"> Year Plan</w:t>
      </w:r>
    </w:p>
    <w:tbl>
      <w:tblPr>
        <w:tblStyle w:val="EnergyTable1"/>
        <w:tblW w:w="0" w:type="auto"/>
        <w:tblLook w:val="04A0" w:firstRow="1" w:lastRow="0" w:firstColumn="1" w:lastColumn="0" w:noHBand="0" w:noVBand="1"/>
      </w:tblPr>
      <w:tblGrid>
        <w:gridCol w:w="6030"/>
        <w:gridCol w:w="1080"/>
        <w:gridCol w:w="1080"/>
        <w:gridCol w:w="1170"/>
      </w:tblGrid>
      <w:tr w:rsidR="007413CE" w:rsidRPr="001C5E9D" w14:paraId="77CA74F7" w14:textId="77777777" w:rsidTr="00465BD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030" w:type="dxa"/>
            <w:noWrap/>
            <w:hideMark/>
          </w:tcPr>
          <w:p w14:paraId="729B673B" w14:textId="77777777" w:rsidR="007413CE" w:rsidRPr="001C5E9D" w:rsidRDefault="007413CE" w:rsidP="00465BD5">
            <w:pPr>
              <w:keepNext/>
              <w:jc w:val="left"/>
              <w:rPr>
                <w:rFonts w:ascii="Arial Narrow" w:eastAsia="Times New Roman" w:hAnsi="Arial Narrow" w:cs="Arial"/>
                <w:bCs/>
                <w:color w:val="000000"/>
                <w:szCs w:val="20"/>
              </w:rPr>
            </w:pPr>
            <w:r w:rsidRPr="001C5E9D">
              <w:rPr>
                <w:rFonts w:ascii="Arial Narrow" w:eastAsia="Times New Roman" w:hAnsi="Arial Narrow" w:cs="Arial"/>
                <w:bCs/>
                <w:szCs w:val="20"/>
              </w:rPr>
              <w:t>Tasks</w:t>
            </w:r>
          </w:p>
        </w:tc>
        <w:tc>
          <w:tcPr>
            <w:tcW w:w="1080" w:type="dxa"/>
            <w:hideMark/>
          </w:tcPr>
          <w:p w14:paraId="4ED42C88" w14:textId="77777777" w:rsidR="007413CE" w:rsidRPr="001C5E9D" w:rsidRDefault="007413CE" w:rsidP="00465BD5">
            <w:pPr>
              <w:keepNex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1C5E9D">
              <w:rPr>
                <w:rFonts w:ascii="Arial Narrow" w:eastAsia="Times New Roman" w:hAnsi="Arial Narrow" w:cs="Arial"/>
                <w:szCs w:val="20"/>
              </w:rPr>
              <w:t>CY2019</w:t>
            </w:r>
          </w:p>
        </w:tc>
        <w:tc>
          <w:tcPr>
            <w:tcW w:w="1080" w:type="dxa"/>
            <w:hideMark/>
          </w:tcPr>
          <w:p w14:paraId="3CBD3F0A" w14:textId="77777777" w:rsidR="007413CE" w:rsidRPr="001C5E9D" w:rsidRDefault="007413CE" w:rsidP="00465BD5">
            <w:pPr>
              <w:keepNex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1C5E9D">
              <w:rPr>
                <w:rFonts w:ascii="Arial Narrow" w:eastAsia="Times New Roman" w:hAnsi="Arial Narrow" w:cs="Arial"/>
                <w:szCs w:val="20"/>
              </w:rPr>
              <w:t>CY2020</w:t>
            </w:r>
          </w:p>
        </w:tc>
        <w:tc>
          <w:tcPr>
            <w:tcW w:w="1170" w:type="dxa"/>
            <w:hideMark/>
          </w:tcPr>
          <w:p w14:paraId="4328301C" w14:textId="77777777" w:rsidR="007413CE" w:rsidRPr="001C5E9D" w:rsidRDefault="007413CE" w:rsidP="00465BD5">
            <w:pPr>
              <w:keepNex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1C5E9D">
              <w:rPr>
                <w:rFonts w:ascii="Arial Narrow" w:eastAsia="Times New Roman" w:hAnsi="Arial Narrow" w:cs="Arial"/>
                <w:szCs w:val="20"/>
              </w:rPr>
              <w:t>CY2021</w:t>
            </w:r>
          </w:p>
        </w:tc>
      </w:tr>
      <w:tr w:rsidR="007413CE" w:rsidRPr="001C5E9D" w14:paraId="6E662651" w14:textId="77777777" w:rsidTr="00465B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30" w:type="dxa"/>
            <w:noWrap/>
          </w:tcPr>
          <w:p w14:paraId="2CF61CEB" w14:textId="77777777" w:rsidR="007413CE" w:rsidRPr="001C5E9D" w:rsidRDefault="007413CE" w:rsidP="00465BD5">
            <w:pPr>
              <w:keepNext/>
              <w:ind w:left="-14"/>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 xml:space="preserve">Tracking System Review </w:t>
            </w:r>
          </w:p>
        </w:tc>
        <w:tc>
          <w:tcPr>
            <w:tcW w:w="1080" w:type="dxa"/>
            <w:noWrap/>
          </w:tcPr>
          <w:p w14:paraId="78C04081" w14:textId="77777777" w:rsidR="007413CE" w:rsidRPr="001C5E9D" w:rsidRDefault="007413CE" w:rsidP="00465BD5">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X</w:t>
            </w:r>
          </w:p>
        </w:tc>
        <w:tc>
          <w:tcPr>
            <w:tcW w:w="1080" w:type="dxa"/>
            <w:noWrap/>
          </w:tcPr>
          <w:p w14:paraId="02778C9A" w14:textId="77777777" w:rsidR="007413CE" w:rsidRPr="001C5E9D" w:rsidRDefault="007413CE" w:rsidP="00465BD5">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X</w:t>
            </w:r>
          </w:p>
        </w:tc>
        <w:tc>
          <w:tcPr>
            <w:tcW w:w="1170" w:type="dxa"/>
            <w:noWrap/>
          </w:tcPr>
          <w:p w14:paraId="3F59AD9D" w14:textId="77777777" w:rsidR="007413CE" w:rsidRPr="001C5E9D" w:rsidRDefault="007413CE" w:rsidP="00465BD5">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X</w:t>
            </w:r>
          </w:p>
        </w:tc>
      </w:tr>
      <w:tr w:rsidR="007413CE" w:rsidRPr="001C5E9D" w14:paraId="7D601927" w14:textId="77777777" w:rsidTr="00465B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30" w:type="dxa"/>
            <w:noWrap/>
          </w:tcPr>
          <w:p w14:paraId="5FD8F0CD" w14:textId="77777777" w:rsidR="007413CE" w:rsidRPr="001C5E9D" w:rsidRDefault="007413CE" w:rsidP="00465BD5">
            <w:pPr>
              <w:keepNext/>
              <w:ind w:left="-14"/>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Sample Selection of Test Feeders</w:t>
            </w:r>
          </w:p>
        </w:tc>
        <w:tc>
          <w:tcPr>
            <w:tcW w:w="1080" w:type="dxa"/>
            <w:noWrap/>
          </w:tcPr>
          <w:p w14:paraId="209AE096" w14:textId="77777777" w:rsidR="007413CE" w:rsidRPr="001C5E9D" w:rsidRDefault="007413CE" w:rsidP="00465B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1080" w:type="dxa"/>
            <w:noWrap/>
          </w:tcPr>
          <w:p w14:paraId="70A6947C" w14:textId="77777777" w:rsidR="007413CE" w:rsidRPr="001C5E9D" w:rsidRDefault="007413CE" w:rsidP="00465B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1170" w:type="dxa"/>
            <w:noWrap/>
          </w:tcPr>
          <w:p w14:paraId="419B4984" w14:textId="77777777" w:rsidR="007413CE" w:rsidRPr="001C5E9D" w:rsidRDefault="007413CE" w:rsidP="00465BD5">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7413CE" w:rsidRPr="001C5E9D" w14:paraId="7C2361F6" w14:textId="77777777" w:rsidTr="00465B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30" w:type="dxa"/>
            <w:noWrap/>
          </w:tcPr>
          <w:p w14:paraId="6AB1E2F4" w14:textId="77777777" w:rsidR="007413CE" w:rsidRPr="001C5E9D" w:rsidRDefault="007413CE" w:rsidP="00465BD5">
            <w:pPr>
              <w:keepNext/>
              <w:ind w:left="-14"/>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Data Collection – Program Manager and Implementer Interviews</w:t>
            </w:r>
          </w:p>
        </w:tc>
        <w:tc>
          <w:tcPr>
            <w:tcW w:w="1080" w:type="dxa"/>
            <w:noWrap/>
          </w:tcPr>
          <w:p w14:paraId="455C9929" w14:textId="77777777" w:rsidR="007413CE" w:rsidRPr="001C5E9D" w:rsidRDefault="007413CE" w:rsidP="00465BD5">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X</w:t>
            </w:r>
          </w:p>
        </w:tc>
        <w:tc>
          <w:tcPr>
            <w:tcW w:w="1080" w:type="dxa"/>
            <w:noWrap/>
          </w:tcPr>
          <w:p w14:paraId="0C6C90AA" w14:textId="77777777" w:rsidR="007413CE" w:rsidRPr="001C5E9D" w:rsidRDefault="007413CE" w:rsidP="00465BD5">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X</w:t>
            </w:r>
          </w:p>
        </w:tc>
        <w:tc>
          <w:tcPr>
            <w:tcW w:w="1170" w:type="dxa"/>
            <w:noWrap/>
          </w:tcPr>
          <w:p w14:paraId="3BF68A46" w14:textId="77777777" w:rsidR="007413CE" w:rsidRPr="001C5E9D" w:rsidRDefault="007413CE" w:rsidP="00465BD5">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X</w:t>
            </w:r>
          </w:p>
        </w:tc>
      </w:tr>
      <w:tr w:rsidR="007413CE" w:rsidRPr="001C5E9D" w14:paraId="467F5813" w14:textId="77777777" w:rsidTr="00465B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30" w:type="dxa"/>
            <w:noWrap/>
          </w:tcPr>
          <w:p w14:paraId="747225F5" w14:textId="77777777" w:rsidR="007413CE" w:rsidRPr="001C5E9D" w:rsidRDefault="007413CE" w:rsidP="00465BD5">
            <w:pPr>
              <w:keepNext/>
              <w:ind w:left="-14"/>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Data Collection – AMI and SCADA data from VO substations/feeders</w:t>
            </w:r>
          </w:p>
        </w:tc>
        <w:tc>
          <w:tcPr>
            <w:tcW w:w="1080" w:type="dxa"/>
            <w:noWrap/>
          </w:tcPr>
          <w:p w14:paraId="5A271121" w14:textId="77777777" w:rsidR="007413CE" w:rsidRPr="001C5E9D" w:rsidRDefault="007413CE" w:rsidP="00465BD5">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X</w:t>
            </w:r>
          </w:p>
        </w:tc>
        <w:tc>
          <w:tcPr>
            <w:tcW w:w="1080" w:type="dxa"/>
            <w:noWrap/>
          </w:tcPr>
          <w:p w14:paraId="27C8F2D6" w14:textId="77777777" w:rsidR="007413CE" w:rsidRPr="001C5E9D" w:rsidRDefault="007413CE" w:rsidP="00465B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1170" w:type="dxa"/>
            <w:noWrap/>
          </w:tcPr>
          <w:p w14:paraId="6318B908" w14:textId="77777777" w:rsidR="007413CE" w:rsidRPr="001C5E9D" w:rsidRDefault="007413CE" w:rsidP="00465BD5">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7413CE" w:rsidRPr="001C5E9D" w14:paraId="0B4FF8F4" w14:textId="77777777" w:rsidTr="00465B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30" w:type="dxa"/>
            <w:noWrap/>
          </w:tcPr>
          <w:p w14:paraId="1E62A786" w14:textId="77777777" w:rsidR="007413CE" w:rsidRPr="001C5E9D" w:rsidRDefault="007413CE" w:rsidP="00465BD5">
            <w:pPr>
              <w:keepNext/>
              <w:ind w:left="-14"/>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Impacts – Regression and Simulation Analysis of Sample Feeders</w:t>
            </w:r>
          </w:p>
        </w:tc>
        <w:tc>
          <w:tcPr>
            <w:tcW w:w="1080" w:type="dxa"/>
            <w:noWrap/>
          </w:tcPr>
          <w:p w14:paraId="49C17242" w14:textId="77777777" w:rsidR="007413CE" w:rsidRPr="001C5E9D" w:rsidRDefault="007413CE" w:rsidP="00465BD5">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X</w:t>
            </w:r>
          </w:p>
        </w:tc>
        <w:tc>
          <w:tcPr>
            <w:tcW w:w="1080" w:type="dxa"/>
            <w:noWrap/>
          </w:tcPr>
          <w:p w14:paraId="1D4918C2" w14:textId="77777777" w:rsidR="007413CE" w:rsidRPr="001C5E9D" w:rsidRDefault="007413CE" w:rsidP="00465B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1170" w:type="dxa"/>
            <w:noWrap/>
          </w:tcPr>
          <w:p w14:paraId="18478898" w14:textId="77777777" w:rsidR="007413CE" w:rsidRPr="001C5E9D" w:rsidRDefault="007413CE" w:rsidP="00465BD5">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bl>
    <w:p w14:paraId="160E51EE" w14:textId="77777777" w:rsidR="007413CE" w:rsidRPr="007413CE" w:rsidRDefault="007413CE" w:rsidP="007413CE">
      <w:pPr>
        <w:pStyle w:val="Heading4"/>
      </w:pPr>
      <w:r w:rsidRPr="007413CE">
        <w:t>Coordination</w:t>
      </w:r>
    </w:p>
    <w:p w14:paraId="3E69CE29" w14:textId="77777777" w:rsidR="007413CE" w:rsidRPr="001C5E9D" w:rsidRDefault="007413CE" w:rsidP="007413CE">
      <w:pPr>
        <w:rPr>
          <w:rFonts w:eastAsia="Times New Roman" w:cs="Times New Roman"/>
          <w:szCs w:val="24"/>
        </w:rPr>
      </w:pPr>
      <w:r w:rsidRPr="001C5E9D">
        <w:rPr>
          <w:rFonts w:eastAsia="Times New Roman" w:cs="Times New Roman"/>
          <w:szCs w:val="24"/>
        </w:rPr>
        <w:t xml:space="preserve">Navigant will coordinate with the evaluation teams of other Illinois utilities, as well as with regulatory staff, on issues relevant to measurement and verification of VO impacts. Ameren Illinois is </w:t>
      </w:r>
      <w:r>
        <w:rPr>
          <w:rFonts w:eastAsia="Times New Roman" w:cs="Times New Roman"/>
          <w:szCs w:val="24"/>
        </w:rPr>
        <w:t>also</w:t>
      </w:r>
      <w:r w:rsidRPr="001C5E9D">
        <w:rPr>
          <w:rFonts w:eastAsia="Times New Roman" w:cs="Times New Roman"/>
          <w:szCs w:val="24"/>
        </w:rPr>
        <w:t xml:space="preserve"> implement</w:t>
      </w:r>
      <w:r>
        <w:rPr>
          <w:rFonts w:eastAsia="Times New Roman" w:cs="Times New Roman"/>
          <w:szCs w:val="24"/>
        </w:rPr>
        <w:t>ing</w:t>
      </w:r>
      <w:r w:rsidRPr="001C5E9D">
        <w:rPr>
          <w:rFonts w:eastAsia="Times New Roman" w:cs="Times New Roman"/>
          <w:szCs w:val="24"/>
        </w:rPr>
        <w:t xml:space="preserve"> a program similar to ComEd’s VO Program. Navigant </w:t>
      </w:r>
      <w:r>
        <w:rPr>
          <w:rFonts w:eastAsia="Times New Roman" w:cs="Times New Roman"/>
          <w:szCs w:val="24"/>
        </w:rPr>
        <w:t xml:space="preserve">staff </w:t>
      </w:r>
      <w:r w:rsidRPr="001C5E9D">
        <w:rPr>
          <w:rFonts w:eastAsia="Times New Roman" w:cs="Times New Roman"/>
          <w:szCs w:val="24"/>
        </w:rPr>
        <w:t xml:space="preserve">will </w:t>
      </w:r>
      <w:r>
        <w:rPr>
          <w:rFonts w:eastAsia="Times New Roman" w:cs="Times New Roman"/>
          <w:szCs w:val="24"/>
        </w:rPr>
        <w:t xml:space="preserve">be involved in the evaluation of both utilities’ impacts and will </w:t>
      </w:r>
      <w:r w:rsidRPr="001C5E9D">
        <w:rPr>
          <w:rFonts w:eastAsia="Times New Roman" w:cs="Times New Roman"/>
          <w:szCs w:val="24"/>
        </w:rPr>
        <w:t>identify and report on</w:t>
      </w:r>
      <w:r>
        <w:rPr>
          <w:rFonts w:eastAsia="Times New Roman" w:cs="Times New Roman"/>
          <w:szCs w:val="24"/>
        </w:rPr>
        <w:t xml:space="preserve"> opportunities for collaboration, as well as</w:t>
      </w:r>
      <w:r w:rsidRPr="001C5E9D">
        <w:rPr>
          <w:rFonts w:eastAsia="Times New Roman" w:cs="Times New Roman"/>
          <w:szCs w:val="24"/>
        </w:rPr>
        <w:t xml:space="preserve"> any substantive differences</w:t>
      </w:r>
      <w:r>
        <w:rPr>
          <w:rFonts w:eastAsia="Times New Roman" w:cs="Times New Roman"/>
          <w:szCs w:val="24"/>
        </w:rPr>
        <w:t>,</w:t>
      </w:r>
      <w:r w:rsidRPr="001C5E9D">
        <w:rPr>
          <w:rFonts w:eastAsia="Times New Roman" w:cs="Times New Roman"/>
          <w:szCs w:val="24"/>
        </w:rPr>
        <w:t xml:space="preserve"> when and if they arise.</w:t>
      </w:r>
    </w:p>
    <w:p w14:paraId="7C16C54C" w14:textId="77777777" w:rsidR="007413CE" w:rsidRPr="007413CE" w:rsidRDefault="007413CE" w:rsidP="007413CE">
      <w:pPr>
        <w:pStyle w:val="Heading3"/>
      </w:pPr>
      <w:r w:rsidRPr="007413CE">
        <w:t>Evaluation Research Topics</w:t>
      </w:r>
    </w:p>
    <w:p w14:paraId="109BDC9D" w14:textId="77777777" w:rsidR="007413CE" w:rsidRPr="001C5E9D" w:rsidRDefault="007413CE" w:rsidP="007413CE">
      <w:pPr>
        <w:rPr>
          <w:rFonts w:eastAsia="Times New Roman" w:cs="Times New Roman"/>
          <w:szCs w:val="24"/>
        </w:rPr>
      </w:pPr>
      <w:r w:rsidRPr="001C5E9D">
        <w:rPr>
          <w:rFonts w:eastAsia="Times New Roman" w:cs="Times New Roman"/>
          <w:szCs w:val="24"/>
        </w:rPr>
        <w:t>The evaluation will seek to answer the following key researchable questions:</w:t>
      </w:r>
    </w:p>
    <w:p w14:paraId="466B2B02" w14:textId="77777777" w:rsidR="007413CE" w:rsidRPr="001C5E9D" w:rsidRDefault="007413CE" w:rsidP="007413CE">
      <w:pPr>
        <w:rPr>
          <w:rFonts w:eastAsia="Times New Roman" w:cs="Times New Roman"/>
          <w:szCs w:val="24"/>
        </w:rPr>
      </w:pPr>
    </w:p>
    <w:p w14:paraId="185DB981" w14:textId="77777777" w:rsidR="007413CE" w:rsidRPr="001C5E9D" w:rsidRDefault="007413CE" w:rsidP="00BE343D">
      <w:pPr>
        <w:pStyle w:val="Heading4"/>
        <w:rPr>
          <w:rFonts w:eastAsia="Times New Roman"/>
        </w:rPr>
      </w:pPr>
      <w:r w:rsidRPr="001C5E9D">
        <w:rPr>
          <w:rFonts w:eastAsia="Times New Roman"/>
        </w:rPr>
        <w:t>Impact Evaluation</w:t>
      </w:r>
    </w:p>
    <w:p w14:paraId="5EA2522B" w14:textId="77777777" w:rsidR="007413CE" w:rsidRPr="001C5E9D" w:rsidRDefault="007413CE" w:rsidP="007413CE">
      <w:pPr>
        <w:numPr>
          <w:ilvl w:val="0"/>
          <w:numId w:val="126"/>
        </w:numPr>
        <w:spacing w:before="120"/>
        <w:rPr>
          <w:rFonts w:eastAsia="Times New Roman" w:cs="Times New Roman"/>
          <w:szCs w:val="24"/>
        </w:rPr>
      </w:pPr>
      <w:r w:rsidRPr="001C5E9D">
        <w:rPr>
          <w:rFonts w:eastAsia="Times New Roman" w:cs="Times New Roman"/>
          <w:szCs w:val="20"/>
        </w:rPr>
        <w:t>What are the program’s incremental and cumulative persistent annual verified energy savings?</w:t>
      </w:r>
    </w:p>
    <w:p w14:paraId="14372054" w14:textId="77777777" w:rsidR="007413CE" w:rsidRPr="001C5E9D" w:rsidRDefault="007413CE" w:rsidP="007413CE">
      <w:pPr>
        <w:numPr>
          <w:ilvl w:val="0"/>
          <w:numId w:val="126"/>
        </w:numPr>
        <w:spacing w:before="120"/>
        <w:rPr>
          <w:rFonts w:eastAsia="Times New Roman" w:cs="Times New Roman"/>
          <w:szCs w:val="24"/>
        </w:rPr>
      </w:pPr>
      <w:r w:rsidRPr="001C5E9D">
        <w:rPr>
          <w:rFonts w:eastAsia="Times New Roman" w:cs="Times New Roman"/>
          <w:szCs w:val="20"/>
        </w:rPr>
        <w:t>What are the program’s</w:t>
      </w:r>
      <w:r w:rsidRPr="001C5E9D">
        <w:rPr>
          <w:rFonts w:eastAsia="Times New Roman" w:cs="Times New Roman"/>
          <w:szCs w:val="24"/>
        </w:rPr>
        <w:t xml:space="preserve"> incremental and cumulative peak demand reductions</w:t>
      </w:r>
      <w:r w:rsidRPr="001C5E9D">
        <w:rPr>
          <w:rFonts w:eastAsia="Times New Roman" w:cs="Times New Roman"/>
          <w:szCs w:val="20"/>
        </w:rPr>
        <w:t>?</w:t>
      </w:r>
    </w:p>
    <w:p w14:paraId="21DFEECA" w14:textId="77777777" w:rsidR="007413CE" w:rsidRPr="001C5E9D" w:rsidRDefault="007413CE" w:rsidP="007413CE">
      <w:pPr>
        <w:numPr>
          <w:ilvl w:val="0"/>
          <w:numId w:val="126"/>
        </w:numPr>
        <w:spacing w:before="120"/>
        <w:rPr>
          <w:rFonts w:eastAsia="Times New Roman" w:cs="Times New Roman"/>
          <w:szCs w:val="24"/>
        </w:rPr>
      </w:pPr>
      <w:r w:rsidRPr="001C5E9D">
        <w:rPr>
          <w:rFonts w:eastAsia="Times New Roman" w:cs="Times New Roman"/>
          <w:szCs w:val="24"/>
        </w:rPr>
        <w:t>Other research topics:</w:t>
      </w:r>
    </w:p>
    <w:p w14:paraId="26D87EAC" w14:textId="77777777" w:rsidR="007413CE" w:rsidRPr="001C5E9D" w:rsidRDefault="007413CE" w:rsidP="007413CE">
      <w:pPr>
        <w:numPr>
          <w:ilvl w:val="2"/>
          <w:numId w:val="125"/>
        </w:numPr>
        <w:spacing w:before="120"/>
        <w:rPr>
          <w:rFonts w:eastAsia="Times New Roman" w:cs="Times New Roman"/>
          <w:szCs w:val="24"/>
        </w:rPr>
      </w:pPr>
      <w:r w:rsidRPr="001C5E9D">
        <w:rPr>
          <w:rFonts w:eastAsia="Times New Roman" w:cs="Times New Roman"/>
          <w:szCs w:val="24"/>
        </w:rPr>
        <w:t>What voltage reductions did the program achieve?</w:t>
      </w:r>
    </w:p>
    <w:p w14:paraId="5A80444E" w14:textId="77777777" w:rsidR="007413CE" w:rsidRPr="001C5E9D" w:rsidRDefault="007413CE" w:rsidP="007413CE">
      <w:pPr>
        <w:numPr>
          <w:ilvl w:val="2"/>
          <w:numId w:val="125"/>
        </w:numPr>
        <w:spacing w:before="120"/>
        <w:rPr>
          <w:rFonts w:eastAsia="Times New Roman" w:cs="Times New Roman"/>
          <w:szCs w:val="24"/>
        </w:rPr>
      </w:pPr>
      <w:r w:rsidRPr="001C5E9D">
        <w:rPr>
          <w:rFonts w:eastAsia="Times New Roman" w:cs="Times New Roman"/>
          <w:szCs w:val="24"/>
        </w:rPr>
        <w:t>What are the program’s impacts on reactive power (or alternatively, power factor)?</w:t>
      </w:r>
    </w:p>
    <w:p w14:paraId="05C94A8B" w14:textId="77777777" w:rsidR="007413CE" w:rsidRPr="001C5E9D" w:rsidRDefault="007413CE" w:rsidP="007413CE">
      <w:pPr>
        <w:numPr>
          <w:ilvl w:val="2"/>
          <w:numId w:val="125"/>
        </w:numPr>
        <w:spacing w:before="120"/>
        <w:rPr>
          <w:rFonts w:eastAsia="Times New Roman" w:cs="Times New Roman"/>
          <w:szCs w:val="24"/>
        </w:rPr>
      </w:pPr>
      <w:r w:rsidRPr="001C5E9D">
        <w:rPr>
          <w:rFonts w:eastAsia="Times New Roman" w:cs="Times New Roman"/>
          <w:szCs w:val="24"/>
        </w:rPr>
        <w:t>What are the effects of season, time of day, day-type, customer load type, feeder length, and distributed energy generation penetration on the program’s energy and demand savings?</w:t>
      </w:r>
    </w:p>
    <w:p w14:paraId="163D60AF" w14:textId="77777777" w:rsidR="007413CE" w:rsidRPr="007413CE" w:rsidRDefault="007413CE" w:rsidP="007413CE">
      <w:pPr>
        <w:pStyle w:val="Heading3"/>
      </w:pPr>
      <w:r w:rsidRPr="007413CE">
        <w:t>Evaluation Approach</w:t>
      </w:r>
    </w:p>
    <w:p w14:paraId="4BB2D72A" w14:textId="77777777" w:rsidR="007413CE" w:rsidRPr="001C5E9D" w:rsidRDefault="007413CE" w:rsidP="007413CE">
      <w:pPr>
        <w:rPr>
          <w:rFonts w:eastAsia="Times New Roman" w:cs="Times New Roman"/>
          <w:szCs w:val="24"/>
        </w:rPr>
      </w:pPr>
      <w:r w:rsidRPr="001C5E9D">
        <w:rPr>
          <w:rFonts w:eastAsia="Times New Roman" w:cs="Times New Roman"/>
          <w:szCs w:val="24"/>
        </w:rPr>
        <w:t>Navigant will measure energy and demand impacts on a representative sample drawn from the population of feeders on which ComEd plans to install VO over the CY2018-CY2025 period. The sample results will be used to estimate impacts for the remaining VO feeders.</w:t>
      </w:r>
    </w:p>
    <w:p w14:paraId="26F54BF0" w14:textId="77777777" w:rsidR="007413CE" w:rsidRPr="001C5E9D" w:rsidRDefault="007413CE" w:rsidP="007413CE">
      <w:pPr>
        <w:rPr>
          <w:rFonts w:eastAsia="Times New Roman" w:cs="Times New Roman"/>
          <w:szCs w:val="24"/>
        </w:rPr>
      </w:pPr>
    </w:p>
    <w:p w14:paraId="2B6EFC52" w14:textId="77777777" w:rsidR="007413CE" w:rsidRPr="001C5E9D" w:rsidRDefault="007413CE" w:rsidP="007413CE">
      <w:pPr>
        <w:rPr>
          <w:rFonts w:eastAsia="Times New Roman" w:cs="Times New Roman"/>
          <w:szCs w:val="24"/>
        </w:rPr>
      </w:pPr>
      <w:r w:rsidRPr="001C5E9D">
        <w:rPr>
          <w:rFonts w:eastAsia="Times New Roman" w:cs="Times New Roman"/>
          <w:szCs w:val="24"/>
        </w:rPr>
        <w:t>The table below summarizes the evaluation tasks for CY201</w:t>
      </w:r>
      <w:r>
        <w:rPr>
          <w:rFonts w:eastAsia="Times New Roman" w:cs="Times New Roman"/>
          <w:szCs w:val="24"/>
        </w:rPr>
        <w:t>9</w:t>
      </w:r>
      <w:r w:rsidRPr="001C5E9D">
        <w:rPr>
          <w:rFonts w:eastAsia="Times New Roman" w:cs="Times New Roman"/>
          <w:szCs w:val="24"/>
        </w:rPr>
        <w:t xml:space="preserve"> including data collection methods, data sources, timing, and targeted sample sizes that will be used to answer the evaluation research questions.</w:t>
      </w:r>
    </w:p>
    <w:p w14:paraId="5BD2B03A" w14:textId="77777777" w:rsidR="007413CE" w:rsidRPr="001C5E9D" w:rsidRDefault="007413CE" w:rsidP="007413CE">
      <w:pPr>
        <w:rPr>
          <w:rFonts w:eastAsia="Times New Roman" w:cs="Times New Roman"/>
          <w:szCs w:val="24"/>
        </w:rPr>
      </w:pPr>
    </w:p>
    <w:p w14:paraId="3CBF8420" w14:textId="78933C70" w:rsidR="007413CE" w:rsidRPr="001C5E9D" w:rsidRDefault="007413CE" w:rsidP="007413CE">
      <w:pPr>
        <w:keepNext/>
        <w:spacing w:after="120"/>
        <w:jc w:val="center"/>
        <w:rPr>
          <w:rFonts w:eastAsia="Times New Roman" w:cs="Times New Roman"/>
          <w:b/>
          <w:bCs/>
          <w:color w:val="95D600" w:themeColor="accent1"/>
          <w:szCs w:val="20"/>
        </w:rPr>
      </w:pPr>
      <w:r w:rsidRPr="001C5E9D">
        <w:rPr>
          <w:rFonts w:eastAsia="Times New Roman" w:cs="Times New Roman"/>
          <w:b/>
          <w:bCs/>
          <w:color w:val="95D600" w:themeColor="accent1"/>
          <w:szCs w:val="20"/>
        </w:rPr>
        <w:t xml:space="preserve">Table </w:t>
      </w:r>
      <w:r w:rsidR="00AC231E">
        <w:rPr>
          <w:rFonts w:eastAsia="Times New Roman" w:cs="Times New Roman"/>
          <w:b/>
          <w:bCs/>
          <w:color w:val="95D600" w:themeColor="accent1"/>
          <w:szCs w:val="20"/>
        </w:rPr>
        <w:t>2</w:t>
      </w:r>
      <w:r w:rsidRPr="001C5E9D">
        <w:rPr>
          <w:rFonts w:eastAsia="Times New Roman" w:cs="Times New Roman"/>
          <w:b/>
          <w:bCs/>
          <w:color w:val="95D600" w:themeColor="accent1"/>
          <w:szCs w:val="20"/>
        </w:rPr>
        <w:t>: Evaluation Plan Summary for CY201</w:t>
      </w:r>
      <w:r>
        <w:rPr>
          <w:rFonts w:eastAsia="Times New Roman" w:cs="Times New Roman"/>
          <w:b/>
          <w:bCs/>
          <w:color w:val="95D600" w:themeColor="accent1"/>
          <w:szCs w:val="20"/>
        </w:rPr>
        <w:t>9</w:t>
      </w:r>
      <w:r w:rsidRPr="001C5E9D">
        <w:rPr>
          <w:rFonts w:eastAsia="Times New Roman" w:cs="Times New Roman"/>
          <w:b/>
          <w:bCs/>
          <w:color w:val="95D600" w:themeColor="accent1"/>
          <w:szCs w:val="20"/>
        </w:rPr>
        <w:t xml:space="preserve"> </w:t>
      </w:r>
    </w:p>
    <w:tbl>
      <w:tblPr>
        <w:tblStyle w:val="EnergyTable1"/>
        <w:tblW w:w="4282" w:type="pct"/>
        <w:tblLook w:val="04A0" w:firstRow="1" w:lastRow="0" w:firstColumn="1" w:lastColumn="0" w:noHBand="0" w:noVBand="1"/>
      </w:tblPr>
      <w:tblGrid>
        <w:gridCol w:w="6030"/>
        <w:gridCol w:w="1986"/>
      </w:tblGrid>
      <w:tr w:rsidR="007413CE" w:rsidRPr="001C5E9D" w14:paraId="6DA63317" w14:textId="77777777" w:rsidTr="00465BD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61" w:type="pct"/>
          </w:tcPr>
          <w:p w14:paraId="1A3C9E69" w14:textId="77777777" w:rsidR="007413CE" w:rsidRPr="001C5E9D" w:rsidRDefault="007413CE" w:rsidP="00465BD5">
            <w:pPr>
              <w:keepNext/>
              <w:keepLines/>
              <w:jc w:val="left"/>
              <w:rPr>
                <w:rFonts w:ascii="Arial Narrow" w:eastAsia="Times New Roman" w:hAnsi="Arial Narrow" w:cs="Times New Roman"/>
                <w:szCs w:val="20"/>
              </w:rPr>
            </w:pPr>
            <w:r w:rsidRPr="001C5E9D">
              <w:rPr>
                <w:rFonts w:ascii="Arial Narrow" w:eastAsia="Times New Roman" w:hAnsi="Arial Narrow" w:cs="Times New Roman"/>
                <w:szCs w:val="20"/>
              </w:rPr>
              <w:t>Activity</w:t>
            </w:r>
          </w:p>
        </w:tc>
        <w:tc>
          <w:tcPr>
            <w:tcW w:w="1239" w:type="pct"/>
          </w:tcPr>
          <w:p w14:paraId="2295F35E" w14:textId="77777777" w:rsidR="007413CE" w:rsidRPr="001C5E9D" w:rsidRDefault="007413CE" w:rsidP="00465BD5">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CY2018</w:t>
            </w:r>
          </w:p>
        </w:tc>
      </w:tr>
      <w:tr w:rsidR="007413CE" w:rsidRPr="001C5E9D" w14:paraId="586E6BBD" w14:textId="77777777" w:rsidTr="00465B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61" w:type="pct"/>
          </w:tcPr>
          <w:p w14:paraId="1C02E04F" w14:textId="77777777" w:rsidR="007413CE" w:rsidRPr="001C5E9D" w:rsidRDefault="007413CE" w:rsidP="00465BD5">
            <w:pPr>
              <w:keepNext/>
              <w:keepLines/>
              <w:jc w:val="left"/>
              <w:rPr>
                <w:rFonts w:ascii="Arial Narrow" w:eastAsia="Times New Roman" w:hAnsi="Arial Narrow" w:cs="Times New Roman"/>
                <w:szCs w:val="20"/>
              </w:rPr>
            </w:pPr>
            <w:r w:rsidRPr="001C5E9D">
              <w:rPr>
                <w:rFonts w:ascii="Arial Narrow" w:eastAsia="Times New Roman" w:hAnsi="Arial Narrow" w:cs="Times New Roman"/>
                <w:szCs w:val="20"/>
              </w:rPr>
              <w:t>Target Sample Size (# of Test Feeders)</w:t>
            </w:r>
          </w:p>
        </w:tc>
        <w:tc>
          <w:tcPr>
            <w:tcW w:w="1239" w:type="pct"/>
          </w:tcPr>
          <w:p w14:paraId="3564005B" w14:textId="77777777" w:rsidR="007413CE" w:rsidRPr="001C5E9D" w:rsidRDefault="007413CE" w:rsidP="00465BD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149*</w:t>
            </w:r>
          </w:p>
        </w:tc>
      </w:tr>
      <w:tr w:rsidR="007413CE" w:rsidRPr="001C5E9D" w14:paraId="28379DA9" w14:textId="77777777" w:rsidTr="00465BD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61" w:type="pct"/>
          </w:tcPr>
          <w:p w14:paraId="1F2812D8" w14:textId="77777777" w:rsidR="007413CE" w:rsidRPr="001C5E9D" w:rsidRDefault="007413CE" w:rsidP="00465BD5">
            <w:pPr>
              <w:keepNext/>
              <w:keepLines/>
              <w:jc w:val="left"/>
              <w:rPr>
                <w:rFonts w:ascii="Arial Narrow" w:eastAsia="Times New Roman" w:hAnsi="Arial Narrow" w:cs="Times New Roman"/>
                <w:szCs w:val="20"/>
              </w:rPr>
            </w:pPr>
            <w:r w:rsidRPr="001C5E9D">
              <w:rPr>
                <w:rFonts w:ascii="Arial Narrow" w:eastAsia="Times New Roman" w:hAnsi="Arial Narrow" w:cs="Times New Roman"/>
                <w:szCs w:val="20"/>
              </w:rPr>
              <w:t>Gross Impacts Evaluation</w:t>
            </w:r>
          </w:p>
        </w:tc>
        <w:tc>
          <w:tcPr>
            <w:tcW w:w="1239" w:type="pct"/>
          </w:tcPr>
          <w:p w14:paraId="5F67B27F" w14:textId="77777777" w:rsidR="007413CE" w:rsidRPr="001C5E9D" w:rsidRDefault="007413CE" w:rsidP="00465BD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Regression Analysis</w:t>
            </w:r>
          </w:p>
        </w:tc>
      </w:tr>
      <w:tr w:rsidR="007413CE" w:rsidRPr="001C5E9D" w14:paraId="2606376A" w14:textId="77777777" w:rsidTr="00465BD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61" w:type="pct"/>
          </w:tcPr>
          <w:p w14:paraId="78A828F8" w14:textId="77777777" w:rsidR="007413CE" w:rsidRPr="001C5E9D" w:rsidRDefault="007413CE" w:rsidP="00465BD5">
            <w:pPr>
              <w:keepNext/>
              <w:keepLines/>
              <w:jc w:val="left"/>
              <w:rPr>
                <w:rFonts w:ascii="Arial Narrow" w:eastAsia="Times New Roman" w:hAnsi="Arial Narrow" w:cs="Times New Roman"/>
                <w:szCs w:val="20"/>
              </w:rPr>
            </w:pPr>
            <w:r w:rsidRPr="001C5E9D">
              <w:rPr>
                <w:rFonts w:ascii="Arial Narrow" w:eastAsia="Times New Roman" w:hAnsi="Arial Narrow" w:cs="Times New Roman"/>
                <w:szCs w:val="20"/>
              </w:rPr>
              <w:t>Program Manager Interviews / Review Materials</w:t>
            </w:r>
          </w:p>
        </w:tc>
        <w:tc>
          <w:tcPr>
            <w:tcW w:w="1239" w:type="pct"/>
          </w:tcPr>
          <w:p w14:paraId="6638A45B" w14:textId="77777777" w:rsidR="007413CE" w:rsidRPr="001C5E9D" w:rsidRDefault="007413CE" w:rsidP="00465BD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Yes</w:t>
            </w:r>
          </w:p>
        </w:tc>
      </w:tr>
    </w:tbl>
    <w:p w14:paraId="578896C0" w14:textId="77777777" w:rsidR="007413CE" w:rsidRPr="008C5802" w:rsidRDefault="007413CE" w:rsidP="007413CE">
      <w:pPr>
        <w:pStyle w:val="GraphFootnote"/>
        <w:ind w:left="700"/>
      </w:pPr>
      <w:r w:rsidRPr="0022694D">
        <w:t xml:space="preserve">* Sampling was split across CY2018 and CY2019, with the total sample size (149) based on an ex ante power analysis designed to achieve at least </w:t>
      </w:r>
      <w:r w:rsidRPr="008C5802">
        <w:t>±10% precision with 90% confidence on aggregate estimates. Total sample size, and thus the CY2019 sample size, will not be finalized until after the CY2018 impact results are known.</w:t>
      </w:r>
    </w:p>
    <w:p w14:paraId="2E0C3B43" w14:textId="77777777" w:rsidR="007413CE" w:rsidRPr="007413CE" w:rsidRDefault="007413CE" w:rsidP="007413CE">
      <w:pPr>
        <w:pStyle w:val="Heading4"/>
      </w:pPr>
      <w:r w:rsidRPr="007413CE">
        <w:t>Gross Impact Evaluation</w:t>
      </w:r>
    </w:p>
    <w:p w14:paraId="264A4851" w14:textId="77777777" w:rsidR="007413CE" w:rsidRPr="001C5E9D" w:rsidRDefault="007413CE" w:rsidP="007413CE">
      <w:pPr>
        <w:keepNext/>
        <w:tabs>
          <w:tab w:val="num" w:pos="720"/>
          <w:tab w:val="left" w:pos="1080"/>
          <w:tab w:val="left" w:pos="1440"/>
        </w:tabs>
        <w:spacing w:before="240" w:after="240"/>
        <w:outlineLvl w:val="3"/>
        <w:rPr>
          <w:rFonts w:ascii="Arial Narrow" w:eastAsia="Times New Roman" w:hAnsi="Arial Narrow" w:cs="Times New Roman"/>
          <w:b/>
          <w:bCs/>
          <w:i/>
          <w:color w:val="6F6754"/>
          <w:szCs w:val="24"/>
        </w:rPr>
      </w:pPr>
      <w:r w:rsidRPr="001C5E9D">
        <w:rPr>
          <w:rFonts w:ascii="Arial Narrow" w:eastAsia="Times New Roman" w:hAnsi="Arial Narrow" w:cs="Times New Roman"/>
          <w:b/>
          <w:bCs/>
          <w:i/>
          <w:color w:val="6F6754"/>
          <w:szCs w:val="24"/>
        </w:rPr>
        <w:t>Measured Impacts on Sampled Feeders</w:t>
      </w:r>
    </w:p>
    <w:p w14:paraId="0AC51023" w14:textId="77777777" w:rsidR="007413CE" w:rsidRDefault="007413CE" w:rsidP="007413CE">
      <w:pPr>
        <w:rPr>
          <w:rFonts w:eastAsia="Times New Roman" w:cs="Times New Roman"/>
        </w:rPr>
      </w:pPr>
      <w:r w:rsidRPr="001C5E9D">
        <w:rPr>
          <w:rFonts w:eastAsia="Times New Roman" w:cs="Times New Roman"/>
        </w:rPr>
        <w:t xml:space="preserve">Navigant will employ robust statistical techniques to measure the VO </w:t>
      </w:r>
      <w:r>
        <w:rPr>
          <w:rFonts w:eastAsia="Times New Roman" w:cs="Times New Roman"/>
        </w:rPr>
        <w:t>P</w:t>
      </w:r>
      <w:r w:rsidRPr="001C5E9D">
        <w:rPr>
          <w:rFonts w:eastAsia="Times New Roman" w:cs="Times New Roman"/>
        </w:rPr>
        <w:t>rogram’s annualized impacts for all feeders on which VO has been commissioned in each calendar year. We will work with ComEd to develop a statistically valid representative sample of the distribution feeders on which VO will be installed during the CY2018-CY2025 period. The volt-var controls on the feeders in the sample will be operated on a pre-set alternating</w:t>
      </w:r>
      <w:r>
        <w:rPr>
          <w:rFonts w:eastAsia="Times New Roman" w:cs="Times New Roman"/>
        </w:rPr>
        <w:t xml:space="preserve"> (4-day-on/4-day-off)</w:t>
      </w:r>
      <w:r w:rsidRPr="001C5E9D">
        <w:rPr>
          <w:rFonts w:eastAsia="Times New Roman" w:cs="Times New Roman"/>
        </w:rPr>
        <w:t xml:space="preserve"> schedule</w:t>
      </w:r>
      <w:r w:rsidRPr="001C5E9D">
        <w:rPr>
          <w:rFonts w:eastAsia="Times New Roman" w:cs="Times New Roman"/>
          <w:vertAlign w:val="superscript"/>
        </w:rPr>
        <w:footnoteReference w:id="62"/>
      </w:r>
      <w:r w:rsidRPr="001C5E9D">
        <w:rPr>
          <w:rFonts w:eastAsia="Times New Roman" w:cs="Times New Roman"/>
        </w:rPr>
        <w:t xml:space="preserve">, shifting periodically between the baseline (i.e., non-VO) and test (i.e., VO) control states, and 30-minute interval data collected on voltage, energy usage, and reactive power. </w:t>
      </w:r>
      <w:r>
        <w:rPr>
          <w:rFonts w:eastAsia="Times New Roman" w:cs="Times New Roman"/>
        </w:rPr>
        <w:t>T</w:t>
      </w:r>
      <w:r w:rsidRPr="001C5E9D">
        <w:rPr>
          <w:rFonts w:eastAsia="Times New Roman" w:cs="Times New Roman"/>
          <w:szCs w:val="24"/>
        </w:rPr>
        <w:t>he sample of feeders will be drawn and tested over the roughly two-year period spanning CY2018 and CY2019, with each sampled feeder being operated on an alternating VO-on/VO-off schedule for a period sufficient to generate test data covering at least three complete seasons (summer, winter, and either spring or autumn). Once sufficient test data have been generated for a given sample feeder, it will then be released from the alternating schedule and remain continuously in VO mode.</w:t>
      </w:r>
      <w:r w:rsidRPr="001C5E9D">
        <w:rPr>
          <w:rFonts w:eastAsia="Times New Roman" w:cs="Times New Roman"/>
        </w:rPr>
        <w:t xml:space="preserve"> Navigant will analyze the impacts of VO on a seasonal basis using a regression model of the form shown in </w:t>
      </w:r>
      <w:r>
        <w:rPr>
          <w:rFonts w:eastAsia="Times New Roman" w:cs="Times New Roman"/>
        </w:rPr>
        <w:t>Equation 1,</w:t>
      </w:r>
      <w:r w:rsidRPr="001C5E9D">
        <w:rPr>
          <w:rFonts w:eastAsia="Times New Roman" w:cs="Times New Roman"/>
        </w:rPr>
        <w:t xml:space="preserve"> applied to the sample feeders with sufficient test data</w:t>
      </w:r>
      <w:r>
        <w:rPr>
          <w:rFonts w:eastAsia="Times New Roman" w:cs="Times New Roman"/>
        </w:rPr>
        <w:t xml:space="preserve"> available to support estimation</w:t>
      </w:r>
      <w:r w:rsidRPr="001C5E9D">
        <w:rPr>
          <w:rFonts w:eastAsia="Times New Roman" w:cs="Times New Roman"/>
        </w:rPr>
        <w:t>, and use the fitted models to develop annualized impact estimates.</w:t>
      </w:r>
      <w:r w:rsidRPr="001C5E9D">
        <w:rPr>
          <w:rFonts w:eastAsia="Times New Roman" w:cs="Times New Roman"/>
          <w:vertAlign w:val="superscript"/>
        </w:rPr>
        <w:footnoteReference w:id="63"/>
      </w:r>
    </w:p>
    <w:p w14:paraId="4508D7D8" w14:textId="77777777" w:rsidR="007413CE" w:rsidRPr="001C5E9D" w:rsidRDefault="007413CE" w:rsidP="007413CE">
      <w:pPr>
        <w:rPr>
          <w:rFonts w:eastAsia="Times New Roman" w:cs="Times New Roman"/>
        </w:rPr>
      </w:pPr>
    </w:p>
    <w:p w14:paraId="7F4D5E18" w14:textId="77777777" w:rsidR="007413CE" w:rsidRPr="001C5E9D" w:rsidRDefault="007413CE" w:rsidP="00AC231E">
      <w:pPr>
        <w:pStyle w:val="Caption"/>
      </w:pPr>
      <w:bookmarkStart w:id="122" w:name="_Ref502744284"/>
      <w:r w:rsidRPr="001C5E9D">
        <w:t xml:space="preserve">Equation </w:t>
      </w:r>
      <w:bookmarkEnd w:id="122"/>
      <w:r>
        <w:t>1</w:t>
      </w:r>
      <w:r w:rsidRPr="001C5E9D">
        <w:t>. VO Load/Voltage Model</w:t>
      </w:r>
    </w:p>
    <w:p w14:paraId="561FBCBF" w14:textId="77777777" w:rsidR="007413CE" w:rsidRPr="00013087" w:rsidRDefault="00711786" w:rsidP="007413CE">
      <w:pPr>
        <w:pStyle w:val="ListParagraph"/>
        <w:rPr>
          <w:rFonts w:eastAsiaTheme="minorEastAsia"/>
        </w:rPr>
      </w:pPr>
      <m:oMathPara>
        <m:oMathParaPr>
          <m:jc m:val="left"/>
        </m:oMathParaPr>
        <m:oMath>
          <m:sSub>
            <m:sSubPr>
              <m:ctrlPr>
                <w:rPr>
                  <w:rFonts w:ascii="Cambria Math" w:hAnsi="Cambria Math"/>
                  <w:i/>
                  <w:sz w:val="24"/>
                </w:rPr>
              </m:ctrlPr>
            </m:sSubPr>
            <m:e>
              <m:r>
                <w:rPr>
                  <w:rFonts w:ascii="Cambria Math" w:hAnsi="Cambria Math"/>
                  <w:sz w:val="24"/>
                </w:rPr>
                <m:t>X</m:t>
              </m:r>
            </m:e>
            <m:sub>
              <m:r>
                <w:rPr>
                  <w:rFonts w:ascii="Cambria Math" w:hAnsi="Cambria Math"/>
                  <w:sz w:val="24"/>
                </w:rPr>
                <m:t>i,t,j</m:t>
              </m:r>
            </m:sub>
          </m:sSub>
          <m:r>
            <w:rPr>
              <w:rFonts w:ascii="Cambria Math" w:hAnsi="Cambria Math"/>
              <w:sz w:val="24"/>
            </w:rPr>
            <m:t>=</m:t>
          </m:r>
          <m:nary>
            <m:naryPr>
              <m:chr m:val="∑"/>
              <m:limLoc m:val="undOvr"/>
              <m:supHide m:val="1"/>
              <m:ctrlPr>
                <w:rPr>
                  <w:rFonts w:ascii="Cambria Math" w:hAnsi="Cambria Math"/>
                  <w:i/>
                  <w:sz w:val="24"/>
                </w:rPr>
              </m:ctrlPr>
            </m:naryPr>
            <m:sub>
              <m:r>
                <w:rPr>
                  <w:rFonts w:ascii="Cambria Math" w:hAnsi="Cambria Math"/>
                  <w:sz w:val="24"/>
                </w:rPr>
                <m:t>j∈</m:t>
              </m:r>
              <m:d>
                <m:dPr>
                  <m:begChr m:val="{"/>
                  <m:endChr m:val="}"/>
                  <m:ctrlPr>
                    <w:rPr>
                      <w:rFonts w:ascii="Cambria Math" w:hAnsi="Cambria Math"/>
                      <w:i/>
                      <w:sz w:val="24"/>
                    </w:rPr>
                  </m:ctrlPr>
                </m:dPr>
                <m:e>
                  <m:eqArr>
                    <m:eqArrPr>
                      <m:ctrlPr>
                        <w:rPr>
                          <w:rFonts w:ascii="Cambria Math" w:hAnsi="Cambria Math"/>
                          <w:i/>
                          <w:sz w:val="24"/>
                        </w:rPr>
                      </m:ctrlPr>
                    </m:eqArrPr>
                    <m:e>
                      <m:r>
                        <w:rPr>
                          <w:rFonts w:ascii="Cambria Math" w:hAnsi="Cambria Math"/>
                          <w:sz w:val="24"/>
                        </w:rPr>
                        <m:t>weekday,</m:t>
                      </m:r>
                    </m:e>
                    <m:e>
                      <m:r>
                        <w:rPr>
                          <w:rFonts w:ascii="Cambria Math" w:hAnsi="Cambria Math"/>
                          <w:sz w:val="24"/>
                        </w:rPr>
                        <m:t>weekend</m:t>
                      </m:r>
                    </m:e>
                  </m:eqArr>
                </m:e>
              </m:d>
            </m:sub>
            <m:sup/>
            <m:e>
              <m:nary>
                <m:naryPr>
                  <m:chr m:val="∑"/>
                  <m:limLoc m:val="undOvr"/>
                  <m:ctrlPr>
                    <w:rPr>
                      <w:rFonts w:ascii="Cambria Math" w:hAnsi="Cambria Math"/>
                      <w:i/>
                      <w:sz w:val="24"/>
                    </w:rPr>
                  </m:ctrlPr>
                </m:naryPr>
                <m:sub>
                  <m:r>
                    <w:rPr>
                      <w:rFonts w:ascii="Cambria Math" w:hAnsi="Cambria Math"/>
                      <w:sz w:val="24"/>
                    </w:rPr>
                    <m:t>t=1</m:t>
                  </m:r>
                </m:sub>
                <m:sup>
                  <m:r>
                    <w:rPr>
                      <w:rFonts w:ascii="Cambria Math" w:hAnsi="Cambria Math"/>
                      <w:sz w:val="24"/>
                    </w:rPr>
                    <m:t>24</m:t>
                  </m:r>
                </m:sup>
                <m:e>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i,t,j</m:t>
                      </m:r>
                    </m:sub>
                    <m:sup>
                      <m:r>
                        <w:rPr>
                          <w:rFonts w:ascii="Cambria Math" w:hAnsi="Cambria Math"/>
                          <w:sz w:val="24"/>
                        </w:rPr>
                        <m:t>VO∙Hr</m:t>
                      </m:r>
                    </m:sup>
                  </m:sSubSup>
                  <m:sSub>
                    <m:sSubPr>
                      <m:ctrlPr>
                        <w:rPr>
                          <w:rFonts w:ascii="Cambria Math" w:hAnsi="Cambria Math"/>
                          <w:i/>
                          <w:sz w:val="24"/>
                        </w:rPr>
                      </m:ctrlPr>
                    </m:sSubPr>
                    <m:e>
                      <m:r>
                        <w:rPr>
                          <w:rFonts w:ascii="Cambria Math" w:hAnsi="Cambria Math"/>
                          <w:sz w:val="24"/>
                        </w:rPr>
                        <m:t>Hr</m:t>
                      </m:r>
                    </m:e>
                    <m:sub>
                      <m:r>
                        <w:rPr>
                          <w:rFonts w:ascii="Cambria Math" w:hAnsi="Cambria Math"/>
                          <w:sz w:val="24"/>
                        </w:rPr>
                        <m:t>t</m:t>
                      </m:r>
                    </m:sub>
                  </m:sSub>
                  <m:r>
                    <w:rPr>
                      <w:rFonts w:ascii="Cambria Math" w:hAnsi="Cambria Math"/>
                      <w:sz w:val="24"/>
                    </w:rPr>
                    <m:t>∙</m:t>
                  </m:r>
                  <m:sSub>
                    <m:sSubPr>
                      <m:ctrlPr>
                        <w:rPr>
                          <w:rFonts w:ascii="Cambria Math" w:hAnsi="Cambria Math"/>
                          <w:i/>
                          <w:sz w:val="24"/>
                        </w:rPr>
                      </m:ctrlPr>
                    </m:sSubPr>
                    <m:e>
                      <m:r>
                        <w:rPr>
                          <w:rFonts w:ascii="Cambria Math" w:hAnsi="Cambria Math"/>
                          <w:sz w:val="24"/>
                        </w:rPr>
                        <m:t>DayType</m:t>
                      </m:r>
                    </m:e>
                    <m:sub>
                      <m:r>
                        <w:rPr>
                          <w:rFonts w:ascii="Cambria Math" w:hAnsi="Cambria Math"/>
                          <w:sz w:val="24"/>
                        </w:rPr>
                        <m:t>j</m:t>
                      </m:r>
                    </m:sub>
                  </m:sSub>
                </m:e>
              </m:nary>
            </m:e>
          </m:nary>
          <m:r>
            <w:rPr>
              <w:rFonts w:ascii="Cambria Math" w:hAnsi="Cambria Math"/>
              <w:sz w:val="24"/>
            </w:rPr>
            <m:t>+</m:t>
          </m:r>
        </m:oMath>
      </m:oMathPara>
    </w:p>
    <w:p w14:paraId="1A98D94F" w14:textId="77777777" w:rsidR="007413CE" w:rsidRPr="00013087" w:rsidRDefault="00711786" w:rsidP="007413CE">
      <w:pPr>
        <w:pStyle w:val="ListParagraph"/>
        <w:spacing w:after="240"/>
        <w:ind w:left="1440"/>
        <w:rPr>
          <w:rFonts w:eastAsiaTheme="minorEastAsia"/>
        </w:rPr>
      </w:pPr>
      <m:oMathPara>
        <m:oMathParaPr>
          <m:jc m:val="left"/>
        </m:oMathParaPr>
        <m:oMath>
          <m:nary>
            <m:naryPr>
              <m:chr m:val="∑"/>
              <m:limLoc m:val="undOvr"/>
              <m:supHide m:val="1"/>
              <m:ctrlPr>
                <w:rPr>
                  <w:rFonts w:ascii="Cambria Math" w:hAnsi="Cambria Math"/>
                  <w:i/>
                  <w:sz w:val="24"/>
                </w:rPr>
              </m:ctrlPr>
            </m:naryPr>
            <m:sub>
              <m:r>
                <w:rPr>
                  <w:rFonts w:ascii="Cambria Math" w:hAnsi="Cambria Math"/>
                  <w:sz w:val="24"/>
                </w:rPr>
                <m:t>j∈</m:t>
              </m:r>
              <m:d>
                <m:dPr>
                  <m:begChr m:val="{"/>
                  <m:endChr m:val="}"/>
                  <m:ctrlPr>
                    <w:rPr>
                      <w:rFonts w:ascii="Cambria Math" w:hAnsi="Cambria Math"/>
                      <w:i/>
                      <w:sz w:val="24"/>
                    </w:rPr>
                  </m:ctrlPr>
                </m:dPr>
                <m:e>
                  <m:eqArr>
                    <m:eqArrPr>
                      <m:ctrlPr>
                        <w:rPr>
                          <w:rFonts w:ascii="Cambria Math" w:hAnsi="Cambria Math"/>
                          <w:i/>
                          <w:sz w:val="24"/>
                        </w:rPr>
                      </m:ctrlPr>
                    </m:eqArrPr>
                    <m:e>
                      <m:r>
                        <w:rPr>
                          <w:rFonts w:ascii="Cambria Math" w:hAnsi="Cambria Math"/>
                          <w:sz w:val="24"/>
                        </w:rPr>
                        <m:t>weekday,</m:t>
                      </m:r>
                    </m:e>
                    <m:e>
                      <m:r>
                        <w:rPr>
                          <w:rFonts w:ascii="Cambria Math" w:hAnsi="Cambria Math"/>
                          <w:sz w:val="24"/>
                        </w:rPr>
                        <m:t>weekend</m:t>
                      </m:r>
                    </m:e>
                  </m:eqArr>
                </m:e>
              </m:d>
            </m:sub>
            <m:sup/>
            <m:e>
              <m:nary>
                <m:naryPr>
                  <m:chr m:val="∑"/>
                  <m:limLoc m:val="undOvr"/>
                  <m:ctrlPr>
                    <w:rPr>
                      <w:rFonts w:ascii="Cambria Math" w:hAnsi="Cambria Math"/>
                      <w:i/>
                      <w:sz w:val="24"/>
                    </w:rPr>
                  </m:ctrlPr>
                </m:naryPr>
                <m:sub>
                  <m:r>
                    <w:rPr>
                      <w:rFonts w:ascii="Cambria Math" w:hAnsi="Cambria Math"/>
                      <w:sz w:val="24"/>
                    </w:rPr>
                    <m:t>t=1</m:t>
                  </m:r>
                </m:sub>
                <m:sup>
                  <m:r>
                    <w:rPr>
                      <w:rFonts w:ascii="Cambria Math" w:hAnsi="Cambria Math"/>
                      <w:sz w:val="24"/>
                    </w:rPr>
                    <m:t>24</m:t>
                  </m:r>
                </m:sup>
                <m:e>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i,t,j</m:t>
                      </m:r>
                    </m:sub>
                    <m:sup>
                      <m:r>
                        <w:rPr>
                          <w:rFonts w:ascii="Cambria Math" w:hAnsi="Cambria Math"/>
                          <w:sz w:val="24"/>
                        </w:rPr>
                        <m:t>VO∙Hr∙VO</m:t>
                      </m:r>
                    </m:sup>
                  </m:sSubSup>
                  <m:sSub>
                    <m:sSubPr>
                      <m:ctrlPr>
                        <w:rPr>
                          <w:rFonts w:ascii="Cambria Math" w:hAnsi="Cambria Math"/>
                          <w:i/>
                          <w:sz w:val="24"/>
                        </w:rPr>
                      </m:ctrlPr>
                    </m:sSubPr>
                    <m:e>
                      <m:r>
                        <w:rPr>
                          <w:rFonts w:ascii="Cambria Math" w:hAnsi="Cambria Math"/>
                          <w:sz w:val="24"/>
                        </w:rPr>
                        <m:t>Hr</m:t>
                      </m:r>
                    </m:e>
                    <m:sub>
                      <m:r>
                        <w:rPr>
                          <w:rFonts w:ascii="Cambria Math" w:hAnsi="Cambria Math"/>
                          <w:sz w:val="24"/>
                        </w:rPr>
                        <m:t>t</m:t>
                      </m:r>
                    </m:sub>
                  </m:sSub>
                  <m:r>
                    <w:rPr>
                      <w:rFonts w:ascii="Cambria Math" w:hAnsi="Cambria Math"/>
                      <w:sz w:val="24"/>
                    </w:rPr>
                    <m:t>∙</m:t>
                  </m:r>
                  <m:sSub>
                    <m:sSubPr>
                      <m:ctrlPr>
                        <w:rPr>
                          <w:rFonts w:ascii="Cambria Math" w:hAnsi="Cambria Math"/>
                          <w:i/>
                          <w:sz w:val="24"/>
                        </w:rPr>
                      </m:ctrlPr>
                    </m:sSubPr>
                    <m:e>
                      <m:r>
                        <w:rPr>
                          <w:rFonts w:ascii="Cambria Math" w:hAnsi="Cambria Math"/>
                          <w:sz w:val="24"/>
                        </w:rPr>
                        <m:t>DayType</m:t>
                      </m:r>
                    </m:e>
                    <m:sub>
                      <m:r>
                        <w:rPr>
                          <w:rFonts w:ascii="Cambria Math" w:hAnsi="Cambria Math"/>
                          <w:sz w:val="24"/>
                        </w:rPr>
                        <m:t>j</m:t>
                      </m:r>
                    </m:sub>
                  </m:sSub>
                </m:e>
              </m:nary>
            </m:e>
          </m:nary>
          <m:r>
            <w:rPr>
              <w:rFonts w:ascii="Cambria Math" w:hAnsi="Cambria Math"/>
              <w:sz w:val="24"/>
            </w:rPr>
            <m:t>∙</m:t>
          </m:r>
          <m:sSub>
            <m:sSubPr>
              <m:ctrlPr>
                <w:rPr>
                  <w:rFonts w:ascii="Cambria Math" w:hAnsi="Cambria Math"/>
                  <w:i/>
                  <w:sz w:val="24"/>
                </w:rPr>
              </m:ctrlPr>
            </m:sSubPr>
            <m:e>
              <m:r>
                <w:rPr>
                  <w:rFonts w:ascii="Cambria Math" w:hAnsi="Cambria Math"/>
                  <w:sz w:val="24"/>
                </w:rPr>
                <m:t>VO</m:t>
              </m:r>
            </m:e>
            <m:sub>
              <m:r>
                <w:rPr>
                  <w:rFonts w:ascii="Cambria Math" w:hAnsi="Cambria Math"/>
                  <w:sz w:val="24"/>
                </w:rPr>
                <m:t>i,t,j</m:t>
              </m:r>
            </m:sub>
          </m:sSub>
          <m:r>
            <w:rPr>
              <w:rFonts w:ascii="Cambria Math" w:hAnsi="Cambria Math"/>
              <w:sz w:val="24"/>
            </w:rPr>
            <m:t>+</m:t>
          </m:r>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i,t,</m:t>
              </m:r>
            </m:sub>
            <m:sup>
              <m:r>
                <w:rPr>
                  <w:rFonts w:ascii="Cambria Math" w:hAnsi="Cambria Math"/>
                  <w:sz w:val="24"/>
                </w:rPr>
                <m:t>FC</m:t>
              </m:r>
            </m:sup>
          </m:sSubSup>
          <m:sSub>
            <m:sSubPr>
              <m:ctrlPr>
                <w:rPr>
                  <w:rFonts w:ascii="Cambria Math" w:hAnsi="Cambria Math"/>
                  <w:i/>
                  <w:sz w:val="24"/>
                </w:rPr>
              </m:ctrlPr>
            </m:sSubPr>
            <m:e>
              <m:r>
                <w:rPr>
                  <w:rFonts w:ascii="Cambria Math" w:hAnsi="Cambria Math"/>
                  <w:sz w:val="24"/>
                </w:rPr>
                <m:t>FC</m:t>
              </m:r>
            </m:e>
            <m:sub>
              <m:r>
                <w:rPr>
                  <w:rFonts w:ascii="Cambria Math" w:hAnsi="Cambria Math"/>
                  <w:sz w:val="24"/>
                </w:rPr>
                <m:t>i,t</m:t>
              </m:r>
            </m:sub>
          </m:sSub>
          <m:r>
            <w:rPr>
              <w:rFonts w:ascii="Cambria Math" w:hAnsi="Cambria Math"/>
              <w:sz w:val="24"/>
            </w:rPr>
            <m:t>+</m:t>
          </m:r>
        </m:oMath>
      </m:oMathPara>
    </w:p>
    <w:p w14:paraId="74D57114" w14:textId="77777777" w:rsidR="007413CE" w:rsidRPr="00013087" w:rsidRDefault="00711786" w:rsidP="007413CE">
      <w:pPr>
        <w:pStyle w:val="ListParagraph"/>
        <w:spacing w:after="240"/>
        <w:ind w:left="1800"/>
        <w:rPr>
          <w:rFonts w:eastAsiaTheme="minorEastAsia"/>
        </w:rPr>
      </w:pPr>
      <m:oMathPara>
        <m:oMathParaPr>
          <m:jc m:val="left"/>
        </m:oMathParaPr>
        <m:oMath>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i,t</m:t>
              </m:r>
            </m:sub>
            <m:sup>
              <m:r>
                <w:rPr>
                  <w:rFonts w:ascii="Cambria Math" w:hAnsi="Cambria Math"/>
                  <w:sz w:val="24"/>
                </w:rPr>
                <m:t>CDH</m:t>
              </m:r>
            </m:sup>
          </m:sSubSup>
          <m:sSub>
            <m:sSubPr>
              <m:ctrlPr>
                <w:rPr>
                  <w:rFonts w:ascii="Cambria Math" w:hAnsi="Cambria Math"/>
                  <w:i/>
                  <w:sz w:val="24"/>
                </w:rPr>
              </m:ctrlPr>
            </m:sSubPr>
            <m:e>
              <m:r>
                <w:rPr>
                  <w:rFonts w:ascii="Cambria Math" w:hAnsi="Cambria Math"/>
                  <w:sz w:val="24"/>
                </w:rPr>
                <m:t>CDH</m:t>
              </m:r>
            </m:e>
            <m:sub>
              <m:r>
                <w:rPr>
                  <w:rFonts w:ascii="Cambria Math" w:hAnsi="Cambria Math"/>
                  <w:sz w:val="24"/>
                </w:rPr>
                <m:t>i,t</m:t>
              </m:r>
            </m:sub>
          </m:sSub>
          <m:r>
            <w:rPr>
              <w:rFonts w:ascii="Cambria Math" w:hAnsi="Cambria Math"/>
              <w:sz w:val="24"/>
            </w:rPr>
            <m:t>+</m:t>
          </m:r>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i,t</m:t>
              </m:r>
            </m:sub>
            <m:sup>
              <m:r>
                <w:rPr>
                  <w:rFonts w:ascii="Cambria Math" w:hAnsi="Cambria Math"/>
                  <w:sz w:val="24"/>
                </w:rPr>
                <m:t>HDH</m:t>
              </m:r>
            </m:sup>
          </m:sSubSup>
          <m:sSub>
            <m:sSubPr>
              <m:ctrlPr>
                <w:rPr>
                  <w:rFonts w:ascii="Cambria Math" w:hAnsi="Cambria Math"/>
                  <w:i/>
                  <w:sz w:val="24"/>
                </w:rPr>
              </m:ctrlPr>
            </m:sSubPr>
            <m:e>
              <m:r>
                <w:rPr>
                  <w:rFonts w:ascii="Cambria Math" w:hAnsi="Cambria Math"/>
                  <w:sz w:val="24"/>
                </w:rPr>
                <m:t>HDH</m:t>
              </m:r>
            </m:e>
            <m:sub>
              <m:r>
                <w:rPr>
                  <w:rFonts w:ascii="Cambria Math" w:hAnsi="Cambria Math"/>
                  <w:sz w:val="24"/>
                </w:rPr>
                <m:t>i,t</m:t>
              </m:r>
            </m:sub>
          </m:sSub>
          <m:r>
            <w:rPr>
              <w:rFonts w:ascii="Cambria Math" w:hAnsi="Cambria Math"/>
              <w:sz w:val="24"/>
            </w:rPr>
            <m:t>+</m:t>
          </m:r>
          <m:sSub>
            <m:sSubPr>
              <m:ctrlPr>
                <w:rPr>
                  <w:rFonts w:ascii="Cambria Math" w:hAnsi="Cambria Math"/>
                  <w:i/>
                  <w:sz w:val="24"/>
                </w:rPr>
              </m:ctrlPr>
            </m:sSubPr>
            <m:e>
              <m:r>
                <w:rPr>
                  <w:rFonts w:ascii="Cambria Math" w:hAnsi="Cambria Math"/>
                  <w:sz w:val="24"/>
                </w:rPr>
                <m:t>ε</m:t>
              </m:r>
            </m:e>
            <m:sub>
              <m:r>
                <w:rPr>
                  <w:rFonts w:ascii="Cambria Math" w:hAnsi="Cambria Math"/>
                  <w:sz w:val="24"/>
                </w:rPr>
                <m:t>i,t,j</m:t>
              </m:r>
            </m:sub>
          </m:sSub>
        </m:oMath>
      </m:oMathPara>
    </w:p>
    <w:p w14:paraId="3B60141C" w14:textId="77777777" w:rsidR="007413CE" w:rsidRPr="001C5E9D" w:rsidRDefault="007413CE" w:rsidP="007413CE">
      <w:pPr>
        <w:keepNext/>
        <w:tabs>
          <w:tab w:val="left" w:pos="6708"/>
        </w:tabs>
        <w:spacing w:before="120" w:after="120"/>
        <w:rPr>
          <w:rFonts w:eastAsia="Times New Roman" w:cs="Arial"/>
          <w:szCs w:val="20"/>
          <w:lang w:val="en"/>
        </w:rPr>
      </w:pPr>
      <w:r w:rsidRPr="001C5E9D">
        <w:rPr>
          <w:rFonts w:eastAsia="Times New Roman" w:cs="Arial"/>
          <w:szCs w:val="20"/>
          <w:lang w:val="en"/>
        </w:rPr>
        <w:t>where:</w:t>
      </w:r>
    </w:p>
    <w:p w14:paraId="6FF05C26" w14:textId="77777777" w:rsidR="007413CE" w:rsidRPr="001C5E9D" w:rsidRDefault="007413CE" w:rsidP="007413CE">
      <w:pPr>
        <w:numPr>
          <w:ilvl w:val="0"/>
          <w:numId w:val="124"/>
        </w:numPr>
        <w:autoSpaceDE w:val="0"/>
        <w:autoSpaceDN w:val="0"/>
        <w:adjustRightInd w:val="0"/>
        <w:rPr>
          <w:rFonts w:eastAsia="Times New Roman" w:cs="Times New Roman"/>
          <w:szCs w:val="24"/>
        </w:rPr>
      </w:pPr>
      <w:r w:rsidRPr="0062514C">
        <w:rPr>
          <w:rFonts w:ascii="Times New Roman" w:eastAsia="Times New Roman" w:hAnsi="Times New Roman" w:cs="Times New Roman"/>
          <w:i/>
          <w:sz w:val="24"/>
          <w:szCs w:val="24"/>
        </w:rPr>
        <w:t xml:space="preserve">i, t, </w:t>
      </w:r>
      <w:r w:rsidRPr="001C5E9D">
        <w:rPr>
          <w:rFonts w:eastAsia="Times New Roman" w:cs="Times New Roman"/>
          <w:szCs w:val="24"/>
        </w:rPr>
        <w:t xml:space="preserve">and </w:t>
      </w:r>
      <w:r w:rsidRPr="0062514C">
        <w:rPr>
          <w:rFonts w:ascii="Times New Roman" w:eastAsia="Times New Roman" w:hAnsi="Times New Roman" w:cs="Times New Roman"/>
          <w:i/>
          <w:sz w:val="24"/>
        </w:rPr>
        <w:t>j</w:t>
      </w:r>
      <w:r w:rsidRPr="001C5E9D">
        <w:rPr>
          <w:rFonts w:eastAsia="Times New Roman" w:cs="Times New Roman"/>
          <w:szCs w:val="24"/>
        </w:rPr>
        <w:t xml:space="preserve"> index the feeder, time interval, and day-type, respectively</w:t>
      </w:r>
    </w:p>
    <w:p w14:paraId="730BFFCF" w14:textId="77777777" w:rsidR="007413CE" w:rsidRPr="001C5E9D" w:rsidRDefault="00711786" w:rsidP="007413CE">
      <w:pPr>
        <w:numPr>
          <w:ilvl w:val="0"/>
          <w:numId w:val="124"/>
        </w:numPr>
        <w:autoSpaceDE w:val="0"/>
        <w:autoSpaceDN w:val="0"/>
        <w:adjustRightInd w:val="0"/>
        <w:spacing w:before="120"/>
        <w:rPr>
          <w:rFonts w:ascii="Cambria Math" w:eastAsia="Times New Roman" w:hAnsi="Cambria Math" w:cs="Times New Roman"/>
          <w:i/>
          <w:sz w:val="22"/>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i,t,j</m:t>
            </m:r>
          </m:sub>
        </m:sSub>
      </m:oMath>
      <w:r w:rsidR="007413CE" w:rsidRPr="001C5E9D">
        <w:rPr>
          <w:rFonts w:eastAsia="Times New Roman" w:cs="Times New Roman"/>
          <w:szCs w:val="24"/>
        </w:rPr>
        <w:t xml:space="preserve"> is load measured at the substation bus or feeder head-end – measured in </w:t>
      </w:r>
      <w:r w:rsidR="007413CE" w:rsidRPr="007E4283">
        <w:rPr>
          <w:rFonts w:ascii="Cambria Math" w:eastAsia="Times New Roman" w:hAnsi="Cambria Math" w:cs="Times New Roman"/>
          <w:i/>
          <w:sz w:val="24"/>
        </w:rPr>
        <w:t>MW</w:t>
      </w:r>
      <w:r w:rsidR="007413CE" w:rsidRPr="001C5E9D">
        <w:rPr>
          <w:rFonts w:eastAsia="Times New Roman" w:cs="Times New Roman"/>
          <w:szCs w:val="24"/>
        </w:rPr>
        <w:t xml:space="preserve"> for real power (</w:t>
      </w:r>
      <w:r w:rsidR="007413CE" w:rsidRPr="007E4283">
        <w:rPr>
          <w:rFonts w:ascii="Cambria Math" w:eastAsia="Times New Roman" w:hAnsi="Cambria Math" w:cs="Times New Roman"/>
          <w:i/>
          <w:sz w:val="24"/>
        </w:rPr>
        <w:t>P</w:t>
      </w:r>
      <w:r w:rsidR="007413CE" w:rsidRPr="001C5E9D">
        <w:rPr>
          <w:rFonts w:eastAsia="Times New Roman" w:cs="Times New Roman"/>
          <w:szCs w:val="24"/>
        </w:rPr>
        <w:t xml:space="preserve">) and </w:t>
      </w:r>
      <w:r w:rsidR="007413CE" w:rsidRPr="001C5E9D">
        <w:rPr>
          <w:rFonts w:eastAsia="Times New Roman" w:cs="Times New Roman"/>
          <w:sz w:val="24"/>
          <w:szCs w:val="24"/>
        </w:rPr>
        <w:t>|</w:t>
      </w:r>
      <w:r w:rsidR="007413CE" w:rsidRPr="007E4283">
        <w:rPr>
          <w:rFonts w:ascii="Cambria Math" w:eastAsia="Times New Roman" w:hAnsi="Cambria Math" w:cs="Times New Roman"/>
          <w:i/>
          <w:sz w:val="24"/>
        </w:rPr>
        <w:t>MVAR</w:t>
      </w:r>
      <w:r w:rsidR="007413CE" w:rsidRPr="001C5E9D">
        <w:rPr>
          <w:rFonts w:eastAsia="Times New Roman" w:cs="Times New Roman"/>
          <w:sz w:val="24"/>
          <w:szCs w:val="24"/>
        </w:rPr>
        <w:t>|</w:t>
      </w:r>
      <w:r w:rsidR="007413CE" w:rsidRPr="001C5E9D">
        <w:rPr>
          <w:rFonts w:eastAsia="Times New Roman" w:cs="Times New Roman"/>
          <w:szCs w:val="24"/>
        </w:rPr>
        <w:t xml:space="preserve"> for reactive power (</w:t>
      </w:r>
      <w:r w:rsidR="007413CE" w:rsidRPr="007E4283">
        <w:rPr>
          <w:rFonts w:ascii="Cambria Math" w:eastAsia="Times New Roman" w:hAnsi="Cambria Math" w:cs="Times New Roman"/>
          <w:i/>
          <w:sz w:val="24"/>
        </w:rPr>
        <w:t>Q</w:t>
      </w:r>
      <w:r w:rsidR="007413CE" w:rsidRPr="001C5E9D">
        <w:rPr>
          <w:rFonts w:eastAsia="Times New Roman" w:cs="Times New Roman"/>
          <w:szCs w:val="24"/>
        </w:rPr>
        <w:t>) – or voltage (</w:t>
      </w:r>
      <w:r w:rsidR="007413CE" w:rsidRPr="007E4283">
        <w:rPr>
          <w:rFonts w:ascii="Cambria Math" w:eastAsia="Times New Roman" w:hAnsi="Cambria Math" w:cs="Times New Roman"/>
          <w:i/>
          <w:sz w:val="24"/>
        </w:rPr>
        <w:t>V</w:t>
      </w:r>
      <w:r w:rsidR="007413CE" w:rsidRPr="001C5E9D">
        <w:rPr>
          <w:rFonts w:eastAsia="Times New Roman" w:cs="Times New Roman"/>
          <w:szCs w:val="24"/>
        </w:rPr>
        <w:t>) measured at the customer service points</w:t>
      </w:r>
      <w:r w:rsidR="007413CE" w:rsidRPr="001C5E9D">
        <w:rPr>
          <w:rFonts w:eastAsia="Times New Roman" w:cs="Times New Roman"/>
          <w:szCs w:val="24"/>
          <w:vertAlign w:val="superscript"/>
        </w:rPr>
        <w:footnoteReference w:id="64"/>
      </w:r>
      <w:r w:rsidR="007413CE" w:rsidRPr="001C5E9D">
        <w:rPr>
          <w:rFonts w:eastAsia="Times New Roman" w:cs="Times New Roman"/>
          <w:szCs w:val="24"/>
        </w:rPr>
        <w:t xml:space="preserve"> on feeder </w:t>
      </w:r>
      <w:r w:rsidR="007413CE" w:rsidRPr="001C5E9D">
        <w:rPr>
          <w:rFonts w:ascii="Times New Roman" w:eastAsia="Times New Roman" w:hAnsi="Times New Roman" w:cs="Times New Roman"/>
          <w:i/>
          <w:sz w:val="22"/>
        </w:rPr>
        <w:t xml:space="preserve">i </w:t>
      </w:r>
      <w:r w:rsidR="007413CE" w:rsidRPr="001C5E9D">
        <w:rPr>
          <w:rFonts w:eastAsia="Times New Roman" w:cs="Times New Roman"/>
          <w:szCs w:val="24"/>
        </w:rPr>
        <w:t xml:space="preserve">at time </w:t>
      </w:r>
      <w:r w:rsidR="007413CE" w:rsidRPr="001C5E9D">
        <w:rPr>
          <w:rFonts w:ascii="Times New Roman" w:eastAsia="Times New Roman" w:hAnsi="Times New Roman" w:cs="Times New Roman"/>
          <w:i/>
          <w:sz w:val="22"/>
        </w:rPr>
        <w:t>t</w:t>
      </w:r>
      <w:r w:rsidR="007413CE" w:rsidRPr="001C5E9D">
        <w:rPr>
          <w:rFonts w:eastAsia="Times New Roman" w:cs="Times New Roman"/>
          <w:szCs w:val="24"/>
        </w:rPr>
        <w:t xml:space="preserve"> on day-type </w:t>
      </w:r>
      <w:r w:rsidR="007413CE" w:rsidRPr="001C5E9D">
        <w:rPr>
          <w:rFonts w:ascii="Times New Roman" w:eastAsia="Times New Roman" w:hAnsi="Times New Roman" w:cs="Times New Roman"/>
          <w:i/>
          <w:sz w:val="22"/>
        </w:rPr>
        <w:t xml:space="preserve">j </w:t>
      </w:r>
      <w:r w:rsidR="007413CE" w:rsidRPr="001C5E9D">
        <w:rPr>
          <w:rFonts w:eastAsia="Times New Roman" w:cs="Times New Roman"/>
          <w:szCs w:val="24"/>
        </w:rPr>
        <w:t xml:space="preserve">in test period </w:t>
      </w:r>
      <w:r w:rsidR="007413CE" w:rsidRPr="001C5E9D">
        <w:rPr>
          <w:rFonts w:ascii="Times New Roman" w:eastAsia="Times New Roman" w:hAnsi="Times New Roman" w:cs="Times New Roman"/>
          <w:i/>
          <w:sz w:val="22"/>
        </w:rPr>
        <w:t>p</w:t>
      </w:r>
    </w:p>
    <w:p w14:paraId="2E619885" w14:textId="77777777" w:rsidR="007413CE" w:rsidRPr="001C5E9D" w:rsidRDefault="007413CE" w:rsidP="007413CE">
      <w:pPr>
        <w:numPr>
          <w:ilvl w:val="0"/>
          <w:numId w:val="124"/>
        </w:numPr>
        <w:autoSpaceDE w:val="0"/>
        <w:autoSpaceDN w:val="0"/>
        <w:adjustRightInd w:val="0"/>
        <w:spacing w:before="120"/>
        <w:rPr>
          <w:rFonts w:eastAsia="Times New Roman" w:cs="Times New Roman"/>
          <w:szCs w:val="24"/>
        </w:rPr>
      </w:pPr>
      <w:r w:rsidRPr="001C5E9D">
        <w:rPr>
          <w:rFonts w:eastAsia="Times New Roman" w:cs="Times New Roman"/>
          <w:szCs w:val="24"/>
        </w:rPr>
        <w:t xml:space="preserve">The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Hr</m:t>
            </m:r>
          </m:e>
          <m:sub>
            <m:r>
              <w:rPr>
                <w:rFonts w:ascii="Cambria Math" w:eastAsia="Times New Roman" w:hAnsi="Cambria Math" w:cs="Times New Roman"/>
                <w:sz w:val="24"/>
                <w:szCs w:val="24"/>
              </w:rPr>
              <m:t>t</m:t>
            </m:r>
          </m:sub>
        </m:sSub>
      </m:oMath>
      <w:r w:rsidRPr="001C5E9D">
        <w:rPr>
          <w:rFonts w:eastAsia="Times New Roman" w:cs="Times New Roman"/>
          <w:szCs w:val="24"/>
        </w:rPr>
        <w:t xml:space="preserve"> variables are a set of 24 binary indicators, each of which equals 1 when observation </w:t>
      </w:r>
      <w:r w:rsidRPr="001C5E9D">
        <w:rPr>
          <w:rFonts w:ascii="Times New Roman" w:eastAsia="Times New Roman" w:hAnsi="Times New Roman" w:cs="Times New Roman"/>
          <w:i/>
          <w:sz w:val="22"/>
        </w:rPr>
        <w:t>t</w:t>
      </w:r>
      <w:r w:rsidRPr="001C5E9D">
        <w:rPr>
          <w:rFonts w:eastAsia="Times New Roman" w:cs="Times New Roman"/>
          <w:szCs w:val="24"/>
        </w:rPr>
        <w:t xml:space="preserve"> falls within the associated hour of the day, and 0 otherwise</w:t>
      </w:r>
    </w:p>
    <w:p w14:paraId="7124E494" w14:textId="77777777" w:rsidR="007413CE" w:rsidRPr="001C5E9D" w:rsidRDefault="00711786" w:rsidP="007413CE">
      <w:pPr>
        <w:numPr>
          <w:ilvl w:val="0"/>
          <w:numId w:val="124"/>
        </w:numPr>
        <w:autoSpaceDE w:val="0"/>
        <w:autoSpaceDN w:val="0"/>
        <w:adjustRightInd w:val="0"/>
        <w:spacing w:before="120"/>
        <w:rPr>
          <w:rFonts w:eastAsia="Times New Roman" w:cs="Arial"/>
          <w:szCs w:val="20"/>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DayType</m:t>
            </m:r>
          </m:e>
          <m:sub>
            <m:r>
              <w:rPr>
                <w:rFonts w:ascii="Cambria Math" w:eastAsia="Times New Roman" w:hAnsi="Cambria Math" w:cs="Times New Roman"/>
                <w:sz w:val="24"/>
                <w:szCs w:val="24"/>
              </w:rPr>
              <m:t>j</m:t>
            </m:r>
          </m:sub>
        </m:sSub>
      </m:oMath>
      <w:r w:rsidR="007413CE" w:rsidRPr="001C5E9D">
        <w:rPr>
          <w:rFonts w:eastAsia="Times New Roman" w:cs="Times New Roman"/>
          <w:szCs w:val="24"/>
        </w:rPr>
        <w:t xml:space="preserve"> is a set of binary variables indicating day-type (weekday/weekend)</w:t>
      </w:r>
    </w:p>
    <w:p w14:paraId="2F61FFCC" w14:textId="77777777" w:rsidR="007413CE" w:rsidRDefault="00711786" w:rsidP="007413CE">
      <w:pPr>
        <w:pStyle w:val="ListParagraph"/>
        <w:numPr>
          <w:ilvl w:val="0"/>
          <w:numId w:val="127"/>
        </w:numPr>
        <w:spacing w:before="0" w:line="259" w:lineRule="auto"/>
        <w:ind w:left="1080"/>
        <w:rPr>
          <w:rFonts w:eastAsiaTheme="minorEastAsia"/>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VO</m:t>
            </m:r>
          </m:e>
          <m:sub>
            <m:r>
              <w:rPr>
                <w:rFonts w:ascii="Cambria Math" w:eastAsia="Times New Roman" w:hAnsi="Cambria Math" w:cs="Times New Roman"/>
                <w:sz w:val="24"/>
                <w:szCs w:val="24"/>
              </w:rPr>
              <m:t>i,t,p</m:t>
            </m:r>
          </m:sub>
        </m:sSub>
      </m:oMath>
      <w:r w:rsidR="007413CE" w:rsidRPr="001C5E9D">
        <w:rPr>
          <w:rFonts w:eastAsia="Times New Roman" w:cs="Times New Roman"/>
          <w:szCs w:val="24"/>
        </w:rPr>
        <w:t xml:space="preserve"> is a variable that equals 1 when VO control on feeder </w:t>
      </w:r>
      <w:r w:rsidR="007413CE" w:rsidRPr="001C5E9D">
        <w:rPr>
          <w:rFonts w:ascii="Times New Roman" w:eastAsia="Times New Roman" w:hAnsi="Times New Roman" w:cs="Times New Roman"/>
          <w:i/>
          <w:sz w:val="22"/>
        </w:rPr>
        <w:t>i</w:t>
      </w:r>
      <w:r w:rsidR="007413CE" w:rsidRPr="001C5E9D">
        <w:rPr>
          <w:rFonts w:eastAsia="Times New Roman" w:cs="Times New Roman"/>
          <w:szCs w:val="24"/>
        </w:rPr>
        <w:t xml:space="preserve"> are fully enabled at time </w:t>
      </w:r>
      <w:r w:rsidR="007413CE" w:rsidRPr="001C5E9D">
        <w:rPr>
          <w:rFonts w:ascii="Times New Roman" w:eastAsia="Times New Roman" w:hAnsi="Times New Roman" w:cs="Times New Roman"/>
          <w:i/>
          <w:sz w:val="22"/>
        </w:rPr>
        <w:t>t</w:t>
      </w:r>
      <w:r w:rsidR="007413CE" w:rsidRPr="001C5E9D">
        <w:rPr>
          <w:rFonts w:eastAsia="Times New Roman" w:cs="Times New Roman"/>
          <w:szCs w:val="24"/>
        </w:rPr>
        <w:t xml:space="preserve"> in period </w:t>
      </w:r>
      <w:r w:rsidR="007413CE" w:rsidRPr="001C5E9D">
        <w:rPr>
          <w:rFonts w:ascii="Times New Roman" w:eastAsia="Times New Roman" w:hAnsi="Times New Roman" w:cs="Times New Roman"/>
          <w:i/>
          <w:sz w:val="22"/>
        </w:rPr>
        <w:t>p</w:t>
      </w:r>
      <w:r w:rsidR="007413CE" w:rsidRPr="001C5E9D">
        <w:rPr>
          <w:rFonts w:eastAsia="Times New Roman" w:cs="Times New Roman"/>
          <w:szCs w:val="24"/>
        </w:rPr>
        <w:t>, 0 when VO controls are fully disabled, and ranges between 0 and 1 during step-in/step-out transitions between control states</w:t>
      </w:r>
    </w:p>
    <w:p w14:paraId="5D9EFCAA" w14:textId="77777777" w:rsidR="007413CE" w:rsidRPr="001C5E9D" w:rsidRDefault="00711786" w:rsidP="007413CE">
      <w:pPr>
        <w:numPr>
          <w:ilvl w:val="0"/>
          <w:numId w:val="124"/>
        </w:numPr>
        <w:autoSpaceDE w:val="0"/>
        <w:autoSpaceDN w:val="0"/>
        <w:adjustRightInd w:val="0"/>
        <w:spacing w:before="120"/>
        <w:rPr>
          <w:rFonts w:eastAsia="Times New Roman" w:cs="Arial"/>
          <w:szCs w:val="20"/>
        </w:rPr>
      </w:pPr>
      <m:oMath>
        <m:sSub>
          <m:sSubPr>
            <m:ctrlPr>
              <w:rPr>
                <w:rFonts w:ascii="Cambria Math" w:hAnsi="Cambria Math"/>
                <w:i/>
                <w:sz w:val="24"/>
              </w:rPr>
            </m:ctrlPr>
          </m:sSubPr>
          <m:e>
            <m:r>
              <w:rPr>
                <w:rFonts w:ascii="Cambria Math" w:hAnsi="Cambria Math"/>
                <w:sz w:val="24"/>
              </w:rPr>
              <m:t>FC</m:t>
            </m:r>
          </m:e>
          <m:sub>
            <m:r>
              <w:rPr>
                <w:rFonts w:ascii="Cambria Math" w:hAnsi="Cambria Math"/>
                <w:sz w:val="24"/>
              </w:rPr>
              <m:t>i,t</m:t>
            </m:r>
          </m:sub>
        </m:sSub>
        <m:r>
          <w:rPr>
            <w:rFonts w:ascii="Cambria Math" w:hAnsi="Cambria Math"/>
            <w:sz w:val="24"/>
          </w:rPr>
          <m:t xml:space="preserve"> </m:t>
        </m:r>
      </m:oMath>
      <w:r w:rsidR="007413CE">
        <w:rPr>
          <w:rFonts w:eastAsiaTheme="minorEastAsia"/>
        </w:rPr>
        <w:t>is a variable that equals 0 prior to feeder conditioning on the feeder, and 1 afterward</w:t>
      </w:r>
    </w:p>
    <w:bookmarkStart w:id="123" w:name="_Hlk529952688"/>
    <w:p w14:paraId="374FF181" w14:textId="77777777" w:rsidR="007413CE" w:rsidRPr="001C5E9D" w:rsidRDefault="00711786" w:rsidP="007413CE">
      <w:pPr>
        <w:numPr>
          <w:ilvl w:val="0"/>
          <w:numId w:val="124"/>
        </w:numPr>
        <w:autoSpaceDE w:val="0"/>
        <w:autoSpaceDN w:val="0"/>
        <w:adjustRightInd w:val="0"/>
        <w:spacing w:before="120"/>
        <w:rPr>
          <w:rFonts w:eastAsia="Times New Roman" w:cs="Times New Roman"/>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CDH</m:t>
            </m:r>
          </m:e>
          <m:sub>
            <m:r>
              <w:rPr>
                <w:rFonts w:ascii="Cambria Math" w:eastAsia="Times New Roman" w:hAnsi="Cambria Math" w:cs="Times New Roman"/>
                <w:sz w:val="24"/>
                <w:szCs w:val="24"/>
              </w:rPr>
              <m:t>t</m:t>
            </m:r>
          </m:sub>
        </m:sSub>
      </m:oMath>
      <w:bookmarkEnd w:id="123"/>
      <w:r w:rsidR="007413CE" w:rsidRPr="001C5E9D">
        <w:rPr>
          <w:rFonts w:eastAsia="Times New Roman" w:cs="Times New Roman"/>
          <w:szCs w:val="24"/>
        </w:rPr>
        <w:t xml:space="preserve"> is the cooling degree-hours accruing during time </w:t>
      </w:r>
      <w:r w:rsidR="007413CE" w:rsidRPr="001C5E9D">
        <w:rPr>
          <w:rFonts w:ascii="Times New Roman" w:eastAsia="Times New Roman" w:hAnsi="Times New Roman" w:cs="Times New Roman"/>
          <w:i/>
          <w:sz w:val="22"/>
        </w:rPr>
        <w:t>t</w:t>
      </w:r>
    </w:p>
    <w:p w14:paraId="10F0C359" w14:textId="77777777" w:rsidR="007413CE" w:rsidRPr="001C5E9D" w:rsidRDefault="00711786" w:rsidP="007413CE">
      <w:pPr>
        <w:numPr>
          <w:ilvl w:val="0"/>
          <w:numId w:val="124"/>
        </w:numPr>
        <w:autoSpaceDE w:val="0"/>
        <w:autoSpaceDN w:val="0"/>
        <w:adjustRightInd w:val="0"/>
        <w:spacing w:before="120"/>
        <w:rPr>
          <w:rFonts w:eastAsia="Times New Roman" w:cs="Times New Roman"/>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HDH</m:t>
            </m:r>
          </m:e>
          <m:sub>
            <m:r>
              <w:rPr>
                <w:rFonts w:ascii="Cambria Math" w:eastAsia="Times New Roman" w:hAnsi="Cambria Math" w:cs="Times New Roman"/>
                <w:sz w:val="24"/>
                <w:szCs w:val="24"/>
              </w:rPr>
              <m:t>t</m:t>
            </m:r>
          </m:sub>
        </m:sSub>
      </m:oMath>
      <w:r w:rsidR="007413CE" w:rsidRPr="001C5E9D">
        <w:rPr>
          <w:rFonts w:eastAsia="Times New Roman" w:cs="Times New Roman"/>
          <w:szCs w:val="24"/>
        </w:rPr>
        <w:t xml:space="preserve"> is the heating degree-hours accruing during time </w:t>
      </w:r>
      <w:r w:rsidR="007413CE" w:rsidRPr="001C5E9D">
        <w:rPr>
          <w:rFonts w:ascii="Times New Roman" w:eastAsia="Times New Roman" w:hAnsi="Times New Roman" w:cs="Times New Roman"/>
          <w:i/>
          <w:sz w:val="22"/>
        </w:rPr>
        <w:t>t</w:t>
      </w:r>
    </w:p>
    <w:p w14:paraId="7F82ECDE" w14:textId="77777777" w:rsidR="007413CE" w:rsidRDefault="00711786" w:rsidP="007413CE">
      <w:pPr>
        <w:numPr>
          <w:ilvl w:val="0"/>
          <w:numId w:val="124"/>
        </w:numPr>
        <w:autoSpaceDE w:val="0"/>
        <w:autoSpaceDN w:val="0"/>
        <w:adjustRightInd w:val="0"/>
        <w:spacing w:before="120"/>
        <w:rPr>
          <w:rFonts w:eastAsia="Times New Roman" w:cs="Times New Roman"/>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i,j,t</m:t>
            </m:r>
          </m:sub>
        </m:sSub>
      </m:oMath>
      <w:r w:rsidR="007413CE" w:rsidRPr="001C5E9D">
        <w:rPr>
          <w:rFonts w:eastAsia="Times New Roman" w:cs="Times New Roman"/>
          <w:szCs w:val="24"/>
        </w:rPr>
        <w:t xml:space="preserve"> is a mean-zero random disturbance representing the variation in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i,t,j</m:t>
            </m:r>
          </m:sub>
        </m:sSub>
      </m:oMath>
      <w:r w:rsidR="007413CE" w:rsidRPr="001C5E9D">
        <w:rPr>
          <w:rFonts w:eastAsia="Times New Roman" w:cs="Times New Roman"/>
          <w:szCs w:val="24"/>
        </w:rPr>
        <w:t xml:space="preserve"> that is not </w:t>
      </w:r>
      <w:r w:rsidR="007413CE">
        <w:rPr>
          <w:rFonts w:eastAsia="Times New Roman" w:cs="Times New Roman"/>
          <w:szCs w:val="24"/>
        </w:rPr>
        <w:t xml:space="preserve">otherwise </w:t>
      </w:r>
      <w:r w:rsidR="007413CE" w:rsidRPr="001C5E9D">
        <w:rPr>
          <w:rFonts w:eastAsia="Times New Roman" w:cs="Times New Roman"/>
          <w:szCs w:val="24"/>
        </w:rPr>
        <w:t>captured by the model</w:t>
      </w:r>
    </w:p>
    <w:p w14:paraId="5CC6020C" w14:textId="77777777" w:rsidR="007413CE" w:rsidRPr="001C5E9D" w:rsidRDefault="007413CE" w:rsidP="007413CE">
      <w:pPr>
        <w:numPr>
          <w:ilvl w:val="0"/>
          <w:numId w:val="124"/>
        </w:numPr>
        <w:autoSpaceDE w:val="0"/>
        <w:autoSpaceDN w:val="0"/>
        <w:adjustRightInd w:val="0"/>
        <w:spacing w:before="120" w:after="240"/>
        <w:rPr>
          <w:rFonts w:eastAsia="Times New Roman" w:cs="Times New Roman"/>
          <w:szCs w:val="24"/>
        </w:rPr>
      </w:pPr>
      <w:r w:rsidRPr="001C5E9D">
        <w:rPr>
          <w:rFonts w:eastAsia="Times New Roman" w:cs="Times New Roman"/>
          <w:szCs w:val="24"/>
        </w:rPr>
        <w:t>The</w:t>
      </w:r>
      <w:r>
        <w:rPr>
          <w:rFonts w:eastAsia="Times New Roman" w:cs="Times New Roman"/>
          <w:szCs w:val="24"/>
        </w:rPr>
        <w:t xml:space="preserve"> </w:t>
      </w:r>
      <m:oMath>
        <m:r>
          <w:rPr>
            <w:rFonts w:ascii="Cambria Math" w:eastAsia="Times New Roman" w:hAnsi="Cambria Math" w:cs="Times New Roman"/>
            <w:sz w:val="24"/>
            <w:szCs w:val="24"/>
          </w:rPr>
          <m:t>β</m:t>
        </m:r>
      </m:oMath>
      <w:r w:rsidRPr="001C5E9D">
        <w:rPr>
          <w:rFonts w:eastAsia="Times New Roman" w:cs="Times New Roman"/>
          <w:szCs w:val="24"/>
        </w:rPr>
        <w:t>s are unknown parameters that are estimated by fitting the model to the experimental data on each feeder in each test period (season)</w:t>
      </w:r>
    </w:p>
    <w:p w14:paraId="33497AE0" w14:textId="77777777" w:rsidR="007413CE" w:rsidRPr="001C5E9D" w:rsidRDefault="007413CE" w:rsidP="007413CE">
      <w:pPr>
        <w:spacing w:after="100" w:afterAutospacing="1"/>
        <w:rPr>
          <w:rFonts w:eastAsia="Times New Roman" w:cs="Times New Roman"/>
        </w:rPr>
      </w:pPr>
      <w:r w:rsidRPr="001C5E9D">
        <w:rPr>
          <w:rFonts w:eastAsia="Times New Roman" w:cs="Times New Roman"/>
        </w:rPr>
        <w:t xml:space="preserve">The estimated VO impacts on each sample feeder will be derived by first fitting the regression model using all the </w:t>
      </w:r>
      <w:r>
        <w:rPr>
          <w:rFonts w:eastAsia="Times New Roman" w:cs="Times New Roman"/>
        </w:rPr>
        <w:t xml:space="preserve">available </w:t>
      </w:r>
      <w:r w:rsidRPr="001C5E9D">
        <w:rPr>
          <w:rFonts w:eastAsia="Times New Roman" w:cs="Times New Roman"/>
        </w:rPr>
        <w:t>data to obtain unbiased estimates of the model coefficients for that feeder. With these</w:t>
      </w:r>
      <w:r>
        <w:rPr>
          <w:rFonts w:eastAsia="Times New Roman" w:cs="Times New Roman"/>
        </w:rPr>
        <w:t xml:space="preserve"> coefficient estimates</w:t>
      </w:r>
      <w:r w:rsidRPr="001C5E9D">
        <w:rPr>
          <w:rFonts w:eastAsia="Times New Roman" w:cs="Times New Roman"/>
        </w:rPr>
        <w:t xml:space="preserve"> in</w:t>
      </w:r>
      <w:r>
        <w:rPr>
          <w:rFonts w:eastAsia="Times New Roman" w:cs="Times New Roman"/>
        </w:rPr>
        <w:t>-</w:t>
      </w:r>
      <w:r w:rsidRPr="001C5E9D">
        <w:rPr>
          <w:rFonts w:eastAsia="Times New Roman" w:cs="Times New Roman"/>
        </w:rPr>
        <w:t>hand, the fitted models will then be used to simulate the load and voltage profiles for each sample feeder under two scenarios: one assuming VO controls are fully engaged (</w:t>
      </w:r>
      <m:oMath>
        <m:r>
          <w:rPr>
            <w:rFonts w:ascii="Cambria Math" w:eastAsia="Times New Roman" w:hAnsi="Cambria Math" w:cs="Times New Roman"/>
            <w:sz w:val="24"/>
          </w:rPr>
          <m:t>VO=1</m:t>
        </m:r>
      </m:oMath>
      <w:r w:rsidRPr="001C5E9D">
        <w:rPr>
          <w:rFonts w:eastAsia="Times New Roman" w:cs="Times New Roman"/>
        </w:rPr>
        <w:t>) and the other assuming baseline controls (</w:t>
      </w:r>
      <m:oMath>
        <m:r>
          <w:rPr>
            <w:rFonts w:ascii="Cambria Math" w:eastAsia="Times New Roman" w:hAnsi="Cambria Math" w:cs="Times New Roman"/>
            <w:sz w:val="24"/>
          </w:rPr>
          <m:t>VO=0</m:t>
        </m:r>
      </m:oMath>
      <w:r w:rsidRPr="001C5E9D">
        <w:rPr>
          <w:rFonts w:eastAsia="Times New Roman" w:cs="Times New Roman"/>
        </w:rPr>
        <w:t>). Differencing the two profiles will yield the measured impacts of VO on voltage and energy usage on each sample feeder</w:t>
      </w:r>
      <w:r>
        <w:rPr>
          <w:rFonts w:eastAsia="Times New Roman" w:cs="Times New Roman"/>
        </w:rPr>
        <w:t>: an</w:t>
      </w:r>
      <w:r w:rsidRPr="001C5E9D">
        <w:rPr>
          <w:rFonts w:eastAsia="Times New Roman" w:cs="Times New Roman"/>
        </w:rPr>
        <w:t xml:space="preserve"> annualized</w:t>
      </w:r>
      <w:r>
        <w:rPr>
          <w:rFonts w:eastAsia="Times New Roman" w:cs="Times New Roman"/>
        </w:rPr>
        <w:t xml:space="preserve"> (8,760-hour) time-series of VO</w:t>
      </w:r>
      <w:r w:rsidRPr="001C5E9D">
        <w:rPr>
          <w:rFonts w:eastAsia="Times New Roman" w:cs="Times New Roman"/>
        </w:rPr>
        <w:t xml:space="preserve"> impact</w:t>
      </w:r>
      <w:r>
        <w:rPr>
          <w:rFonts w:eastAsia="Times New Roman" w:cs="Times New Roman"/>
        </w:rPr>
        <w:t>s</w:t>
      </w:r>
      <w:r w:rsidRPr="001C5E9D">
        <w:rPr>
          <w:rFonts w:eastAsia="Times New Roman" w:cs="Times New Roman"/>
        </w:rPr>
        <w:t xml:space="preserve"> for that feeder. Aggregating across feeders will yield the aggregate impact for a given period. To express these impacts in percentage terms, the estimated impacts for each feeder will be divided by the corresponding simulated usage, load or voltage value under the baseline (</w:t>
      </w:r>
      <m:oMath>
        <m:r>
          <w:rPr>
            <w:rFonts w:ascii="Cambria Math" w:eastAsia="Times New Roman" w:hAnsi="Cambria Math" w:cs="Times New Roman"/>
            <w:sz w:val="24"/>
          </w:rPr>
          <m:t>VO=0</m:t>
        </m:r>
      </m:oMath>
      <w:r w:rsidRPr="001C5E9D">
        <w:rPr>
          <w:rFonts w:eastAsia="Times New Roman" w:cs="Times New Roman"/>
          <w:szCs w:val="24"/>
        </w:rPr>
        <w:t>) scenario</w:t>
      </w:r>
      <w:r w:rsidRPr="001C5E9D">
        <w:rPr>
          <w:rFonts w:eastAsia="Times New Roman" w:cs="Times New Roman"/>
        </w:rPr>
        <w:t>. CVR factors for each sample feeder will be calculated as the ratio of the percentage usage or load reduction to the percentage voltage reduction</w:t>
      </w:r>
      <w:r>
        <w:rPr>
          <w:rFonts w:eastAsia="Times New Roman" w:cs="Times New Roman"/>
        </w:rPr>
        <w:t>, to assess ComEd’s preliminary assumption that the CVR factor for its VO Program would equal 0.80</w:t>
      </w:r>
      <w:r w:rsidRPr="001C5E9D">
        <w:rPr>
          <w:rFonts w:eastAsia="Times New Roman" w:cs="Times New Roman"/>
        </w:rPr>
        <w:t>:</w:t>
      </w:r>
    </w:p>
    <w:p w14:paraId="24FBA829" w14:textId="77777777" w:rsidR="007413CE" w:rsidRPr="001C5E9D" w:rsidRDefault="007413CE" w:rsidP="00AC231E">
      <w:pPr>
        <w:pStyle w:val="Caption"/>
      </w:pPr>
      <w:r w:rsidRPr="001C5E9D">
        <w:t xml:space="preserve">Equation </w:t>
      </w:r>
      <w:r>
        <w:t>2</w:t>
      </w:r>
      <w:r w:rsidRPr="001C5E9D">
        <w:t>. Definition of CVR Factor</w:t>
      </w:r>
    </w:p>
    <w:p w14:paraId="656EFCFE" w14:textId="77777777" w:rsidR="007413CE" w:rsidRPr="001C5E9D" w:rsidRDefault="007413CE" w:rsidP="007413CE">
      <w:pPr>
        <w:spacing w:after="100" w:afterAutospacing="1"/>
        <w:jc w:val="center"/>
        <w:rPr>
          <w:rFonts w:eastAsia="Times New Roman" w:cs="Times New Roman"/>
        </w:rPr>
      </w:pPr>
      <w:r w:rsidRPr="001C5E9D">
        <w:rPr>
          <w:rFonts w:eastAsia="Times New Roman" w:cs="Times New Roman"/>
          <w:position w:val="-16"/>
          <w:szCs w:val="24"/>
        </w:rPr>
        <w:object w:dxaOrig="2560" w:dyaOrig="420" w14:anchorId="01FB80E6">
          <v:shape id="_x0000_i1026" type="#_x0000_t75" style="width:128.25pt;height:21.75pt" o:ole="">
            <v:imagedata r:id="rId26" o:title=""/>
          </v:shape>
          <o:OLEObject Type="Embed" ProgID="Equation.DSMT4" ShapeID="_x0000_i1026" DrawAspect="Content" ObjectID="_1604138862" r:id="rId27"/>
        </w:object>
      </w:r>
      <w:r w:rsidRPr="001C5E9D">
        <w:rPr>
          <w:rFonts w:eastAsia="Times New Roman" w:cs="Times New Roman"/>
          <w:szCs w:val="24"/>
        </w:rPr>
        <w:t>.</w:t>
      </w:r>
      <w:r w:rsidRPr="001C5E9D">
        <w:rPr>
          <w:rFonts w:eastAsia="Times New Roman" w:cs="Times New Roman"/>
          <w:szCs w:val="24"/>
          <w:vertAlign w:val="superscript"/>
        </w:rPr>
        <w:footnoteReference w:id="65"/>
      </w:r>
    </w:p>
    <w:p w14:paraId="6DEC7CC7" w14:textId="77777777" w:rsidR="007413CE" w:rsidRPr="001C5E9D" w:rsidRDefault="007413CE" w:rsidP="007413CE">
      <w:pPr>
        <w:keepNext/>
        <w:tabs>
          <w:tab w:val="num" w:pos="720"/>
          <w:tab w:val="left" w:pos="1080"/>
          <w:tab w:val="left" w:pos="1440"/>
        </w:tabs>
        <w:spacing w:before="240" w:after="240"/>
        <w:outlineLvl w:val="3"/>
        <w:rPr>
          <w:rFonts w:ascii="Arial Narrow" w:eastAsia="Times New Roman" w:hAnsi="Arial Narrow" w:cs="Times New Roman"/>
          <w:b/>
          <w:bCs/>
          <w:i/>
          <w:color w:val="6F6754"/>
          <w:szCs w:val="24"/>
        </w:rPr>
      </w:pPr>
      <w:r w:rsidRPr="001C5E9D">
        <w:rPr>
          <w:rFonts w:ascii="Arial Narrow" w:eastAsia="Times New Roman" w:hAnsi="Arial Narrow" w:cs="Times New Roman"/>
          <w:b/>
          <w:bCs/>
          <w:i/>
          <w:color w:val="6F6754"/>
          <w:szCs w:val="24"/>
        </w:rPr>
        <w:t>Extrapolating Results to Other VO Feeders in CY201</w:t>
      </w:r>
      <w:r>
        <w:rPr>
          <w:rFonts w:ascii="Arial Narrow" w:eastAsia="Times New Roman" w:hAnsi="Arial Narrow" w:cs="Times New Roman"/>
          <w:b/>
          <w:bCs/>
          <w:i/>
          <w:color w:val="6F6754"/>
          <w:szCs w:val="24"/>
        </w:rPr>
        <w:t>9</w:t>
      </w:r>
      <w:r w:rsidRPr="001C5E9D">
        <w:rPr>
          <w:rFonts w:ascii="Arial Narrow" w:eastAsia="Times New Roman" w:hAnsi="Arial Narrow" w:cs="Times New Roman"/>
          <w:b/>
          <w:bCs/>
          <w:i/>
          <w:color w:val="6F6754"/>
          <w:szCs w:val="24"/>
        </w:rPr>
        <w:t xml:space="preserve"> and Subsequent Years</w:t>
      </w:r>
    </w:p>
    <w:p w14:paraId="247BDCB3" w14:textId="77777777" w:rsidR="007413CE" w:rsidRPr="001C5E9D" w:rsidRDefault="007413CE" w:rsidP="007413CE">
      <w:pPr>
        <w:spacing w:after="100" w:afterAutospacing="1"/>
        <w:rPr>
          <w:rFonts w:eastAsia="Times New Roman" w:cs="Times New Roman"/>
        </w:rPr>
      </w:pPr>
      <w:r w:rsidRPr="001C5E9D">
        <w:rPr>
          <w:rFonts w:eastAsia="Times New Roman" w:cs="Times New Roman"/>
          <w:szCs w:val="24"/>
        </w:rPr>
        <w:t xml:space="preserve">Navigant </w:t>
      </w:r>
      <w:r>
        <w:rPr>
          <w:rFonts w:eastAsia="Times New Roman" w:cs="Times New Roman"/>
          <w:szCs w:val="24"/>
        </w:rPr>
        <w:t>will</w:t>
      </w:r>
      <w:r w:rsidRPr="001C5E9D">
        <w:rPr>
          <w:rFonts w:eastAsia="Times New Roman" w:cs="Times New Roman"/>
          <w:szCs w:val="24"/>
        </w:rPr>
        <w:t xml:space="preserve"> e</w:t>
      </w:r>
      <w:r>
        <w:rPr>
          <w:rFonts w:eastAsia="Times New Roman" w:cs="Times New Roman"/>
          <w:szCs w:val="24"/>
        </w:rPr>
        <w:t>xtrapolate the estimates of</w:t>
      </w:r>
      <w:r w:rsidRPr="001C5E9D">
        <w:rPr>
          <w:rFonts w:eastAsia="Times New Roman" w:cs="Times New Roman"/>
          <w:szCs w:val="24"/>
        </w:rPr>
        <w:t xml:space="preserve"> VO impacts </w:t>
      </w:r>
      <w:r>
        <w:rPr>
          <w:rFonts w:eastAsia="Times New Roman" w:cs="Times New Roman"/>
          <w:szCs w:val="24"/>
        </w:rPr>
        <w:t>to the non-sample feeders on which VO is installed during CY2019 by modeling the time-series of VO impacts as a function of feeder-level time-varying and static variables</w:t>
      </w:r>
      <w:r w:rsidRPr="001C5E9D">
        <w:rPr>
          <w:rFonts w:eastAsia="Times New Roman" w:cs="Times New Roman"/>
          <w:szCs w:val="24"/>
        </w:rPr>
        <w:t xml:space="preserve">, </w:t>
      </w:r>
      <w:r>
        <w:rPr>
          <w:rFonts w:eastAsia="Times New Roman" w:cs="Times New Roman"/>
          <w:szCs w:val="24"/>
        </w:rPr>
        <w:t>as shown in Equation 3</w:t>
      </w:r>
      <w:r w:rsidRPr="001C5E9D">
        <w:rPr>
          <w:rFonts w:eastAsia="Times New Roman" w:cs="Times New Roman"/>
          <w:szCs w:val="24"/>
        </w:rPr>
        <w:t>.</w:t>
      </w:r>
      <w:r w:rsidRPr="00E37209">
        <w:rPr>
          <w:rFonts w:eastAsia="Times New Roman" w:cs="Times New Roman"/>
        </w:rPr>
        <w:t xml:space="preserve"> </w:t>
      </w:r>
    </w:p>
    <w:p w14:paraId="3ECE82FD" w14:textId="77777777" w:rsidR="007413CE" w:rsidRPr="001C5E9D" w:rsidRDefault="007413CE" w:rsidP="00AC231E">
      <w:pPr>
        <w:pStyle w:val="Caption"/>
      </w:pPr>
      <w:r w:rsidRPr="001C5E9D">
        <w:t xml:space="preserve">Equation </w:t>
      </w:r>
      <w:r>
        <w:t>3</w:t>
      </w:r>
      <w:r w:rsidRPr="001C5E9D">
        <w:t xml:space="preserve">. </w:t>
      </w:r>
      <w:r>
        <w:t>Extrapolation of Impacts Outside of Sample</w:t>
      </w:r>
    </w:p>
    <w:p w14:paraId="1383F416" w14:textId="77777777" w:rsidR="007413CE" w:rsidRPr="00013087" w:rsidRDefault="00711786" w:rsidP="007413CE">
      <w:pPr>
        <w:pStyle w:val="ListParagraph"/>
        <w:rPr>
          <w:rFonts w:eastAsiaTheme="minorEastAsia"/>
        </w:rPr>
      </w:pPr>
      <m:oMathPara>
        <m:oMathParaPr>
          <m:jc m:val="left"/>
        </m:oMathParaPr>
        <m:oMath>
          <m:sSub>
            <m:sSubPr>
              <m:ctrlPr>
                <w:rPr>
                  <w:rFonts w:ascii="Cambria Math" w:hAnsi="Cambria Math"/>
                  <w:i/>
                  <w:sz w:val="24"/>
                </w:rPr>
              </m:ctrlPr>
            </m:sSubPr>
            <m:e>
              <m:r>
                <w:rPr>
                  <w:rFonts w:ascii="Cambria Math" w:hAnsi="Cambria Math"/>
                  <w:sz w:val="24"/>
                </w:rPr>
                <m:t>∆X</m:t>
              </m:r>
            </m:e>
            <m:sub>
              <m:r>
                <w:rPr>
                  <w:rFonts w:ascii="Cambria Math" w:hAnsi="Cambria Math"/>
                  <w:sz w:val="24"/>
                </w:rPr>
                <m:t>i,t,j</m:t>
              </m:r>
            </m:sub>
          </m:sSub>
          <m:r>
            <w:rPr>
              <w:rFonts w:ascii="Cambria Math" w:hAnsi="Cambria Math"/>
              <w:sz w:val="24"/>
            </w:rPr>
            <m:t>=</m:t>
          </m:r>
          <m:sSub>
            <m:sSubPr>
              <m:ctrlPr>
                <w:rPr>
                  <w:rFonts w:ascii="Cambria Math" w:hAnsi="Cambria Math"/>
                  <w:i/>
                  <w:sz w:val="24"/>
                </w:rPr>
              </m:ctrlPr>
            </m:sSubPr>
            <m:e>
              <m:sSup>
                <m:sSupPr>
                  <m:ctrlPr>
                    <w:rPr>
                      <w:rFonts w:ascii="Cambria Math" w:hAnsi="Cambria Math"/>
                      <w:i/>
                      <w:sz w:val="24"/>
                    </w:rPr>
                  </m:ctrlPr>
                </m:sSupPr>
                <m:e>
                  <m:r>
                    <w:rPr>
                      <w:rFonts w:ascii="Cambria Math" w:hAnsi="Cambria Math"/>
                      <w:sz w:val="24"/>
                    </w:rPr>
                    <m:t>β</m:t>
                  </m:r>
                </m:e>
                <m:sup>
                  <m:r>
                    <w:rPr>
                      <w:rFonts w:ascii="Cambria Math" w:hAnsi="Cambria Math"/>
                      <w:sz w:val="24"/>
                    </w:rPr>
                    <m:t>Level</m:t>
                  </m:r>
                </m:sup>
              </m:sSup>
              <m:r>
                <w:rPr>
                  <w:rFonts w:ascii="Cambria Math" w:hAnsi="Cambria Math"/>
                  <w:sz w:val="24"/>
                </w:rPr>
                <m:t>X</m:t>
              </m:r>
            </m:e>
            <m:sub>
              <m:r>
                <w:rPr>
                  <w:rFonts w:ascii="Cambria Math" w:hAnsi="Cambria Math"/>
                  <w:sz w:val="24"/>
                </w:rPr>
                <m:t>i,t,j</m:t>
              </m:r>
            </m:sub>
          </m:sSub>
          <m:r>
            <w:rPr>
              <w:rFonts w:ascii="Cambria Math" w:hAnsi="Cambria Math"/>
              <w:sz w:val="24"/>
            </w:rPr>
            <m:t>+</m:t>
          </m:r>
          <m:nary>
            <m:naryPr>
              <m:chr m:val="∑"/>
              <m:limLoc m:val="undOvr"/>
              <m:supHide m:val="1"/>
              <m:ctrlPr>
                <w:rPr>
                  <w:rFonts w:ascii="Cambria Math" w:hAnsi="Cambria Math"/>
                  <w:i/>
                  <w:sz w:val="24"/>
                </w:rPr>
              </m:ctrlPr>
            </m:naryPr>
            <m:sub>
              <m:r>
                <w:rPr>
                  <w:rFonts w:ascii="Cambria Math" w:hAnsi="Cambria Math"/>
                  <w:sz w:val="24"/>
                </w:rPr>
                <m:t>j∈</m:t>
              </m:r>
              <m:d>
                <m:dPr>
                  <m:begChr m:val="{"/>
                  <m:endChr m:val="}"/>
                  <m:ctrlPr>
                    <w:rPr>
                      <w:rFonts w:ascii="Cambria Math" w:hAnsi="Cambria Math"/>
                      <w:i/>
                      <w:sz w:val="24"/>
                    </w:rPr>
                  </m:ctrlPr>
                </m:dPr>
                <m:e>
                  <m:eqArr>
                    <m:eqArrPr>
                      <m:ctrlPr>
                        <w:rPr>
                          <w:rFonts w:ascii="Cambria Math" w:hAnsi="Cambria Math"/>
                          <w:i/>
                          <w:sz w:val="24"/>
                        </w:rPr>
                      </m:ctrlPr>
                    </m:eqArrPr>
                    <m:e>
                      <m:r>
                        <w:rPr>
                          <w:rFonts w:ascii="Cambria Math" w:hAnsi="Cambria Math"/>
                          <w:sz w:val="24"/>
                        </w:rPr>
                        <m:t>weekday,</m:t>
                      </m:r>
                    </m:e>
                    <m:e>
                      <m:r>
                        <w:rPr>
                          <w:rFonts w:ascii="Cambria Math" w:hAnsi="Cambria Math"/>
                          <w:sz w:val="24"/>
                        </w:rPr>
                        <m:t>weekend</m:t>
                      </m:r>
                    </m:e>
                  </m:eqArr>
                </m:e>
              </m:d>
            </m:sub>
            <m:sup/>
            <m:e>
              <m:nary>
                <m:naryPr>
                  <m:chr m:val="∑"/>
                  <m:limLoc m:val="undOvr"/>
                  <m:ctrlPr>
                    <w:rPr>
                      <w:rFonts w:ascii="Cambria Math" w:hAnsi="Cambria Math"/>
                      <w:i/>
                      <w:sz w:val="24"/>
                    </w:rPr>
                  </m:ctrlPr>
                </m:naryPr>
                <m:sub>
                  <m:r>
                    <w:rPr>
                      <w:rFonts w:ascii="Cambria Math" w:hAnsi="Cambria Math"/>
                      <w:sz w:val="24"/>
                    </w:rPr>
                    <m:t>t=1</m:t>
                  </m:r>
                </m:sub>
                <m:sup>
                  <m:r>
                    <w:rPr>
                      <w:rFonts w:ascii="Cambria Math" w:hAnsi="Cambria Math"/>
                      <w:sz w:val="24"/>
                    </w:rPr>
                    <m:t>24</m:t>
                  </m:r>
                </m:sup>
                <m:e>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t,j</m:t>
                      </m:r>
                    </m:sub>
                    <m:sup>
                      <m:r>
                        <w:rPr>
                          <w:rFonts w:ascii="Cambria Math" w:hAnsi="Cambria Math"/>
                          <w:sz w:val="24"/>
                        </w:rPr>
                        <m:t>VOxHr</m:t>
                      </m:r>
                    </m:sup>
                  </m:sSubSup>
                  <m:sSub>
                    <m:sSubPr>
                      <m:ctrlPr>
                        <w:rPr>
                          <w:rFonts w:ascii="Cambria Math" w:hAnsi="Cambria Math"/>
                          <w:i/>
                          <w:sz w:val="24"/>
                        </w:rPr>
                      </m:ctrlPr>
                    </m:sSubPr>
                    <m:e>
                      <m:r>
                        <w:rPr>
                          <w:rFonts w:ascii="Cambria Math" w:hAnsi="Cambria Math"/>
                          <w:sz w:val="24"/>
                        </w:rPr>
                        <m:t>Hr</m:t>
                      </m:r>
                    </m:e>
                    <m:sub>
                      <m:r>
                        <w:rPr>
                          <w:rFonts w:ascii="Cambria Math" w:hAnsi="Cambria Math"/>
                          <w:sz w:val="24"/>
                        </w:rPr>
                        <m:t>t</m:t>
                      </m:r>
                    </m:sub>
                  </m:sSub>
                  <m:r>
                    <w:rPr>
                      <w:rFonts w:ascii="Cambria Math" w:hAnsi="Cambria Math"/>
                      <w:sz w:val="24"/>
                    </w:rPr>
                    <m:t>∙</m:t>
                  </m:r>
                  <m:sSub>
                    <m:sSubPr>
                      <m:ctrlPr>
                        <w:rPr>
                          <w:rFonts w:ascii="Cambria Math" w:hAnsi="Cambria Math"/>
                          <w:i/>
                          <w:sz w:val="24"/>
                        </w:rPr>
                      </m:ctrlPr>
                    </m:sSubPr>
                    <m:e>
                      <m:r>
                        <w:rPr>
                          <w:rFonts w:ascii="Cambria Math" w:hAnsi="Cambria Math"/>
                          <w:sz w:val="24"/>
                        </w:rPr>
                        <m:t>DayType</m:t>
                      </m:r>
                    </m:e>
                    <m:sub>
                      <m:r>
                        <w:rPr>
                          <w:rFonts w:ascii="Cambria Math" w:hAnsi="Cambria Math"/>
                          <w:sz w:val="24"/>
                        </w:rPr>
                        <m:t>j</m:t>
                      </m:r>
                    </m:sub>
                  </m:sSub>
                </m:e>
              </m:nary>
            </m:e>
          </m:nary>
          <m:r>
            <w:rPr>
              <w:rFonts w:ascii="Cambria Math" w:hAnsi="Cambria Math"/>
              <w:sz w:val="24"/>
            </w:rPr>
            <m:t>+</m:t>
          </m:r>
        </m:oMath>
      </m:oMathPara>
    </w:p>
    <w:p w14:paraId="4837B11B" w14:textId="77777777" w:rsidR="007413CE" w:rsidRPr="00013087" w:rsidRDefault="00711786" w:rsidP="007413CE">
      <w:pPr>
        <w:pStyle w:val="ListParagraph"/>
        <w:spacing w:after="120"/>
        <w:ind w:left="1620"/>
        <w:rPr>
          <w:rFonts w:eastAsiaTheme="minorEastAsia"/>
        </w:rPr>
      </w:pPr>
      <m:oMathPara>
        <m:oMathParaPr>
          <m:jc m:val="left"/>
        </m:oMathParaPr>
        <m:oMath>
          <m:nary>
            <m:naryPr>
              <m:chr m:val="∑"/>
              <m:limLoc m:val="undOvr"/>
              <m:supHide m:val="1"/>
              <m:ctrlPr>
                <w:rPr>
                  <w:rFonts w:ascii="Cambria Math" w:hAnsi="Cambria Math"/>
                  <w:i/>
                  <w:sz w:val="24"/>
                </w:rPr>
              </m:ctrlPr>
            </m:naryPr>
            <m:sub>
              <m:r>
                <w:rPr>
                  <w:rFonts w:ascii="Cambria Math" w:hAnsi="Cambria Math"/>
                  <w:sz w:val="24"/>
                </w:rPr>
                <m:t>j∈</m:t>
              </m:r>
              <m:d>
                <m:dPr>
                  <m:begChr m:val="{"/>
                  <m:endChr m:val="}"/>
                  <m:ctrlPr>
                    <w:rPr>
                      <w:rFonts w:ascii="Cambria Math" w:hAnsi="Cambria Math"/>
                      <w:i/>
                      <w:sz w:val="24"/>
                    </w:rPr>
                  </m:ctrlPr>
                </m:dPr>
                <m:e>
                  <m:eqArr>
                    <m:eqArrPr>
                      <m:ctrlPr>
                        <w:rPr>
                          <w:rFonts w:ascii="Cambria Math" w:hAnsi="Cambria Math"/>
                          <w:i/>
                          <w:sz w:val="24"/>
                        </w:rPr>
                      </m:ctrlPr>
                    </m:eqArrPr>
                    <m:e>
                      <m:r>
                        <w:rPr>
                          <w:rFonts w:ascii="Cambria Math" w:hAnsi="Cambria Math"/>
                          <w:sz w:val="24"/>
                        </w:rPr>
                        <m:t>weekday,</m:t>
                      </m:r>
                    </m:e>
                    <m:e>
                      <m:r>
                        <w:rPr>
                          <w:rFonts w:ascii="Cambria Math" w:hAnsi="Cambria Math"/>
                          <w:sz w:val="24"/>
                        </w:rPr>
                        <m:t>weekend</m:t>
                      </m:r>
                    </m:e>
                  </m:eqArr>
                </m:e>
              </m:d>
            </m:sub>
            <m:sup/>
            <m:e>
              <m:nary>
                <m:naryPr>
                  <m:chr m:val="∑"/>
                  <m:limLoc m:val="undOvr"/>
                  <m:ctrlPr>
                    <w:rPr>
                      <w:rFonts w:ascii="Cambria Math" w:hAnsi="Cambria Math"/>
                      <w:i/>
                      <w:sz w:val="24"/>
                    </w:rPr>
                  </m:ctrlPr>
                </m:naryPr>
                <m:sub>
                  <m:r>
                    <w:rPr>
                      <w:rFonts w:ascii="Cambria Math" w:hAnsi="Cambria Math"/>
                      <w:sz w:val="24"/>
                    </w:rPr>
                    <m:t>t=1</m:t>
                  </m:r>
                </m:sub>
                <m:sup>
                  <m:r>
                    <w:rPr>
                      <w:rFonts w:ascii="Cambria Math" w:hAnsi="Cambria Math"/>
                      <w:sz w:val="24"/>
                    </w:rPr>
                    <m:t>24</m:t>
                  </m:r>
                </m:sup>
                <m:e>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t,j</m:t>
                      </m:r>
                    </m:sub>
                    <m:sup>
                      <m:r>
                        <w:rPr>
                          <w:rFonts w:ascii="Cambria Math" w:hAnsi="Cambria Math"/>
                          <w:sz w:val="24"/>
                        </w:rPr>
                        <m:t>VOxHRxVO</m:t>
                      </m:r>
                    </m:sup>
                  </m:sSubSup>
                  <m:sSub>
                    <m:sSubPr>
                      <m:ctrlPr>
                        <w:rPr>
                          <w:rFonts w:ascii="Cambria Math" w:hAnsi="Cambria Math"/>
                          <w:i/>
                          <w:sz w:val="24"/>
                        </w:rPr>
                      </m:ctrlPr>
                    </m:sSubPr>
                    <m:e>
                      <m:r>
                        <w:rPr>
                          <w:rFonts w:ascii="Cambria Math" w:hAnsi="Cambria Math"/>
                          <w:sz w:val="24"/>
                        </w:rPr>
                        <m:t>HR</m:t>
                      </m:r>
                    </m:e>
                    <m:sub>
                      <m:r>
                        <w:rPr>
                          <w:rFonts w:ascii="Cambria Math" w:hAnsi="Cambria Math"/>
                          <w:sz w:val="24"/>
                        </w:rPr>
                        <m:t>t</m:t>
                      </m:r>
                    </m:sub>
                  </m:sSub>
                  <m:r>
                    <w:rPr>
                      <w:rFonts w:ascii="Cambria Math" w:hAnsi="Cambria Math"/>
                      <w:sz w:val="24"/>
                    </w:rPr>
                    <m:t>∙</m:t>
                  </m:r>
                  <m:sSub>
                    <m:sSubPr>
                      <m:ctrlPr>
                        <w:rPr>
                          <w:rFonts w:ascii="Cambria Math" w:hAnsi="Cambria Math"/>
                          <w:i/>
                          <w:sz w:val="24"/>
                        </w:rPr>
                      </m:ctrlPr>
                    </m:sSubPr>
                    <m:e>
                      <m:r>
                        <w:rPr>
                          <w:rFonts w:ascii="Cambria Math" w:hAnsi="Cambria Math"/>
                          <w:sz w:val="24"/>
                        </w:rPr>
                        <m:t>DayType</m:t>
                      </m:r>
                    </m:e>
                    <m:sub>
                      <m:r>
                        <w:rPr>
                          <w:rFonts w:ascii="Cambria Math" w:hAnsi="Cambria Math"/>
                          <w:sz w:val="24"/>
                        </w:rPr>
                        <m:t>j</m:t>
                      </m:r>
                    </m:sub>
                  </m:sSub>
                </m:e>
              </m:nary>
            </m:e>
          </m:nary>
          <m:r>
            <w:rPr>
              <w:rFonts w:ascii="Cambria Math" w:hAnsi="Cambria Math"/>
              <w:sz w:val="24"/>
            </w:rPr>
            <m:t>∙</m:t>
          </m:r>
          <m:sSub>
            <m:sSubPr>
              <m:ctrlPr>
                <w:rPr>
                  <w:rFonts w:ascii="Cambria Math" w:hAnsi="Cambria Math"/>
                  <w:i/>
                  <w:sz w:val="24"/>
                </w:rPr>
              </m:ctrlPr>
            </m:sSubPr>
            <m:e>
              <m:r>
                <w:rPr>
                  <w:rFonts w:ascii="Cambria Math" w:hAnsi="Cambria Math"/>
                  <w:sz w:val="24"/>
                </w:rPr>
                <m:t>VO</m:t>
              </m:r>
            </m:e>
            <m:sub>
              <m:r>
                <w:rPr>
                  <w:rFonts w:ascii="Cambria Math" w:hAnsi="Cambria Math"/>
                  <w:sz w:val="24"/>
                </w:rPr>
                <m:t>i,t,j</m:t>
              </m:r>
            </m:sub>
          </m:sSub>
          <m:r>
            <w:rPr>
              <w:rFonts w:ascii="Cambria Math" w:hAnsi="Cambria Math"/>
              <w:sz w:val="24"/>
            </w:rPr>
            <m:t>+</m:t>
          </m:r>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t,</m:t>
              </m:r>
            </m:sub>
            <m:sup>
              <m:r>
                <w:rPr>
                  <w:rFonts w:ascii="Cambria Math" w:hAnsi="Cambria Math"/>
                  <w:sz w:val="24"/>
                </w:rPr>
                <m:t>FC</m:t>
              </m:r>
            </m:sup>
          </m:sSubSup>
          <m:sSub>
            <m:sSubPr>
              <m:ctrlPr>
                <w:rPr>
                  <w:rFonts w:ascii="Cambria Math" w:hAnsi="Cambria Math"/>
                  <w:i/>
                  <w:sz w:val="24"/>
                </w:rPr>
              </m:ctrlPr>
            </m:sSubPr>
            <m:e>
              <m:r>
                <w:rPr>
                  <w:rFonts w:ascii="Cambria Math" w:hAnsi="Cambria Math"/>
                  <w:sz w:val="24"/>
                </w:rPr>
                <m:t>FC</m:t>
              </m:r>
            </m:e>
            <m:sub>
              <m:r>
                <w:rPr>
                  <w:rFonts w:ascii="Cambria Math" w:hAnsi="Cambria Math"/>
                  <w:sz w:val="24"/>
                </w:rPr>
                <m:t>i,t</m:t>
              </m:r>
            </m:sub>
          </m:sSub>
          <m:r>
            <w:rPr>
              <w:rFonts w:ascii="Cambria Math" w:hAnsi="Cambria Math"/>
              <w:sz w:val="24"/>
            </w:rPr>
            <m:t>+</m:t>
          </m:r>
        </m:oMath>
      </m:oMathPara>
    </w:p>
    <w:p w14:paraId="1B922CBB" w14:textId="77777777" w:rsidR="007413CE" w:rsidRPr="00072B06" w:rsidRDefault="00711786" w:rsidP="007413CE">
      <w:pPr>
        <w:spacing w:before="120" w:after="120"/>
        <w:ind w:left="1627"/>
        <w:jc w:val="center"/>
        <w:rPr>
          <w:rFonts w:eastAsia="Times New Roman" w:cs="Times New Roman"/>
          <w:szCs w:val="24"/>
        </w:rPr>
      </w:pPr>
      <m:oMathPara>
        <m:oMathParaPr>
          <m:jc m:val="left"/>
        </m:oMathParaPr>
        <m:oMath>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t,j</m:t>
              </m:r>
            </m:sub>
            <m:sup>
              <m:r>
                <w:rPr>
                  <w:rFonts w:ascii="Cambria Math" w:hAnsi="Cambria Math"/>
                  <w:sz w:val="24"/>
                </w:rPr>
                <m:t>CDH</m:t>
              </m:r>
            </m:sup>
          </m:sSubSup>
          <m:sSub>
            <m:sSubPr>
              <m:ctrlPr>
                <w:rPr>
                  <w:rFonts w:ascii="Cambria Math" w:hAnsi="Cambria Math"/>
                  <w:i/>
                  <w:sz w:val="24"/>
                </w:rPr>
              </m:ctrlPr>
            </m:sSubPr>
            <m:e>
              <m:r>
                <w:rPr>
                  <w:rFonts w:ascii="Cambria Math" w:hAnsi="Cambria Math"/>
                  <w:sz w:val="24"/>
                </w:rPr>
                <m:t>CDH</m:t>
              </m:r>
            </m:e>
            <m:sub>
              <m:r>
                <w:rPr>
                  <w:rFonts w:ascii="Cambria Math" w:hAnsi="Cambria Math"/>
                  <w:sz w:val="24"/>
                </w:rPr>
                <m:t>i,t,j</m:t>
              </m:r>
            </m:sub>
          </m:sSub>
          <m:r>
            <w:rPr>
              <w:rFonts w:ascii="Cambria Math" w:hAnsi="Cambria Math"/>
              <w:sz w:val="24"/>
            </w:rPr>
            <m:t>+</m:t>
          </m:r>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t,j</m:t>
              </m:r>
            </m:sub>
            <m:sup>
              <m:r>
                <w:rPr>
                  <w:rFonts w:ascii="Cambria Math" w:hAnsi="Cambria Math"/>
                  <w:sz w:val="24"/>
                </w:rPr>
                <m:t>HDH</m:t>
              </m:r>
            </m:sup>
          </m:sSubSup>
          <m:sSub>
            <m:sSubPr>
              <m:ctrlPr>
                <w:rPr>
                  <w:rFonts w:ascii="Cambria Math" w:hAnsi="Cambria Math"/>
                  <w:i/>
                  <w:sz w:val="24"/>
                </w:rPr>
              </m:ctrlPr>
            </m:sSubPr>
            <m:e>
              <m:r>
                <w:rPr>
                  <w:rFonts w:ascii="Cambria Math" w:hAnsi="Cambria Math"/>
                  <w:sz w:val="24"/>
                </w:rPr>
                <m:t>HDH</m:t>
              </m:r>
            </m:e>
            <m:sub>
              <m:r>
                <w:rPr>
                  <w:rFonts w:ascii="Cambria Math" w:hAnsi="Cambria Math"/>
                  <w:sz w:val="24"/>
                </w:rPr>
                <m:t>i,t,j</m:t>
              </m:r>
            </m:sub>
          </m:sSub>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k=1</m:t>
              </m:r>
            </m:sub>
            <m:sup>
              <m:r>
                <w:rPr>
                  <w:rFonts w:ascii="Cambria Math" w:hAnsi="Cambria Math"/>
                  <w:sz w:val="24"/>
                </w:rPr>
                <m:t>5</m:t>
              </m:r>
            </m:sup>
            <m:e>
              <m:sSub>
                <m:sSubPr>
                  <m:ctrlPr>
                    <w:rPr>
                      <w:rFonts w:ascii="Cambria Math" w:hAnsi="Cambria Math"/>
                      <w:i/>
                      <w:sz w:val="24"/>
                    </w:rPr>
                  </m:ctrlPr>
                </m:sSubPr>
                <m:e>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k</m:t>
                      </m:r>
                    </m:sub>
                    <m:sup>
                      <m:r>
                        <w:rPr>
                          <w:rFonts w:ascii="Cambria Math" w:hAnsi="Cambria Math"/>
                          <w:sz w:val="24"/>
                        </w:rPr>
                        <m:t>Char</m:t>
                      </m:r>
                    </m:sup>
                  </m:sSubSup>
                  <m:r>
                    <w:rPr>
                      <w:rFonts w:ascii="Cambria Math" w:hAnsi="Cambria Math"/>
                      <w:sz w:val="24"/>
                    </w:rPr>
                    <m:t>FeederChar</m:t>
                  </m:r>
                </m:e>
                <m:sub>
                  <m:r>
                    <w:rPr>
                      <w:rFonts w:ascii="Cambria Math" w:hAnsi="Cambria Math"/>
                      <w:sz w:val="24"/>
                    </w:rPr>
                    <m:t>k,i</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ε</m:t>
              </m:r>
            </m:e>
            <m:sub>
              <m:r>
                <w:rPr>
                  <w:rFonts w:ascii="Cambria Math" w:hAnsi="Cambria Math"/>
                  <w:sz w:val="24"/>
                </w:rPr>
                <m:t>i,t,j</m:t>
              </m:r>
            </m:sub>
          </m:sSub>
        </m:oMath>
      </m:oMathPara>
    </w:p>
    <w:p w14:paraId="51CAC631" w14:textId="77777777" w:rsidR="007413CE" w:rsidRPr="001C5E9D" w:rsidRDefault="007413CE" w:rsidP="007413CE">
      <w:pPr>
        <w:rPr>
          <w:rFonts w:eastAsia="Times New Roman" w:cs="Times New Roman"/>
          <w:szCs w:val="24"/>
        </w:rPr>
      </w:pPr>
    </w:p>
    <w:p w14:paraId="6B2231D8" w14:textId="77777777" w:rsidR="007413CE" w:rsidRDefault="007413CE" w:rsidP="007413CE">
      <w:pPr>
        <w:tabs>
          <w:tab w:val="left" w:pos="6030"/>
        </w:tabs>
        <w:rPr>
          <w:rFonts w:eastAsia="Times New Roman" w:cs="Times New Roman"/>
          <w:szCs w:val="24"/>
        </w:rPr>
      </w:pPr>
      <w:r>
        <w:rPr>
          <w:rFonts w:eastAsia="Times New Roman" w:cs="Times New Roman"/>
          <w:szCs w:val="24"/>
        </w:rPr>
        <w:t xml:space="preserve">where </w:t>
      </w:r>
      <m:oMath>
        <m:sSub>
          <m:sSubPr>
            <m:ctrlPr>
              <w:rPr>
                <w:rFonts w:ascii="Cambria Math" w:hAnsi="Cambria Math"/>
                <w:i/>
                <w:sz w:val="24"/>
              </w:rPr>
            </m:ctrlPr>
          </m:sSubPr>
          <m:e>
            <m:r>
              <w:rPr>
                <w:rFonts w:ascii="Cambria Math" w:hAnsi="Cambria Math"/>
                <w:sz w:val="24"/>
              </w:rPr>
              <m:t>FeederChar</m:t>
            </m:r>
          </m:e>
          <m:sub>
            <m:r>
              <w:rPr>
                <w:rFonts w:ascii="Cambria Math" w:hAnsi="Cambria Math"/>
                <w:sz w:val="24"/>
              </w:rPr>
              <m:t>i</m:t>
            </m:r>
          </m:sub>
        </m:sSub>
      </m:oMath>
      <w:r>
        <w:rPr>
          <w:rFonts w:eastAsia="Times New Roman" w:cs="Times New Roman"/>
          <w:sz w:val="24"/>
        </w:rPr>
        <w:t xml:space="preserve"> </w:t>
      </w:r>
      <w:r w:rsidRPr="009C0E56">
        <w:rPr>
          <w:rFonts w:eastAsia="Times New Roman" w:cs="Times New Roman"/>
          <w:szCs w:val="24"/>
        </w:rPr>
        <w:t>is a vector</w:t>
      </w:r>
      <w:r>
        <w:rPr>
          <w:rFonts w:eastAsia="Times New Roman" w:cs="Times New Roman"/>
          <w:szCs w:val="24"/>
        </w:rPr>
        <w:t xml:space="preserve"> of static feeder characteristics, including:</w:t>
      </w:r>
    </w:p>
    <w:p w14:paraId="19DF28D4" w14:textId="77777777" w:rsidR="007413CE" w:rsidRDefault="007413CE" w:rsidP="007413CE">
      <w:pPr>
        <w:tabs>
          <w:tab w:val="left" w:pos="6030"/>
        </w:tabs>
        <w:rPr>
          <w:rFonts w:eastAsia="Times New Roman" w:cs="Times New Roman"/>
          <w:szCs w:val="24"/>
        </w:rPr>
      </w:pPr>
    </w:p>
    <w:p w14:paraId="212DFC26" w14:textId="77777777" w:rsidR="007413CE" w:rsidRPr="009C0E56" w:rsidRDefault="007413CE" w:rsidP="007413CE">
      <w:pPr>
        <w:numPr>
          <w:ilvl w:val="0"/>
          <w:numId w:val="124"/>
        </w:numPr>
        <w:autoSpaceDE w:val="0"/>
        <w:autoSpaceDN w:val="0"/>
        <w:adjustRightInd w:val="0"/>
        <w:ind w:left="1080"/>
        <w:rPr>
          <w:rFonts w:eastAsia="Times New Roman" w:cs="Times New Roman"/>
          <w:szCs w:val="24"/>
        </w:rPr>
      </w:pPr>
      <w:r w:rsidRPr="009C0E56">
        <w:rPr>
          <w:rFonts w:eastAsia="Times New Roman" w:cs="Times New Roman"/>
          <w:szCs w:val="24"/>
        </w:rPr>
        <w:t># of capacitor banks</w:t>
      </w:r>
    </w:p>
    <w:p w14:paraId="7C2EFAF1" w14:textId="77777777" w:rsidR="007413CE" w:rsidRPr="009C0E56" w:rsidRDefault="007413CE" w:rsidP="007413CE">
      <w:pPr>
        <w:numPr>
          <w:ilvl w:val="0"/>
          <w:numId w:val="124"/>
        </w:numPr>
        <w:autoSpaceDE w:val="0"/>
        <w:autoSpaceDN w:val="0"/>
        <w:adjustRightInd w:val="0"/>
        <w:spacing w:before="120"/>
        <w:rPr>
          <w:rFonts w:eastAsia="Times New Roman" w:cs="Times New Roman"/>
          <w:szCs w:val="24"/>
        </w:rPr>
      </w:pPr>
      <w:r w:rsidRPr="009C0E56">
        <w:rPr>
          <w:rFonts w:eastAsia="Times New Roman" w:cs="Times New Roman"/>
          <w:szCs w:val="24"/>
        </w:rPr>
        <w:t># of voltage regulators (i.e., voltage control zones)</w:t>
      </w:r>
    </w:p>
    <w:p w14:paraId="315DF825" w14:textId="77777777" w:rsidR="007413CE" w:rsidRPr="009C0E56" w:rsidRDefault="007413CE" w:rsidP="007413CE">
      <w:pPr>
        <w:numPr>
          <w:ilvl w:val="0"/>
          <w:numId w:val="124"/>
        </w:numPr>
        <w:autoSpaceDE w:val="0"/>
        <w:autoSpaceDN w:val="0"/>
        <w:adjustRightInd w:val="0"/>
        <w:spacing w:before="120"/>
        <w:rPr>
          <w:rFonts w:eastAsia="Times New Roman" w:cs="Times New Roman"/>
          <w:szCs w:val="24"/>
        </w:rPr>
      </w:pPr>
      <w:r w:rsidRPr="009C0E56">
        <w:rPr>
          <w:rFonts w:eastAsia="Times New Roman" w:cs="Times New Roman"/>
          <w:szCs w:val="24"/>
        </w:rPr>
        <w:t>Feeder length (in miles/kilometers)</w:t>
      </w:r>
    </w:p>
    <w:p w14:paraId="7D05825F" w14:textId="77777777" w:rsidR="007413CE" w:rsidRPr="009C0E56" w:rsidRDefault="007413CE" w:rsidP="007413CE">
      <w:pPr>
        <w:numPr>
          <w:ilvl w:val="0"/>
          <w:numId w:val="124"/>
        </w:numPr>
        <w:autoSpaceDE w:val="0"/>
        <w:autoSpaceDN w:val="0"/>
        <w:adjustRightInd w:val="0"/>
        <w:spacing w:before="120"/>
        <w:rPr>
          <w:rFonts w:eastAsia="Times New Roman" w:cs="Times New Roman"/>
          <w:szCs w:val="24"/>
        </w:rPr>
      </w:pPr>
      <w:r w:rsidRPr="009C0E56">
        <w:rPr>
          <w:rFonts w:eastAsia="Times New Roman" w:cs="Times New Roman"/>
          <w:szCs w:val="24"/>
        </w:rPr>
        <w:t>Load mix variables (i.e., %Res, %Comm, %Indust)</w:t>
      </w:r>
    </w:p>
    <w:p w14:paraId="57677C08" w14:textId="77777777" w:rsidR="007413CE" w:rsidRPr="009C0E56" w:rsidRDefault="007413CE" w:rsidP="007413CE">
      <w:pPr>
        <w:pStyle w:val="ListParagraph"/>
        <w:numPr>
          <w:ilvl w:val="0"/>
          <w:numId w:val="128"/>
        </w:numPr>
        <w:tabs>
          <w:tab w:val="left" w:pos="6030"/>
        </w:tabs>
        <w:ind w:left="1080"/>
        <w:rPr>
          <w:rFonts w:eastAsia="Times New Roman" w:cs="Times New Roman"/>
          <w:szCs w:val="24"/>
        </w:rPr>
      </w:pPr>
      <w:r w:rsidRPr="006A19A6">
        <w:rPr>
          <w:rStyle w:val="normaltextrun"/>
          <w:rFonts w:cs="Arial"/>
          <w:szCs w:val="20"/>
        </w:rPr>
        <w:t>Load factor (i.e., ratio of average load to peak load)</w:t>
      </w:r>
    </w:p>
    <w:p w14:paraId="380E331F" w14:textId="77777777" w:rsidR="007413CE" w:rsidRDefault="007413CE" w:rsidP="007413CE">
      <w:pPr>
        <w:tabs>
          <w:tab w:val="left" w:pos="6030"/>
        </w:tabs>
        <w:rPr>
          <w:rFonts w:eastAsia="Times New Roman" w:cs="Times New Roman"/>
          <w:szCs w:val="24"/>
        </w:rPr>
      </w:pPr>
    </w:p>
    <w:p w14:paraId="13CBFB8A" w14:textId="77777777" w:rsidR="007413CE" w:rsidRDefault="007413CE" w:rsidP="007413CE">
      <w:pPr>
        <w:tabs>
          <w:tab w:val="left" w:pos="6030"/>
        </w:tabs>
        <w:rPr>
          <w:rFonts w:eastAsia="Times New Roman" w:cs="Times New Roman"/>
          <w:szCs w:val="24"/>
        </w:rPr>
      </w:pPr>
      <w:r>
        <w:rPr>
          <w:rFonts w:eastAsia="Times New Roman" w:cs="Times New Roman"/>
          <w:szCs w:val="24"/>
        </w:rPr>
        <w:t>We will initially fit the above pooled model to data from the sample feeders to obtain a set of unbiased coefficient estimates. With these in hand, we will then use the fitted model to predict VO savings for the feeders that received VO treatment during CY2019 but were not part of the sample.</w:t>
      </w:r>
    </w:p>
    <w:p w14:paraId="137D975B" w14:textId="77777777" w:rsidR="007413CE" w:rsidRDefault="007413CE" w:rsidP="007413CE">
      <w:pPr>
        <w:tabs>
          <w:tab w:val="left" w:pos="6030"/>
        </w:tabs>
        <w:rPr>
          <w:rFonts w:eastAsia="Times New Roman" w:cs="Times New Roman"/>
          <w:szCs w:val="24"/>
        </w:rPr>
      </w:pPr>
    </w:p>
    <w:p w14:paraId="542436B4" w14:textId="77777777" w:rsidR="007413CE" w:rsidRPr="001C5E9D" w:rsidRDefault="007413CE" w:rsidP="007413CE">
      <w:pPr>
        <w:tabs>
          <w:tab w:val="left" w:pos="6030"/>
        </w:tabs>
        <w:rPr>
          <w:rFonts w:eastAsia="Times New Roman" w:cs="Times New Roman"/>
          <w:szCs w:val="24"/>
        </w:rPr>
      </w:pPr>
      <w:r w:rsidRPr="001C5E9D">
        <w:rPr>
          <w:rFonts w:eastAsia="Times New Roman" w:cs="Times New Roman"/>
          <w:szCs w:val="24"/>
        </w:rPr>
        <w:t>Following the evaluation of the</w:t>
      </w:r>
      <w:r>
        <w:rPr>
          <w:rFonts w:eastAsia="Times New Roman" w:cs="Times New Roman"/>
          <w:szCs w:val="24"/>
        </w:rPr>
        <w:t xml:space="preserve"> CY2018 and</w:t>
      </w:r>
      <w:r w:rsidRPr="001C5E9D">
        <w:rPr>
          <w:rFonts w:eastAsia="Times New Roman" w:cs="Times New Roman"/>
          <w:szCs w:val="24"/>
        </w:rPr>
        <w:t xml:space="preserve"> CY2019 sample feeders, Navigant expects to have sufficient information on VO impacts</w:t>
      </w:r>
      <w:r>
        <w:rPr>
          <w:rFonts w:eastAsia="Times New Roman" w:cs="Times New Roman"/>
          <w:szCs w:val="24"/>
        </w:rPr>
        <w:t xml:space="preserve"> in ComEd’s service territory</w:t>
      </w:r>
      <w:r w:rsidRPr="001C5E9D">
        <w:rPr>
          <w:rFonts w:eastAsia="Times New Roman" w:cs="Times New Roman"/>
          <w:szCs w:val="24"/>
        </w:rPr>
        <w:t xml:space="preserve"> that such on/off cycling could cease for the remainder of ComEd’s VO feeders</w:t>
      </w:r>
      <w:r>
        <w:rPr>
          <w:rFonts w:eastAsia="Times New Roman" w:cs="Times New Roman"/>
          <w:szCs w:val="24"/>
        </w:rPr>
        <w:t xml:space="preserve"> for the duration of the system-wide roll-out</w:t>
      </w:r>
      <w:r w:rsidRPr="001C5E9D">
        <w:rPr>
          <w:rFonts w:eastAsia="Times New Roman" w:cs="Times New Roman"/>
          <w:szCs w:val="24"/>
        </w:rPr>
        <w:t>.</w:t>
      </w:r>
      <w:r>
        <w:rPr>
          <w:rStyle w:val="FootnoteReference"/>
          <w:rFonts w:eastAsia="Times New Roman" w:cs="Times New Roman"/>
          <w:szCs w:val="24"/>
        </w:rPr>
        <w:footnoteReference w:id="66"/>
      </w:r>
      <w:r w:rsidRPr="001C5E9D">
        <w:rPr>
          <w:rFonts w:eastAsia="Times New Roman" w:cs="Times New Roman"/>
          <w:szCs w:val="24"/>
        </w:rPr>
        <w:t xml:space="preserve"> We will develop and propose a method of measuring VO impacts in future years following CY2019. In </w:t>
      </w:r>
      <w:r>
        <w:rPr>
          <w:rFonts w:eastAsia="Times New Roman" w:cs="Times New Roman"/>
          <w:szCs w:val="24"/>
        </w:rPr>
        <w:t xml:space="preserve">so </w:t>
      </w:r>
      <w:r w:rsidRPr="001C5E9D">
        <w:rPr>
          <w:rFonts w:eastAsia="Times New Roman" w:cs="Times New Roman"/>
          <w:szCs w:val="24"/>
        </w:rPr>
        <w:t>doing, we will compare the results of our robust statistical analysis on the entire sample of VO feeders to other M&amp;V methods, including an approach based on deemed CVR factor values and measured voltage reductions proposed by ComEd</w:t>
      </w:r>
      <w:r w:rsidRPr="001C5E9D">
        <w:rPr>
          <w:rFonts w:eastAsia="Times New Roman" w:cs="Times New Roman"/>
          <w:szCs w:val="24"/>
          <w:vertAlign w:val="superscript"/>
        </w:rPr>
        <w:footnoteReference w:id="67"/>
      </w:r>
      <w:r>
        <w:rPr>
          <w:rFonts w:eastAsia="Times New Roman" w:cs="Times New Roman"/>
          <w:szCs w:val="24"/>
        </w:rPr>
        <w:t>, the results of Ameren-Illinois’s VO research,</w:t>
      </w:r>
      <w:r w:rsidRPr="001C5E9D">
        <w:rPr>
          <w:rFonts w:eastAsia="Times New Roman" w:cs="Times New Roman"/>
          <w:szCs w:val="24"/>
        </w:rPr>
        <w:t xml:space="preserve"> and at least one additional method, and will report our findings and recommendations after the evaluation of the CY2019 portion of the VO sample is completed. Following the evaluation of the CY2019 sample feeders, we will submit our findings and recommendations concerning VO</w:t>
      </w:r>
      <w:r>
        <w:rPr>
          <w:rFonts w:eastAsia="Times New Roman" w:cs="Times New Roman"/>
          <w:szCs w:val="24"/>
        </w:rPr>
        <w:t xml:space="preserve"> in a white paper</w:t>
      </w:r>
      <w:r w:rsidRPr="001C5E9D">
        <w:rPr>
          <w:rFonts w:eastAsia="Times New Roman" w:cs="Times New Roman"/>
          <w:szCs w:val="24"/>
        </w:rPr>
        <w:t xml:space="preserve"> to the IL-TRM Update Process for possible inclusion in future versions of the IL-TRM.</w:t>
      </w:r>
    </w:p>
    <w:p w14:paraId="0C537D85" w14:textId="77777777" w:rsidR="007413CE" w:rsidRPr="007413CE" w:rsidRDefault="007413CE" w:rsidP="007413CE">
      <w:pPr>
        <w:pStyle w:val="Heading4"/>
      </w:pPr>
      <w:r w:rsidRPr="007413CE">
        <w:t>Verified Net Impact Evaluation</w:t>
      </w:r>
    </w:p>
    <w:p w14:paraId="7A0320E5" w14:textId="77777777" w:rsidR="007413CE" w:rsidRPr="001C5E9D" w:rsidRDefault="007413CE" w:rsidP="007413CE">
      <w:pPr>
        <w:rPr>
          <w:rFonts w:eastAsia="Times New Roman" w:cs="Times New Roman"/>
          <w:szCs w:val="24"/>
          <w:lang w:val="en"/>
        </w:rPr>
      </w:pPr>
      <w:r w:rsidRPr="001C5E9D">
        <w:rPr>
          <w:rFonts w:eastAsia="Times New Roman" w:cs="Times New Roman"/>
          <w:szCs w:val="24"/>
          <w:lang w:val="en"/>
        </w:rPr>
        <w:t xml:space="preserve">Since the VO </w:t>
      </w:r>
      <w:r>
        <w:rPr>
          <w:rFonts w:eastAsia="Times New Roman" w:cs="Times New Roman"/>
          <w:szCs w:val="24"/>
          <w:lang w:val="en"/>
        </w:rPr>
        <w:t>P</w:t>
      </w:r>
      <w:r w:rsidRPr="001C5E9D">
        <w:rPr>
          <w:rFonts w:eastAsia="Times New Roman" w:cs="Times New Roman"/>
          <w:szCs w:val="24"/>
          <w:lang w:val="en"/>
        </w:rPr>
        <w:t>rogram will require no actions by any affected ComEd customers, net and gross impacts are identical.</w:t>
      </w:r>
    </w:p>
    <w:p w14:paraId="6511D944" w14:textId="77777777" w:rsidR="007413CE" w:rsidRPr="007413CE" w:rsidRDefault="007413CE" w:rsidP="007413CE">
      <w:pPr>
        <w:pStyle w:val="Heading4"/>
      </w:pPr>
      <w:r w:rsidRPr="007413CE">
        <w:t>Calculation of CPAS and Annual Savings</w:t>
      </w:r>
    </w:p>
    <w:p w14:paraId="78C8EB14" w14:textId="77777777" w:rsidR="007413CE" w:rsidRPr="001C5E9D" w:rsidRDefault="007413CE" w:rsidP="007413CE">
      <w:pPr>
        <w:rPr>
          <w:rFonts w:eastAsia="Times New Roman" w:cs="Times New Roman"/>
          <w:szCs w:val="24"/>
        </w:rPr>
      </w:pPr>
      <w:r w:rsidRPr="001C5E9D">
        <w:rPr>
          <w:rFonts w:eastAsia="Times New Roman" w:cs="Times New Roman"/>
          <w:szCs w:val="24"/>
        </w:rPr>
        <w:t xml:space="preserve">As required by the Future Energy Jobs Act (FEJA), </w:t>
      </w:r>
      <w:r>
        <w:rPr>
          <w:rFonts w:eastAsia="Times New Roman" w:cs="Times New Roman"/>
          <w:szCs w:val="24"/>
        </w:rPr>
        <w:t xml:space="preserve">Navigant will report ex post gross and ex post net savings </w:t>
      </w:r>
      <w:r w:rsidRPr="001C5E9D">
        <w:rPr>
          <w:rFonts w:eastAsia="Times New Roman" w:cs="Times New Roman"/>
          <w:szCs w:val="24"/>
        </w:rPr>
        <w:t>for the program and the cumulative persisting annual savings (CPAS) in CY2018 will be calculated along with the total CPAS.</w:t>
      </w:r>
    </w:p>
    <w:p w14:paraId="4EEF5540" w14:textId="77777777" w:rsidR="007413CE" w:rsidRPr="007413CE" w:rsidRDefault="007413CE" w:rsidP="007413CE">
      <w:pPr>
        <w:pStyle w:val="Heading4"/>
      </w:pPr>
      <w:r w:rsidRPr="007413CE">
        <w:t>Process Evaluation</w:t>
      </w:r>
    </w:p>
    <w:p w14:paraId="4EA6632C" w14:textId="77777777" w:rsidR="007413CE" w:rsidRPr="001C5E9D" w:rsidRDefault="007413CE" w:rsidP="007413CE">
      <w:pPr>
        <w:rPr>
          <w:rFonts w:eastAsia="Times New Roman" w:cs="Times New Roman"/>
          <w:szCs w:val="24"/>
        </w:rPr>
      </w:pPr>
      <w:r w:rsidRPr="001C5E9D">
        <w:rPr>
          <w:rFonts w:eastAsia="Times New Roman" w:cs="Times New Roman"/>
          <w:szCs w:val="24"/>
        </w:rPr>
        <w:t>The process evaluation for this program will be limited to interviews with the program manager.</w:t>
      </w:r>
    </w:p>
    <w:p w14:paraId="6037708A" w14:textId="77777777" w:rsidR="007413CE" w:rsidRPr="007413CE" w:rsidRDefault="007413CE" w:rsidP="007413CE">
      <w:pPr>
        <w:pStyle w:val="Heading3"/>
      </w:pPr>
      <w:r w:rsidRPr="007413CE">
        <w:t>Data Requirements</w:t>
      </w:r>
    </w:p>
    <w:p w14:paraId="49E54B01" w14:textId="4981F684" w:rsidR="007413CE" w:rsidRPr="001C5E9D" w:rsidRDefault="007413CE" w:rsidP="007413CE">
      <w:pPr>
        <w:rPr>
          <w:rFonts w:eastAsia="Times New Roman" w:cs="Arial"/>
          <w:szCs w:val="20"/>
        </w:rPr>
      </w:pPr>
      <w:r>
        <w:rPr>
          <w:rFonts w:eastAsia="Times New Roman" w:cs="Arial"/>
          <w:szCs w:val="20"/>
        </w:rPr>
        <w:t xml:space="preserve">Table </w:t>
      </w:r>
      <w:r w:rsidR="00AC231E">
        <w:rPr>
          <w:rFonts w:eastAsia="Times New Roman" w:cs="Arial"/>
          <w:szCs w:val="20"/>
        </w:rPr>
        <w:t>3</w:t>
      </w:r>
      <w:r>
        <w:rPr>
          <w:rFonts w:eastAsia="Times New Roman" w:cs="Arial"/>
          <w:szCs w:val="20"/>
        </w:rPr>
        <w:t xml:space="preserve"> </w:t>
      </w:r>
      <w:r w:rsidRPr="001C5E9D">
        <w:rPr>
          <w:rFonts w:eastAsia="Times New Roman" w:cs="Arial"/>
          <w:szCs w:val="20"/>
        </w:rPr>
        <w:t>shows the data Navigant will need for the CY201</w:t>
      </w:r>
      <w:r>
        <w:rPr>
          <w:rFonts w:eastAsia="Times New Roman" w:cs="Arial"/>
          <w:szCs w:val="20"/>
        </w:rPr>
        <w:t>9</w:t>
      </w:r>
      <w:r w:rsidRPr="001C5E9D">
        <w:rPr>
          <w:rFonts w:eastAsia="Times New Roman" w:cs="Arial"/>
          <w:szCs w:val="20"/>
        </w:rPr>
        <w:t xml:space="preserve"> evaluation.</w:t>
      </w:r>
    </w:p>
    <w:p w14:paraId="7C7B3C47" w14:textId="77777777" w:rsidR="007413CE" w:rsidRPr="001C5E9D" w:rsidRDefault="007413CE" w:rsidP="007413CE">
      <w:pPr>
        <w:rPr>
          <w:rFonts w:eastAsia="Times New Roman" w:cs="Arial"/>
          <w:szCs w:val="20"/>
        </w:rPr>
      </w:pPr>
    </w:p>
    <w:p w14:paraId="1EC4649C" w14:textId="7422B6D0" w:rsidR="007413CE" w:rsidRPr="001C5E9D" w:rsidRDefault="007413CE" w:rsidP="007413CE">
      <w:pPr>
        <w:pStyle w:val="Caption"/>
      </w:pPr>
      <w:r w:rsidRPr="001C5E9D">
        <w:t xml:space="preserve">Table </w:t>
      </w:r>
      <w:r w:rsidR="00AC231E">
        <w:t>3</w:t>
      </w:r>
      <w:r w:rsidRPr="001C5E9D">
        <w:t>. Data Requirements for CY201</w:t>
      </w:r>
      <w:r>
        <w:t>9</w:t>
      </w:r>
      <w:r w:rsidRPr="001C5E9D">
        <w:t xml:space="preserve"> VO Evaluation</w:t>
      </w:r>
    </w:p>
    <w:tbl>
      <w:tblPr>
        <w:tblW w:w="5000" w:type="pct"/>
        <w:jc w:val="center"/>
        <w:tblLook w:val="04A0" w:firstRow="1" w:lastRow="0" w:firstColumn="1" w:lastColumn="0" w:noHBand="0" w:noVBand="1"/>
      </w:tblPr>
      <w:tblGrid>
        <w:gridCol w:w="2516"/>
        <w:gridCol w:w="6844"/>
      </w:tblGrid>
      <w:tr w:rsidR="007413CE" w:rsidRPr="001C5E9D" w14:paraId="23A66ECD" w14:textId="77777777" w:rsidTr="00465BD5">
        <w:trPr>
          <w:trHeight w:val="555"/>
          <w:jc w:val="center"/>
        </w:trPr>
        <w:tc>
          <w:tcPr>
            <w:tcW w:w="1344" w:type="pct"/>
            <w:tcBorders>
              <w:top w:val="nil"/>
              <w:left w:val="nil"/>
              <w:bottom w:val="single" w:sz="12" w:space="0" w:color="95D600"/>
              <w:right w:val="nil"/>
            </w:tcBorders>
            <w:shd w:val="clear" w:color="000000" w:fill="555759"/>
            <w:noWrap/>
            <w:vAlign w:val="center"/>
            <w:hideMark/>
          </w:tcPr>
          <w:p w14:paraId="6F546F0A" w14:textId="77777777" w:rsidR="007413CE" w:rsidRPr="001C5E9D" w:rsidRDefault="007413CE" w:rsidP="007413CE">
            <w:pPr>
              <w:keepNext/>
              <w:keepLines/>
              <w:rPr>
                <w:rFonts w:eastAsia="Times New Roman" w:cs="Arial"/>
                <w:b/>
                <w:bCs/>
                <w:color w:val="FFFFFF"/>
                <w:szCs w:val="20"/>
              </w:rPr>
            </w:pPr>
            <w:r w:rsidRPr="001C5E9D">
              <w:rPr>
                <w:rFonts w:eastAsia="Times New Roman" w:cs="Arial"/>
                <w:b/>
                <w:bCs/>
                <w:color w:val="FFFFFF"/>
                <w:szCs w:val="20"/>
              </w:rPr>
              <w:t>Data Source</w:t>
            </w:r>
          </w:p>
        </w:tc>
        <w:tc>
          <w:tcPr>
            <w:tcW w:w="3656" w:type="pct"/>
            <w:tcBorders>
              <w:top w:val="nil"/>
              <w:left w:val="nil"/>
              <w:bottom w:val="single" w:sz="12" w:space="0" w:color="95D600"/>
              <w:right w:val="nil"/>
            </w:tcBorders>
            <w:shd w:val="clear" w:color="000000" w:fill="555759"/>
            <w:noWrap/>
            <w:vAlign w:val="center"/>
            <w:hideMark/>
          </w:tcPr>
          <w:p w14:paraId="1534BF95" w14:textId="77777777" w:rsidR="007413CE" w:rsidRPr="001C5E9D" w:rsidRDefault="007413CE" w:rsidP="007413CE">
            <w:pPr>
              <w:keepNext/>
              <w:keepLines/>
              <w:jc w:val="center"/>
              <w:rPr>
                <w:rFonts w:eastAsia="Times New Roman" w:cs="Arial"/>
                <w:b/>
                <w:bCs/>
                <w:color w:val="FFFFFF"/>
                <w:szCs w:val="20"/>
              </w:rPr>
            </w:pPr>
            <w:r w:rsidRPr="001C5E9D">
              <w:rPr>
                <w:rFonts w:eastAsia="Times New Roman" w:cs="Arial"/>
                <w:b/>
                <w:bCs/>
                <w:color w:val="FFFFFF"/>
                <w:szCs w:val="20"/>
              </w:rPr>
              <w:t>Information Required</w:t>
            </w:r>
          </w:p>
        </w:tc>
      </w:tr>
      <w:tr w:rsidR="007413CE" w:rsidRPr="001C5E9D" w14:paraId="6628F3FB" w14:textId="77777777" w:rsidTr="00465BD5">
        <w:trPr>
          <w:trHeight w:val="270"/>
          <w:jc w:val="center"/>
        </w:trPr>
        <w:tc>
          <w:tcPr>
            <w:tcW w:w="1344" w:type="pct"/>
            <w:vMerge w:val="restart"/>
            <w:tcBorders>
              <w:top w:val="nil"/>
              <w:left w:val="nil"/>
              <w:bottom w:val="single" w:sz="4" w:space="0" w:color="BFBFBF"/>
              <w:right w:val="nil"/>
            </w:tcBorders>
            <w:shd w:val="clear" w:color="auto" w:fill="auto"/>
            <w:vAlign w:val="center"/>
            <w:hideMark/>
          </w:tcPr>
          <w:p w14:paraId="42F586BD" w14:textId="77777777" w:rsidR="007413CE" w:rsidRPr="001C5E9D" w:rsidRDefault="007413CE" w:rsidP="007413CE">
            <w:pPr>
              <w:keepNext/>
              <w:keepLines/>
              <w:rPr>
                <w:rFonts w:eastAsia="Times New Roman" w:cs="Arial"/>
                <w:b/>
                <w:bCs/>
                <w:color w:val="000000"/>
                <w:szCs w:val="20"/>
              </w:rPr>
            </w:pPr>
            <w:r w:rsidRPr="001C5E9D">
              <w:rPr>
                <w:rFonts w:eastAsia="Times New Roman" w:cs="Arial"/>
                <w:b/>
                <w:bCs/>
                <w:color w:val="000000"/>
                <w:szCs w:val="20"/>
              </w:rPr>
              <w:t>AMI Meters of Customers on Each VO Feeder</w:t>
            </w:r>
          </w:p>
        </w:tc>
        <w:tc>
          <w:tcPr>
            <w:tcW w:w="3656" w:type="pct"/>
            <w:tcBorders>
              <w:top w:val="nil"/>
              <w:left w:val="nil"/>
              <w:bottom w:val="single" w:sz="4" w:space="0" w:color="BFBFBF"/>
              <w:right w:val="nil"/>
            </w:tcBorders>
            <w:shd w:val="clear" w:color="auto" w:fill="auto"/>
            <w:noWrap/>
            <w:vAlign w:val="bottom"/>
            <w:hideMark/>
          </w:tcPr>
          <w:p w14:paraId="603ED973" w14:textId="77777777" w:rsidR="007413CE" w:rsidRPr="001C5E9D" w:rsidRDefault="007413CE" w:rsidP="007413CE">
            <w:pPr>
              <w:keepNext/>
              <w:keepLines/>
              <w:rPr>
                <w:rFonts w:eastAsia="Times New Roman" w:cs="Arial"/>
                <w:color w:val="000000"/>
                <w:szCs w:val="20"/>
              </w:rPr>
            </w:pPr>
            <w:r w:rsidRPr="001C5E9D">
              <w:rPr>
                <w:rFonts w:eastAsia="Times New Roman" w:cs="Arial"/>
                <w:color w:val="000000"/>
                <w:szCs w:val="20"/>
              </w:rPr>
              <w:t>• Account / Meter ID</w:t>
            </w:r>
          </w:p>
        </w:tc>
      </w:tr>
      <w:tr w:rsidR="007413CE" w:rsidRPr="001C5E9D" w14:paraId="30C26A08" w14:textId="77777777" w:rsidTr="00465BD5">
        <w:trPr>
          <w:trHeight w:val="255"/>
          <w:jc w:val="center"/>
        </w:trPr>
        <w:tc>
          <w:tcPr>
            <w:tcW w:w="1344" w:type="pct"/>
            <w:vMerge/>
            <w:tcBorders>
              <w:top w:val="nil"/>
              <w:left w:val="nil"/>
              <w:bottom w:val="single" w:sz="4" w:space="0" w:color="BFBFBF"/>
              <w:right w:val="nil"/>
            </w:tcBorders>
            <w:vAlign w:val="center"/>
            <w:hideMark/>
          </w:tcPr>
          <w:p w14:paraId="4C24D0E7" w14:textId="77777777" w:rsidR="007413CE" w:rsidRPr="001C5E9D" w:rsidRDefault="007413CE" w:rsidP="007413CE">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3B6F1D43" w14:textId="77777777" w:rsidR="007413CE" w:rsidRPr="001C5E9D" w:rsidRDefault="007413CE" w:rsidP="007413CE">
            <w:pPr>
              <w:keepNext/>
              <w:keepLines/>
              <w:rPr>
                <w:rFonts w:eastAsia="Times New Roman" w:cs="Arial"/>
                <w:color w:val="000000"/>
                <w:szCs w:val="20"/>
              </w:rPr>
            </w:pPr>
            <w:r w:rsidRPr="001C5E9D">
              <w:rPr>
                <w:rFonts w:eastAsia="Times New Roman" w:cs="Arial"/>
                <w:color w:val="000000"/>
                <w:szCs w:val="20"/>
              </w:rPr>
              <w:t>• Feeder</w:t>
            </w:r>
          </w:p>
        </w:tc>
      </w:tr>
      <w:tr w:rsidR="007413CE" w:rsidRPr="001C5E9D" w14:paraId="49AA24FB" w14:textId="77777777" w:rsidTr="00465BD5">
        <w:trPr>
          <w:trHeight w:val="255"/>
          <w:jc w:val="center"/>
        </w:trPr>
        <w:tc>
          <w:tcPr>
            <w:tcW w:w="1344" w:type="pct"/>
            <w:vMerge/>
            <w:tcBorders>
              <w:top w:val="nil"/>
              <w:left w:val="nil"/>
              <w:bottom w:val="single" w:sz="4" w:space="0" w:color="BFBFBF"/>
              <w:right w:val="nil"/>
            </w:tcBorders>
            <w:vAlign w:val="center"/>
            <w:hideMark/>
          </w:tcPr>
          <w:p w14:paraId="2D6A94D1" w14:textId="77777777" w:rsidR="007413CE" w:rsidRPr="001C5E9D" w:rsidRDefault="007413CE" w:rsidP="007413CE">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6CDBDC95" w14:textId="77777777" w:rsidR="007413CE" w:rsidRPr="001C5E9D" w:rsidRDefault="007413CE" w:rsidP="007413CE">
            <w:pPr>
              <w:keepNext/>
              <w:keepLines/>
              <w:rPr>
                <w:rFonts w:eastAsia="Times New Roman" w:cs="Arial"/>
                <w:color w:val="000000"/>
                <w:szCs w:val="20"/>
              </w:rPr>
            </w:pPr>
            <w:r w:rsidRPr="001C5E9D">
              <w:rPr>
                <w:rFonts w:eastAsia="Times New Roman" w:cs="Arial"/>
                <w:color w:val="000000"/>
                <w:szCs w:val="20"/>
              </w:rPr>
              <w:t>• Substation</w:t>
            </w:r>
          </w:p>
        </w:tc>
      </w:tr>
      <w:tr w:rsidR="007413CE" w:rsidRPr="001C5E9D" w14:paraId="73905F07" w14:textId="77777777" w:rsidTr="00465BD5">
        <w:trPr>
          <w:trHeight w:val="255"/>
          <w:jc w:val="center"/>
        </w:trPr>
        <w:tc>
          <w:tcPr>
            <w:tcW w:w="1344" w:type="pct"/>
            <w:vMerge/>
            <w:tcBorders>
              <w:top w:val="nil"/>
              <w:left w:val="nil"/>
              <w:bottom w:val="single" w:sz="4" w:space="0" w:color="BFBFBF"/>
              <w:right w:val="nil"/>
            </w:tcBorders>
            <w:vAlign w:val="center"/>
            <w:hideMark/>
          </w:tcPr>
          <w:p w14:paraId="1F599DE8" w14:textId="77777777" w:rsidR="007413CE" w:rsidRPr="001C5E9D" w:rsidRDefault="007413CE" w:rsidP="007413CE">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4C0B9643" w14:textId="77777777" w:rsidR="007413CE" w:rsidRPr="001C5E9D" w:rsidRDefault="007413CE" w:rsidP="007413CE">
            <w:pPr>
              <w:keepNext/>
              <w:keepLines/>
              <w:rPr>
                <w:rFonts w:eastAsia="Times New Roman" w:cs="Arial"/>
                <w:color w:val="000000"/>
                <w:szCs w:val="20"/>
              </w:rPr>
            </w:pPr>
            <w:r w:rsidRPr="001C5E9D">
              <w:rPr>
                <w:rFonts w:eastAsia="Times New Roman" w:cs="Arial"/>
                <w:color w:val="000000"/>
                <w:szCs w:val="20"/>
              </w:rPr>
              <w:t>• Date / Time Stamp (30-minute intervals)</w:t>
            </w:r>
          </w:p>
        </w:tc>
      </w:tr>
      <w:tr w:rsidR="007413CE" w:rsidRPr="001C5E9D" w14:paraId="6E17EDFB" w14:textId="77777777" w:rsidTr="00465BD5">
        <w:trPr>
          <w:trHeight w:val="255"/>
          <w:jc w:val="center"/>
        </w:trPr>
        <w:tc>
          <w:tcPr>
            <w:tcW w:w="1344" w:type="pct"/>
            <w:vMerge/>
            <w:tcBorders>
              <w:top w:val="nil"/>
              <w:left w:val="nil"/>
              <w:bottom w:val="single" w:sz="4" w:space="0" w:color="BFBFBF"/>
              <w:right w:val="nil"/>
            </w:tcBorders>
            <w:vAlign w:val="center"/>
            <w:hideMark/>
          </w:tcPr>
          <w:p w14:paraId="049A95D2" w14:textId="77777777" w:rsidR="007413CE" w:rsidRPr="001C5E9D" w:rsidRDefault="007413CE" w:rsidP="007413CE">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39723995" w14:textId="77777777" w:rsidR="007413CE" w:rsidRPr="001C5E9D" w:rsidRDefault="007413CE" w:rsidP="007413CE">
            <w:pPr>
              <w:keepNext/>
              <w:keepLines/>
              <w:rPr>
                <w:rFonts w:eastAsia="Times New Roman" w:cs="Arial"/>
                <w:color w:val="000000"/>
                <w:szCs w:val="20"/>
              </w:rPr>
            </w:pPr>
            <w:r w:rsidRPr="001C5E9D">
              <w:rPr>
                <w:rFonts w:eastAsia="Times New Roman" w:cs="Arial"/>
                <w:color w:val="000000"/>
                <w:szCs w:val="20"/>
              </w:rPr>
              <w:t>• Load-Weighted Service Voltage from all meters served by feeder</w:t>
            </w:r>
          </w:p>
        </w:tc>
      </w:tr>
      <w:tr w:rsidR="007413CE" w:rsidRPr="001C5E9D" w14:paraId="3D33581F" w14:textId="77777777" w:rsidTr="00465BD5">
        <w:trPr>
          <w:trHeight w:val="255"/>
          <w:jc w:val="center"/>
        </w:trPr>
        <w:tc>
          <w:tcPr>
            <w:tcW w:w="1344" w:type="pct"/>
            <w:vMerge w:val="restart"/>
            <w:tcBorders>
              <w:top w:val="nil"/>
              <w:left w:val="nil"/>
              <w:bottom w:val="nil"/>
              <w:right w:val="nil"/>
            </w:tcBorders>
            <w:shd w:val="clear" w:color="auto" w:fill="auto"/>
            <w:vAlign w:val="center"/>
            <w:hideMark/>
          </w:tcPr>
          <w:p w14:paraId="2711A2C2" w14:textId="77777777" w:rsidR="007413CE" w:rsidRPr="001C5E9D" w:rsidRDefault="007413CE" w:rsidP="007413CE">
            <w:pPr>
              <w:keepNext/>
              <w:keepLines/>
              <w:rPr>
                <w:rFonts w:eastAsia="Times New Roman" w:cs="Arial"/>
                <w:b/>
                <w:bCs/>
                <w:color w:val="000000"/>
                <w:szCs w:val="20"/>
              </w:rPr>
            </w:pPr>
            <w:r w:rsidRPr="001C5E9D">
              <w:rPr>
                <w:rFonts w:eastAsia="Times New Roman" w:cs="Arial"/>
                <w:b/>
                <w:bCs/>
                <w:color w:val="000000"/>
                <w:szCs w:val="20"/>
              </w:rPr>
              <w:t>Substation SCADA System</w:t>
            </w:r>
          </w:p>
        </w:tc>
        <w:tc>
          <w:tcPr>
            <w:tcW w:w="3656" w:type="pct"/>
            <w:tcBorders>
              <w:top w:val="nil"/>
              <w:left w:val="nil"/>
              <w:bottom w:val="single" w:sz="4" w:space="0" w:color="BFBFBF"/>
              <w:right w:val="nil"/>
            </w:tcBorders>
            <w:shd w:val="clear" w:color="auto" w:fill="auto"/>
            <w:noWrap/>
            <w:vAlign w:val="bottom"/>
            <w:hideMark/>
          </w:tcPr>
          <w:p w14:paraId="6A9DA798" w14:textId="77777777" w:rsidR="007413CE" w:rsidRPr="001C5E9D" w:rsidRDefault="007413CE" w:rsidP="007413CE">
            <w:pPr>
              <w:keepNext/>
              <w:keepLines/>
              <w:rPr>
                <w:rFonts w:eastAsia="Times New Roman" w:cs="Arial"/>
                <w:color w:val="000000"/>
                <w:szCs w:val="20"/>
              </w:rPr>
            </w:pPr>
            <w:r w:rsidRPr="001C5E9D">
              <w:rPr>
                <w:rFonts w:eastAsia="Times New Roman" w:cs="Arial"/>
                <w:color w:val="000000"/>
                <w:szCs w:val="20"/>
              </w:rPr>
              <w:t>• Feeder</w:t>
            </w:r>
          </w:p>
        </w:tc>
      </w:tr>
      <w:tr w:rsidR="007413CE" w:rsidRPr="001C5E9D" w14:paraId="12F4E0B1" w14:textId="77777777" w:rsidTr="00465BD5">
        <w:trPr>
          <w:trHeight w:val="255"/>
          <w:jc w:val="center"/>
        </w:trPr>
        <w:tc>
          <w:tcPr>
            <w:tcW w:w="1344" w:type="pct"/>
            <w:vMerge/>
            <w:tcBorders>
              <w:top w:val="nil"/>
              <w:left w:val="nil"/>
              <w:bottom w:val="nil"/>
              <w:right w:val="nil"/>
            </w:tcBorders>
            <w:vAlign w:val="center"/>
            <w:hideMark/>
          </w:tcPr>
          <w:p w14:paraId="75C8784C" w14:textId="77777777" w:rsidR="007413CE" w:rsidRPr="001C5E9D" w:rsidRDefault="007413CE" w:rsidP="007413CE">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26BBF00D" w14:textId="77777777" w:rsidR="007413CE" w:rsidRPr="001C5E9D" w:rsidRDefault="007413CE" w:rsidP="007413CE">
            <w:pPr>
              <w:keepNext/>
              <w:keepLines/>
              <w:rPr>
                <w:rFonts w:eastAsia="Times New Roman" w:cs="Arial"/>
                <w:color w:val="000000"/>
                <w:szCs w:val="20"/>
              </w:rPr>
            </w:pPr>
            <w:r w:rsidRPr="001C5E9D">
              <w:rPr>
                <w:rFonts w:eastAsia="Times New Roman" w:cs="Arial"/>
                <w:color w:val="000000"/>
                <w:szCs w:val="20"/>
              </w:rPr>
              <w:t>• Substation</w:t>
            </w:r>
          </w:p>
        </w:tc>
      </w:tr>
      <w:tr w:rsidR="007413CE" w:rsidRPr="001C5E9D" w14:paraId="3A121EFC" w14:textId="77777777" w:rsidTr="00465BD5">
        <w:trPr>
          <w:trHeight w:val="255"/>
          <w:jc w:val="center"/>
        </w:trPr>
        <w:tc>
          <w:tcPr>
            <w:tcW w:w="1344" w:type="pct"/>
            <w:vMerge/>
            <w:tcBorders>
              <w:top w:val="nil"/>
              <w:left w:val="nil"/>
              <w:bottom w:val="nil"/>
              <w:right w:val="nil"/>
            </w:tcBorders>
            <w:vAlign w:val="center"/>
            <w:hideMark/>
          </w:tcPr>
          <w:p w14:paraId="575CA218" w14:textId="77777777" w:rsidR="007413CE" w:rsidRPr="001C5E9D" w:rsidRDefault="007413CE" w:rsidP="007413CE">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17C34A9D" w14:textId="77777777" w:rsidR="007413CE" w:rsidRPr="001C5E9D" w:rsidRDefault="007413CE" w:rsidP="007413CE">
            <w:pPr>
              <w:keepNext/>
              <w:keepLines/>
              <w:rPr>
                <w:rFonts w:eastAsia="Times New Roman" w:cs="Arial"/>
                <w:color w:val="000000"/>
                <w:szCs w:val="20"/>
              </w:rPr>
            </w:pPr>
            <w:r w:rsidRPr="001C5E9D">
              <w:rPr>
                <w:rFonts w:eastAsia="Times New Roman" w:cs="Arial"/>
                <w:color w:val="000000"/>
                <w:szCs w:val="20"/>
              </w:rPr>
              <w:t>• Date / Time Stamp (30-minute intervals)</w:t>
            </w:r>
          </w:p>
        </w:tc>
      </w:tr>
      <w:tr w:rsidR="007413CE" w:rsidRPr="001C5E9D" w14:paraId="2F9D78DA" w14:textId="77777777" w:rsidTr="00465BD5">
        <w:trPr>
          <w:trHeight w:val="255"/>
          <w:jc w:val="center"/>
        </w:trPr>
        <w:tc>
          <w:tcPr>
            <w:tcW w:w="1344" w:type="pct"/>
            <w:vMerge/>
            <w:tcBorders>
              <w:top w:val="nil"/>
              <w:left w:val="nil"/>
              <w:bottom w:val="nil"/>
              <w:right w:val="nil"/>
            </w:tcBorders>
            <w:vAlign w:val="center"/>
            <w:hideMark/>
          </w:tcPr>
          <w:p w14:paraId="643B7AFE" w14:textId="77777777" w:rsidR="007413CE" w:rsidRPr="001C5E9D" w:rsidRDefault="007413CE" w:rsidP="007413CE">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58EA4D1F" w14:textId="77777777" w:rsidR="007413CE" w:rsidRPr="001C5E9D" w:rsidRDefault="007413CE" w:rsidP="007413CE">
            <w:pPr>
              <w:keepNext/>
              <w:keepLines/>
              <w:rPr>
                <w:rFonts w:eastAsia="Times New Roman" w:cs="Arial"/>
                <w:color w:val="000000"/>
                <w:szCs w:val="20"/>
              </w:rPr>
            </w:pPr>
            <w:r w:rsidRPr="001C5E9D">
              <w:rPr>
                <w:rFonts w:eastAsia="Times New Roman" w:cs="Arial"/>
                <w:color w:val="000000"/>
                <w:szCs w:val="20"/>
              </w:rPr>
              <w:t>• Voltage (at substation bus)</w:t>
            </w:r>
          </w:p>
        </w:tc>
      </w:tr>
      <w:tr w:rsidR="007413CE" w:rsidRPr="001C5E9D" w14:paraId="207E0623" w14:textId="77777777" w:rsidTr="00465BD5">
        <w:trPr>
          <w:trHeight w:val="255"/>
          <w:jc w:val="center"/>
        </w:trPr>
        <w:tc>
          <w:tcPr>
            <w:tcW w:w="1344" w:type="pct"/>
            <w:vMerge/>
            <w:tcBorders>
              <w:top w:val="nil"/>
              <w:left w:val="nil"/>
              <w:bottom w:val="nil"/>
              <w:right w:val="nil"/>
            </w:tcBorders>
            <w:vAlign w:val="center"/>
            <w:hideMark/>
          </w:tcPr>
          <w:p w14:paraId="47320DD3" w14:textId="77777777" w:rsidR="007413CE" w:rsidRPr="001C5E9D" w:rsidRDefault="007413CE" w:rsidP="007413CE">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66492E31" w14:textId="77777777" w:rsidR="007413CE" w:rsidRPr="001C5E9D" w:rsidRDefault="007413CE" w:rsidP="007413CE">
            <w:pPr>
              <w:keepNext/>
              <w:keepLines/>
              <w:rPr>
                <w:rFonts w:eastAsia="Times New Roman" w:cs="Arial"/>
                <w:color w:val="000000"/>
                <w:szCs w:val="20"/>
              </w:rPr>
            </w:pPr>
            <w:r w:rsidRPr="001C5E9D">
              <w:rPr>
                <w:rFonts w:eastAsia="Times New Roman" w:cs="Arial"/>
                <w:color w:val="000000"/>
                <w:szCs w:val="20"/>
              </w:rPr>
              <w:t>• Real Power (MW or MWh)</w:t>
            </w:r>
          </w:p>
        </w:tc>
      </w:tr>
      <w:tr w:rsidR="007413CE" w:rsidRPr="001C5E9D" w14:paraId="301A6455" w14:textId="77777777" w:rsidTr="00465BD5">
        <w:trPr>
          <w:trHeight w:val="255"/>
          <w:jc w:val="center"/>
        </w:trPr>
        <w:tc>
          <w:tcPr>
            <w:tcW w:w="1344" w:type="pct"/>
            <w:vMerge/>
            <w:tcBorders>
              <w:top w:val="nil"/>
              <w:left w:val="nil"/>
              <w:bottom w:val="nil"/>
              <w:right w:val="nil"/>
            </w:tcBorders>
            <w:vAlign w:val="center"/>
            <w:hideMark/>
          </w:tcPr>
          <w:p w14:paraId="1DBE3B9E" w14:textId="77777777" w:rsidR="007413CE" w:rsidRPr="001C5E9D" w:rsidRDefault="007413CE" w:rsidP="007413CE">
            <w:pPr>
              <w:keepNext/>
              <w:keepLines/>
              <w:rPr>
                <w:rFonts w:eastAsia="Times New Roman" w:cs="Arial"/>
                <w:b/>
                <w:bCs/>
                <w:color w:val="000000"/>
                <w:szCs w:val="20"/>
              </w:rPr>
            </w:pPr>
          </w:p>
        </w:tc>
        <w:tc>
          <w:tcPr>
            <w:tcW w:w="3656" w:type="pct"/>
            <w:tcBorders>
              <w:top w:val="nil"/>
              <w:left w:val="nil"/>
              <w:bottom w:val="nil"/>
              <w:right w:val="nil"/>
            </w:tcBorders>
            <w:shd w:val="clear" w:color="auto" w:fill="auto"/>
            <w:noWrap/>
            <w:vAlign w:val="bottom"/>
            <w:hideMark/>
          </w:tcPr>
          <w:p w14:paraId="2601DA24" w14:textId="77777777" w:rsidR="007413CE" w:rsidRPr="001C5E9D" w:rsidRDefault="007413CE" w:rsidP="007413CE">
            <w:pPr>
              <w:keepNext/>
              <w:keepLines/>
              <w:rPr>
                <w:rFonts w:eastAsia="Times New Roman" w:cs="Arial"/>
                <w:color w:val="000000"/>
                <w:szCs w:val="20"/>
              </w:rPr>
            </w:pPr>
            <w:r w:rsidRPr="001C5E9D">
              <w:rPr>
                <w:rFonts w:eastAsia="Times New Roman" w:cs="Arial"/>
                <w:color w:val="000000"/>
                <w:szCs w:val="20"/>
              </w:rPr>
              <w:t>• Reactive Power (Mvar) / Power Factor</w:t>
            </w:r>
          </w:p>
        </w:tc>
      </w:tr>
      <w:tr w:rsidR="007413CE" w:rsidRPr="001C5E9D" w14:paraId="5A856633" w14:textId="77777777" w:rsidTr="00465BD5">
        <w:trPr>
          <w:trHeight w:val="255"/>
          <w:jc w:val="center"/>
        </w:trPr>
        <w:tc>
          <w:tcPr>
            <w:tcW w:w="1344" w:type="pct"/>
            <w:vMerge w:val="restart"/>
            <w:tcBorders>
              <w:top w:val="single" w:sz="4" w:space="0" w:color="BFBFBF"/>
              <w:left w:val="nil"/>
              <w:bottom w:val="single" w:sz="4" w:space="0" w:color="555759"/>
              <w:right w:val="nil"/>
            </w:tcBorders>
            <w:shd w:val="clear" w:color="auto" w:fill="auto"/>
            <w:noWrap/>
            <w:vAlign w:val="center"/>
            <w:hideMark/>
          </w:tcPr>
          <w:p w14:paraId="7F87CEC4" w14:textId="77777777" w:rsidR="007413CE" w:rsidRPr="001C5E9D" w:rsidRDefault="007413CE" w:rsidP="007413CE">
            <w:pPr>
              <w:keepNext/>
              <w:keepLines/>
              <w:rPr>
                <w:rFonts w:eastAsia="Times New Roman" w:cs="Arial"/>
                <w:b/>
                <w:bCs/>
                <w:color w:val="000000"/>
                <w:szCs w:val="20"/>
              </w:rPr>
            </w:pPr>
            <w:r w:rsidRPr="001C5E9D">
              <w:rPr>
                <w:rFonts w:eastAsia="Times New Roman" w:cs="Arial"/>
                <w:b/>
                <w:bCs/>
                <w:color w:val="000000"/>
                <w:szCs w:val="20"/>
              </w:rPr>
              <w:t xml:space="preserve">Other </w:t>
            </w:r>
          </w:p>
        </w:tc>
        <w:tc>
          <w:tcPr>
            <w:tcW w:w="3656" w:type="pct"/>
            <w:tcBorders>
              <w:top w:val="single" w:sz="4" w:space="0" w:color="BFBFBF"/>
              <w:left w:val="nil"/>
              <w:bottom w:val="single" w:sz="4" w:space="0" w:color="BFBFBF"/>
              <w:right w:val="nil"/>
            </w:tcBorders>
            <w:shd w:val="clear" w:color="auto" w:fill="auto"/>
            <w:noWrap/>
            <w:vAlign w:val="bottom"/>
            <w:hideMark/>
          </w:tcPr>
          <w:p w14:paraId="181436C2" w14:textId="77777777" w:rsidR="007413CE" w:rsidRPr="001C5E9D" w:rsidRDefault="007413CE" w:rsidP="007413CE">
            <w:pPr>
              <w:keepNext/>
              <w:keepLines/>
              <w:rPr>
                <w:rFonts w:eastAsia="Times New Roman" w:cs="Arial"/>
                <w:color w:val="000000"/>
                <w:szCs w:val="20"/>
              </w:rPr>
            </w:pPr>
            <w:r w:rsidRPr="001C5E9D">
              <w:rPr>
                <w:rFonts w:eastAsia="Times New Roman" w:cs="Arial"/>
                <w:color w:val="000000"/>
                <w:szCs w:val="20"/>
              </w:rPr>
              <w:t>• Weather data (temperature, humidity, wind speed) *</w:t>
            </w:r>
          </w:p>
        </w:tc>
      </w:tr>
      <w:tr w:rsidR="007413CE" w:rsidRPr="001C5E9D" w14:paraId="05EC3574" w14:textId="77777777" w:rsidTr="00465BD5">
        <w:trPr>
          <w:trHeight w:val="255"/>
          <w:jc w:val="center"/>
        </w:trPr>
        <w:tc>
          <w:tcPr>
            <w:tcW w:w="1344" w:type="pct"/>
            <w:vMerge/>
            <w:tcBorders>
              <w:top w:val="single" w:sz="4" w:space="0" w:color="BFBFBF"/>
              <w:left w:val="nil"/>
              <w:bottom w:val="single" w:sz="4" w:space="0" w:color="555759"/>
              <w:right w:val="nil"/>
            </w:tcBorders>
            <w:vAlign w:val="center"/>
            <w:hideMark/>
          </w:tcPr>
          <w:p w14:paraId="4AAE956F" w14:textId="77777777" w:rsidR="007413CE" w:rsidRPr="001C5E9D" w:rsidRDefault="007413CE" w:rsidP="007413CE">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26A7942C" w14:textId="77777777" w:rsidR="007413CE" w:rsidRPr="001C5E9D" w:rsidRDefault="007413CE" w:rsidP="007413CE">
            <w:pPr>
              <w:keepNext/>
              <w:keepLines/>
              <w:rPr>
                <w:rFonts w:eastAsia="Times New Roman" w:cs="Arial"/>
                <w:color w:val="000000"/>
                <w:szCs w:val="20"/>
              </w:rPr>
            </w:pPr>
            <w:r w:rsidRPr="001C5E9D">
              <w:rPr>
                <w:rFonts w:eastAsia="Times New Roman" w:cs="Arial"/>
                <w:color w:val="000000"/>
                <w:szCs w:val="20"/>
              </w:rPr>
              <w:t>• VO Control Status</w:t>
            </w:r>
          </w:p>
        </w:tc>
      </w:tr>
      <w:tr w:rsidR="007413CE" w:rsidRPr="001C5E9D" w14:paraId="2E428FB5" w14:textId="77777777" w:rsidTr="00465BD5">
        <w:trPr>
          <w:trHeight w:val="255"/>
          <w:jc w:val="center"/>
        </w:trPr>
        <w:tc>
          <w:tcPr>
            <w:tcW w:w="1344" w:type="pct"/>
            <w:vMerge/>
            <w:tcBorders>
              <w:top w:val="single" w:sz="4" w:space="0" w:color="BFBFBF"/>
              <w:left w:val="nil"/>
              <w:bottom w:val="single" w:sz="4" w:space="0" w:color="555759"/>
              <w:right w:val="nil"/>
            </w:tcBorders>
            <w:vAlign w:val="center"/>
            <w:hideMark/>
          </w:tcPr>
          <w:p w14:paraId="51CB51F8" w14:textId="77777777" w:rsidR="007413CE" w:rsidRPr="001C5E9D" w:rsidRDefault="007413CE" w:rsidP="007413CE">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00148518" w14:textId="77777777" w:rsidR="007413CE" w:rsidRPr="001C5E9D" w:rsidRDefault="007413CE" w:rsidP="007413CE">
            <w:pPr>
              <w:keepNext/>
              <w:keepLines/>
              <w:rPr>
                <w:rFonts w:eastAsia="Times New Roman" w:cs="Arial"/>
                <w:color w:val="000000"/>
                <w:szCs w:val="20"/>
              </w:rPr>
            </w:pPr>
            <w:r w:rsidRPr="001C5E9D">
              <w:rPr>
                <w:rFonts w:eastAsia="Times New Roman" w:cs="Arial"/>
                <w:color w:val="000000"/>
                <w:szCs w:val="20"/>
              </w:rPr>
              <w:t>• Capacitor Status (for capacitor banks controlled by VO)</w:t>
            </w:r>
          </w:p>
        </w:tc>
      </w:tr>
      <w:tr w:rsidR="007413CE" w:rsidRPr="001C5E9D" w14:paraId="60E2218A" w14:textId="77777777" w:rsidTr="00465BD5">
        <w:trPr>
          <w:trHeight w:val="255"/>
          <w:jc w:val="center"/>
        </w:trPr>
        <w:tc>
          <w:tcPr>
            <w:tcW w:w="1344" w:type="pct"/>
            <w:vMerge/>
            <w:tcBorders>
              <w:top w:val="single" w:sz="4" w:space="0" w:color="BFBFBF"/>
              <w:left w:val="nil"/>
              <w:bottom w:val="single" w:sz="4" w:space="0" w:color="555759"/>
              <w:right w:val="nil"/>
            </w:tcBorders>
            <w:vAlign w:val="center"/>
            <w:hideMark/>
          </w:tcPr>
          <w:p w14:paraId="4A8FF01E" w14:textId="77777777" w:rsidR="007413CE" w:rsidRPr="001C5E9D" w:rsidRDefault="007413CE" w:rsidP="007413CE">
            <w:pPr>
              <w:keepNext/>
              <w:keepLines/>
              <w:rPr>
                <w:rFonts w:eastAsia="Times New Roman" w:cs="Arial"/>
                <w:b/>
                <w:bCs/>
                <w:color w:val="000000"/>
                <w:szCs w:val="20"/>
              </w:rPr>
            </w:pPr>
          </w:p>
        </w:tc>
        <w:tc>
          <w:tcPr>
            <w:tcW w:w="3656" w:type="pct"/>
            <w:tcBorders>
              <w:top w:val="nil"/>
              <w:left w:val="nil"/>
              <w:bottom w:val="single" w:sz="4" w:space="0" w:color="555759"/>
              <w:right w:val="nil"/>
            </w:tcBorders>
            <w:shd w:val="clear" w:color="auto" w:fill="auto"/>
            <w:noWrap/>
            <w:vAlign w:val="bottom"/>
            <w:hideMark/>
          </w:tcPr>
          <w:p w14:paraId="0EFB7C74" w14:textId="77777777" w:rsidR="007413CE" w:rsidRPr="001C5E9D" w:rsidRDefault="007413CE" w:rsidP="007413CE">
            <w:pPr>
              <w:keepNext/>
              <w:keepLines/>
              <w:rPr>
                <w:rFonts w:eastAsia="Times New Roman" w:cs="Arial"/>
                <w:color w:val="000000"/>
                <w:szCs w:val="20"/>
              </w:rPr>
            </w:pPr>
            <w:r w:rsidRPr="001C5E9D">
              <w:rPr>
                <w:rFonts w:eastAsia="Times New Roman" w:cs="Arial"/>
                <w:color w:val="000000"/>
                <w:szCs w:val="20"/>
              </w:rPr>
              <w:t>• Log of Substation / Feeder Status (outages, reconfigurations)</w:t>
            </w:r>
          </w:p>
        </w:tc>
      </w:tr>
    </w:tbl>
    <w:p w14:paraId="5E2D9C33" w14:textId="77777777" w:rsidR="007413CE" w:rsidRPr="001C5E9D" w:rsidRDefault="007413CE" w:rsidP="007413CE">
      <w:pPr>
        <w:pStyle w:val="graphfootnote0"/>
      </w:pPr>
      <w:bookmarkStart w:id="124" w:name="_Hlk520294045"/>
      <w:r w:rsidRPr="001C5E9D">
        <w:rPr>
          <w:szCs w:val="20"/>
          <w:vertAlign w:val="superscript"/>
        </w:rPr>
        <w:t>*</w:t>
      </w:r>
      <w:r w:rsidRPr="001C5E9D">
        <w:t xml:space="preserve"> Navigant will obtain required weather data from area NOAA weather stations.</w:t>
      </w:r>
    </w:p>
    <w:bookmarkEnd w:id="124"/>
    <w:p w14:paraId="16CE2E0A" w14:textId="77777777" w:rsidR="007413CE" w:rsidRPr="00C31280" w:rsidRDefault="007413CE" w:rsidP="007413CE">
      <w:pPr>
        <w:pStyle w:val="Heading3"/>
      </w:pPr>
      <w:r w:rsidRPr="00C31280">
        <w:rPr>
          <w:rFonts w:eastAsia="Times New Roman"/>
          <w:bCs w:val="0"/>
          <w:iCs/>
          <w:sz w:val="26"/>
          <w:szCs w:val="28"/>
        </w:rPr>
        <w:t>Evaluation Schedule</w:t>
      </w:r>
    </w:p>
    <w:p w14:paraId="7EC9037B" w14:textId="77785F5F" w:rsidR="007413CE" w:rsidRPr="001C5E9D" w:rsidRDefault="007413CE" w:rsidP="007413CE">
      <w:pPr>
        <w:rPr>
          <w:rFonts w:eastAsia="Times New Roman" w:cs="Times New Roman"/>
          <w:szCs w:val="24"/>
        </w:rPr>
      </w:pPr>
      <w:r>
        <w:rPr>
          <w:rFonts w:eastAsia="Times New Roman" w:cs="Times New Roman"/>
          <w:szCs w:val="24"/>
        </w:rPr>
        <w:t xml:space="preserve">Table </w:t>
      </w:r>
      <w:r w:rsidR="00AC231E">
        <w:rPr>
          <w:rFonts w:eastAsia="Times New Roman" w:cs="Times New Roman"/>
          <w:szCs w:val="24"/>
        </w:rPr>
        <w:t>4</w:t>
      </w:r>
      <w:r w:rsidRPr="001C5E9D">
        <w:rPr>
          <w:rFonts w:eastAsia="Times New Roman" w:cs="Times New Roman"/>
          <w:szCs w:val="24"/>
        </w:rPr>
        <w:t xml:space="preserve"> below provides the schedule for key deliverables and data transfer activities for the work leading to the CY201</w:t>
      </w:r>
      <w:r>
        <w:rPr>
          <w:rFonts w:eastAsia="Times New Roman" w:cs="Times New Roman"/>
          <w:szCs w:val="24"/>
        </w:rPr>
        <w:t>9</w:t>
      </w:r>
      <w:r w:rsidRPr="001C5E9D">
        <w:rPr>
          <w:rFonts w:eastAsia="Times New Roman" w:cs="Times New Roman"/>
          <w:szCs w:val="24"/>
        </w:rPr>
        <w:t xml:space="preserve"> results</w:t>
      </w:r>
      <w:r>
        <w:rPr>
          <w:rFonts w:eastAsia="Times New Roman" w:cs="Times New Roman"/>
          <w:szCs w:val="24"/>
        </w:rPr>
        <w:t>.</w:t>
      </w:r>
      <w:r w:rsidRPr="001C5E9D">
        <w:rPr>
          <w:rFonts w:eastAsia="Times New Roman" w:cs="Times New Roman"/>
          <w:szCs w:val="24"/>
        </w:rPr>
        <w:t xml:space="preserve"> Adjustments will be made, as needed, as evaluation activities progress.</w:t>
      </w:r>
    </w:p>
    <w:p w14:paraId="00977B53" w14:textId="77777777" w:rsidR="007413CE" w:rsidRPr="001C5E9D" w:rsidRDefault="007413CE" w:rsidP="007413CE">
      <w:pPr>
        <w:rPr>
          <w:rFonts w:eastAsia="Times New Roman" w:cs="Times New Roman"/>
          <w:szCs w:val="24"/>
        </w:rPr>
      </w:pPr>
    </w:p>
    <w:p w14:paraId="4E62D985" w14:textId="2454AA59" w:rsidR="007413CE" w:rsidRPr="001C5E9D" w:rsidRDefault="007413CE" w:rsidP="007413CE">
      <w:pPr>
        <w:pStyle w:val="Caption"/>
      </w:pPr>
      <w:r w:rsidRPr="001C5E9D">
        <w:t xml:space="preserve">Table </w:t>
      </w:r>
      <w:r w:rsidR="00AC231E">
        <w:t>4</w:t>
      </w:r>
      <w:r w:rsidRPr="001C5E9D">
        <w:t>. Schedule – Key Deadlines</w:t>
      </w:r>
    </w:p>
    <w:tbl>
      <w:tblPr>
        <w:tblStyle w:val="EnergyTable1"/>
        <w:tblW w:w="9360" w:type="dxa"/>
        <w:tblLayout w:type="fixed"/>
        <w:tblLook w:val="04A0" w:firstRow="1" w:lastRow="0" w:firstColumn="1" w:lastColumn="0" w:noHBand="0" w:noVBand="1"/>
      </w:tblPr>
      <w:tblGrid>
        <w:gridCol w:w="5148"/>
        <w:gridCol w:w="1980"/>
        <w:gridCol w:w="2232"/>
      </w:tblGrid>
      <w:tr w:rsidR="007413CE" w:rsidRPr="001C5E9D" w14:paraId="6843BA5B" w14:textId="77777777" w:rsidTr="00465BD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413FB043" w14:textId="77777777" w:rsidR="007413CE" w:rsidRPr="001C5E9D" w:rsidRDefault="007413CE" w:rsidP="00465BD5">
            <w:pPr>
              <w:keepNext/>
              <w:keepLines/>
              <w:jc w:val="left"/>
              <w:rPr>
                <w:rFonts w:ascii="Arial Narrow" w:eastAsia="Times New Roman" w:hAnsi="Arial Narrow" w:cs="Arial"/>
                <w:bCs/>
                <w:szCs w:val="20"/>
              </w:rPr>
            </w:pPr>
            <w:r w:rsidRPr="001C5E9D">
              <w:rPr>
                <w:rFonts w:ascii="Arial Narrow" w:eastAsia="Times New Roman" w:hAnsi="Arial Narrow" w:cs="Arial"/>
                <w:szCs w:val="20"/>
              </w:rPr>
              <w:t>Activity or Deliverable</w:t>
            </w:r>
          </w:p>
        </w:tc>
        <w:tc>
          <w:tcPr>
            <w:tcW w:w="1980" w:type="dxa"/>
          </w:tcPr>
          <w:p w14:paraId="4359E3B0" w14:textId="77777777" w:rsidR="007413CE" w:rsidRPr="001C5E9D" w:rsidRDefault="007413CE" w:rsidP="00465BD5">
            <w:pPr>
              <w:keepNext/>
              <w:keepLines/>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1C5E9D">
              <w:rPr>
                <w:rFonts w:ascii="Arial Narrow" w:eastAsia="Times New Roman" w:hAnsi="Arial Narrow" w:cs="Arial"/>
                <w:szCs w:val="20"/>
              </w:rPr>
              <w:t>Responsible Party</w:t>
            </w:r>
          </w:p>
        </w:tc>
        <w:tc>
          <w:tcPr>
            <w:tcW w:w="2232" w:type="dxa"/>
          </w:tcPr>
          <w:p w14:paraId="6A80BF9C" w14:textId="77777777" w:rsidR="007413CE" w:rsidRPr="001C5E9D" w:rsidRDefault="007413CE" w:rsidP="00465BD5">
            <w:pPr>
              <w:keepNext/>
              <w:keepLines/>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1C5E9D">
              <w:rPr>
                <w:rFonts w:ascii="Arial Narrow" w:eastAsia="Times New Roman" w:hAnsi="Arial Narrow" w:cs="Arial"/>
                <w:szCs w:val="20"/>
              </w:rPr>
              <w:t>Date Delivered</w:t>
            </w:r>
          </w:p>
        </w:tc>
      </w:tr>
      <w:tr w:rsidR="007413CE" w:rsidRPr="001C5E9D" w14:paraId="25AB80B6"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9512A7A" w14:textId="77777777" w:rsidR="007413CE" w:rsidRPr="001C5E9D" w:rsidRDefault="007413CE" w:rsidP="00465BD5">
            <w:pPr>
              <w:keepNext/>
              <w:keepLines/>
              <w:jc w:val="left"/>
              <w:rPr>
                <w:rFonts w:ascii="Arial Narrow" w:eastAsia="Times New Roman" w:hAnsi="Arial Narrow" w:cs="Arial"/>
                <w:color w:val="000000"/>
                <w:szCs w:val="20"/>
              </w:rPr>
            </w:pPr>
            <w:r>
              <w:rPr>
                <w:rFonts w:ascii="Arial Narrow" w:eastAsia="Times New Roman" w:hAnsi="Arial Narrow" w:cs="Arial"/>
                <w:color w:val="000000"/>
                <w:szCs w:val="20"/>
              </w:rPr>
              <w:t>Final CY2019</w:t>
            </w:r>
            <w:r w:rsidRPr="001C5E9D">
              <w:rPr>
                <w:rFonts w:ascii="Arial Narrow" w:eastAsia="Times New Roman" w:hAnsi="Arial Narrow" w:cs="Arial"/>
                <w:color w:val="000000"/>
                <w:szCs w:val="20"/>
              </w:rPr>
              <w:t xml:space="preserve"> evaluation data request to ComEd</w:t>
            </w:r>
          </w:p>
        </w:tc>
        <w:tc>
          <w:tcPr>
            <w:tcW w:w="1980" w:type="dxa"/>
          </w:tcPr>
          <w:p w14:paraId="09D72FA3" w14:textId="77777777" w:rsidR="007413CE" w:rsidRPr="001C5E9D" w:rsidRDefault="007413CE" w:rsidP="00465B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1C5E9D">
              <w:rPr>
                <w:rFonts w:ascii="Arial Narrow" w:eastAsia="Times New Roman" w:hAnsi="Arial Narrow" w:cs="Arial"/>
                <w:color w:val="000000"/>
                <w:szCs w:val="20"/>
              </w:rPr>
              <w:t>Navigant</w:t>
            </w:r>
          </w:p>
        </w:tc>
        <w:tc>
          <w:tcPr>
            <w:tcW w:w="2232" w:type="dxa"/>
          </w:tcPr>
          <w:p w14:paraId="1F4B453A" w14:textId="77777777" w:rsidR="007413CE" w:rsidRPr="001C5E9D" w:rsidRDefault="007413CE" w:rsidP="00465B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December 31, 2019</w:t>
            </w:r>
          </w:p>
        </w:tc>
      </w:tr>
      <w:tr w:rsidR="007413CE" w:rsidRPr="001C5E9D" w14:paraId="50B7F3F9"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F759A43" w14:textId="77777777" w:rsidR="007413CE" w:rsidRPr="001C5E9D" w:rsidRDefault="007413CE" w:rsidP="00465BD5">
            <w:pPr>
              <w:keepNext/>
              <w:keepLines/>
              <w:jc w:val="left"/>
              <w:rPr>
                <w:rFonts w:ascii="Arial Narrow" w:eastAsia="Times New Roman" w:hAnsi="Arial Narrow" w:cs="Arial"/>
                <w:color w:val="000000"/>
                <w:szCs w:val="20"/>
              </w:rPr>
            </w:pPr>
            <w:r>
              <w:rPr>
                <w:rFonts w:ascii="Arial Narrow" w:eastAsia="Times New Roman" w:hAnsi="Arial Narrow" w:cs="Arial"/>
                <w:color w:val="000000"/>
                <w:szCs w:val="20"/>
              </w:rPr>
              <w:t>Final</w:t>
            </w:r>
            <w:r w:rsidRPr="001C5E9D">
              <w:rPr>
                <w:rFonts w:ascii="Arial Narrow" w:eastAsia="Times New Roman" w:hAnsi="Arial Narrow" w:cs="Arial"/>
                <w:color w:val="000000"/>
                <w:szCs w:val="20"/>
              </w:rPr>
              <w:t xml:space="preserve"> </w:t>
            </w:r>
            <w:r>
              <w:rPr>
                <w:rFonts w:ascii="Arial Narrow" w:eastAsia="Times New Roman" w:hAnsi="Arial Narrow" w:cs="Arial"/>
                <w:color w:val="000000"/>
                <w:szCs w:val="20"/>
              </w:rPr>
              <w:t>CY</w:t>
            </w:r>
            <w:r w:rsidRPr="001C5E9D">
              <w:rPr>
                <w:rFonts w:ascii="Arial Narrow" w:eastAsia="Times New Roman" w:hAnsi="Arial Narrow" w:cs="Arial"/>
                <w:color w:val="000000"/>
                <w:szCs w:val="20"/>
              </w:rPr>
              <w:t>201</w:t>
            </w:r>
            <w:r>
              <w:rPr>
                <w:rFonts w:ascii="Arial Narrow" w:eastAsia="Times New Roman" w:hAnsi="Arial Narrow" w:cs="Arial"/>
                <w:color w:val="000000"/>
                <w:szCs w:val="20"/>
              </w:rPr>
              <w:t>9</w:t>
            </w:r>
            <w:r w:rsidRPr="001C5E9D">
              <w:rPr>
                <w:rFonts w:ascii="Arial Narrow" w:eastAsia="Times New Roman" w:hAnsi="Arial Narrow" w:cs="Arial"/>
                <w:color w:val="000000"/>
                <w:szCs w:val="20"/>
              </w:rPr>
              <w:t xml:space="preserve"> evaluation data delivered to Navigant</w:t>
            </w:r>
          </w:p>
        </w:tc>
        <w:tc>
          <w:tcPr>
            <w:tcW w:w="1980" w:type="dxa"/>
          </w:tcPr>
          <w:p w14:paraId="1DABD582" w14:textId="77777777" w:rsidR="007413CE" w:rsidRPr="001C5E9D" w:rsidRDefault="007413CE" w:rsidP="00465B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1C5E9D">
              <w:rPr>
                <w:rFonts w:ascii="Arial Narrow" w:eastAsia="Times New Roman" w:hAnsi="Arial Narrow" w:cs="Arial"/>
                <w:color w:val="000000"/>
                <w:szCs w:val="20"/>
              </w:rPr>
              <w:t>ComEd</w:t>
            </w:r>
          </w:p>
        </w:tc>
        <w:tc>
          <w:tcPr>
            <w:tcW w:w="2232" w:type="dxa"/>
          </w:tcPr>
          <w:p w14:paraId="642A958B" w14:textId="77777777" w:rsidR="007413CE" w:rsidRPr="001C5E9D" w:rsidRDefault="007413CE" w:rsidP="00465B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January 31, 2020</w:t>
            </w:r>
          </w:p>
        </w:tc>
      </w:tr>
      <w:tr w:rsidR="007413CE" w:rsidRPr="001C5E9D" w14:paraId="49CB916C"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C1788AD" w14:textId="77777777" w:rsidR="007413CE" w:rsidRPr="001C5E9D" w:rsidRDefault="007413CE" w:rsidP="00465BD5">
            <w:pPr>
              <w:keepNext/>
              <w:keepLines/>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Draft CY2018 report to ComEd and SAG</w:t>
            </w:r>
          </w:p>
        </w:tc>
        <w:tc>
          <w:tcPr>
            <w:tcW w:w="1980" w:type="dxa"/>
          </w:tcPr>
          <w:p w14:paraId="6DE319EE" w14:textId="77777777" w:rsidR="007413CE" w:rsidRPr="001C5E9D" w:rsidRDefault="007413CE" w:rsidP="00465B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1C5E9D">
              <w:rPr>
                <w:rFonts w:ascii="Arial Narrow" w:eastAsia="Times New Roman" w:hAnsi="Arial Narrow" w:cs="Arial"/>
                <w:color w:val="000000"/>
                <w:szCs w:val="20"/>
              </w:rPr>
              <w:t>Navigant</w:t>
            </w:r>
          </w:p>
        </w:tc>
        <w:tc>
          <w:tcPr>
            <w:tcW w:w="2232" w:type="dxa"/>
            <w:tcBorders>
              <w:top w:val="nil"/>
              <w:left w:val="nil"/>
              <w:bottom w:val="single" w:sz="8" w:space="0" w:color="D5DCE4"/>
              <w:right w:val="nil"/>
            </w:tcBorders>
            <w:vAlign w:val="top"/>
          </w:tcPr>
          <w:p w14:paraId="3C66AB6F" w14:textId="77777777" w:rsidR="007413CE" w:rsidRPr="001C5E9D" w:rsidRDefault="007413CE" w:rsidP="00465B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r w:rsidRPr="001C5E9D">
              <w:rPr>
                <w:rFonts w:ascii="Arial Narrow" w:eastAsia="Times New Roman" w:hAnsi="Arial Narrow" w:cs="Times New Roman"/>
                <w:color w:val="000000"/>
                <w:szCs w:val="24"/>
              </w:rPr>
              <w:t xml:space="preserve">March </w:t>
            </w:r>
            <w:r>
              <w:rPr>
                <w:rFonts w:ascii="Arial Narrow" w:eastAsia="Times New Roman" w:hAnsi="Arial Narrow" w:cs="Times New Roman"/>
                <w:color w:val="000000"/>
                <w:szCs w:val="24"/>
              </w:rPr>
              <w:t>13</w:t>
            </w:r>
            <w:r w:rsidRPr="001C5E9D">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2020</w:t>
            </w:r>
          </w:p>
        </w:tc>
      </w:tr>
      <w:tr w:rsidR="007413CE" w:rsidRPr="001C5E9D" w14:paraId="578E8404"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196BCBF" w14:textId="77777777" w:rsidR="007413CE" w:rsidRPr="001C5E9D" w:rsidRDefault="007413CE" w:rsidP="00465BD5">
            <w:pPr>
              <w:keepNext/>
              <w:keepLines/>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Comments on draft (15 Business Days)</w:t>
            </w:r>
          </w:p>
        </w:tc>
        <w:tc>
          <w:tcPr>
            <w:tcW w:w="1980" w:type="dxa"/>
          </w:tcPr>
          <w:p w14:paraId="2ED39D11" w14:textId="77777777" w:rsidR="007413CE" w:rsidRPr="001C5E9D" w:rsidRDefault="007413CE" w:rsidP="00465B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1C5E9D">
              <w:rPr>
                <w:rFonts w:ascii="Arial Narrow" w:eastAsia="Times New Roman" w:hAnsi="Arial Narrow" w:cs="Arial"/>
                <w:color w:val="000000"/>
                <w:szCs w:val="20"/>
              </w:rPr>
              <w:t>ComEd and SAG</w:t>
            </w:r>
          </w:p>
        </w:tc>
        <w:tc>
          <w:tcPr>
            <w:tcW w:w="2232" w:type="dxa"/>
            <w:tcBorders>
              <w:top w:val="nil"/>
              <w:left w:val="nil"/>
              <w:bottom w:val="single" w:sz="8" w:space="0" w:color="D5DCE4"/>
              <w:right w:val="nil"/>
            </w:tcBorders>
            <w:vAlign w:val="top"/>
          </w:tcPr>
          <w:p w14:paraId="073D5911" w14:textId="77777777" w:rsidR="007413CE" w:rsidRPr="001C5E9D" w:rsidRDefault="007413CE" w:rsidP="00465B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Pr>
                <w:rFonts w:ascii="Arial Narrow" w:eastAsia="Times New Roman" w:hAnsi="Arial Narrow" w:cs="Times New Roman"/>
                <w:color w:val="000000"/>
                <w:szCs w:val="24"/>
              </w:rPr>
              <w:t>April 3</w:t>
            </w:r>
            <w:r w:rsidRPr="001C5E9D">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2020</w:t>
            </w:r>
          </w:p>
        </w:tc>
      </w:tr>
      <w:tr w:rsidR="007413CE" w:rsidRPr="001C5E9D" w14:paraId="4A70181F"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bottom w:val="single" w:sz="4" w:space="0" w:color="D9D9D9" w:themeColor="background1" w:themeShade="D9"/>
            </w:tcBorders>
          </w:tcPr>
          <w:p w14:paraId="116B790E" w14:textId="77777777" w:rsidR="007413CE" w:rsidRPr="001C5E9D" w:rsidRDefault="007413CE" w:rsidP="00465BD5">
            <w:pPr>
              <w:keepNext/>
              <w:keepLines/>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Revised Draft by Navigant</w:t>
            </w:r>
          </w:p>
        </w:tc>
        <w:tc>
          <w:tcPr>
            <w:tcW w:w="1980" w:type="dxa"/>
            <w:tcBorders>
              <w:bottom w:val="single" w:sz="4" w:space="0" w:color="D9D9D9" w:themeColor="background1" w:themeShade="D9"/>
            </w:tcBorders>
          </w:tcPr>
          <w:p w14:paraId="630FBB44" w14:textId="77777777" w:rsidR="007413CE" w:rsidRPr="001C5E9D" w:rsidRDefault="007413CE" w:rsidP="00465B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1C5E9D">
              <w:rPr>
                <w:rFonts w:ascii="Arial Narrow" w:eastAsia="Times New Roman" w:hAnsi="Arial Narrow" w:cs="Arial"/>
                <w:color w:val="000000"/>
                <w:szCs w:val="20"/>
              </w:rPr>
              <w:t>Navigant</w:t>
            </w:r>
          </w:p>
        </w:tc>
        <w:tc>
          <w:tcPr>
            <w:tcW w:w="2232" w:type="dxa"/>
            <w:tcBorders>
              <w:top w:val="nil"/>
              <w:left w:val="nil"/>
              <w:bottom w:val="single" w:sz="4" w:space="0" w:color="D9D9D9" w:themeColor="background1" w:themeShade="D9"/>
              <w:right w:val="nil"/>
            </w:tcBorders>
            <w:vAlign w:val="top"/>
          </w:tcPr>
          <w:p w14:paraId="6D900DD8" w14:textId="77777777" w:rsidR="007413CE" w:rsidRPr="001C5E9D" w:rsidRDefault="007413CE" w:rsidP="00465B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r w:rsidRPr="001C5E9D">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10</w:t>
            </w:r>
            <w:r w:rsidRPr="001C5E9D">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2020</w:t>
            </w:r>
          </w:p>
        </w:tc>
      </w:tr>
      <w:tr w:rsidR="007413CE" w:rsidRPr="001C5E9D" w14:paraId="15EF328A"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9D9D9" w:themeColor="background1" w:themeShade="D9"/>
              <w:bottom w:val="single" w:sz="4" w:space="0" w:color="D9D9D9" w:themeColor="background1" w:themeShade="D9"/>
            </w:tcBorders>
          </w:tcPr>
          <w:p w14:paraId="495A3274" w14:textId="77777777" w:rsidR="007413CE" w:rsidRPr="001C5E9D" w:rsidRDefault="007413CE" w:rsidP="00465BD5">
            <w:pPr>
              <w:keepNext/>
              <w:keepLines/>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Comments on redraft (5 Business Days)</w:t>
            </w:r>
          </w:p>
        </w:tc>
        <w:tc>
          <w:tcPr>
            <w:tcW w:w="1980" w:type="dxa"/>
            <w:tcBorders>
              <w:top w:val="single" w:sz="4" w:space="0" w:color="D9D9D9" w:themeColor="background1" w:themeShade="D9"/>
              <w:bottom w:val="single" w:sz="4" w:space="0" w:color="D9D9D9" w:themeColor="background1" w:themeShade="D9"/>
            </w:tcBorders>
          </w:tcPr>
          <w:p w14:paraId="244E7A23" w14:textId="77777777" w:rsidR="007413CE" w:rsidRPr="001C5E9D" w:rsidRDefault="007413CE" w:rsidP="00465B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1C5E9D">
              <w:rPr>
                <w:rFonts w:ascii="Arial Narrow" w:eastAsia="Times New Roman" w:hAnsi="Arial Narrow" w:cs="Arial"/>
                <w:color w:val="000000"/>
                <w:szCs w:val="20"/>
              </w:rPr>
              <w:t>ComEd and SAG</w:t>
            </w:r>
          </w:p>
        </w:tc>
        <w:tc>
          <w:tcPr>
            <w:tcW w:w="2232" w:type="dxa"/>
            <w:tcBorders>
              <w:top w:val="single" w:sz="4" w:space="0" w:color="D9D9D9" w:themeColor="background1" w:themeShade="D9"/>
              <w:left w:val="nil"/>
              <w:bottom w:val="single" w:sz="4" w:space="0" w:color="D9D9D9" w:themeColor="background1" w:themeShade="D9"/>
              <w:right w:val="nil"/>
            </w:tcBorders>
            <w:vAlign w:val="top"/>
          </w:tcPr>
          <w:p w14:paraId="71B05D10" w14:textId="77777777" w:rsidR="007413CE" w:rsidRPr="001C5E9D" w:rsidRDefault="007413CE" w:rsidP="00465B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Pr>
                <w:rFonts w:ascii="Arial Narrow" w:eastAsia="Times New Roman" w:hAnsi="Arial Narrow" w:cs="Times New Roman"/>
                <w:color w:val="000000"/>
                <w:szCs w:val="24"/>
              </w:rPr>
              <w:t>April 17</w:t>
            </w:r>
            <w:r w:rsidRPr="001C5E9D">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2020</w:t>
            </w:r>
          </w:p>
        </w:tc>
      </w:tr>
      <w:tr w:rsidR="007413CE" w:rsidRPr="001C5E9D" w14:paraId="452477B6"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9D9D9" w:themeColor="background1" w:themeShade="D9"/>
              <w:bottom w:val="single" w:sz="8" w:space="0" w:color="auto"/>
            </w:tcBorders>
          </w:tcPr>
          <w:p w14:paraId="14729833" w14:textId="77777777" w:rsidR="007413CE" w:rsidRPr="001C5E9D" w:rsidRDefault="007413CE" w:rsidP="00465BD5">
            <w:pPr>
              <w:keepNext/>
              <w:keepLines/>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Final Report to ComEd and SAG</w:t>
            </w:r>
          </w:p>
        </w:tc>
        <w:tc>
          <w:tcPr>
            <w:tcW w:w="1980" w:type="dxa"/>
            <w:tcBorders>
              <w:top w:val="single" w:sz="4" w:space="0" w:color="D9D9D9" w:themeColor="background1" w:themeShade="D9"/>
              <w:bottom w:val="single" w:sz="8" w:space="0" w:color="auto"/>
            </w:tcBorders>
          </w:tcPr>
          <w:p w14:paraId="0B459B9F" w14:textId="77777777" w:rsidR="007413CE" w:rsidRPr="001C5E9D" w:rsidRDefault="007413CE" w:rsidP="00465B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1C5E9D">
              <w:rPr>
                <w:rFonts w:ascii="Arial Narrow" w:eastAsia="Times New Roman" w:hAnsi="Arial Narrow" w:cs="Arial"/>
                <w:color w:val="000000"/>
                <w:szCs w:val="20"/>
              </w:rPr>
              <w:t>Navigant</w:t>
            </w:r>
          </w:p>
        </w:tc>
        <w:tc>
          <w:tcPr>
            <w:tcW w:w="2232" w:type="dxa"/>
            <w:tcBorders>
              <w:top w:val="single" w:sz="4" w:space="0" w:color="D9D9D9" w:themeColor="background1" w:themeShade="D9"/>
              <w:left w:val="nil"/>
              <w:bottom w:val="single" w:sz="8" w:space="0" w:color="auto"/>
              <w:right w:val="nil"/>
            </w:tcBorders>
            <w:vAlign w:val="top"/>
          </w:tcPr>
          <w:p w14:paraId="086FD3FE" w14:textId="77777777" w:rsidR="007413CE" w:rsidRPr="001C5E9D" w:rsidRDefault="007413CE" w:rsidP="00465B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April 30</w:t>
            </w:r>
            <w:r w:rsidRPr="001C5E9D">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2020</w:t>
            </w:r>
          </w:p>
        </w:tc>
      </w:tr>
    </w:tbl>
    <w:p w14:paraId="2311630D" w14:textId="77777777" w:rsidR="007413CE" w:rsidRPr="001C5E9D" w:rsidRDefault="007413CE" w:rsidP="007413CE">
      <w:pPr>
        <w:tabs>
          <w:tab w:val="left" w:pos="3570"/>
        </w:tabs>
        <w:rPr>
          <w:rFonts w:eastAsia="Times New Roman" w:cs="Times New Roman"/>
          <w:sz w:val="2"/>
          <w:szCs w:val="24"/>
        </w:rPr>
      </w:pPr>
    </w:p>
    <w:p w14:paraId="6D11ACB5" w14:textId="77777777" w:rsidR="007413CE" w:rsidRPr="004776C6" w:rsidRDefault="007413CE" w:rsidP="007413CE"/>
    <w:p w14:paraId="1A485857" w14:textId="77777777" w:rsidR="00AD7128" w:rsidRPr="00AD7128" w:rsidRDefault="00AD7128" w:rsidP="00AD7128"/>
    <w:p w14:paraId="58C3F78C" w14:textId="2309EF75" w:rsidR="00175C48" w:rsidRDefault="00175C48" w:rsidP="00175C48">
      <w:pPr>
        <w:pStyle w:val="Heading1"/>
      </w:pPr>
      <w:bookmarkStart w:id="125" w:name="_Toc530166510"/>
      <w:r>
        <w:t xml:space="preserve">APPENDIX C. </w:t>
      </w:r>
      <w:r w:rsidR="00CB73D1">
        <w:t>Income Eligible Programs Evaluation Plans</w:t>
      </w:r>
      <w:bookmarkEnd w:id="125"/>
    </w:p>
    <w:p w14:paraId="72BA87A8" w14:textId="2FF826DE" w:rsidR="00040913" w:rsidRPr="00040913" w:rsidRDefault="00040913" w:rsidP="00175C48">
      <w:pPr>
        <w:pStyle w:val="Heading2"/>
      </w:pPr>
      <w:bookmarkStart w:id="126" w:name="_Toc530166511"/>
      <w:r w:rsidRPr="00040913">
        <w:t>ComEd Affordable Housing New Construction Program CY</w:t>
      </w:r>
      <w:r w:rsidR="003149E7">
        <w:t>2019</w:t>
      </w:r>
      <w:r w:rsidRPr="00040913">
        <w:t xml:space="preserve"> to CY2021 Evaluation Plan</w:t>
      </w:r>
      <w:bookmarkEnd w:id="126"/>
    </w:p>
    <w:p w14:paraId="540B51E2" w14:textId="77777777" w:rsidR="00477A28" w:rsidRDefault="00477A28" w:rsidP="00477A28">
      <w:pPr>
        <w:pStyle w:val="Heading3"/>
      </w:pPr>
      <w:r w:rsidRPr="00FF7CEE">
        <w:t>Introduction</w:t>
      </w:r>
    </w:p>
    <w:p w14:paraId="51512C82" w14:textId="77777777" w:rsidR="00477A28" w:rsidRDefault="00477A28" w:rsidP="00477A28">
      <w:r>
        <w:t>The ComEd Affordable Housing New Construction (AFHC) Program provides technical assistance and incentives for energy-efficient construction and major renovation of single-family and multi-family affordable housing. The program targets affordable housing developers and owners for the construction of housing for customers with incomes at or below 80% of the Area Median Income. An additional goal of the program is to educate housing developers on cost-effective energy efficient building practices. The program has three participation levels: major renovation, new multi-family, and new single-family. The program is a coordinated program with Peoples Gas (PG), North Shore Gas (NSG), and Nicor Gas.</w:t>
      </w:r>
    </w:p>
    <w:p w14:paraId="32255629" w14:textId="77777777" w:rsidR="00477A28" w:rsidRDefault="00477A28" w:rsidP="00477A28"/>
    <w:p w14:paraId="5D67420D" w14:textId="0FDE6CF0" w:rsidR="00477A28" w:rsidRDefault="00477A28" w:rsidP="00477A28">
      <w:r>
        <w:t xml:space="preserve">The evaluation of this program over the coming three years will include a variety of data collection and analysis activities, including those indicated in </w:t>
      </w:r>
      <w:r w:rsidR="00AC231E">
        <w:t>Table 1</w:t>
      </w:r>
      <w:r>
        <w:t>.</w:t>
      </w:r>
    </w:p>
    <w:p w14:paraId="5D5DE0C9" w14:textId="77777777" w:rsidR="00477A28" w:rsidRDefault="00477A28" w:rsidP="00477A28"/>
    <w:p w14:paraId="758566B8" w14:textId="1801FFCF" w:rsidR="00477A28" w:rsidRDefault="00477A28" w:rsidP="00477A28">
      <w:pPr>
        <w:pStyle w:val="Caption"/>
        <w:ind w:left="180"/>
      </w:pPr>
      <w:r>
        <w:t>T</w:t>
      </w:r>
      <w:r w:rsidRPr="00FE2647">
        <w:t xml:space="preserve">able </w:t>
      </w:r>
      <w:r w:rsidR="00AC231E">
        <w:rPr>
          <w:noProof/>
        </w:rPr>
        <w:t>1</w:t>
      </w:r>
      <w:r w:rsidRPr="00FE2647">
        <w:t>. Evaluation Approaches</w:t>
      </w:r>
      <w:r>
        <w:t xml:space="preserve"> – Three Year Plan</w:t>
      </w:r>
    </w:p>
    <w:tbl>
      <w:tblPr>
        <w:tblStyle w:val="EnergyTable1"/>
        <w:tblW w:w="0" w:type="auto"/>
        <w:tblLook w:val="04A0" w:firstRow="1" w:lastRow="0" w:firstColumn="1" w:lastColumn="0" w:noHBand="0" w:noVBand="1"/>
      </w:tblPr>
      <w:tblGrid>
        <w:gridCol w:w="4934"/>
        <w:gridCol w:w="809"/>
        <w:gridCol w:w="809"/>
        <w:gridCol w:w="809"/>
      </w:tblGrid>
      <w:tr w:rsidR="00477A28" w:rsidRPr="00967881" w14:paraId="2DCB7292" w14:textId="77777777" w:rsidTr="00477A2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19C289AC" w14:textId="77777777" w:rsidR="00477A28" w:rsidRPr="00355E25" w:rsidRDefault="00477A28" w:rsidP="00477A28">
            <w:pPr>
              <w:keepNext/>
              <w:jc w:val="left"/>
              <w:rPr>
                <w:rFonts w:ascii="Arial Narrow" w:hAnsi="Arial Narrow" w:cs="Arial"/>
                <w:bCs/>
                <w:color w:val="000000"/>
                <w:szCs w:val="20"/>
              </w:rPr>
            </w:pPr>
            <w:r w:rsidRPr="00355E25">
              <w:rPr>
                <w:rFonts w:ascii="Arial Narrow" w:hAnsi="Arial Narrow" w:cs="Arial"/>
                <w:bCs/>
                <w:szCs w:val="20"/>
              </w:rPr>
              <w:t>Tasks</w:t>
            </w:r>
          </w:p>
        </w:tc>
        <w:tc>
          <w:tcPr>
            <w:tcW w:w="0" w:type="auto"/>
            <w:hideMark/>
          </w:tcPr>
          <w:p w14:paraId="57284374" w14:textId="77777777" w:rsidR="00477A28" w:rsidRPr="00CE292D" w:rsidRDefault="00477A28" w:rsidP="00477A28">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8"/>
              </w:rPr>
            </w:pPr>
            <w:r w:rsidRPr="00CE292D">
              <w:rPr>
                <w:rFonts w:ascii="Arial Narrow" w:hAnsi="Arial Narrow" w:cs="Arial"/>
                <w:szCs w:val="20"/>
              </w:rPr>
              <w:t>CY2019</w:t>
            </w:r>
          </w:p>
        </w:tc>
        <w:tc>
          <w:tcPr>
            <w:tcW w:w="0" w:type="auto"/>
            <w:hideMark/>
          </w:tcPr>
          <w:p w14:paraId="3EB0AD48" w14:textId="77777777" w:rsidR="00477A28" w:rsidRPr="00617773" w:rsidRDefault="00477A28" w:rsidP="00477A28">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617773">
              <w:rPr>
                <w:rFonts w:ascii="Arial Narrow" w:hAnsi="Arial Narrow" w:cs="Arial"/>
                <w:szCs w:val="20"/>
              </w:rPr>
              <w:t>CY2020</w:t>
            </w:r>
          </w:p>
        </w:tc>
        <w:tc>
          <w:tcPr>
            <w:tcW w:w="0" w:type="auto"/>
            <w:hideMark/>
          </w:tcPr>
          <w:p w14:paraId="1AF46B77" w14:textId="77777777" w:rsidR="00477A28" w:rsidRPr="00617773" w:rsidRDefault="00477A28" w:rsidP="00477A28">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617773">
              <w:rPr>
                <w:rFonts w:ascii="Arial Narrow" w:hAnsi="Arial Narrow" w:cs="Arial"/>
                <w:szCs w:val="20"/>
              </w:rPr>
              <w:t>CY2021</w:t>
            </w:r>
          </w:p>
        </w:tc>
      </w:tr>
      <w:tr w:rsidR="00477A28" w:rsidRPr="00967881" w14:paraId="73529CEF" w14:textId="77777777" w:rsidTr="00477A2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70F729AC" w14:textId="77777777" w:rsidR="00477A28" w:rsidRPr="00355E25" w:rsidRDefault="00477A28" w:rsidP="00477A28">
            <w:pPr>
              <w:keepNext/>
              <w:ind w:left="-14"/>
              <w:jc w:val="left"/>
              <w:rPr>
                <w:rFonts w:ascii="Arial Narrow" w:hAnsi="Arial Narrow" w:cs="Arial"/>
                <w:color w:val="000000"/>
                <w:szCs w:val="20"/>
              </w:rPr>
            </w:pPr>
            <w:r w:rsidRPr="00355E25">
              <w:rPr>
                <w:rFonts w:ascii="Arial Narrow" w:hAnsi="Arial Narrow" w:cs="Arial"/>
                <w:color w:val="000000"/>
                <w:szCs w:val="20"/>
              </w:rPr>
              <w:t xml:space="preserve">Tracking System Review </w:t>
            </w:r>
          </w:p>
        </w:tc>
        <w:tc>
          <w:tcPr>
            <w:tcW w:w="0" w:type="auto"/>
            <w:noWrap/>
          </w:tcPr>
          <w:p w14:paraId="55069522" w14:textId="77777777" w:rsidR="00477A28" w:rsidRPr="00355E25" w:rsidRDefault="00477A28" w:rsidP="00477A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55E25">
              <w:rPr>
                <w:rFonts w:ascii="Arial Narrow" w:hAnsi="Arial Narrow"/>
                <w:szCs w:val="20"/>
              </w:rPr>
              <w:t>X</w:t>
            </w:r>
          </w:p>
        </w:tc>
        <w:tc>
          <w:tcPr>
            <w:tcW w:w="0" w:type="auto"/>
            <w:noWrap/>
          </w:tcPr>
          <w:p w14:paraId="789417AF" w14:textId="77777777" w:rsidR="00477A28" w:rsidRPr="00355E25" w:rsidRDefault="00477A28" w:rsidP="00477A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55E25">
              <w:rPr>
                <w:rFonts w:ascii="Arial Narrow" w:hAnsi="Arial Narrow"/>
                <w:szCs w:val="20"/>
              </w:rPr>
              <w:t>X</w:t>
            </w:r>
          </w:p>
        </w:tc>
        <w:tc>
          <w:tcPr>
            <w:tcW w:w="0" w:type="auto"/>
            <w:noWrap/>
          </w:tcPr>
          <w:p w14:paraId="645D88B6" w14:textId="77777777" w:rsidR="00477A28" w:rsidRPr="00355E25" w:rsidRDefault="00477A28" w:rsidP="00477A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55E25">
              <w:rPr>
                <w:rFonts w:ascii="Arial Narrow" w:hAnsi="Arial Narrow"/>
                <w:szCs w:val="20"/>
              </w:rPr>
              <w:t>X</w:t>
            </w:r>
          </w:p>
        </w:tc>
      </w:tr>
      <w:tr w:rsidR="00477A28" w:rsidRPr="00967881" w14:paraId="10938D08" w14:textId="77777777" w:rsidTr="00477A2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435B6F77" w14:textId="77777777" w:rsidR="00477A28" w:rsidRPr="00355E25" w:rsidRDefault="00477A28" w:rsidP="00477A28">
            <w:pPr>
              <w:keepNext/>
              <w:ind w:left="-14"/>
              <w:jc w:val="left"/>
              <w:rPr>
                <w:rFonts w:ascii="Arial Narrow" w:hAnsi="Arial Narrow" w:cs="Arial"/>
                <w:color w:val="000000"/>
                <w:szCs w:val="20"/>
              </w:rPr>
            </w:pPr>
            <w:r>
              <w:rPr>
                <w:rFonts w:ascii="Arial Narrow" w:hAnsi="Arial Narrow" w:cs="Arial"/>
                <w:color w:val="000000"/>
                <w:szCs w:val="20"/>
              </w:rPr>
              <w:t>Data Collection - Program Materials Review</w:t>
            </w:r>
          </w:p>
        </w:tc>
        <w:tc>
          <w:tcPr>
            <w:tcW w:w="0" w:type="auto"/>
            <w:noWrap/>
          </w:tcPr>
          <w:p w14:paraId="25CFFEC6" w14:textId="77777777" w:rsidR="00477A28" w:rsidRPr="00355E25" w:rsidRDefault="00477A28" w:rsidP="00477A28">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55E25">
              <w:rPr>
                <w:rFonts w:ascii="Arial Narrow" w:hAnsi="Arial Narrow"/>
                <w:szCs w:val="20"/>
              </w:rPr>
              <w:t>X</w:t>
            </w:r>
          </w:p>
        </w:tc>
        <w:tc>
          <w:tcPr>
            <w:tcW w:w="0" w:type="auto"/>
            <w:noWrap/>
          </w:tcPr>
          <w:p w14:paraId="376DC3E7" w14:textId="77777777" w:rsidR="00477A28" w:rsidRPr="00355E25" w:rsidRDefault="00477A28" w:rsidP="00477A28">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c>
          <w:tcPr>
            <w:tcW w:w="0" w:type="auto"/>
            <w:noWrap/>
          </w:tcPr>
          <w:p w14:paraId="090143D2" w14:textId="77777777" w:rsidR="00477A28" w:rsidRPr="00355E25" w:rsidRDefault="00477A28" w:rsidP="00477A28">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55E25">
              <w:rPr>
                <w:rFonts w:ascii="Arial Narrow" w:hAnsi="Arial Narrow"/>
                <w:szCs w:val="20"/>
              </w:rPr>
              <w:t>X</w:t>
            </w:r>
          </w:p>
        </w:tc>
      </w:tr>
      <w:tr w:rsidR="00477A28" w:rsidRPr="00967881" w14:paraId="6DE5C2A3" w14:textId="77777777" w:rsidTr="00477A2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07963929" w14:textId="77777777" w:rsidR="00477A28" w:rsidRPr="00355E25" w:rsidRDefault="00477A28" w:rsidP="00477A28">
            <w:pPr>
              <w:keepNext/>
              <w:ind w:left="-14"/>
              <w:jc w:val="left"/>
              <w:rPr>
                <w:rFonts w:ascii="Arial Narrow" w:hAnsi="Arial Narrow" w:cs="Arial"/>
                <w:color w:val="000000"/>
                <w:szCs w:val="20"/>
              </w:rPr>
            </w:pPr>
            <w:r>
              <w:rPr>
                <w:rFonts w:ascii="Arial Narrow" w:hAnsi="Arial Narrow" w:cs="Arial"/>
                <w:color w:val="000000"/>
                <w:szCs w:val="20"/>
              </w:rPr>
              <w:t xml:space="preserve">Data Collection - </w:t>
            </w:r>
            <w:r w:rsidRPr="00355E25">
              <w:rPr>
                <w:rFonts w:ascii="Arial Narrow" w:hAnsi="Arial Narrow" w:cs="Arial"/>
                <w:color w:val="000000"/>
                <w:szCs w:val="20"/>
              </w:rPr>
              <w:t>Program Manager and Implementer Interviews</w:t>
            </w:r>
          </w:p>
        </w:tc>
        <w:tc>
          <w:tcPr>
            <w:tcW w:w="0" w:type="auto"/>
            <w:noWrap/>
          </w:tcPr>
          <w:p w14:paraId="291B97C9" w14:textId="77777777" w:rsidR="00477A28" w:rsidRPr="00355E25" w:rsidRDefault="00477A28" w:rsidP="00477A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55E25">
              <w:rPr>
                <w:rFonts w:ascii="Arial Narrow" w:hAnsi="Arial Narrow"/>
                <w:szCs w:val="20"/>
              </w:rPr>
              <w:t>X</w:t>
            </w:r>
          </w:p>
        </w:tc>
        <w:tc>
          <w:tcPr>
            <w:tcW w:w="0" w:type="auto"/>
            <w:noWrap/>
          </w:tcPr>
          <w:p w14:paraId="229AD536" w14:textId="77777777" w:rsidR="00477A28" w:rsidRPr="00355E25" w:rsidRDefault="00477A28" w:rsidP="00477A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55E25">
              <w:rPr>
                <w:rFonts w:ascii="Arial Narrow" w:hAnsi="Arial Narrow"/>
                <w:szCs w:val="20"/>
              </w:rPr>
              <w:t>X</w:t>
            </w:r>
          </w:p>
        </w:tc>
        <w:tc>
          <w:tcPr>
            <w:tcW w:w="0" w:type="auto"/>
            <w:noWrap/>
          </w:tcPr>
          <w:p w14:paraId="28F22E45" w14:textId="77777777" w:rsidR="00477A28" w:rsidRPr="00355E25" w:rsidRDefault="00477A28" w:rsidP="00477A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55E25">
              <w:rPr>
                <w:rFonts w:ascii="Arial Narrow" w:hAnsi="Arial Narrow"/>
                <w:szCs w:val="20"/>
              </w:rPr>
              <w:t>X</w:t>
            </w:r>
          </w:p>
        </w:tc>
      </w:tr>
      <w:tr w:rsidR="00477A28" w:rsidRPr="00967881" w14:paraId="6FB73B79" w14:textId="77777777" w:rsidTr="00477A2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2268E28D" w14:textId="77777777" w:rsidR="00477A28" w:rsidRPr="00355E25" w:rsidRDefault="00477A28" w:rsidP="00477A28">
            <w:pPr>
              <w:keepNext/>
              <w:ind w:left="-14"/>
              <w:jc w:val="left"/>
              <w:rPr>
                <w:rFonts w:ascii="Arial Narrow" w:hAnsi="Arial Narrow" w:cs="Arial"/>
                <w:color w:val="000000"/>
                <w:szCs w:val="20"/>
              </w:rPr>
            </w:pPr>
            <w:r>
              <w:rPr>
                <w:rFonts w:ascii="Arial Narrow" w:hAnsi="Arial Narrow" w:cs="Arial"/>
                <w:color w:val="000000"/>
                <w:szCs w:val="20"/>
              </w:rPr>
              <w:t>Data Collection - Developer Interviews</w:t>
            </w:r>
          </w:p>
        </w:tc>
        <w:tc>
          <w:tcPr>
            <w:tcW w:w="0" w:type="auto"/>
            <w:noWrap/>
          </w:tcPr>
          <w:p w14:paraId="2CC7EE1A" w14:textId="77777777" w:rsidR="00477A28" w:rsidRPr="00355E25" w:rsidRDefault="00477A28" w:rsidP="00477A28">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c>
          <w:tcPr>
            <w:tcW w:w="0" w:type="auto"/>
            <w:noWrap/>
          </w:tcPr>
          <w:p w14:paraId="0D061BBD" w14:textId="77777777" w:rsidR="00477A28" w:rsidRPr="00355E25" w:rsidRDefault="00477A28" w:rsidP="00477A28">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55E25">
              <w:rPr>
                <w:rFonts w:ascii="Arial Narrow" w:hAnsi="Arial Narrow"/>
                <w:szCs w:val="20"/>
              </w:rPr>
              <w:t>X</w:t>
            </w:r>
          </w:p>
        </w:tc>
        <w:tc>
          <w:tcPr>
            <w:tcW w:w="0" w:type="auto"/>
            <w:noWrap/>
          </w:tcPr>
          <w:p w14:paraId="3E62CF4B" w14:textId="77777777" w:rsidR="00477A28" w:rsidRPr="00355E25" w:rsidRDefault="00477A28" w:rsidP="00477A28">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r>
      <w:tr w:rsidR="00477A28" w:rsidRPr="00967881" w14:paraId="32CF0CD2" w14:textId="77777777" w:rsidTr="00477A2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noWrap/>
          </w:tcPr>
          <w:p w14:paraId="637178E1" w14:textId="77777777" w:rsidR="00477A28" w:rsidRPr="00355E25" w:rsidRDefault="00477A28" w:rsidP="00477A28">
            <w:pPr>
              <w:keepNext/>
              <w:ind w:left="-14"/>
              <w:jc w:val="left"/>
              <w:rPr>
                <w:rFonts w:ascii="Arial Narrow" w:hAnsi="Arial Narrow" w:cs="Arial"/>
                <w:color w:val="000000"/>
                <w:szCs w:val="20"/>
              </w:rPr>
            </w:pPr>
            <w:r>
              <w:rPr>
                <w:rFonts w:ascii="Arial Narrow" w:hAnsi="Arial Narrow" w:cs="Arial"/>
                <w:color w:val="000000"/>
                <w:szCs w:val="20"/>
              </w:rPr>
              <w:t xml:space="preserve">Impact - </w:t>
            </w:r>
            <w:r w:rsidRPr="00355E25">
              <w:rPr>
                <w:rFonts w:ascii="Arial Narrow" w:hAnsi="Arial Narrow" w:cs="Arial"/>
                <w:color w:val="000000"/>
                <w:szCs w:val="20"/>
              </w:rPr>
              <w:t>Engineering Review</w:t>
            </w:r>
          </w:p>
        </w:tc>
        <w:tc>
          <w:tcPr>
            <w:tcW w:w="0" w:type="auto"/>
            <w:noWrap/>
          </w:tcPr>
          <w:p w14:paraId="13374D8C" w14:textId="77777777" w:rsidR="00477A28" w:rsidRPr="00355E25" w:rsidRDefault="00477A28" w:rsidP="00477A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55E25">
              <w:rPr>
                <w:rFonts w:ascii="Arial Narrow" w:hAnsi="Arial Narrow"/>
                <w:szCs w:val="20"/>
              </w:rPr>
              <w:t>X</w:t>
            </w:r>
          </w:p>
        </w:tc>
        <w:tc>
          <w:tcPr>
            <w:tcW w:w="0" w:type="auto"/>
            <w:noWrap/>
          </w:tcPr>
          <w:p w14:paraId="4BA6A65C" w14:textId="77777777" w:rsidR="00477A28" w:rsidRPr="00355E25" w:rsidRDefault="00477A28" w:rsidP="00477A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55E25">
              <w:rPr>
                <w:rFonts w:ascii="Arial Narrow" w:hAnsi="Arial Narrow"/>
                <w:szCs w:val="20"/>
              </w:rPr>
              <w:t>X</w:t>
            </w:r>
          </w:p>
        </w:tc>
        <w:tc>
          <w:tcPr>
            <w:tcW w:w="0" w:type="auto"/>
            <w:noWrap/>
          </w:tcPr>
          <w:p w14:paraId="53490198" w14:textId="77777777" w:rsidR="00477A28" w:rsidRPr="00355E25" w:rsidRDefault="00477A28" w:rsidP="00477A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55E25">
              <w:rPr>
                <w:rFonts w:ascii="Arial Narrow" w:hAnsi="Arial Narrow"/>
                <w:szCs w:val="20"/>
              </w:rPr>
              <w:t>X</w:t>
            </w:r>
          </w:p>
        </w:tc>
      </w:tr>
      <w:tr w:rsidR="00477A28" w:rsidRPr="00967881" w14:paraId="1D73A976" w14:textId="77777777" w:rsidTr="00477A28">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auto"/>
            <w:noWrap/>
          </w:tcPr>
          <w:p w14:paraId="4C2B9DA5" w14:textId="77777777" w:rsidR="00477A28" w:rsidRPr="00355E25" w:rsidRDefault="00477A28" w:rsidP="00477A28">
            <w:pPr>
              <w:keepNext/>
              <w:ind w:left="-14"/>
              <w:jc w:val="left"/>
              <w:rPr>
                <w:rFonts w:ascii="Arial Narrow" w:hAnsi="Arial Narrow" w:cs="Arial"/>
                <w:color w:val="000000"/>
                <w:szCs w:val="20"/>
              </w:rPr>
            </w:pPr>
            <w:r>
              <w:rPr>
                <w:rFonts w:ascii="Arial Narrow" w:hAnsi="Arial Narrow" w:cs="Arial"/>
                <w:color w:val="000000"/>
                <w:szCs w:val="20"/>
              </w:rPr>
              <w:t xml:space="preserve">Impact - </w:t>
            </w:r>
            <w:r w:rsidRPr="00355E25">
              <w:rPr>
                <w:rFonts w:ascii="Arial Narrow" w:hAnsi="Arial Narrow" w:cs="Arial"/>
                <w:color w:val="000000"/>
                <w:szCs w:val="20"/>
              </w:rPr>
              <w:t>Measure-Level Deemed Savings Review</w:t>
            </w:r>
          </w:p>
        </w:tc>
        <w:tc>
          <w:tcPr>
            <w:tcW w:w="0" w:type="auto"/>
            <w:noWrap/>
          </w:tcPr>
          <w:p w14:paraId="404B961D" w14:textId="77777777" w:rsidR="00477A28" w:rsidRPr="00355E25" w:rsidRDefault="00477A28" w:rsidP="00477A28">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55E25">
              <w:rPr>
                <w:rFonts w:ascii="Arial Narrow" w:hAnsi="Arial Narrow"/>
                <w:szCs w:val="20"/>
              </w:rPr>
              <w:t>X</w:t>
            </w:r>
          </w:p>
        </w:tc>
        <w:tc>
          <w:tcPr>
            <w:tcW w:w="0" w:type="auto"/>
            <w:noWrap/>
          </w:tcPr>
          <w:p w14:paraId="2ECAA1D7" w14:textId="77777777" w:rsidR="00477A28" w:rsidRPr="00355E25" w:rsidRDefault="00477A28" w:rsidP="00477A28">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55E25">
              <w:rPr>
                <w:rFonts w:ascii="Arial Narrow" w:hAnsi="Arial Narrow"/>
                <w:szCs w:val="20"/>
              </w:rPr>
              <w:t>X</w:t>
            </w:r>
          </w:p>
        </w:tc>
        <w:tc>
          <w:tcPr>
            <w:tcW w:w="0" w:type="auto"/>
            <w:noWrap/>
          </w:tcPr>
          <w:p w14:paraId="2EAF7DA3" w14:textId="77777777" w:rsidR="00477A28" w:rsidRPr="00355E25" w:rsidRDefault="00477A28" w:rsidP="00477A28">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55E25">
              <w:rPr>
                <w:rFonts w:ascii="Arial Narrow" w:hAnsi="Arial Narrow"/>
                <w:szCs w:val="20"/>
              </w:rPr>
              <w:t>X</w:t>
            </w:r>
          </w:p>
        </w:tc>
      </w:tr>
      <w:tr w:rsidR="00477A28" w:rsidRPr="00967881" w14:paraId="5963A417" w14:textId="77777777" w:rsidTr="00477A2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7938E623" w14:textId="77777777" w:rsidR="00477A28" w:rsidRPr="00355E25" w:rsidRDefault="00477A28" w:rsidP="00477A28">
            <w:pPr>
              <w:keepNext/>
              <w:ind w:left="-14"/>
              <w:jc w:val="left"/>
              <w:rPr>
                <w:rFonts w:ascii="Arial Narrow" w:hAnsi="Arial Narrow" w:cs="Arial"/>
                <w:color w:val="000000"/>
                <w:szCs w:val="20"/>
              </w:rPr>
            </w:pPr>
            <w:r>
              <w:rPr>
                <w:rFonts w:ascii="Arial Narrow" w:hAnsi="Arial Narrow" w:cs="Arial"/>
                <w:color w:val="000000"/>
                <w:szCs w:val="20"/>
              </w:rPr>
              <w:t xml:space="preserve">Impact - </w:t>
            </w:r>
            <w:r w:rsidRPr="00355E25">
              <w:rPr>
                <w:rFonts w:ascii="Arial Narrow" w:hAnsi="Arial Narrow" w:cs="Arial"/>
                <w:color w:val="000000"/>
                <w:szCs w:val="20"/>
              </w:rPr>
              <w:t>Verification &amp; Gross Realization Rate</w:t>
            </w:r>
          </w:p>
        </w:tc>
        <w:tc>
          <w:tcPr>
            <w:tcW w:w="0" w:type="auto"/>
            <w:noWrap/>
          </w:tcPr>
          <w:p w14:paraId="16E1B77E" w14:textId="77777777" w:rsidR="00477A28" w:rsidRPr="00355E25" w:rsidRDefault="00477A28" w:rsidP="00477A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55E25">
              <w:rPr>
                <w:rFonts w:ascii="Arial Narrow" w:hAnsi="Arial Narrow"/>
                <w:szCs w:val="20"/>
              </w:rPr>
              <w:t>X</w:t>
            </w:r>
          </w:p>
        </w:tc>
        <w:tc>
          <w:tcPr>
            <w:tcW w:w="0" w:type="auto"/>
            <w:noWrap/>
          </w:tcPr>
          <w:p w14:paraId="6C490A1A" w14:textId="77777777" w:rsidR="00477A28" w:rsidRPr="00355E25" w:rsidRDefault="00477A28" w:rsidP="00477A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55E25">
              <w:rPr>
                <w:rFonts w:ascii="Arial Narrow" w:hAnsi="Arial Narrow"/>
                <w:szCs w:val="20"/>
              </w:rPr>
              <w:t>X</w:t>
            </w:r>
          </w:p>
        </w:tc>
        <w:tc>
          <w:tcPr>
            <w:tcW w:w="0" w:type="auto"/>
            <w:noWrap/>
          </w:tcPr>
          <w:p w14:paraId="49158387" w14:textId="77777777" w:rsidR="00477A28" w:rsidRPr="00355E25" w:rsidRDefault="00477A28" w:rsidP="00477A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55E25">
              <w:rPr>
                <w:rFonts w:ascii="Arial Narrow" w:hAnsi="Arial Narrow"/>
                <w:szCs w:val="20"/>
              </w:rPr>
              <w:t>X</w:t>
            </w:r>
          </w:p>
        </w:tc>
      </w:tr>
      <w:tr w:rsidR="00477A28" w:rsidRPr="00967881" w14:paraId="1CECDEF7" w14:textId="77777777" w:rsidTr="00477A28">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5E9ADC39" w14:textId="77777777" w:rsidR="00477A28" w:rsidRDefault="00477A28" w:rsidP="00477A28">
            <w:pPr>
              <w:keepNext/>
              <w:ind w:left="-14"/>
              <w:jc w:val="left"/>
              <w:rPr>
                <w:rFonts w:ascii="Arial Narrow" w:hAnsi="Arial Narrow" w:cs="Arial"/>
                <w:color w:val="000000"/>
                <w:szCs w:val="20"/>
              </w:rPr>
            </w:pPr>
            <w:r>
              <w:rPr>
                <w:rFonts w:ascii="Arial Narrow" w:hAnsi="Arial Narrow" w:cs="Arial"/>
                <w:color w:val="000000"/>
                <w:szCs w:val="20"/>
              </w:rPr>
              <w:t>Process Analysis</w:t>
            </w:r>
          </w:p>
        </w:tc>
        <w:tc>
          <w:tcPr>
            <w:tcW w:w="0" w:type="auto"/>
            <w:noWrap/>
          </w:tcPr>
          <w:p w14:paraId="75FF56B0" w14:textId="77777777" w:rsidR="00477A28" w:rsidRPr="00355E25" w:rsidRDefault="00477A28" w:rsidP="00477A28">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c>
          <w:tcPr>
            <w:tcW w:w="0" w:type="auto"/>
            <w:noWrap/>
          </w:tcPr>
          <w:p w14:paraId="5FAD91ED" w14:textId="77777777" w:rsidR="00477A28" w:rsidRPr="00355E25" w:rsidRDefault="00477A28" w:rsidP="00477A28">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c>
          <w:tcPr>
            <w:tcW w:w="0" w:type="auto"/>
            <w:noWrap/>
          </w:tcPr>
          <w:p w14:paraId="20C411D5" w14:textId="77777777" w:rsidR="00477A28" w:rsidRPr="00355E25" w:rsidRDefault="00477A28" w:rsidP="00477A28">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r>
    </w:tbl>
    <w:p w14:paraId="46326141" w14:textId="77777777" w:rsidR="00477A28" w:rsidRDefault="00477A28" w:rsidP="00477A28"/>
    <w:p w14:paraId="15C9C4F2" w14:textId="77777777" w:rsidR="00477A28" w:rsidRDefault="00477A28" w:rsidP="00477A28">
      <w:r>
        <w:t>The evaluation team determined the evaluation approach for the CY2019-2021 period based on the needs of the program and the program’s prior history. The three-year evaluation approach for this program is based on the following:</w:t>
      </w:r>
    </w:p>
    <w:p w14:paraId="78953294" w14:textId="77777777" w:rsidR="00477A28" w:rsidRDefault="00477A28" w:rsidP="00477A28">
      <w:pPr>
        <w:pStyle w:val="ListParagraph"/>
        <w:numPr>
          <w:ilvl w:val="0"/>
          <w:numId w:val="43"/>
        </w:numPr>
        <w:spacing w:line="240" w:lineRule="atLeast"/>
      </w:pPr>
      <w:r>
        <w:t>Gross and net impact analysis will be conducted each year</w:t>
      </w:r>
    </w:p>
    <w:p w14:paraId="0EC26097" w14:textId="77777777" w:rsidR="00477A28" w:rsidRDefault="00477A28" w:rsidP="00477A28">
      <w:pPr>
        <w:pStyle w:val="ListParagraph"/>
        <w:numPr>
          <w:ilvl w:val="0"/>
          <w:numId w:val="43"/>
        </w:numPr>
        <w:spacing w:line="240" w:lineRule="atLeast"/>
      </w:pPr>
      <w:r>
        <w:t>Program manager and implementer interviews will be conducted each year</w:t>
      </w:r>
    </w:p>
    <w:p w14:paraId="5200280B" w14:textId="77777777" w:rsidR="00477A28" w:rsidRDefault="00477A28" w:rsidP="00477A28">
      <w:pPr>
        <w:pStyle w:val="ListParagraph"/>
        <w:numPr>
          <w:ilvl w:val="0"/>
          <w:numId w:val="43"/>
        </w:numPr>
        <w:spacing w:line="240" w:lineRule="atLeast"/>
      </w:pPr>
      <w:r>
        <w:t>Program materials review will be conducted every other year, starting in CY2019</w:t>
      </w:r>
    </w:p>
    <w:p w14:paraId="6B0D07C2" w14:textId="77777777" w:rsidR="00477A28" w:rsidRDefault="00477A28" w:rsidP="00477A28">
      <w:pPr>
        <w:pStyle w:val="ListParagraph"/>
        <w:numPr>
          <w:ilvl w:val="0"/>
          <w:numId w:val="43"/>
        </w:numPr>
        <w:spacing w:line="240" w:lineRule="atLeast"/>
      </w:pPr>
      <w:r>
        <w:t>Interviews with affordable housing developers will be conducted in 2020</w:t>
      </w:r>
    </w:p>
    <w:p w14:paraId="6DEF8E8A" w14:textId="77777777" w:rsidR="00477A28" w:rsidRDefault="00477A28" w:rsidP="00477A28">
      <w:pPr>
        <w:pStyle w:val="ListParagraph"/>
        <w:numPr>
          <w:ilvl w:val="0"/>
          <w:numId w:val="43"/>
        </w:numPr>
        <w:spacing w:line="240" w:lineRule="atLeast"/>
      </w:pPr>
      <w:r>
        <w:t>CPAS will be calculated based on the requirements of the</w:t>
      </w:r>
      <w:r w:rsidRPr="004D2C31">
        <w:t xml:space="preserve"> Future Energy Jobs Act</w:t>
      </w:r>
      <w:r>
        <w:t xml:space="preserve"> (FEJA)</w:t>
      </w:r>
    </w:p>
    <w:p w14:paraId="1A3C4816" w14:textId="77777777" w:rsidR="00477A28" w:rsidRDefault="00477A28" w:rsidP="00477A28">
      <w:pPr>
        <w:pStyle w:val="Heading4"/>
      </w:pPr>
      <w:r>
        <w:t>Coordination</w:t>
      </w:r>
    </w:p>
    <w:p w14:paraId="15A62287" w14:textId="77777777" w:rsidR="00477A28" w:rsidRDefault="00477A28" w:rsidP="00477A28">
      <w:r>
        <w:t xml:space="preserve">Navigant will coordinate with the evaluation teams from other utilities on any issues relevant to this program. </w:t>
      </w:r>
      <w:bookmarkStart w:id="127" w:name="_Hlk505602780"/>
      <w:r>
        <w:t>Specifically, as this is a coordinated program with Nicor Gas and Peoples and North Shore Gas, the evaluation team will coordinate closely with these gas utilities on issues common to this program.</w:t>
      </w:r>
      <w:bookmarkEnd w:id="127"/>
      <w:r>
        <w:t xml:space="preserve"> </w:t>
      </w:r>
      <w:r w:rsidRPr="00AD74CB">
        <w:t xml:space="preserve">The evaluation activities and timing for each utility evaluation are the same </w:t>
      </w:r>
      <w:r>
        <w:t>for all utilities. Additionally, Navigant will solicit feedback from and coordinate with the Income Qualified Energy Efficiency Advisory Committee.</w:t>
      </w:r>
    </w:p>
    <w:p w14:paraId="218740CE" w14:textId="77777777" w:rsidR="00477A28" w:rsidRPr="003D280F" w:rsidRDefault="00477A28" w:rsidP="00477A28">
      <w:pPr>
        <w:pStyle w:val="Heading3"/>
      </w:pPr>
      <w:r w:rsidRPr="003D280F">
        <w:t>Evaluation Research Topics</w:t>
      </w:r>
    </w:p>
    <w:p w14:paraId="5CCDD54F" w14:textId="77777777" w:rsidR="00477A28" w:rsidRDefault="00477A28" w:rsidP="00477A28">
      <w:r w:rsidRPr="005135E5">
        <w:t xml:space="preserve">The </w:t>
      </w:r>
      <w:r>
        <w:t xml:space="preserve">CY2019 </w:t>
      </w:r>
      <w:r w:rsidRPr="005135E5">
        <w:t>evaluation will seek to answer the following key researchable questions:</w:t>
      </w:r>
    </w:p>
    <w:p w14:paraId="5C644950" w14:textId="77777777" w:rsidR="00477A28" w:rsidRPr="003B22AD" w:rsidRDefault="00477A28" w:rsidP="00BE343D">
      <w:pPr>
        <w:pStyle w:val="Heading4"/>
      </w:pPr>
      <w:r w:rsidRPr="003B22AD">
        <w:t>Impact Evaluation</w:t>
      </w:r>
    </w:p>
    <w:p w14:paraId="0E5D5F47" w14:textId="77777777" w:rsidR="00477A28" w:rsidRPr="00623268" w:rsidRDefault="00477A28" w:rsidP="00477A28">
      <w:pPr>
        <w:numPr>
          <w:ilvl w:val="0"/>
          <w:numId w:val="108"/>
        </w:numPr>
        <w:spacing w:before="240"/>
        <w:contextualSpacing/>
        <w:rPr>
          <w:rFonts w:cs="Arial"/>
        </w:rPr>
      </w:pPr>
      <w:r w:rsidRPr="00623268">
        <w:rPr>
          <w:rFonts w:cs="Arial"/>
        </w:rPr>
        <w:t>What are the gross annual energy and demand savings induced by the program?</w:t>
      </w:r>
    </w:p>
    <w:p w14:paraId="2F1CD8C6" w14:textId="77777777" w:rsidR="00477A28" w:rsidRPr="00623268" w:rsidRDefault="00477A28" w:rsidP="00477A28">
      <w:pPr>
        <w:numPr>
          <w:ilvl w:val="0"/>
          <w:numId w:val="108"/>
        </w:numPr>
        <w:spacing w:before="120"/>
      </w:pPr>
      <w:r w:rsidRPr="00623268">
        <w:t>Did the program meet its energy and demand savings goals? If not, why not?</w:t>
      </w:r>
    </w:p>
    <w:p w14:paraId="00B4DD54" w14:textId="77777777" w:rsidR="00477A28" w:rsidRPr="00623268" w:rsidRDefault="00477A28" w:rsidP="00477A28">
      <w:pPr>
        <w:numPr>
          <w:ilvl w:val="0"/>
          <w:numId w:val="108"/>
        </w:numPr>
        <w:spacing w:before="120"/>
      </w:pPr>
      <w:r w:rsidRPr="00623268">
        <w:t>What are the net impacts from the program?</w:t>
      </w:r>
    </w:p>
    <w:p w14:paraId="2D2C22E5" w14:textId="77777777" w:rsidR="00477A28" w:rsidRDefault="00477A28" w:rsidP="00BE343D">
      <w:pPr>
        <w:pStyle w:val="Heading4"/>
      </w:pPr>
      <w:r w:rsidRPr="003B22AD">
        <w:t xml:space="preserve">Process Evaluation and Other Research Topics </w:t>
      </w:r>
    </w:p>
    <w:p w14:paraId="64FD44F7" w14:textId="77777777" w:rsidR="00477A28" w:rsidRPr="00083AF8" w:rsidRDefault="00477A28" w:rsidP="00477A28">
      <w:pPr>
        <w:rPr>
          <w:rFonts w:cs="Arial"/>
        </w:rPr>
      </w:pPr>
      <w:r w:rsidRPr="00600B79">
        <w:rPr>
          <w:rFonts w:cs="Arial"/>
        </w:rPr>
        <w:t xml:space="preserve">The process evaluation effort for </w:t>
      </w:r>
      <w:r>
        <w:rPr>
          <w:rFonts w:cs="Arial"/>
        </w:rPr>
        <w:t>CY2019</w:t>
      </w:r>
      <w:r w:rsidRPr="006F0468">
        <w:rPr>
          <w:rFonts w:cs="Arial"/>
        </w:rPr>
        <w:t xml:space="preserve"> will focus on </w:t>
      </w:r>
      <w:r w:rsidRPr="002B2A50">
        <w:rPr>
          <w:rFonts w:cs="Arial"/>
        </w:rPr>
        <w:t xml:space="preserve">program delivery. </w:t>
      </w:r>
      <w:r>
        <w:rPr>
          <w:rFonts w:cs="Arial"/>
        </w:rPr>
        <w:t xml:space="preserve">The process research will </w:t>
      </w:r>
      <w:r w:rsidRPr="005C2529">
        <w:rPr>
          <w:rFonts w:cs="Arial"/>
        </w:rPr>
        <w:t xml:space="preserve">address the following </w:t>
      </w:r>
      <w:r w:rsidRPr="00083AF8">
        <w:rPr>
          <w:rFonts w:cs="Arial"/>
        </w:rPr>
        <w:t>questions:</w:t>
      </w:r>
    </w:p>
    <w:p w14:paraId="634BAF2A" w14:textId="77777777" w:rsidR="00477A28" w:rsidRDefault="00477A28" w:rsidP="00477A28">
      <w:pPr>
        <w:pStyle w:val="ListParagraph"/>
        <w:numPr>
          <w:ilvl w:val="0"/>
          <w:numId w:val="109"/>
        </w:numPr>
        <w:spacing w:line="240" w:lineRule="atLeast"/>
      </w:pPr>
      <w:r>
        <w:t>How can the program be improved? Are there changes or improvements which could be made to the educational component of the program?</w:t>
      </w:r>
    </w:p>
    <w:p w14:paraId="698BCCA0" w14:textId="77777777" w:rsidR="00477A28" w:rsidRDefault="00477A28" w:rsidP="00477A28">
      <w:pPr>
        <w:pStyle w:val="ListParagraph"/>
        <w:numPr>
          <w:ilvl w:val="0"/>
          <w:numId w:val="109"/>
        </w:numPr>
        <w:spacing w:line="240" w:lineRule="atLeast"/>
      </w:pPr>
      <w:r>
        <w:t>Do program marketing materials effectively target affordable housing developers and owners?</w:t>
      </w:r>
    </w:p>
    <w:p w14:paraId="33360552" w14:textId="77777777" w:rsidR="00477A28" w:rsidRDefault="00477A28" w:rsidP="00477A28">
      <w:pPr>
        <w:pStyle w:val="ListParagraph"/>
        <w:numPr>
          <w:ilvl w:val="0"/>
          <w:numId w:val="109"/>
        </w:numPr>
        <w:spacing w:line="240" w:lineRule="atLeast"/>
      </w:pPr>
      <w:r>
        <w:t>Do program materials clearly guide affordable housing developers through the participation process?</w:t>
      </w:r>
    </w:p>
    <w:p w14:paraId="3A76E38C" w14:textId="77777777" w:rsidR="00477A28" w:rsidRDefault="00477A28" w:rsidP="00477A28">
      <w:pPr>
        <w:pStyle w:val="Heading3"/>
      </w:pPr>
      <w:r>
        <w:t xml:space="preserve">Evaluation Approach </w:t>
      </w:r>
    </w:p>
    <w:p w14:paraId="7E0433A5" w14:textId="4906A382" w:rsidR="00477A28" w:rsidRDefault="00AC231E" w:rsidP="00477A28">
      <w:r>
        <w:t>Table 2</w:t>
      </w:r>
      <w:r w:rsidR="00477A28">
        <w:t xml:space="preserve"> summarizes the evaluation </w:t>
      </w:r>
      <w:r w:rsidR="00477A28" w:rsidRPr="00424EA9">
        <w:t xml:space="preserve">tasks </w:t>
      </w:r>
      <w:r w:rsidR="00477A28">
        <w:t>for CY2019 including</w:t>
      </w:r>
      <w:r w:rsidR="00477A28" w:rsidRPr="00D46E26">
        <w:t xml:space="preserve"> </w:t>
      </w:r>
      <w:r w:rsidR="00477A28">
        <w:t>data collection methods, data sources, timing, and targeted sample sizes</w:t>
      </w:r>
      <w:r w:rsidR="00477A28" w:rsidRPr="00645C62">
        <w:t xml:space="preserve"> that will be used to answer the evaluation research questions</w:t>
      </w:r>
      <w:r w:rsidR="00477A28">
        <w:t>.</w:t>
      </w:r>
    </w:p>
    <w:p w14:paraId="023E2D38" w14:textId="77777777" w:rsidR="00477A28" w:rsidRPr="00E8651B" w:rsidRDefault="00477A28" w:rsidP="00477A28">
      <w:pPr>
        <w:rPr>
          <w:szCs w:val="20"/>
        </w:rPr>
      </w:pPr>
    </w:p>
    <w:p w14:paraId="26595C97" w14:textId="4D375FC1" w:rsidR="00477A28" w:rsidRPr="00E8651B" w:rsidRDefault="00477A28" w:rsidP="00477A28">
      <w:pPr>
        <w:pStyle w:val="Caption"/>
        <w:keepLines/>
      </w:pPr>
      <w:r>
        <w:t>Table</w:t>
      </w:r>
      <w:r w:rsidR="00AC231E">
        <w:t xml:space="preserve"> </w:t>
      </w:r>
      <w:r w:rsidR="00AC231E">
        <w:rPr>
          <w:noProof/>
        </w:rPr>
        <w:t>2</w:t>
      </w:r>
      <w:r>
        <w:t>.</w:t>
      </w:r>
      <w:r w:rsidRPr="00E8651B">
        <w:t xml:space="preserve"> Core Data Collection Activities</w:t>
      </w:r>
      <w:r>
        <w:t>, Sample, and Analysis</w:t>
      </w:r>
    </w:p>
    <w:tbl>
      <w:tblPr>
        <w:tblStyle w:val="EnergyTable1"/>
        <w:tblW w:w="0" w:type="auto"/>
        <w:tblLook w:val="04A0" w:firstRow="1" w:lastRow="0" w:firstColumn="1" w:lastColumn="0" w:noHBand="0" w:noVBand="1"/>
      </w:tblPr>
      <w:tblGrid>
        <w:gridCol w:w="1893"/>
        <w:gridCol w:w="3717"/>
        <w:gridCol w:w="1803"/>
        <w:gridCol w:w="1947"/>
      </w:tblGrid>
      <w:tr w:rsidR="00477A28" w:rsidRPr="00E8651B" w14:paraId="266C1CCD" w14:textId="77777777" w:rsidTr="00477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41DCE1" w14:textId="77777777" w:rsidR="00477A28" w:rsidRPr="00AD7BE4" w:rsidRDefault="00477A28" w:rsidP="00477A28">
            <w:pPr>
              <w:keepNext/>
              <w:keepLines/>
              <w:spacing w:before="0" w:after="0"/>
              <w:jc w:val="left"/>
              <w:rPr>
                <w:rFonts w:ascii="Arial Narrow" w:hAnsi="Arial Narrow"/>
                <w:szCs w:val="20"/>
              </w:rPr>
            </w:pPr>
            <w:r>
              <w:rPr>
                <w:rFonts w:ascii="Arial Narrow" w:hAnsi="Arial Narrow"/>
                <w:szCs w:val="20"/>
              </w:rPr>
              <w:t>Activity</w:t>
            </w:r>
          </w:p>
        </w:tc>
        <w:tc>
          <w:tcPr>
            <w:tcW w:w="0" w:type="auto"/>
          </w:tcPr>
          <w:p w14:paraId="72C39447" w14:textId="77777777" w:rsidR="00477A28" w:rsidRPr="00AD7BE4" w:rsidRDefault="00477A28" w:rsidP="00477A28">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Target</w:t>
            </w:r>
          </w:p>
        </w:tc>
        <w:tc>
          <w:tcPr>
            <w:tcW w:w="0" w:type="auto"/>
          </w:tcPr>
          <w:p w14:paraId="541C6140" w14:textId="77777777" w:rsidR="00477A28" w:rsidRPr="006F0468" w:rsidRDefault="00477A28" w:rsidP="00477A28">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801E3E">
              <w:rPr>
                <w:rFonts w:ascii="Arial Narrow" w:hAnsi="Arial Narrow"/>
              </w:rPr>
              <w:t xml:space="preserve">Target Completes </w:t>
            </w:r>
            <w:r>
              <w:rPr>
                <w:rFonts w:ascii="Arial Narrow" w:hAnsi="Arial Narrow"/>
              </w:rPr>
              <w:t>CY2019</w:t>
            </w:r>
          </w:p>
        </w:tc>
        <w:tc>
          <w:tcPr>
            <w:tcW w:w="0" w:type="auto"/>
          </w:tcPr>
          <w:p w14:paraId="5FCBBF05" w14:textId="77777777" w:rsidR="00477A28" w:rsidRPr="00AD7BE4" w:rsidRDefault="00477A28" w:rsidP="00477A28">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Notes</w:t>
            </w:r>
          </w:p>
        </w:tc>
      </w:tr>
      <w:tr w:rsidR="00477A28" w:rsidRPr="00E8651B" w14:paraId="726E5B65" w14:textId="77777777" w:rsidTr="0047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99B33A" w14:textId="77777777" w:rsidR="00477A28" w:rsidRPr="00AD7BE4" w:rsidRDefault="00477A28" w:rsidP="00477A28">
            <w:pPr>
              <w:keepNext/>
              <w:keepLines/>
              <w:jc w:val="left"/>
              <w:rPr>
                <w:rFonts w:ascii="Arial Narrow" w:hAnsi="Arial Narrow"/>
                <w:szCs w:val="20"/>
              </w:rPr>
            </w:pPr>
            <w:r>
              <w:rPr>
                <w:rFonts w:ascii="Arial Narrow" w:hAnsi="Arial Narrow"/>
                <w:szCs w:val="20"/>
              </w:rPr>
              <w:t>Tracking System Review</w:t>
            </w:r>
          </w:p>
        </w:tc>
        <w:tc>
          <w:tcPr>
            <w:tcW w:w="0" w:type="auto"/>
          </w:tcPr>
          <w:p w14:paraId="4F7D67E0" w14:textId="77777777" w:rsidR="00477A28" w:rsidRPr="00AD7BE4" w:rsidRDefault="00477A28" w:rsidP="00477A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Tracking system</w:t>
            </w:r>
          </w:p>
        </w:tc>
        <w:tc>
          <w:tcPr>
            <w:tcW w:w="0" w:type="auto"/>
          </w:tcPr>
          <w:p w14:paraId="1906D1DF" w14:textId="77777777" w:rsidR="00477A28" w:rsidRPr="009276DB" w:rsidRDefault="00477A28" w:rsidP="00477A2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Census</w:t>
            </w:r>
          </w:p>
        </w:tc>
        <w:tc>
          <w:tcPr>
            <w:tcW w:w="0" w:type="auto"/>
          </w:tcPr>
          <w:p w14:paraId="35AE1527" w14:textId="77777777" w:rsidR="00477A28" w:rsidRPr="009276DB" w:rsidRDefault="00477A28" w:rsidP="00477A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r>
      <w:tr w:rsidR="00477A28" w:rsidRPr="00E8651B" w14:paraId="73262BC8" w14:textId="77777777" w:rsidTr="00477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B536EB" w14:textId="77777777" w:rsidR="00477A28" w:rsidRPr="00AD7BE4" w:rsidRDefault="00477A28" w:rsidP="00477A28">
            <w:pPr>
              <w:keepNext/>
              <w:keepLines/>
              <w:spacing w:before="0" w:after="0"/>
              <w:jc w:val="left"/>
              <w:rPr>
                <w:rFonts w:ascii="Arial Narrow" w:hAnsi="Arial Narrow"/>
                <w:szCs w:val="20"/>
              </w:rPr>
            </w:pPr>
            <w:r>
              <w:rPr>
                <w:rFonts w:ascii="Arial Narrow" w:hAnsi="Arial Narrow"/>
                <w:szCs w:val="20"/>
              </w:rPr>
              <w:t>Gross Impact Evaluation</w:t>
            </w:r>
          </w:p>
        </w:tc>
        <w:tc>
          <w:tcPr>
            <w:tcW w:w="0" w:type="auto"/>
          </w:tcPr>
          <w:p w14:paraId="59088759" w14:textId="77777777" w:rsidR="00477A28" w:rsidRPr="00AD7BE4" w:rsidRDefault="00477A28" w:rsidP="00477A28">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D7BE4">
              <w:rPr>
                <w:rFonts w:ascii="Arial Narrow" w:hAnsi="Arial Narrow"/>
                <w:szCs w:val="20"/>
              </w:rPr>
              <w:t>E</w:t>
            </w:r>
            <w:r>
              <w:rPr>
                <w:rFonts w:ascii="Arial Narrow" w:hAnsi="Arial Narrow"/>
                <w:szCs w:val="20"/>
              </w:rPr>
              <w:t>arly feedback r</w:t>
            </w:r>
            <w:r w:rsidRPr="00AD7BE4">
              <w:rPr>
                <w:rFonts w:ascii="Arial Narrow" w:hAnsi="Arial Narrow"/>
                <w:szCs w:val="20"/>
              </w:rPr>
              <w:t xml:space="preserve">eview </w:t>
            </w:r>
          </w:p>
        </w:tc>
        <w:tc>
          <w:tcPr>
            <w:tcW w:w="0" w:type="auto"/>
          </w:tcPr>
          <w:p w14:paraId="373D4117" w14:textId="77777777" w:rsidR="00477A28" w:rsidRPr="009276DB" w:rsidRDefault="00477A28" w:rsidP="00477A2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As needed</w:t>
            </w:r>
          </w:p>
        </w:tc>
        <w:tc>
          <w:tcPr>
            <w:tcW w:w="0" w:type="auto"/>
          </w:tcPr>
          <w:p w14:paraId="43F6EE71" w14:textId="77777777" w:rsidR="00477A28" w:rsidRPr="009276DB" w:rsidRDefault="00477A28" w:rsidP="00477A28">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Early feedback for large p</w:t>
            </w:r>
            <w:r w:rsidRPr="00C243F0">
              <w:rPr>
                <w:rFonts w:ascii="Arial Narrow" w:hAnsi="Arial Narrow"/>
                <w:szCs w:val="20"/>
              </w:rPr>
              <w:t>rojects</w:t>
            </w:r>
          </w:p>
        </w:tc>
      </w:tr>
      <w:tr w:rsidR="00477A28" w:rsidRPr="00E8651B" w14:paraId="165B6026" w14:textId="77777777" w:rsidTr="0047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A837B" w14:textId="77777777" w:rsidR="00477A28" w:rsidRPr="00AD7BE4" w:rsidRDefault="00477A28" w:rsidP="00477A28">
            <w:pPr>
              <w:keepNext/>
              <w:keepLines/>
              <w:spacing w:before="0" w:after="0"/>
              <w:jc w:val="left"/>
              <w:rPr>
                <w:rFonts w:ascii="Arial Narrow" w:hAnsi="Arial Narrow"/>
                <w:szCs w:val="20"/>
              </w:rPr>
            </w:pPr>
            <w:r>
              <w:rPr>
                <w:rFonts w:ascii="Arial Narrow" w:hAnsi="Arial Narrow"/>
                <w:szCs w:val="20"/>
              </w:rPr>
              <w:t>Gross Impact Evaluation</w:t>
            </w:r>
          </w:p>
        </w:tc>
        <w:tc>
          <w:tcPr>
            <w:tcW w:w="0" w:type="auto"/>
          </w:tcPr>
          <w:p w14:paraId="0342C7D9" w14:textId="77777777" w:rsidR="00477A28" w:rsidRPr="00AD7BE4" w:rsidRDefault="00477A28" w:rsidP="00477A28">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Engineering r</w:t>
            </w:r>
            <w:r w:rsidRPr="00AD7BE4">
              <w:rPr>
                <w:rFonts w:ascii="Arial Narrow" w:hAnsi="Arial Narrow"/>
                <w:szCs w:val="20"/>
              </w:rPr>
              <w:t xml:space="preserve">eview </w:t>
            </w:r>
          </w:p>
        </w:tc>
        <w:tc>
          <w:tcPr>
            <w:tcW w:w="0" w:type="auto"/>
          </w:tcPr>
          <w:p w14:paraId="33F99238" w14:textId="77777777" w:rsidR="00477A28" w:rsidRPr="00D749D4" w:rsidRDefault="00477A28" w:rsidP="00477A2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All</w:t>
            </w:r>
          </w:p>
        </w:tc>
        <w:tc>
          <w:tcPr>
            <w:tcW w:w="0" w:type="auto"/>
          </w:tcPr>
          <w:p w14:paraId="086B45A4" w14:textId="77777777" w:rsidR="00477A28" w:rsidRPr="009276DB" w:rsidRDefault="00477A28" w:rsidP="00477A28">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Two w</w:t>
            </w:r>
            <w:r w:rsidRPr="00C243F0">
              <w:rPr>
                <w:rFonts w:ascii="Arial Narrow" w:hAnsi="Arial Narrow"/>
                <w:szCs w:val="20"/>
              </w:rPr>
              <w:t>aves</w:t>
            </w:r>
            <w:r>
              <w:t>*</w:t>
            </w:r>
          </w:p>
        </w:tc>
      </w:tr>
      <w:tr w:rsidR="00477A28" w:rsidRPr="00E8651B" w14:paraId="173EFBDD" w14:textId="77777777" w:rsidTr="00477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8454CA" w14:textId="77777777" w:rsidR="00477A28" w:rsidRPr="00AD7BE4" w:rsidRDefault="00477A28" w:rsidP="00477A28">
            <w:pPr>
              <w:keepNext/>
              <w:keepLines/>
              <w:spacing w:before="0" w:after="0"/>
              <w:jc w:val="left"/>
              <w:rPr>
                <w:rFonts w:ascii="Arial Narrow" w:hAnsi="Arial Narrow"/>
                <w:szCs w:val="20"/>
              </w:rPr>
            </w:pPr>
            <w:r>
              <w:rPr>
                <w:rFonts w:ascii="Arial Narrow" w:hAnsi="Arial Narrow"/>
                <w:szCs w:val="20"/>
              </w:rPr>
              <w:t>Verified Net Impact Evaluation</w:t>
            </w:r>
          </w:p>
        </w:tc>
        <w:tc>
          <w:tcPr>
            <w:tcW w:w="0" w:type="auto"/>
          </w:tcPr>
          <w:p w14:paraId="51B5B20F" w14:textId="77777777" w:rsidR="00477A28" w:rsidRPr="00AD7BE4" w:rsidRDefault="00477A28" w:rsidP="00477A28">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Calculation using deemed net-to-gross (NTG) ratio</w:t>
            </w:r>
          </w:p>
        </w:tc>
        <w:tc>
          <w:tcPr>
            <w:tcW w:w="0" w:type="auto"/>
          </w:tcPr>
          <w:p w14:paraId="427CB9C6" w14:textId="77777777" w:rsidR="00477A28" w:rsidRPr="009276DB" w:rsidRDefault="00477A28" w:rsidP="00477A2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NA</w:t>
            </w:r>
          </w:p>
        </w:tc>
        <w:tc>
          <w:tcPr>
            <w:tcW w:w="0" w:type="auto"/>
          </w:tcPr>
          <w:p w14:paraId="45EFAFFB" w14:textId="77777777" w:rsidR="00477A28" w:rsidRPr="009276DB" w:rsidRDefault="00477A28" w:rsidP="00477A28">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r>
      <w:tr w:rsidR="00477A28" w:rsidRPr="00E8651B" w14:paraId="10A93F3F" w14:textId="77777777" w:rsidTr="0047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51124B" w14:textId="77777777" w:rsidR="00477A28" w:rsidRDefault="00477A28" w:rsidP="00477A28">
            <w:pPr>
              <w:keepNext/>
              <w:keepLines/>
              <w:jc w:val="left"/>
              <w:rPr>
                <w:rFonts w:ascii="Arial Narrow" w:hAnsi="Arial Narrow"/>
                <w:szCs w:val="20"/>
              </w:rPr>
            </w:pPr>
            <w:r w:rsidRPr="00AD7BE4">
              <w:rPr>
                <w:rFonts w:ascii="Arial Narrow" w:hAnsi="Arial Narrow"/>
                <w:szCs w:val="20"/>
              </w:rPr>
              <w:t>In</w:t>
            </w:r>
            <w:r>
              <w:rPr>
                <w:rFonts w:ascii="Arial Narrow" w:hAnsi="Arial Narrow"/>
                <w:szCs w:val="20"/>
              </w:rPr>
              <w:t>-</w:t>
            </w:r>
            <w:r w:rsidRPr="00AD7BE4">
              <w:rPr>
                <w:rFonts w:ascii="Arial Narrow" w:hAnsi="Arial Narrow"/>
                <w:szCs w:val="20"/>
              </w:rPr>
              <w:t>Depth Interviews</w:t>
            </w:r>
          </w:p>
        </w:tc>
        <w:tc>
          <w:tcPr>
            <w:tcW w:w="0" w:type="auto"/>
          </w:tcPr>
          <w:p w14:paraId="4F37AC40" w14:textId="77777777" w:rsidR="00477A28" w:rsidRDefault="00477A28" w:rsidP="00477A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Program m</w:t>
            </w:r>
            <w:r w:rsidRPr="00AD7BE4">
              <w:rPr>
                <w:rFonts w:ascii="Arial Narrow" w:hAnsi="Arial Narrow"/>
                <w:szCs w:val="20"/>
              </w:rPr>
              <w:t>anagement</w:t>
            </w:r>
            <w:r>
              <w:rPr>
                <w:rFonts w:ascii="Arial Narrow" w:hAnsi="Arial Narrow"/>
                <w:szCs w:val="20"/>
              </w:rPr>
              <w:t xml:space="preserve"> and implementers</w:t>
            </w:r>
          </w:p>
        </w:tc>
        <w:tc>
          <w:tcPr>
            <w:tcW w:w="0" w:type="auto"/>
          </w:tcPr>
          <w:p w14:paraId="25D7E765" w14:textId="77777777" w:rsidR="00477A28" w:rsidRDefault="00477A28" w:rsidP="00477A2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276DB">
              <w:rPr>
                <w:rFonts w:ascii="Arial Narrow" w:hAnsi="Arial Narrow"/>
                <w:szCs w:val="20"/>
              </w:rPr>
              <w:t>2</w:t>
            </w:r>
          </w:p>
        </w:tc>
        <w:tc>
          <w:tcPr>
            <w:tcW w:w="0" w:type="auto"/>
          </w:tcPr>
          <w:p w14:paraId="66D4E6DB" w14:textId="77777777" w:rsidR="00477A28" w:rsidRPr="009276DB" w:rsidRDefault="00477A28" w:rsidP="00477A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276DB">
              <w:rPr>
                <w:rFonts w:ascii="Arial Narrow" w:hAnsi="Arial Narrow"/>
                <w:szCs w:val="20"/>
              </w:rPr>
              <w:t>Augment with monthly calls</w:t>
            </w:r>
          </w:p>
        </w:tc>
      </w:tr>
      <w:tr w:rsidR="00477A28" w:rsidRPr="00E8651B" w14:paraId="08A96337" w14:textId="77777777" w:rsidTr="00477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EC05A4" w14:textId="77777777" w:rsidR="00477A28" w:rsidRPr="00AD7BE4" w:rsidRDefault="00477A28" w:rsidP="00477A28">
            <w:pPr>
              <w:keepNext/>
              <w:keepLines/>
              <w:spacing w:before="0" w:after="0"/>
              <w:jc w:val="left"/>
              <w:rPr>
                <w:rFonts w:ascii="Arial Narrow" w:hAnsi="Arial Narrow"/>
                <w:szCs w:val="20"/>
              </w:rPr>
            </w:pPr>
            <w:r>
              <w:rPr>
                <w:rFonts w:ascii="Arial Narrow" w:hAnsi="Arial Narrow"/>
                <w:szCs w:val="20"/>
              </w:rPr>
              <w:t>Program Materials Review</w:t>
            </w:r>
          </w:p>
        </w:tc>
        <w:tc>
          <w:tcPr>
            <w:tcW w:w="0" w:type="auto"/>
          </w:tcPr>
          <w:p w14:paraId="44A12F6E" w14:textId="77777777" w:rsidR="00477A28" w:rsidRPr="00AD7BE4" w:rsidRDefault="00477A28" w:rsidP="00477A28">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Program manuals, brochures, application forms, marketing materials</w:t>
            </w:r>
          </w:p>
        </w:tc>
        <w:tc>
          <w:tcPr>
            <w:tcW w:w="0" w:type="auto"/>
          </w:tcPr>
          <w:p w14:paraId="76A57A68" w14:textId="77777777" w:rsidR="00477A28" w:rsidRPr="009276DB" w:rsidRDefault="00477A28" w:rsidP="00477A2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All</w:t>
            </w:r>
          </w:p>
        </w:tc>
        <w:tc>
          <w:tcPr>
            <w:tcW w:w="0" w:type="auto"/>
          </w:tcPr>
          <w:p w14:paraId="4555D3C1" w14:textId="77777777" w:rsidR="00477A28" w:rsidRPr="009276DB" w:rsidRDefault="00477A28" w:rsidP="00477A28">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r>
    </w:tbl>
    <w:p w14:paraId="654FEF1F" w14:textId="77777777" w:rsidR="00477A28" w:rsidRPr="00357601" w:rsidRDefault="00477A28" w:rsidP="00477A28">
      <w:pPr>
        <w:pStyle w:val="GraphFootnote"/>
      </w:pPr>
      <w:r>
        <w:t>*</w:t>
      </w:r>
      <w:r w:rsidRPr="00613055">
        <w:t xml:space="preserve"> Navigant will coordinate with ComEd to determine appropriate dates to pull tracking data extracts</w:t>
      </w:r>
      <w:r>
        <w:t xml:space="preserve"> for each wave.</w:t>
      </w:r>
    </w:p>
    <w:p w14:paraId="469576AA" w14:textId="77777777" w:rsidR="00477A28" w:rsidRDefault="00477A28" w:rsidP="00477A28">
      <w:pPr>
        <w:pStyle w:val="Heading4"/>
      </w:pPr>
      <w:r>
        <w:t>Tracking System Review</w:t>
      </w:r>
    </w:p>
    <w:p w14:paraId="6EF64201" w14:textId="77777777" w:rsidR="00477A28" w:rsidRPr="00311D1D" w:rsidRDefault="00477A28" w:rsidP="00477A28">
      <w:r>
        <w:t>Navigant will review program tracking system data to ensure these systems gather the data required to support evaluation activities and allow program managers to monitor key aspects of program performance at regular intervals. Additionally, the evaluation team will review the tracking system data to ensure that all fields are appropriately populated and are consistent with the values in the project savings calculators.</w:t>
      </w:r>
    </w:p>
    <w:p w14:paraId="784F0FEE" w14:textId="77777777" w:rsidR="00477A28" w:rsidRDefault="00477A28" w:rsidP="00477A28">
      <w:pPr>
        <w:pStyle w:val="Heading4"/>
      </w:pPr>
      <w:r>
        <w:t xml:space="preserve">Gross </w:t>
      </w:r>
      <w:r w:rsidRPr="005135E5">
        <w:t xml:space="preserve">Impact </w:t>
      </w:r>
      <w:r>
        <w:t>Evaluation</w:t>
      </w:r>
    </w:p>
    <w:p w14:paraId="0C230923" w14:textId="77777777" w:rsidR="00477A28" w:rsidRDefault="00477A28" w:rsidP="00477A28">
      <w:r w:rsidRPr="002957A7">
        <w:t xml:space="preserve">Since the </w:t>
      </w:r>
      <w:r>
        <w:t>AHNC P</w:t>
      </w:r>
      <w:r w:rsidRPr="002957A7">
        <w:t>rogram savings are derived from deemed values contained in the TRM</w:t>
      </w:r>
      <w:r>
        <w:rPr>
          <w:rStyle w:val="FootnoteReference"/>
        </w:rPr>
        <w:footnoteReference w:id="68"/>
      </w:r>
      <w:r w:rsidRPr="002957A7">
        <w:t xml:space="preserve">, gross savings will be evaluated primarily by (1) reviewing the </w:t>
      </w:r>
      <w:r>
        <w:t>project savings calculators</w:t>
      </w:r>
      <w:r w:rsidRPr="002957A7">
        <w:t xml:space="preserve"> to ensure that all fields are appropriately populated; (2) reviewing measure algorithms and values in the </w:t>
      </w:r>
      <w:r>
        <w:t xml:space="preserve">project savings calculators to assure </w:t>
      </w:r>
      <w:r w:rsidRPr="002957A7">
        <w:t>they are appropriately applied; and (3) cross-checking totals. This approach will be supplemented</w:t>
      </w:r>
      <w:r>
        <w:t>,</w:t>
      </w:r>
      <w:r w:rsidRPr="002957A7">
        <w:t xml:space="preserve"> where possible</w:t>
      </w:r>
      <w:r>
        <w:t>,</w:t>
      </w:r>
      <w:r w:rsidRPr="002957A7">
        <w:t xml:space="preserve"> with a review of project documentation in each progr</w:t>
      </w:r>
      <w:r>
        <w:t>am year to verify participation, installed measure quantities,</w:t>
      </w:r>
      <w:r w:rsidRPr="002957A7">
        <w:t xml:space="preserve"> and associated savings.</w:t>
      </w:r>
    </w:p>
    <w:p w14:paraId="372237F1" w14:textId="77777777" w:rsidR="00477A28" w:rsidRDefault="00477A28" w:rsidP="00477A28"/>
    <w:p w14:paraId="36C8E32E" w14:textId="77777777" w:rsidR="00477A28" w:rsidRPr="002957A7" w:rsidRDefault="00477A28" w:rsidP="00477A28">
      <w:r>
        <w:t xml:space="preserve">Navigant </w:t>
      </w:r>
      <w:r w:rsidRPr="002957A7">
        <w:t>will perform</w:t>
      </w:r>
      <w:r>
        <w:t xml:space="preserve"> a tracking system and project savings calculator review</w:t>
      </w:r>
      <w:r w:rsidRPr="002957A7">
        <w:t xml:space="preserve"> in </w:t>
      </w:r>
      <w:r>
        <w:t>two</w:t>
      </w:r>
      <w:r w:rsidRPr="002957A7">
        <w:t xml:space="preserve"> </w:t>
      </w:r>
      <w:r>
        <w:t>waves during the CY2019</w:t>
      </w:r>
      <w:r w:rsidRPr="002957A7">
        <w:t xml:space="preserve"> evaluation period. Final program gross and net</w:t>
      </w:r>
      <w:r>
        <w:t xml:space="preserve"> impact results will be based </w:t>
      </w:r>
      <w:r w:rsidRPr="002957A7">
        <w:t xml:space="preserve">on the </w:t>
      </w:r>
      <w:r>
        <w:t>two</w:t>
      </w:r>
      <w:r w:rsidRPr="002957A7">
        <w:t xml:space="preserve"> waves combined.</w:t>
      </w:r>
      <w:r>
        <w:t xml:space="preserve"> </w:t>
      </w:r>
      <w:r w:rsidRPr="002957A7">
        <w:rPr>
          <w:rFonts w:cs="Arial"/>
          <w:color w:val="000000"/>
          <w:szCs w:val="20"/>
        </w:rPr>
        <w:t>Proposed gross impact timelines</w:t>
      </w:r>
      <w:r>
        <w:rPr>
          <w:rFonts w:cs="Arial"/>
          <w:color w:val="000000"/>
          <w:szCs w:val="20"/>
        </w:rPr>
        <w:t xml:space="preserve"> for CY2019</w:t>
      </w:r>
      <w:r w:rsidRPr="002957A7">
        <w:rPr>
          <w:rFonts w:cs="Arial"/>
          <w:color w:val="000000"/>
          <w:szCs w:val="20"/>
        </w:rPr>
        <w:t xml:space="preserve"> are shown below</w:t>
      </w:r>
      <w:r>
        <w:rPr>
          <w:rFonts w:cs="Arial"/>
          <w:color w:val="000000"/>
          <w:szCs w:val="20"/>
        </w:rPr>
        <w:t>:</w:t>
      </w:r>
    </w:p>
    <w:p w14:paraId="53C03241" w14:textId="77777777" w:rsidR="00477A28" w:rsidRPr="002957A7" w:rsidRDefault="00477A28" w:rsidP="00477A28">
      <w:pPr>
        <w:rPr>
          <w:rFonts w:cs="Arial"/>
          <w:color w:val="000000"/>
          <w:szCs w:val="20"/>
        </w:rPr>
      </w:pPr>
    </w:p>
    <w:p w14:paraId="0F54B997" w14:textId="77777777" w:rsidR="00477A28" w:rsidRPr="002957A7" w:rsidRDefault="00477A28" w:rsidP="00477A28">
      <w:pPr>
        <w:numPr>
          <w:ilvl w:val="0"/>
          <w:numId w:val="57"/>
        </w:numPr>
        <w:spacing w:before="240" w:after="200" w:line="276" w:lineRule="auto"/>
        <w:contextualSpacing/>
        <w:rPr>
          <w:rFonts w:cs="Arial"/>
          <w:szCs w:val="20"/>
        </w:rPr>
      </w:pPr>
      <w:r w:rsidRPr="002957A7">
        <w:rPr>
          <w:rFonts w:cs="Arial"/>
          <w:szCs w:val="20"/>
        </w:rPr>
        <w:t xml:space="preserve">First wave </w:t>
      </w:r>
      <w:r>
        <w:rPr>
          <w:rFonts w:cs="Arial"/>
          <w:szCs w:val="20"/>
        </w:rPr>
        <w:t xml:space="preserve">drawn </w:t>
      </w:r>
      <w:r w:rsidRPr="002957A7">
        <w:rPr>
          <w:rFonts w:cs="Arial"/>
          <w:szCs w:val="20"/>
        </w:rPr>
        <w:t>in</w:t>
      </w:r>
      <w:r w:rsidRPr="002957A7">
        <w:rPr>
          <w:rFonts w:cs="Arial"/>
          <w:color w:val="000000"/>
          <w:szCs w:val="20"/>
        </w:rPr>
        <w:t xml:space="preserve"> </w:t>
      </w:r>
      <w:r>
        <w:rPr>
          <w:rFonts w:cs="Arial"/>
          <w:color w:val="000000"/>
          <w:szCs w:val="20"/>
        </w:rPr>
        <w:t>May</w:t>
      </w:r>
      <w:r w:rsidRPr="002957A7">
        <w:rPr>
          <w:rFonts w:cs="Arial"/>
          <w:color w:val="000000"/>
          <w:szCs w:val="20"/>
        </w:rPr>
        <w:t xml:space="preserve"> </w:t>
      </w:r>
      <w:r>
        <w:rPr>
          <w:rFonts w:cs="Arial"/>
          <w:color w:val="000000"/>
          <w:szCs w:val="20"/>
        </w:rPr>
        <w:t>2019</w:t>
      </w:r>
      <w:r w:rsidRPr="002957A7">
        <w:rPr>
          <w:rFonts w:cs="Arial"/>
          <w:color w:val="000000"/>
          <w:szCs w:val="20"/>
        </w:rPr>
        <w:t xml:space="preserve"> and complete</w:t>
      </w:r>
      <w:r>
        <w:rPr>
          <w:rFonts w:cs="Arial"/>
          <w:color w:val="000000"/>
          <w:szCs w:val="20"/>
        </w:rPr>
        <w:t>d in</w:t>
      </w:r>
      <w:r w:rsidRPr="002957A7">
        <w:rPr>
          <w:rFonts w:cs="Arial"/>
          <w:color w:val="000000"/>
          <w:szCs w:val="20"/>
        </w:rPr>
        <w:t xml:space="preserve"> </w:t>
      </w:r>
      <w:r>
        <w:rPr>
          <w:rFonts w:cs="Arial"/>
          <w:color w:val="000000"/>
          <w:szCs w:val="20"/>
        </w:rPr>
        <w:t>August</w:t>
      </w:r>
      <w:r w:rsidRPr="002957A7">
        <w:rPr>
          <w:rFonts w:cs="Arial"/>
          <w:color w:val="000000"/>
          <w:szCs w:val="20"/>
        </w:rPr>
        <w:t xml:space="preserve"> 201</w:t>
      </w:r>
      <w:r>
        <w:rPr>
          <w:rFonts w:cs="Arial"/>
          <w:color w:val="000000"/>
          <w:szCs w:val="20"/>
        </w:rPr>
        <w:t>9</w:t>
      </w:r>
    </w:p>
    <w:p w14:paraId="40607E64" w14:textId="77777777" w:rsidR="00477A28" w:rsidRPr="00004EFD" w:rsidRDefault="00477A28" w:rsidP="00477A28">
      <w:pPr>
        <w:numPr>
          <w:ilvl w:val="0"/>
          <w:numId w:val="57"/>
        </w:numPr>
        <w:spacing w:before="240" w:after="200" w:line="276" w:lineRule="auto"/>
        <w:contextualSpacing/>
        <w:rPr>
          <w:rFonts w:cs="Arial"/>
          <w:szCs w:val="20"/>
        </w:rPr>
      </w:pPr>
      <w:r>
        <w:rPr>
          <w:rFonts w:cs="Arial"/>
          <w:szCs w:val="20"/>
        </w:rPr>
        <w:t>The final tracking data is provided by ComEd by January 30, 2020, with reporting finalized by April 30, 2020</w:t>
      </w:r>
    </w:p>
    <w:p w14:paraId="50DDA66E" w14:textId="77777777" w:rsidR="00477A28" w:rsidRDefault="00477A28" w:rsidP="00477A28">
      <w:pPr>
        <w:pStyle w:val="Heading4"/>
      </w:pPr>
      <w:r>
        <w:t xml:space="preserve">Verified Net Impact Evaluation </w:t>
      </w:r>
    </w:p>
    <w:p w14:paraId="6246BD93" w14:textId="77777777" w:rsidR="00477A28" w:rsidRDefault="00477A28" w:rsidP="00477A28">
      <w:r w:rsidRPr="000C02BE">
        <w:t>The TRM deems</w:t>
      </w:r>
      <w:r>
        <w:t xml:space="preserve"> the</w:t>
      </w:r>
      <w:r w:rsidRPr="000C02BE">
        <w:t xml:space="preserve"> NTG</w:t>
      </w:r>
      <w:r>
        <w:t xml:space="preserve"> ratio at 1.0 for income-e</w:t>
      </w:r>
      <w:r w:rsidRPr="000C02BE">
        <w:t>ligible programs.</w:t>
      </w:r>
    </w:p>
    <w:p w14:paraId="4EE394A8" w14:textId="77777777" w:rsidR="00477A28" w:rsidRPr="00E52CBF" w:rsidRDefault="00477A28" w:rsidP="00477A28">
      <w:pPr>
        <w:pStyle w:val="Heading4"/>
      </w:pPr>
      <w:r w:rsidRPr="00E52CBF">
        <w:t xml:space="preserve">Research </w:t>
      </w:r>
      <w:r>
        <w:t>NTG Impact Evaluation</w:t>
      </w:r>
    </w:p>
    <w:p w14:paraId="0BCACC39" w14:textId="77777777" w:rsidR="00477A28" w:rsidRDefault="00477A28" w:rsidP="00477A28">
      <w:r>
        <w:t xml:space="preserve">The program has historically seen a deemed NTG ratio of 1.0 because the program targeted the income-eligible sector. However, TRM v7.0 includes the following language, </w:t>
      </w:r>
    </w:p>
    <w:p w14:paraId="7E095C5A" w14:textId="77777777" w:rsidR="00477A28" w:rsidRDefault="00477A28" w:rsidP="00477A28"/>
    <w:p w14:paraId="4828EAFF" w14:textId="77777777" w:rsidR="00477A28" w:rsidRDefault="00477A28" w:rsidP="00477A28">
      <w:pPr>
        <w:ind w:left="720" w:right="720"/>
      </w:pPr>
      <w:r>
        <w:t>“</w:t>
      </w:r>
      <w:r w:rsidRPr="00657AE4">
        <w:t xml:space="preserve">There has been general consensus among Illinois stakeholders that the NTG value for Income Eligible programs is not likely to be significantly different from 1.0, particularly where the person making the participation decision is the Income Eligible resident. Until </w:t>
      </w:r>
      <w:r>
        <w:t>the Stakeholder Advisory Group (</w:t>
      </w:r>
      <w:r w:rsidRPr="00657AE4">
        <w:t>SAG</w:t>
      </w:r>
      <w:r>
        <w:t>)</w:t>
      </w:r>
      <w:r w:rsidRPr="00657AE4">
        <w:t xml:space="preserve"> establishes a different policy, the NTG value will be deemed at 1.0. Discussions will be held with SAG members on the value in and methods for performing such research and the timing of the application of such research.</w:t>
      </w:r>
      <w:r>
        <w:t>”</w:t>
      </w:r>
    </w:p>
    <w:p w14:paraId="64CC0DAE" w14:textId="77777777" w:rsidR="00477A28" w:rsidRDefault="00477A28" w:rsidP="00477A28"/>
    <w:p w14:paraId="0335AC46" w14:textId="77777777" w:rsidR="00477A28" w:rsidRDefault="00477A28" w:rsidP="00477A28">
      <w:r>
        <w:t>Per the TRM language, the SAG should consider whether the Affordable Housing New Construction Program should have NTG research performed. Potential N</w:t>
      </w:r>
      <w:r w:rsidRPr="00EE3FA7">
        <w:t xml:space="preserve">TG research activities and timeline </w:t>
      </w:r>
      <w:r>
        <w:t xml:space="preserve">will </w:t>
      </w:r>
      <w:r w:rsidRPr="00EE3FA7">
        <w:t xml:space="preserve">be coordinated with </w:t>
      </w:r>
      <w:r>
        <w:t>the other utilities. Navigant</w:t>
      </w:r>
      <w:r w:rsidRPr="00EE3FA7">
        <w:t xml:space="preserve"> will coordinate the data collection </w:t>
      </w:r>
      <w:r>
        <w:t xml:space="preserve">and </w:t>
      </w:r>
      <w:r w:rsidRPr="00EE3FA7">
        <w:t xml:space="preserve">survey instruments design to capture the appropriate questions in the decision maker surveys. The </w:t>
      </w:r>
      <w:r>
        <w:t xml:space="preserve">coordinated </w:t>
      </w:r>
      <w:r w:rsidRPr="00EE3FA7">
        <w:t>program evaluation and reporting timelines will be the same</w:t>
      </w:r>
      <w:r>
        <w:t xml:space="preserve"> for each utility</w:t>
      </w:r>
      <w:r w:rsidRPr="00EE3FA7">
        <w:t>.</w:t>
      </w:r>
    </w:p>
    <w:p w14:paraId="3D1EA7A9" w14:textId="77777777" w:rsidR="00477A28" w:rsidRDefault="00477A28" w:rsidP="00477A28">
      <w:pPr>
        <w:pStyle w:val="Heading4"/>
      </w:pPr>
      <w:r>
        <w:t>In-Depth Implementer Interviews</w:t>
      </w:r>
    </w:p>
    <w:p w14:paraId="5C12DB02" w14:textId="77777777" w:rsidR="00477A28" w:rsidRPr="00697428" w:rsidRDefault="00477A28" w:rsidP="00477A28">
      <w:r>
        <w:t>Navigant will interview ComEd program staff and implementation contractors to gather essential information about program design, program changes, and the participant experience. The evaluation team will conduct interviews at the beginning of the evaluation and will communicate with program staff on an ongoing basis to gather additional information as needed.</w:t>
      </w:r>
    </w:p>
    <w:p w14:paraId="5A68B9AF" w14:textId="77777777" w:rsidR="00477A28" w:rsidRDefault="00477A28" w:rsidP="00477A28">
      <w:pPr>
        <w:pStyle w:val="Heading4"/>
      </w:pPr>
      <w:r>
        <w:t>Program Materials Review</w:t>
      </w:r>
    </w:p>
    <w:p w14:paraId="7EA8663B" w14:textId="77777777" w:rsidR="00477A28" w:rsidRDefault="00477A28" w:rsidP="00477A28">
      <w:pPr>
        <w:rPr>
          <w:rFonts w:cs="Arial"/>
          <w:color w:val="000000"/>
          <w:szCs w:val="20"/>
        </w:rPr>
      </w:pPr>
      <w:r>
        <w:rPr>
          <w:rFonts w:cs="Arial"/>
          <w:color w:val="000000"/>
          <w:szCs w:val="20"/>
        </w:rPr>
        <w:t>Navigant will review program materials for consistency and effectiveness in messaging, program requirements, and the participation process. Program materials to review may include websites, brochures, application forms, newsletters, email blasts, and implementation manuals.</w:t>
      </w:r>
    </w:p>
    <w:p w14:paraId="1D66E8B6" w14:textId="77777777" w:rsidR="00477A28" w:rsidRDefault="00477A28" w:rsidP="00477A28">
      <w:pPr>
        <w:pStyle w:val="Heading4"/>
      </w:pPr>
      <w:r>
        <w:t>Calculation of CPAS and Annual Savings</w:t>
      </w:r>
    </w:p>
    <w:p w14:paraId="0FFA4A96" w14:textId="77777777" w:rsidR="00477A28" w:rsidRDefault="00477A28" w:rsidP="00477A28">
      <w:r>
        <w:t>As required by FEJA, Navigant will report measure-specific and total ex post gross and net savings for the program, and the CPAS in CY2019 will be calculated for each measure along with the total CPAS for all measures. Additionally, the weighted average measure life will be estimated at the portfolio level.</w:t>
      </w:r>
    </w:p>
    <w:p w14:paraId="100C2660" w14:textId="77777777" w:rsidR="00477A28" w:rsidRPr="0042026B" w:rsidRDefault="00477A28" w:rsidP="00477A28">
      <w:pPr>
        <w:pStyle w:val="Heading4"/>
      </w:pPr>
      <w:r>
        <w:t>Randomized Controlled Trial and Quasi-Experimental Design</w:t>
      </w:r>
    </w:p>
    <w:p w14:paraId="3D28E819" w14:textId="77777777" w:rsidR="00477A28" w:rsidRPr="00141DFC" w:rsidRDefault="00477A28" w:rsidP="00477A28">
      <w:pPr>
        <w:rPr>
          <w:b/>
          <w:bCs/>
        </w:rPr>
      </w:pPr>
      <w:r w:rsidRPr="00477A28">
        <w:t>Navigant is not evaluating the AHNC Program via a randomized controlled trial because the program was not designed with randomly assigned treatment and control groups. We are not using quasi-experimental design because it would not be possible to create a valid matched control group for the customers in this program</w:t>
      </w:r>
      <w:r w:rsidRPr="000B483D">
        <w:rPr>
          <w:rStyle w:val="Emphasis"/>
        </w:rPr>
        <w:t>.</w:t>
      </w:r>
    </w:p>
    <w:p w14:paraId="655CDBE6" w14:textId="77777777" w:rsidR="00477A28" w:rsidRDefault="00477A28" w:rsidP="00477A28">
      <w:pPr>
        <w:pStyle w:val="Heading3"/>
      </w:pPr>
      <w:r>
        <w:t>Evaluation</w:t>
      </w:r>
      <w:r w:rsidRPr="00303435">
        <w:t xml:space="preserve"> </w:t>
      </w:r>
      <w:r w:rsidRPr="00A3367C">
        <w:t>Schedule</w:t>
      </w:r>
      <w:r>
        <w:t xml:space="preserve"> </w:t>
      </w:r>
    </w:p>
    <w:p w14:paraId="366CF812" w14:textId="661173EF" w:rsidR="00477A28" w:rsidRDefault="00AC231E" w:rsidP="00477A28">
      <w:r>
        <w:t>Table 3</w:t>
      </w:r>
      <w:r w:rsidR="00477A28">
        <w:t xml:space="preserve"> </w:t>
      </w:r>
      <w:r w:rsidR="00477A28" w:rsidRPr="006C5544">
        <w:t>provides the schedule for key deliverables and data transfer activities. Adjustments will be made</w:t>
      </w:r>
      <w:r w:rsidR="00477A28">
        <w:t>,</w:t>
      </w:r>
      <w:r w:rsidR="00477A28" w:rsidRPr="006C5544">
        <w:t xml:space="preserve"> as needed</w:t>
      </w:r>
      <w:r w:rsidR="00477A28">
        <w:t>,</w:t>
      </w:r>
      <w:r w:rsidR="00477A28" w:rsidRPr="006C5544">
        <w:t xml:space="preserve"> as evaluation activities progress</w:t>
      </w:r>
      <w:r w:rsidR="00477A28">
        <w:t xml:space="preserve">. </w:t>
      </w:r>
      <w:r w:rsidR="00477A28" w:rsidRPr="007B3B78">
        <w:rPr>
          <w:bCs/>
          <w:szCs w:val="20"/>
        </w:rPr>
        <w:t>We plan to conduct process evaluation activities early in the program year and report results to ComEd as valuable information becomes available.</w:t>
      </w:r>
    </w:p>
    <w:p w14:paraId="0D75AB80" w14:textId="77777777" w:rsidR="00477A28" w:rsidRDefault="00477A28" w:rsidP="00477A28"/>
    <w:p w14:paraId="7641029F" w14:textId="4CC3FBDD" w:rsidR="00477A28" w:rsidRDefault="00477A28" w:rsidP="00477A28">
      <w:pPr>
        <w:pStyle w:val="Caption"/>
      </w:pPr>
      <w:bookmarkStart w:id="128" w:name="_Ref525796878"/>
      <w:r>
        <w:t xml:space="preserve">Table </w:t>
      </w:r>
      <w:bookmarkEnd w:id="128"/>
      <w:r w:rsidR="00AC231E">
        <w:rPr>
          <w:noProof/>
        </w:rPr>
        <w:t>3</w:t>
      </w:r>
      <w: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477A28" w:rsidRPr="009276DB" w14:paraId="70DD32EA" w14:textId="77777777" w:rsidTr="00477A2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370E85A6" w14:textId="77777777" w:rsidR="00477A28" w:rsidRPr="009276DB" w:rsidRDefault="00477A28" w:rsidP="00477A28">
            <w:pPr>
              <w:keepNext/>
              <w:keepLines/>
              <w:jc w:val="left"/>
              <w:rPr>
                <w:rFonts w:ascii="Arial Narrow" w:hAnsi="Arial Narrow" w:cs="Arial"/>
                <w:bCs/>
                <w:color w:val="auto"/>
                <w:szCs w:val="20"/>
              </w:rPr>
            </w:pPr>
            <w:r w:rsidRPr="009276DB">
              <w:rPr>
                <w:rFonts w:ascii="Arial Narrow" w:hAnsi="Arial Narrow" w:cs="Arial"/>
                <w:szCs w:val="20"/>
              </w:rPr>
              <w:t>Activity</w:t>
            </w:r>
            <w:r>
              <w:rPr>
                <w:rFonts w:ascii="Arial Narrow" w:hAnsi="Arial Narrow" w:cs="Arial"/>
                <w:szCs w:val="20"/>
              </w:rPr>
              <w:t xml:space="preserve"> or </w:t>
            </w:r>
            <w:r w:rsidRPr="009276DB">
              <w:rPr>
                <w:rFonts w:ascii="Arial Narrow" w:hAnsi="Arial Narrow" w:cs="Arial"/>
                <w:szCs w:val="20"/>
              </w:rPr>
              <w:t>Deliverable</w:t>
            </w:r>
          </w:p>
        </w:tc>
        <w:tc>
          <w:tcPr>
            <w:tcW w:w="1980" w:type="dxa"/>
          </w:tcPr>
          <w:p w14:paraId="4329FCC2" w14:textId="77777777" w:rsidR="00477A28" w:rsidRPr="009276DB" w:rsidRDefault="00477A28" w:rsidP="00477A28">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9276DB">
              <w:rPr>
                <w:rFonts w:ascii="Arial Narrow" w:hAnsi="Arial Narrow" w:cs="Arial"/>
                <w:szCs w:val="20"/>
              </w:rPr>
              <w:t>Responsible Party</w:t>
            </w:r>
          </w:p>
        </w:tc>
        <w:tc>
          <w:tcPr>
            <w:tcW w:w="2142" w:type="dxa"/>
          </w:tcPr>
          <w:p w14:paraId="3CD274F2" w14:textId="77777777" w:rsidR="00477A28" w:rsidRPr="009276DB" w:rsidRDefault="00477A28" w:rsidP="00477A28">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9276DB">
              <w:rPr>
                <w:rFonts w:ascii="Arial Narrow" w:hAnsi="Arial Narrow" w:cs="Arial"/>
                <w:szCs w:val="20"/>
              </w:rPr>
              <w:t>Date Delivered</w:t>
            </w:r>
          </w:p>
        </w:tc>
      </w:tr>
      <w:tr w:rsidR="00477A28" w:rsidRPr="009276DB" w14:paraId="5AA7F113" w14:textId="77777777" w:rsidTr="0047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0F73464" w14:textId="77777777" w:rsidR="00477A28" w:rsidRDefault="00477A28" w:rsidP="00477A28">
            <w:pPr>
              <w:keepNext/>
              <w:keepLines/>
              <w:jc w:val="left"/>
              <w:rPr>
                <w:rFonts w:ascii="Arial Narrow" w:hAnsi="Arial Narrow" w:cs="Arial"/>
                <w:color w:val="000000"/>
                <w:szCs w:val="20"/>
              </w:rPr>
            </w:pPr>
            <w:r>
              <w:rPr>
                <w:rFonts w:ascii="Arial Narrow" w:hAnsi="Arial Narrow" w:cs="Arial"/>
                <w:color w:val="000000"/>
                <w:szCs w:val="20"/>
              </w:rPr>
              <w:t>Program manager and implementation contractor interviews</w:t>
            </w:r>
          </w:p>
        </w:tc>
        <w:tc>
          <w:tcPr>
            <w:tcW w:w="1980" w:type="dxa"/>
          </w:tcPr>
          <w:p w14:paraId="56A1C40E" w14:textId="77777777" w:rsidR="00477A28" w:rsidRPr="009276DB" w:rsidRDefault="00477A28" w:rsidP="00477A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 ComEd, Seventhwave</w:t>
            </w:r>
          </w:p>
        </w:tc>
        <w:tc>
          <w:tcPr>
            <w:tcW w:w="2142" w:type="dxa"/>
          </w:tcPr>
          <w:p w14:paraId="16EB444D" w14:textId="77777777" w:rsidR="00477A28" w:rsidRDefault="00477A28" w:rsidP="00477A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May 2019</w:t>
            </w:r>
          </w:p>
        </w:tc>
      </w:tr>
      <w:tr w:rsidR="00477A28" w:rsidRPr="009276DB" w14:paraId="44517DBD" w14:textId="77777777" w:rsidTr="00477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7D83B18" w14:textId="77777777" w:rsidR="00477A28" w:rsidRPr="009276DB" w:rsidRDefault="00477A28" w:rsidP="00477A28">
            <w:pPr>
              <w:keepNext/>
              <w:keepLines/>
              <w:jc w:val="left"/>
              <w:rPr>
                <w:rFonts w:ascii="Arial Narrow" w:hAnsi="Arial Narrow" w:cs="Arial"/>
                <w:color w:val="000000"/>
                <w:szCs w:val="20"/>
              </w:rPr>
            </w:pPr>
            <w:r>
              <w:rPr>
                <w:rFonts w:ascii="Arial Narrow" w:hAnsi="Arial Narrow" w:cs="Arial"/>
                <w:color w:val="000000"/>
                <w:szCs w:val="20"/>
              </w:rPr>
              <w:t>CY2019</w:t>
            </w:r>
            <w:r w:rsidRPr="009276DB">
              <w:rPr>
                <w:rFonts w:ascii="Arial Narrow" w:hAnsi="Arial Narrow" w:cs="Arial"/>
                <w:color w:val="000000"/>
                <w:szCs w:val="20"/>
              </w:rPr>
              <w:t xml:space="preserve"> program tracking data</w:t>
            </w:r>
            <w:r>
              <w:rPr>
                <w:rFonts w:ascii="Arial Narrow" w:hAnsi="Arial Narrow" w:cs="Arial"/>
                <w:color w:val="000000"/>
                <w:szCs w:val="20"/>
              </w:rPr>
              <w:t>, project savings calculators, and project documentation</w:t>
            </w:r>
          </w:p>
        </w:tc>
        <w:tc>
          <w:tcPr>
            <w:tcW w:w="1980" w:type="dxa"/>
          </w:tcPr>
          <w:p w14:paraId="3D5FF5B7" w14:textId="77777777" w:rsidR="00477A28" w:rsidRPr="009276DB" w:rsidRDefault="00477A28" w:rsidP="00477A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ComEd</w:t>
            </w:r>
          </w:p>
        </w:tc>
        <w:tc>
          <w:tcPr>
            <w:tcW w:w="2142" w:type="dxa"/>
          </w:tcPr>
          <w:p w14:paraId="256239D6" w14:textId="77777777" w:rsidR="00477A28" w:rsidRPr="009276DB" w:rsidRDefault="00477A28" w:rsidP="00477A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May 3</w:t>
            </w:r>
            <w:r w:rsidRPr="009276DB">
              <w:rPr>
                <w:rFonts w:ascii="Arial Narrow" w:hAnsi="Arial Narrow" w:cs="Arial"/>
                <w:color w:val="000000"/>
                <w:szCs w:val="20"/>
              </w:rPr>
              <w:t>, 201</w:t>
            </w:r>
            <w:r>
              <w:rPr>
                <w:rFonts w:ascii="Arial Narrow" w:hAnsi="Arial Narrow" w:cs="Arial"/>
                <w:color w:val="000000"/>
                <w:szCs w:val="20"/>
              </w:rPr>
              <w:t>9</w:t>
            </w:r>
          </w:p>
        </w:tc>
      </w:tr>
      <w:tr w:rsidR="00477A28" w:rsidRPr="009276DB" w14:paraId="098D28C3" w14:textId="77777777" w:rsidTr="0047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551A1F1" w14:textId="77777777" w:rsidR="00477A28" w:rsidRDefault="00477A28" w:rsidP="00477A28">
            <w:pPr>
              <w:keepNext/>
              <w:keepLines/>
              <w:jc w:val="left"/>
              <w:rPr>
                <w:rFonts w:ascii="Arial Narrow" w:hAnsi="Arial Narrow" w:cs="Arial"/>
                <w:color w:val="000000"/>
                <w:szCs w:val="20"/>
              </w:rPr>
            </w:pPr>
            <w:r>
              <w:rPr>
                <w:rFonts w:ascii="Arial Narrow" w:hAnsi="Arial Narrow" w:cs="Arial"/>
                <w:color w:val="000000"/>
                <w:szCs w:val="20"/>
              </w:rPr>
              <w:t>Program manuals and marketing m</w:t>
            </w:r>
            <w:r w:rsidRPr="00623268">
              <w:rPr>
                <w:rFonts w:ascii="Arial Narrow" w:hAnsi="Arial Narrow" w:cs="Arial"/>
                <w:color w:val="000000"/>
                <w:szCs w:val="20"/>
              </w:rPr>
              <w:t>aterials</w:t>
            </w:r>
          </w:p>
        </w:tc>
        <w:tc>
          <w:tcPr>
            <w:tcW w:w="1980" w:type="dxa"/>
          </w:tcPr>
          <w:p w14:paraId="27BE4BB5" w14:textId="77777777" w:rsidR="00477A28" w:rsidRPr="009276DB" w:rsidRDefault="00477A28" w:rsidP="00477A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ComEd</w:t>
            </w:r>
          </w:p>
        </w:tc>
        <w:tc>
          <w:tcPr>
            <w:tcW w:w="2142" w:type="dxa"/>
          </w:tcPr>
          <w:p w14:paraId="4A6B1839" w14:textId="77777777" w:rsidR="00477A28" w:rsidRDefault="00477A28" w:rsidP="00477A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August 9</w:t>
            </w:r>
            <w:r w:rsidRPr="009276DB">
              <w:rPr>
                <w:rFonts w:ascii="Arial Narrow" w:hAnsi="Arial Narrow" w:cs="Arial"/>
                <w:color w:val="000000"/>
                <w:szCs w:val="20"/>
              </w:rPr>
              <w:t>, 201</w:t>
            </w:r>
            <w:r>
              <w:rPr>
                <w:rFonts w:ascii="Arial Narrow" w:hAnsi="Arial Narrow" w:cs="Arial"/>
                <w:color w:val="000000"/>
                <w:szCs w:val="20"/>
              </w:rPr>
              <w:t>9</w:t>
            </w:r>
          </w:p>
        </w:tc>
      </w:tr>
      <w:tr w:rsidR="00477A28" w:rsidRPr="009276DB" w14:paraId="62EE1224" w14:textId="77777777" w:rsidTr="00477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7618374" w14:textId="77777777" w:rsidR="00477A28" w:rsidRPr="009276DB" w:rsidRDefault="00477A28" w:rsidP="00477A28">
            <w:pPr>
              <w:keepNext/>
              <w:keepLines/>
              <w:jc w:val="left"/>
              <w:rPr>
                <w:rFonts w:ascii="Arial Narrow" w:hAnsi="Arial Narrow" w:cs="Arial"/>
                <w:color w:val="000000"/>
                <w:szCs w:val="20"/>
              </w:rPr>
            </w:pPr>
            <w:r w:rsidRPr="009276DB">
              <w:rPr>
                <w:rFonts w:ascii="Arial Narrow" w:hAnsi="Arial Narrow" w:cs="Arial"/>
                <w:szCs w:val="20"/>
              </w:rPr>
              <w:t xml:space="preserve">Wave 1 </w:t>
            </w:r>
            <w:r>
              <w:rPr>
                <w:rFonts w:ascii="Arial Narrow" w:hAnsi="Arial Narrow" w:cs="Arial"/>
                <w:szCs w:val="20"/>
              </w:rPr>
              <w:t>findings</w:t>
            </w:r>
          </w:p>
        </w:tc>
        <w:tc>
          <w:tcPr>
            <w:tcW w:w="1980" w:type="dxa"/>
          </w:tcPr>
          <w:p w14:paraId="42FCBEF9" w14:textId="77777777" w:rsidR="00477A28" w:rsidRPr="009276DB" w:rsidRDefault="00477A28" w:rsidP="00477A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Evaluation</w:t>
            </w:r>
          </w:p>
        </w:tc>
        <w:tc>
          <w:tcPr>
            <w:tcW w:w="2142" w:type="dxa"/>
          </w:tcPr>
          <w:p w14:paraId="75373B62" w14:textId="77777777" w:rsidR="00477A28" w:rsidRPr="009276DB" w:rsidRDefault="00477A28" w:rsidP="00477A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August 30</w:t>
            </w:r>
            <w:r w:rsidRPr="009276DB">
              <w:rPr>
                <w:rFonts w:ascii="Arial Narrow" w:hAnsi="Arial Narrow" w:cs="Arial"/>
                <w:color w:val="000000"/>
                <w:szCs w:val="20"/>
              </w:rPr>
              <w:t>, 201</w:t>
            </w:r>
            <w:r>
              <w:rPr>
                <w:rFonts w:ascii="Arial Narrow" w:hAnsi="Arial Narrow" w:cs="Arial"/>
                <w:color w:val="000000"/>
                <w:szCs w:val="20"/>
              </w:rPr>
              <w:t>9</w:t>
            </w:r>
          </w:p>
        </w:tc>
      </w:tr>
      <w:tr w:rsidR="00477A28" w:rsidRPr="009276DB" w14:paraId="6A4AC9EC" w14:textId="77777777" w:rsidTr="0047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23ACC83" w14:textId="77777777" w:rsidR="00477A28" w:rsidRPr="009276DB" w:rsidRDefault="00477A28" w:rsidP="00477A28">
            <w:pPr>
              <w:keepNext/>
              <w:keepLines/>
              <w:jc w:val="left"/>
              <w:rPr>
                <w:rFonts w:ascii="Arial Narrow" w:hAnsi="Arial Narrow" w:cs="Arial"/>
                <w:color w:val="000000"/>
                <w:szCs w:val="20"/>
              </w:rPr>
            </w:pPr>
            <w:r>
              <w:rPr>
                <w:rFonts w:ascii="Arial Narrow" w:hAnsi="Arial Narrow" w:cs="Arial"/>
                <w:color w:val="000000"/>
                <w:szCs w:val="20"/>
              </w:rPr>
              <w:t>CY2019 p</w:t>
            </w:r>
            <w:r w:rsidRPr="009276DB">
              <w:rPr>
                <w:rFonts w:ascii="Arial Narrow" w:hAnsi="Arial Narrow" w:cs="Arial"/>
                <w:color w:val="000000"/>
                <w:szCs w:val="20"/>
              </w:rPr>
              <w:t>rogram tracking data</w:t>
            </w:r>
            <w:r>
              <w:rPr>
                <w:rFonts w:ascii="Arial Narrow" w:hAnsi="Arial Narrow" w:cs="Arial"/>
                <w:color w:val="000000"/>
                <w:szCs w:val="20"/>
              </w:rPr>
              <w:t>, project savings calculators, and project documentation</w:t>
            </w:r>
          </w:p>
        </w:tc>
        <w:tc>
          <w:tcPr>
            <w:tcW w:w="1980" w:type="dxa"/>
          </w:tcPr>
          <w:p w14:paraId="04C4AAD7" w14:textId="77777777" w:rsidR="00477A28" w:rsidRPr="009276DB" w:rsidRDefault="00477A28" w:rsidP="00477A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ComEd</w:t>
            </w:r>
          </w:p>
        </w:tc>
        <w:tc>
          <w:tcPr>
            <w:tcW w:w="2142" w:type="dxa"/>
          </w:tcPr>
          <w:p w14:paraId="07DAA724" w14:textId="77777777" w:rsidR="00477A28" w:rsidRPr="009276DB" w:rsidRDefault="00477A28" w:rsidP="00477A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January 30, 2020</w:t>
            </w:r>
          </w:p>
        </w:tc>
      </w:tr>
      <w:tr w:rsidR="00477A28" w:rsidRPr="009276DB" w14:paraId="383399FE" w14:textId="77777777" w:rsidTr="00477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2314544" w14:textId="77777777" w:rsidR="00477A28" w:rsidRPr="009276DB" w:rsidRDefault="00477A28" w:rsidP="00477A28">
            <w:pPr>
              <w:keepNext/>
              <w:keepLines/>
              <w:jc w:val="left"/>
              <w:rPr>
                <w:rFonts w:ascii="Arial Narrow" w:hAnsi="Arial Narrow" w:cs="Arial"/>
                <w:color w:val="000000"/>
                <w:szCs w:val="20"/>
              </w:rPr>
            </w:pPr>
            <w:r>
              <w:rPr>
                <w:rFonts w:ascii="Arial Narrow" w:hAnsi="Arial Narrow" w:cs="Arial"/>
                <w:color w:val="000000"/>
                <w:szCs w:val="20"/>
              </w:rPr>
              <w:t>Draft r</w:t>
            </w:r>
            <w:r w:rsidRPr="009276DB">
              <w:rPr>
                <w:rFonts w:ascii="Arial Narrow" w:hAnsi="Arial Narrow" w:cs="Arial"/>
                <w:color w:val="000000"/>
                <w:szCs w:val="20"/>
              </w:rPr>
              <w:t>eport to ComEd and SAG</w:t>
            </w:r>
          </w:p>
        </w:tc>
        <w:tc>
          <w:tcPr>
            <w:tcW w:w="1980" w:type="dxa"/>
          </w:tcPr>
          <w:p w14:paraId="473B1613" w14:textId="77777777" w:rsidR="00477A28" w:rsidRPr="009276DB" w:rsidRDefault="00477A28" w:rsidP="00477A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40CA9E9C" w14:textId="77777777" w:rsidR="00477A28" w:rsidRPr="009276DB" w:rsidRDefault="00477A28" w:rsidP="00477A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276DB">
              <w:rPr>
                <w:rFonts w:ascii="Arial Narrow" w:hAnsi="Arial Narrow"/>
                <w:color w:val="000000"/>
              </w:rPr>
              <w:t xml:space="preserve">March </w:t>
            </w:r>
            <w:r>
              <w:rPr>
                <w:rFonts w:ascii="Arial Narrow" w:hAnsi="Arial Narrow"/>
                <w:color w:val="000000"/>
              </w:rPr>
              <w:t>6, 2020</w:t>
            </w:r>
          </w:p>
        </w:tc>
      </w:tr>
      <w:tr w:rsidR="00477A28" w:rsidRPr="009276DB" w14:paraId="2145DD8C" w14:textId="77777777" w:rsidTr="0047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EA77E84" w14:textId="77777777" w:rsidR="00477A28" w:rsidRPr="009276DB" w:rsidRDefault="00477A28" w:rsidP="00477A28">
            <w:pPr>
              <w:keepNext/>
              <w:keepLines/>
              <w:jc w:val="left"/>
              <w:rPr>
                <w:rFonts w:ascii="Arial Narrow" w:hAnsi="Arial Narrow" w:cs="Arial"/>
                <w:color w:val="000000"/>
                <w:szCs w:val="20"/>
              </w:rPr>
            </w:pPr>
            <w:r>
              <w:rPr>
                <w:rFonts w:ascii="Arial Narrow" w:hAnsi="Arial Narrow" w:cs="Arial"/>
                <w:color w:val="000000"/>
                <w:szCs w:val="20"/>
              </w:rPr>
              <w:t>Comments on draft (15 b</w:t>
            </w:r>
            <w:r w:rsidRPr="009276DB">
              <w:rPr>
                <w:rFonts w:ascii="Arial Narrow" w:hAnsi="Arial Narrow" w:cs="Arial"/>
                <w:color w:val="000000"/>
                <w:szCs w:val="20"/>
              </w:rPr>
              <w:t>us</w:t>
            </w:r>
            <w:r>
              <w:rPr>
                <w:rFonts w:ascii="Arial Narrow" w:hAnsi="Arial Narrow" w:cs="Arial"/>
                <w:color w:val="000000"/>
                <w:szCs w:val="20"/>
              </w:rPr>
              <w:t>iness</w:t>
            </w:r>
            <w:r w:rsidRPr="009276DB">
              <w:rPr>
                <w:rFonts w:ascii="Arial Narrow" w:hAnsi="Arial Narrow" w:cs="Arial"/>
                <w:color w:val="000000"/>
                <w:szCs w:val="20"/>
              </w:rPr>
              <w:t xml:space="preserve"> </w:t>
            </w:r>
            <w:r>
              <w:rPr>
                <w:rFonts w:ascii="Arial Narrow" w:hAnsi="Arial Narrow" w:cs="Arial"/>
                <w:color w:val="000000"/>
                <w:szCs w:val="20"/>
              </w:rPr>
              <w:t>d</w:t>
            </w:r>
            <w:r w:rsidRPr="009276DB">
              <w:rPr>
                <w:rFonts w:ascii="Arial Narrow" w:hAnsi="Arial Narrow" w:cs="Arial"/>
                <w:color w:val="000000"/>
                <w:szCs w:val="20"/>
              </w:rPr>
              <w:t>ays)</w:t>
            </w:r>
          </w:p>
        </w:tc>
        <w:tc>
          <w:tcPr>
            <w:tcW w:w="1980" w:type="dxa"/>
          </w:tcPr>
          <w:p w14:paraId="6AAD4E3D" w14:textId="77777777" w:rsidR="00477A28" w:rsidRPr="009276DB" w:rsidRDefault="00477A28" w:rsidP="00477A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 xml:space="preserve">ComEd </w:t>
            </w:r>
            <w:r>
              <w:rPr>
                <w:rFonts w:ascii="Arial Narrow" w:hAnsi="Arial Narrow" w:cs="Arial"/>
                <w:color w:val="000000"/>
                <w:szCs w:val="20"/>
              </w:rPr>
              <w:t>and</w:t>
            </w:r>
            <w:r w:rsidRPr="009276DB">
              <w:rPr>
                <w:rFonts w:ascii="Arial Narrow" w:hAnsi="Arial Narrow" w:cs="Arial"/>
                <w:color w:val="000000"/>
                <w:szCs w:val="20"/>
              </w:rPr>
              <w:t xml:space="preserve"> SAG</w:t>
            </w:r>
          </w:p>
        </w:tc>
        <w:tc>
          <w:tcPr>
            <w:tcW w:w="2142" w:type="dxa"/>
            <w:tcBorders>
              <w:top w:val="nil"/>
              <w:left w:val="nil"/>
              <w:bottom w:val="single" w:sz="8" w:space="0" w:color="D5DCE4"/>
              <w:right w:val="nil"/>
            </w:tcBorders>
            <w:vAlign w:val="top"/>
          </w:tcPr>
          <w:p w14:paraId="159F7485" w14:textId="77777777" w:rsidR="00477A28" w:rsidRPr="009276DB" w:rsidRDefault="00477A28" w:rsidP="00477A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276DB">
              <w:rPr>
                <w:rFonts w:ascii="Arial Narrow" w:hAnsi="Arial Narrow"/>
                <w:color w:val="000000"/>
              </w:rPr>
              <w:t>March 2</w:t>
            </w:r>
            <w:r>
              <w:rPr>
                <w:rFonts w:ascii="Arial Narrow" w:hAnsi="Arial Narrow"/>
                <w:color w:val="000000"/>
              </w:rPr>
              <w:t>7, 2020</w:t>
            </w:r>
          </w:p>
        </w:tc>
      </w:tr>
      <w:tr w:rsidR="00477A28" w:rsidRPr="009276DB" w14:paraId="38EA2667" w14:textId="77777777" w:rsidTr="00477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051056D" w14:textId="77777777" w:rsidR="00477A28" w:rsidRPr="009276DB" w:rsidRDefault="00477A28" w:rsidP="00477A28">
            <w:pPr>
              <w:keepNext/>
              <w:keepLines/>
              <w:jc w:val="left"/>
              <w:rPr>
                <w:rFonts w:ascii="Arial Narrow" w:hAnsi="Arial Narrow" w:cs="Arial"/>
                <w:color w:val="000000"/>
                <w:szCs w:val="20"/>
              </w:rPr>
            </w:pPr>
            <w:r>
              <w:rPr>
                <w:rFonts w:ascii="Arial Narrow" w:hAnsi="Arial Narrow" w:cs="Arial"/>
                <w:color w:val="000000"/>
                <w:szCs w:val="20"/>
              </w:rPr>
              <w:t>Revised d</w:t>
            </w:r>
            <w:r w:rsidRPr="009276DB">
              <w:rPr>
                <w:rFonts w:ascii="Arial Narrow" w:hAnsi="Arial Narrow" w:cs="Arial"/>
                <w:color w:val="000000"/>
                <w:szCs w:val="20"/>
              </w:rPr>
              <w:t>raft by Navigant</w:t>
            </w:r>
          </w:p>
        </w:tc>
        <w:tc>
          <w:tcPr>
            <w:tcW w:w="1980" w:type="dxa"/>
          </w:tcPr>
          <w:p w14:paraId="0F49D79B" w14:textId="77777777" w:rsidR="00477A28" w:rsidRPr="009276DB" w:rsidRDefault="00477A28" w:rsidP="00477A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1EE100D8" w14:textId="77777777" w:rsidR="00477A28" w:rsidRPr="009276DB" w:rsidRDefault="00477A28" w:rsidP="00477A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olor w:val="000000"/>
              </w:rPr>
              <w:t>April 3, 2020</w:t>
            </w:r>
          </w:p>
        </w:tc>
      </w:tr>
      <w:tr w:rsidR="00477A28" w:rsidRPr="009276DB" w14:paraId="3D6AFF01" w14:textId="77777777" w:rsidTr="00477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9CFFF49" w14:textId="77777777" w:rsidR="00477A28" w:rsidRPr="009276DB" w:rsidRDefault="00477A28" w:rsidP="00477A28">
            <w:pPr>
              <w:keepNext/>
              <w:keepLines/>
              <w:jc w:val="left"/>
              <w:rPr>
                <w:rFonts w:ascii="Arial Narrow" w:hAnsi="Arial Narrow" w:cs="Arial"/>
                <w:color w:val="000000"/>
                <w:szCs w:val="20"/>
              </w:rPr>
            </w:pPr>
            <w:r>
              <w:rPr>
                <w:rFonts w:ascii="Arial Narrow" w:hAnsi="Arial Narrow" w:cs="Arial"/>
                <w:color w:val="000000"/>
                <w:szCs w:val="20"/>
              </w:rPr>
              <w:t>Comments on redraft (5 b</w:t>
            </w:r>
            <w:r w:rsidRPr="009276DB">
              <w:rPr>
                <w:rFonts w:ascii="Arial Narrow" w:hAnsi="Arial Narrow" w:cs="Arial"/>
                <w:color w:val="000000"/>
                <w:szCs w:val="20"/>
              </w:rPr>
              <w:t>us</w:t>
            </w:r>
            <w:r>
              <w:rPr>
                <w:rFonts w:ascii="Arial Narrow" w:hAnsi="Arial Narrow" w:cs="Arial"/>
                <w:color w:val="000000"/>
                <w:szCs w:val="20"/>
              </w:rPr>
              <w:t>iness</w:t>
            </w:r>
            <w:r w:rsidRPr="009276DB">
              <w:rPr>
                <w:rFonts w:ascii="Arial Narrow" w:hAnsi="Arial Narrow" w:cs="Arial"/>
                <w:color w:val="000000"/>
                <w:szCs w:val="20"/>
              </w:rPr>
              <w:t xml:space="preserve"> </w:t>
            </w:r>
            <w:r>
              <w:rPr>
                <w:rFonts w:ascii="Arial Narrow" w:hAnsi="Arial Narrow" w:cs="Arial"/>
                <w:color w:val="000000"/>
                <w:szCs w:val="20"/>
              </w:rPr>
              <w:t>d</w:t>
            </w:r>
            <w:r w:rsidRPr="009276DB">
              <w:rPr>
                <w:rFonts w:ascii="Arial Narrow" w:hAnsi="Arial Narrow" w:cs="Arial"/>
                <w:color w:val="000000"/>
                <w:szCs w:val="20"/>
              </w:rPr>
              <w:t>ays)</w:t>
            </w:r>
          </w:p>
        </w:tc>
        <w:tc>
          <w:tcPr>
            <w:tcW w:w="1980" w:type="dxa"/>
          </w:tcPr>
          <w:p w14:paraId="0B813A09" w14:textId="77777777" w:rsidR="00477A28" w:rsidRPr="009276DB" w:rsidRDefault="00477A28" w:rsidP="00477A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 xml:space="preserve">ComEd </w:t>
            </w:r>
            <w:r>
              <w:rPr>
                <w:rFonts w:ascii="Arial Narrow" w:hAnsi="Arial Narrow" w:cs="Arial"/>
                <w:color w:val="000000"/>
                <w:szCs w:val="20"/>
              </w:rPr>
              <w:t>and</w:t>
            </w:r>
            <w:r w:rsidRPr="009276DB">
              <w:rPr>
                <w:rFonts w:ascii="Arial Narrow" w:hAnsi="Arial Narrow" w:cs="Arial"/>
                <w:color w:val="000000"/>
                <w:szCs w:val="20"/>
              </w:rPr>
              <w:t xml:space="preserve"> SAG</w:t>
            </w:r>
          </w:p>
        </w:tc>
        <w:tc>
          <w:tcPr>
            <w:tcW w:w="2142" w:type="dxa"/>
            <w:tcBorders>
              <w:top w:val="nil"/>
              <w:left w:val="nil"/>
              <w:bottom w:val="single" w:sz="8" w:space="0" w:color="D5DCE4"/>
              <w:right w:val="nil"/>
            </w:tcBorders>
            <w:vAlign w:val="top"/>
          </w:tcPr>
          <w:p w14:paraId="779C2CAE" w14:textId="77777777" w:rsidR="00477A28" w:rsidRPr="009276DB" w:rsidRDefault="00477A28" w:rsidP="00477A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olor w:val="000000"/>
              </w:rPr>
              <w:t>April 10, 2020</w:t>
            </w:r>
          </w:p>
        </w:tc>
      </w:tr>
      <w:tr w:rsidR="00477A28" w:rsidRPr="009276DB" w14:paraId="3E974C6D" w14:textId="77777777" w:rsidTr="00477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CC5A380" w14:textId="77777777" w:rsidR="00477A28" w:rsidRPr="009276DB" w:rsidRDefault="00477A28" w:rsidP="00477A28">
            <w:pPr>
              <w:keepLines/>
              <w:jc w:val="left"/>
              <w:rPr>
                <w:rFonts w:ascii="Arial Narrow" w:hAnsi="Arial Narrow" w:cs="Arial"/>
                <w:b/>
                <w:color w:val="000000"/>
                <w:szCs w:val="20"/>
              </w:rPr>
            </w:pPr>
            <w:r w:rsidRPr="009276DB">
              <w:rPr>
                <w:rFonts w:ascii="Arial Narrow" w:hAnsi="Arial Narrow" w:cs="Arial"/>
                <w:color w:val="000000"/>
                <w:szCs w:val="20"/>
              </w:rPr>
              <w:t xml:space="preserve">Final </w:t>
            </w:r>
            <w:r>
              <w:rPr>
                <w:rFonts w:ascii="Arial Narrow" w:hAnsi="Arial Narrow" w:cs="Arial"/>
                <w:color w:val="000000"/>
                <w:szCs w:val="20"/>
              </w:rPr>
              <w:t>r</w:t>
            </w:r>
            <w:r w:rsidRPr="009276DB">
              <w:rPr>
                <w:rFonts w:ascii="Arial Narrow" w:hAnsi="Arial Narrow" w:cs="Arial"/>
                <w:color w:val="000000"/>
                <w:szCs w:val="20"/>
              </w:rPr>
              <w:t>eport to ComEd and SAG</w:t>
            </w:r>
          </w:p>
        </w:tc>
        <w:tc>
          <w:tcPr>
            <w:tcW w:w="1980" w:type="dxa"/>
          </w:tcPr>
          <w:p w14:paraId="551E530B" w14:textId="77777777" w:rsidR="00477A28" w:rsidRPr="009276DB" w:rsidRDefault="00477A28" w:rsidP="00477A28">
            <w:pPr>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0764BC45" w14:textId="77777777" w:rsidR="00477A28" w:rsidRPr="009276DB" w:rsidRDefault="00477A28" w:rsidP="00477A28">
            <w:pPr>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olor w:val="000000"/>
              </w:rPr>
              <w:t>April 24, 2020</w:t>
            </w:r>
          </w:p>
        </w:tc>
      </w:tr>
    </w:tbl>
    <w:p w14:paraId="4D5BD5A0" w14:textId="77777777" w:rsidR="00477A28" w:rsidRDefault="00477A28" w:rsidP="00477A28"/>
    <w:p w14:paraId="415AA7D0" w14:textId="7D610701" w:rsidR="003149E7" w:rsidRDefault="003149E7">
      <w:pPr>
        <w:rPr>
          <w:rFonts w:cs="Arial"/>
          <w:b/>
          <w:bCs/>
          <w:iCs/>
          <w:color w:val="FFFFFF" w:themeColor="background1"/>
          <w:sz w:val="26"/>
          <w:szCs w:val="28"/>
        </w:rPr>
      </w:pPr>
      <w:r>
        <w:br w:type="page"/>
      </w:r>
    </w:p>
    <w:p w14:paraId="1F4F6D3D" w14:textId="6D28A271" w:rsidR="00395528" w:rsidRPr="000E2868" w:rsidRDefault="00395528" w:rsidP="00395528">
      <w:pPr>
        <w:pStyle w:val="Heading2"/>
      </w:pPr>
      <w:bookmarkStart w:id="129" w:name="_Toc530166512"/>
      <w:r>
        <w:t>ComEd Income E</w:t>
      </w:r>
      <w:r w:rsidRPr="000E2868">
        <w:t>ligible L</w:t>
      </w:r>
      <w:r>
        <w:t>ighting Discounts Program CY2019</w:t>
      </w:r>
      <w:r w:rsidRPr="000E2868">
        <w:t xml:space="preserve"> to CY2021 Evaluation Plan</w:t>
      </w:r>
      <w:bookmarkEnd w:id="129"/>
    </w:p>
    <w:p w14:paraId="451E77FB" w14:textId="77777777" w:rsidR="00395528" w:rsidRDefault="00395528" w:rsidP="00395528">
      <w:pPr>
        <w:pStyle w:val="Heading3"/>
      </w:pPr>
      <w:r w:rsidRPr="000E2868">
        <w:t>Introduction</w:t>
      </w:r>
    </w:p>
    <w:p w14:paraId="3CEDA237" w14:textId="77777777" w:rsidR="00395528" w:rsidRDefault="00395528" w:rsidP="00395528">
      <w:r w:rsidRPr="000E2868">
        <w:t xml:space="preserve">The Income-Eligible Lighting Discounts </w:t>
      </w:r>
      <w:r>
        <w:t>P</w:t>
      </w:r>
      <w:r w:rsidRPr="000E2868">
        <w:t xml:space="preserve">rogram provides incentives to increase the market share of ENERGY STAR® certified LED bulbs and fixtures sold through retail sales channels. The program includes instant discounts (at the time of sale) to decrease customer costs, and provides educational materials aimed at increasing customer awareness and acceptance of energy-efficient lighting technologies and promoting proper bulb disposal. </w:t>
      </w:r>
      <w:r>
        <w:t xml:space="preserve">The incentives offered through this program are larger than the incentives offered through the market rate lighting discounts program. </w:t>
      </w:r>
      <w:r w:rsidRPr="000E2868">
        <w:t>The program will target</w:t>
      </w:r>
      <w:r>
        <w:t xml:space="preserve"> </w:t>
      </w:r>
      <w:r w:rsidRPr="000E2868">
        <w:t>retail sale</w:t>
      </w:r>
      <w:r>
        <w:t xml:space="preserve"> channels that serve, in part or</w:t>
      </w:r>
      <w:r w:rsidRPr="000E2868">
        <w:t xml:space="preserve"> in full, ComEd residential cust</w:t>
      </w:r>
      <w:r>
        <w:t>omers with incomes at or below 8</w:t>
      </w:r>
      <w:r w:rsidRPr="000E2868">
        <w:t>0% of the Area Median Inc</w:t>
      </w:r>
      <w:r>
        <w:t>ome</w:t>
      </w:r>
      <w:r w:rsidRPr="000E2868">
        <w:t xml:space="preserve">. Regardless of their choice of supplier, all income eligible residential customers taking delivery service from ComEd are eligible. </w:t>
      </w:r>
    </w:p>
    <w:p w14:paraId="0374DD25" w14:textId="77777777" w:rsidR="00395528" w:rsidRDefault="00395528" w:rsidP="00395528"/>
    <w:p w14:paraId="35547AA8" w14:textId="34E56690" w:rsidR="00395528" w:rsidRDefault="00395528" w:rsidP="00395528">
      <w:r w:rsidRPr="000E2868">
        <w:t xml:space="preserve">The evaluation of this program over the coming </w:t>
      </w:r>
      <w:r>
        <w:t>three</w:t>
      </w:r>
      <w:r w:rsidRPr="000E2868">
        <w:t xml:space="preserve"> years will include a variety of data collection and analysis activities, including those indicated in </w:t>
      </w:r>
      <w:r w:rsidR="00AC231E">
        <w:t>Table 1</w:t>
      </w:r>
      <w:r w:rsidRPr="000E2868">
        <w:t>.</w:t>
      </w:r>
    </w:p>
    <w:p w14:paraId="04F24AF0" w14:textId="77777777" w:rsidR="00395528" w:rsidRDefault="00395528" w:rsidP="00395528"/>
    <w:p w14:paraId="5E318CBD" w14:textId="22DF33F1" w:rsidR="00395528" w:rsidRDefault="00395528" w:rsidP="00395528">
      <w:pPr>
        <w:keepNext/>
        <w:spacing w:after="120"/>
        <w:ind w:left="180"/>
        <w:jc w:val="center"/>
        <w:rPr>
          <w:b/>
          <w:bCs/>
          <w:color w:val="95D600"/>
        </w:rPr>
      </w:pPr>
      <w:bookmarkStart w:id="130" w:name="_Ref526924561"/>
      <w:bookmarkStart w:id="131" w:name="_Hlk499016436"/>
      <w:r w:rsidRPr="000E2868">
        <w:rPr>
          <w:b/>
          <w:bCs/>
          <w:color w:val="95D600"/>
        </w:rPr>
        <w:t xml:space="preserve">Table </w:t>
      </w:r>
      <w:r w:rsidR="00AC231E">
        <w:rPr>
          <w:b/>
          <w:bCs/>
          <w:color w:val="95D600"/>
        </w:rPr>
        <w:t>1</w:t>
      </w:r>
      <w:r w:rsidRPr="000E2868">
        <w:rPr>
          <w:b/>
          <w:bCs/>
          <w:color w:val="95D600"/>
        </w:rPr>
        <w:t xml:space="preserve">. Evaluation Approaches </w:t>
      </w:r>
      <w:r>
        <w:rPr>
          <w:b/>
          <w:bCs/>
          <w:color w:val="95D600"/>
        </w:rPr>
        <w:t>– Three Year Plan</w:t>
      </w:r>
      <w:bookmarkEnd w:id="130"/>
    </w:p>
    <w:tbl>
      <w:tblPr>
        <w:tblStyle w:val="EnergyTable1"/>
        <w:tblW w:w="0" w:type="auto"/>
        <w:tblLayout w:type="fixed"/>
        <w:tblLook w:val="04A0" w:firstRow="1" w:lastRow="0" w:firstColumn="1" w:lastColumn="0" w:noHBand="0" w:noVBand="1"/>
      </w:tblPr>
      <w:tblGrid>
        <w:gridCol w:w="4320"/>
        <w:gridCol w:w="810"/>
        <w:gridCol w:w="849"/>
        <w:gridCol w:w="825"/>
      </w:tblGrid>
      <w:tr w:rsidR="00395528" w:rsidRPr="0015036C" w14:paraId="027A494C" w14:textId="77777777" w:rsidTr="0039552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0" w:type="dxa"/>
            <w:noWrap/>
            <w:hideMark/>
          </w:tcPr>
          <w:p w14:paraId="2DF1074D" w14:textId="77777777" w:rsidR="00395528" w:rsidRPr="00B52381" w:rsidRDefault="00395528" w:rsidP="00395528">
            <w:pPr>
              <w:keepNext/>
              <w:jc w:val="left"/>
              <w:rPr>
                <w:rFonts w:ascii="Arial Narrow" w:hAnsi="Arial Narrow" w:cs="Arial"/>
                <w:bCs/>
                <w:color w:val="000000"/>
              </w:rPr>
            </w:pPr>
            <w:r w:rsidRPr="00B52381">
              <w:rPr>
                <w:rFonts w:ascii="Arial Narrow" w:hAnsi="Arial Narrow" w:cs="Arial"/>
                <w:bCs/>
              </w:rPr>
              <w:t>Tasks</w:t>
            </w:r>
          </w:p>
        </w:tc>
        <w:tc>
          <w:tcPr>
            <w:tcW w:w="810" w:type="dxa"/>
            <w:hideMark/>
          </w:tcPr>
          <w:p w14:paraId="12B1EA3F" w14:textId="77777777" w:rsidR="00395528" w:rsidRPr="00B52381" w:rsidRDefault="00395528" w:rsidP="00395528">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bCs/>
              </w:rPr>
            </w:pPr>
            <w:r w:rsidRPr="00B52381">
              <w:rPr>
                <w:rFonts w:ascii="Arial Narrow" w:hAnsi="Arial Narrow" w:cs="Arial"/>
              </w:rPr>
              <w:t>CY2019</w:t>
            </w:r>
          </w:p>
        </w:tc>
        <w:tc>
          <w:tcPr>
            <w:tcW w:w="849" w:type="dxa"/>
            <w:hideMark/>
          </w:tcPr>
          <w:p w14:paraId="4E741B1F" w14:textId="77777777" w:rsidR="00395528" w:rsidRPr="00B52381" w:rsidRDefault="00395528" w:rsidP="00395528">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sidRPr="00B52381">
              <w:rPr>
                <w:rFonts w:ascii="Arial Narrow" w:hAnsi="Arial Narrow" w:cs="Arial"/>
              </w:rPr>
              <w:t>CY2020</w:t>
            </w:r>
          </w:p>
        </w:tc>
        <w:tc>
          <w:tcPr>
            <w:tcW w:w="825" w:type="dxa"/>
            <w:hideMark/>
          </w:tcPr>
          <w:p w14:paraId="574162DB" w14:textId="77777777" w:rsidR="00395528" w:rsidRPr="00B52381" w:rsidRDefault="00395528" w:rsidP="00395528">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sidRPr="00B52381">
              <w:rPr>
                <w:rFonts w:ascii="Arial Narrow" w:hAnsi="Arial Narrow" w:cs="Arial"/>
              </w:rPr>
              <w:t>CY2021</w:t>
            </w:r>
          </w:p>
        </w:tc>
      </w:tr>
      <w:tr w:rsidR="00395528" w:rsidRPr="0015036C" w14:paraId="780FB000" w14:textId="77777777" w:rsidTr="0039552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20" w:type="dxa"/>
            <w:noWrap/>
          </w:tcPr>
          <w:p w14:paraId="285AA501" w14:textId="77777777" w:rsidR="00395528" w:rsidRPr="00B52381" w:rsidRDefault="00395528" w:rsidP="00395528">
            <w:pPr>
              <w:keepNext/>
              <w:ind w:left="-14"/>
              <w:jc w:val="left"/>
              <w:rPr>
                <w:rFonts w:ascii="Arial Narrow" w:hAnsi="Arial Narrow" w:cs="Arial"/>
                <w:color w:val="000000"/>
              </w:rPr>
            </w:pPr>
            <w:r w:rsidRPr="00B52381">
              <w:rPr>
                <w:rFonts w:ascii="Arial Narrow" w:hAnsi="Arial Narrow" w:cs="Arial"/>
                <w:color w:val="000000"/>
              </w:rPr>
              <w:t xml:space="preserve">Tracking System Review </w:t>
            </w:r>
          </w:p>
        </w:tc>
        <w:tc>
          <w:tcPr>
            <w:tcW w:w="810" w:type="dxa"/>
            <w:noWrap/>
          </w:tcPr>
          <w:p w14:paraId="3878DA47" w14:textId="77777777" w:rsidR="00395528" w:rsidRPr="00B52381"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52381">
              <w:rPr>
                <w:rFonts w:ascii="Arial Narrow" w:hAnsi="Arial Narrow"/>
              </w:rPr>
              <w:t>X</w:t>
            </w:r>
          </w:p>
        </w:tc>
        <w:tc>
          <w:tcPr>
            <w:tcW w:w="849" w:type="dxa"/>
            <w:noWrap/>
          </w:tcPr>
          <w:p w14:paraId="0F5AA824" w14:textId="77777777" w:rsidR="00395528" w:rsidRPr="00B52381"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52381">
              <w:rPr>
                <w:rFonts w:ascii="Arial Narrow" w:hAnsi="Arial Narrow"/>
              </w:rPr>
              <w:t>X</w:t>
            </w:r>
          </w:p>
        </w:tc>
        <w:tc>
          <w:tcPr>
            <w:tcW w:w="825" w:type="dxa"/>
            <w:noWrap/>
          </w:tcPr>
          <w:p w14:paraId="23F13875" w14:textId="77777777" w:rsidR="00395528" w:rsidRPr="00B52381"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52381">
              <w:rPr>
                <w:rFonts w:ascii="Arial Narrow" w:hAnsi="Arial Narrow"/>
              </w:rPr>
              <w:t>X</w:t>
            </w:r>
          </w:p>
        </w:tc>
      </w:tr>
      <w:tr w:rsidR="00395528" w:rsidRPr="0015036C" w14:paraId="09740763" w14:textId="77777777" w:rsidTr="00395528">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320" w:type="dxa"/>
            <w:noWrap/>
          </w:tcPr>
          <w:p w14:paraId="0CDFE57E" w14:textId="77777777" w:rsidR="00395528" w:rsidRPr="00B52381" w:rsidRDefault="00395528" w:rsidP="00395528">
            <w:pPr>
              <w:keepNext/>
              <w:ind w:left="-14"/>
              <w:jc w:val="left"/>
              <w:rPr>
                <w:rFonts w:ascii="Arial Narrow" w:hAnsi="Arial Narrow" w:cs="Arial"/>
                <w:color w:val="000000"/>
              </w:rPr>
            </w:pPr>
            <w:r w:rsidRPr="00B52381">
              <w:rPr>
                <w:rFonts w:ascii="Arial Narrow" w:hAnsi="Arial Narrow" w:cs="Arial"/>
                <w:color w:val="000000"/>
              </w:rPr>
              <w:t>Impact – Measure-Level Deemed Savings Review</w:t>
            </w:r>
          </w:p>
        </w:tc>
        <w:tc>
          <w:tcPr>
            <w:tcW w:w="810" w:type="dxa"/>
            <w:noWrap/>
          </w:tcPr>
          <w:p w14:paraId="0473BF0F" w14:textId="77777777" w:rsidR="00395528" w:rsidRPr="00B52381" w:rsidRDefault="00395528" w:rsidP="00395528">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52381">
              <w:rPr>
                <w:rFonts w:ascii="Arial Narrow" w:hAnsi="Arial Narrow"/>
              </w:rPr>
              <w:t>X</w:t>
            </w:r>
          </w:p>
        </w:tc>
        <w:tc>
          <w:tcPr>
            <w:tcW w:w="849" w:type="dxa"/>
            <w:noWrap/>
          </w:tcPr>
          <w:p w14:paraId="67756356" w14:textId="77777777" w:rsidR="00395528" w:rsidRPr="00B52381" w:rsidRDefault="00395528" w:rsidP="00395528">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52381">
              <w:rPr>
                <w:rFonts w:ascii="Arial Narrow" w:hAnsi="Arial Narrow"/>
              </w:rPr>
              <w:t>X</w:t>
            </w:r>
          </w:p>
        </w:tc>
        <w:tc>
          <w:tcPr>
            <w:tcW w:w="825" w:type="dxa"/>
            <w:noWrap/>
          </w:tcPr>
          <w:p w14:paraId="1D70BF9F" w14:textId="77777777" w:rsidR="00395528" w:rsidRPr="00B52381" w:rsidRDefault="00395528" w:rsidP="00395528">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52381">
              <w:rPr>
                <w:rFonts w:ascii="Arial Narrow" w:hAnsi="Arial Narrow"/>
              </w:rPr>
              <w:t>X</w:t>
            </w:r>
          </w:p>
        </w:tc>
      </w:tr>
      <w:tr w:rsidR="00395528" w:rsidRPr="0015036C" w14:paraId="738A4614" w14:textId="77777777" w:rsidTr="0039552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320" w:type="dxa"/>
            <w:noWrap/>
          </w:tcPr>
          <w:p w14:paraId="434C2586" w14:textId="77777777" w:rsidR="00395528" w:rsidRPr="00B52381" w:rsidRDefault="00395528" w:rsidP="00395528">
            <w:pPr>
              <w:keepNext/>
              <w:ind w:left="-14"/>
              <w:jc w:val="left"/>
              <w:rPr>
                <w:rFonts w:ascii="Arial Narrow" w:hAnsi="Arial Narrow" w:cs="Arial"/>
                <w:color w:val="000000"/>
              </w:rPr>
            </w:pPr>
            <w:r w:rsidRPr="00B52381">
              <w:rPr>
                <w:rFonts w:ascii="Arial Narrow" w:hAnsi="Arial Narrow" w:cs="Arial"/>
                <w:color w:val="000000"/>
              </w:rPr>
              <w:t>Impact – Verification &amp; Gross Realization Rate</w:t>
            </w:r>
          </w:p>
        </w:tc>
        <w:tc>
          <w:tcPr>
            <w:tcW w:w="810" w:type="dxa"/>
            <w:noWrap/>
          </w:tcPr>
          <w:p w14:paraId="5B48673C" w14:textId="77777777" w:rsidR="00395528" w:rsidRPr="00B52381"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52381">
              <w:rPr>
                <w:rFonts w:ascii="Arial Narrow" w:hAnsi="Arial Narrow"/>
              </w:rPr>
              <w:t>X</w:t>
            </w:r>
          </w:p>
        </w:tc>
        <w:tc>
          <w:tcPr>
            <w:tcW w:w="849" w:type="dxa"/>
            <w:noWrap/>
          </w:tcPr>
          <w:p w14:paraId="03AD55AC" w14:textId="77777777" w:rsidR="00395528" w:rsidRPr="00B52381"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52381">
              <w:rPr>
                <w:rFonts w:ascii="Arial Narrow" w:hAnsi="Arial Narrow"/>
              </w:rPr>
              <w:t>X</w:t>
            </w:r>
          </w:p>
        </w:tc>
        <w:tc>
          <w:tcPr>
            <w:tcW w:w="825" w:type="dxa"/>
            <w:noWrap/>
          </w:tcPr>
          <w:p w14:paraId="2BBC580A" w14:textId="77777777" w:rsidR="00395528" w:rsidRPr="00B52381"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52381">
              <w:rPr>
                <w:rFonts w:ascii="Arial Narrow" w:hAnsi="Arial Narrow"/>
              </w:rPr>
              <w:t>X</w:t>
            </w:r>
          </w:p>
        </w:tc>
      </w:tr>
      <w:tr w:rsidR="00395528" w:rsidRPr="0015036C" w14:paraId="0B5D24A7" w14:textId="77777777" w:rsidTr="0039552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20" w:type="dxa"/>
            <w:noWrap/>
          </w:tcPr>
          <w:p w14:paraId="1AAF744A" w14:textId="77777777" w:rsidR="00395528" w:rsidRPr="00B52381" w:rsidRDefault="00395528" w:rsidP="00395528">
            <w:pPr>
              <w:keepNext/>
              <w:ind w:left="-14"/>
              <w:jc w:val="left"/>
              <w:rPr>
                <w:rFonts w:ascii="Arial Narrow" w:hAnsi="Arial Narrow" w:cs="Arial"/>
                <w:color w:val="000000"/>
              </w:rPr>
            </w:pPr>
            <w:r>
              <w:rPr>
                <w:rFonts w:ascii="Arial Narrow" w:hAnsi="Arial Narrow" w:cs="Arial"/>
                <w:color w:val="000000"/>
              </w:rPr>
              <w:t xml:space="preserve">Data Collection - </w:t>
            </w:r>
            <w:r w:rsidRPr="00B52381">
              <w:rPr>
                <w:rFonts w:ascii="Arial Narrow" w:hAnsi="Arial Narrow" w:cs="Arial"/>
                <w:color w:val="000000"/>
              </w:rPr>
              <w:t>Program Manager and Implementer Interviews</w:t>
            </w:r>
          </w:p>
        </w:tc>
        <w:tc>
          <w:tcPr>
            <w:tcW w:w="810" w:type="dxa"/>
            <w:noWrap/>
          </w:tcPr>
          <w:p w14:paraId="580CFAA5" w14:textId="77777777" w:rsidR="00395528" w:rsidRPr="00B52381" w:rsidRDefault="00395528" w:rsidP="00395528">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52381">
              <w:rPr>
                <w:rFonts w:ascii="Arial Narrow" w:hAnsi="Arial Narrow"/>
              </w:rPr>
              <w:t>X</w:t>
            </w:r>
          </w:p>
        </w:tc>
        <w:tc>
          <w:tcPr>
            <w:tcW w:w="849" w:type="dxa"/>
            <w:noWrap/>
          </w:tcPr>
          <w:p w14:paraId="04F87BE3" w14:textId="77777777" w:rsidR="00395528" w:rsidRPr="00B52381" w:rsidRDefault="00395528" w:rsidP="00395528">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52381">
              <w:rPr>
                <w:rFonts w:ascii="Arial Narrow" w:hAnsi="Arial Narrow"/>
              </w:rPr>
              <w:t>X</w:t>
            </w:r>
          </w:p>
        </w:tc>
        <w:tc>
          <w:tcPr>
            <w:tcW w:w="825" w:type="dxa"/>
            <w:noWrap/>
          </w:tcPr>
          <w:p w14:paraId="4BB5752D" w14:textId="77777777" w:rsidR="00395528" w:rsidRPr="00B52381" w:rsidRDefault="00395528" w:rsidP="00395528">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B52381">
              <w:rPr>
                <w:rFonts w:ascii="Arial Narrow" w:hAnsi="Arial Narrow"/>
              </w:rPr>
              <w:t>X</w:t>
            </w:r>
          </w:p>
        </w:tc>
      </w:tr>
      <w:tr w:rsidR="00395528" w:rsidRPr="0015036C" w14:paraId="54C98320" w14:textId="77777777" w:rsidTr="0039552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20" w:type="dxa"/>
            <w:noWrap/>
          </w:tcPr>
          <w:p w14:paraId="0F53E453" w14:textId="77777777" w:rsidR="00395528" w:rsidRPr="00B52381" w:rsidRDefault="00395528" w:rsidP="00395528">
            <w:pPr>
              <w:keepNext/>
              <w:ind w:left="-14"/>
              <w:jc w:val="left"/>
              <w:rPr>
                <w:rFonts w:ascii="Arial Narrow" w:hAnsi="Arial Narrow" w:cs="Arial"/>
                <w:color w:val="000000"/>
              </w:rPr>
            </w:pPr>
            <w:r>
              <w:rPr>
                <w:rFonts w:ascii="Arial Narrow" w:hAnsi="Arial Narrow" w:cs="Arial"/>
                <w:color w:val="000000"/>
              </w:rPr>
              <w:t>Data Collection – In-Store</w:t>
            </w:r>
            <w:r w:rsidRPr="00B52381">
              <w:rPr>
                <w:rFonts w:ascii="Arial Narrow" w:hAnsi="Arial Narrow" w:cs="Arial"/>
                <w:color w:val="000000"/>
              </w:rPr>
              <w:t xml:space="preserve"> </w:t>
            </w:r>
            <w:r>
              <w:rPr>
                <w:rFonts w:ascii="Arial Narrow" w:hAnsi="Arial Narrow" w:cs="Arial"/>
                <w:color w:val="000000"/>
              </w:rPr>
              <w:t>Intercept Surveys</w:t>
            </w:r>
          </w:p>
        </w:tc>
        <w:tc>
          <w:tcPr>
            <w:tcW w:w="810" w:type="dxa"/>
            <w:noWrap/>
          </w:tcPr>
          <w:p w14:paraId="206B0CD6" w14:textId="77777777" w:rsidR="00395528" w:rsidRPr="00B52381"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49" w:type="dxa"/>
            <w:noWrap/>
          </w:tcPr>
          <w:p w14:paraId="45D82890" w14:textId="77777777" w:rsidR="00395528" w:rsidRPr="00B52381"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52381">
              <w:rPr>
                <w:rFonts w:ascii="Arial Narrow" w:hAnsi="Arial Narrow"/>
              </w:rPr>
              <w:t>X</w:t>
            </w:r>
          </w:p>
        </w:tc>
        <w:tc>
          <w:tcPr>
            <w:tcW w:w="825" w:type="dxa"/>
            <w:noWrap/>
          </w:tcPr>
          <w:p w14:paraId="1098E658" w14:textId="77777777" w:rsidR="00395528" w:rsidRPr="00B52381"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95528" w:rsidRPr="0015036C" w14:paraId="16EB6177" w14:textId="77777777" w:rsidTr="0039552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20" w:type="dxa"/>
            <w:noWrap/>
          </w:tcPr>
          <w:p w14:paraId="51B85590" w14:textId="77777777" w:rsidR="00395528" w:rsidRDefault="00395528" w:rsidP="00395528">
            <w:pPr>
              <w:keepNext/>
              <w:ind w:left="-14"/>
              <w:jc w:val="left"/>
              <w:rPr>
                <w:rFonts w:ascii="Arial Narrow" w:hAnsi="Arial Narrow" w:cs="Arial"/>
                <w:color w:val="000000"/>
              </w:rPr>
            </w:pPr>
            <w:r>
              <w:rPr>
                <w:rFonts w:ascii="Arial Narrow" w:hAnsi="Arial Narrow" w:cs="Arial"/>
                <w:color w:val="000000"/>
              </w:rPr>
              <w:t>Data Collection – In-Store Shelf Surveys</w:t>
            </w:r>
          </w:p>
        </w:tc>
        <w:tc>
          <w:tcPr>
            <w:tcW w:w="810" w:type="dxa"/>
            <w:noWrap/>
          </w:tcPr>
          <w:p w14:paraId="27B76794" w14:textId="77777777" w:rsidR="00395528" w:rsidRPr="00B52381" w:rsidRDefault="00395528" w:rsidP="00395528">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849" w:type="dxa"/>
            <w:noWrap/>
          </w:tcPr>
          <w:p w14:paraId="420D72AE" w14:textId="77777777" w:rsidR="00395528" w:rsidRPr="00B52381" w:rsidRDefault="00395528" w:rsidP="00395528">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X</w:t>
            </w:r>
          </w:p>
        </w:tc>
        <w:tc>
          <w:tcPr>
            <w:tcW w:w="825" w:type="dxa"/>
            <w:noWrap/>
          </w:tcPr>
          <w:p w14:paraId="18F555DB" w14:textId="77777777" w:rsidR="00395528" w:rsidRPr="00B52381" w:rsidRDefault="00395528" w:rsidP="00395528">
            <w:pPr>
              <w:keepNext/>
              <w:cnfStyle w:val="000000010000" w:firstRow="0" w:lastRow="0" w:firstColumn="0" w:lastColumn="0" w:oddVBand="0" w:evenVBand="0" w:oddHBand="0" w:evenHBand="1" w:firstRowFirstColumn="0" w:firstRowLastColumn="0" w:lastRowFirstColumn="0" w:lastRowLastColumn="0"/>
              <w:rPr>
                <w:rFonts w:ascii="Arial Narrow" w:hAnsi="Arial Narrow"/>
              </w:rPr>
            </w:pPr>
          </w:p>
        </w:tc>
      </w:tr>
      <w:tr w:rsidR="00395528" w:rsidRPr="0015036C" w14:paraId="56F81631" w14:textId="77777777" w:rsidTr="0039552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20" w:type="dxa"/>
            <w:noWrap/>
          </w:tcPr>
          <w:p w14:paraId="5F06E0D4" w14:textId="77777777" w:rsidR="00395528" w:rsidRDefault="00395528" w:rsidP="00395528">
            <w:pPr>
              <w:keepNext/>
              <w:ind w:left="-14"/>
              <w:jc w:val="left"/>
              <w:rPr>
                <w:rFonts w:ascii="Arial Narrow" w:hAnsi="Arial Narrow" w:cs="Arial"/>
                <w:color w:val="000000"/>
              </w:rPr>
            </w:pPr>
            <w:r>
              <w:rPr>
                <w:rFonts w:ascii="Arial Narrow" w:hAnsi="Arial Narrow" w:cs="Arial"/>
                <w:color w:val="000000"/>
              </w:rPr>
              <w:t>Data Collection – Community Pulse Survey</w:t>
            </w:r>
          </w:p>
        </w:tc>
        <w:tc>
          <w:tcPr>
            <w:tcW w:w="810" w:type="dxa"/>
            <w:noWrap/>
          </w:tcPr>
          <w:p w14:paraId="25EC139D" w14:textId="77777777" w:rsidR="00395528"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X</w:t>
            </w:r>
          </w:p>
        </w:tc>
        <w:tc>
          <w:tcPr>
            <w:tcW w:w="849" w:type="dxa"/>
            <w:noWrap/>
          </w:tcPr>
          <w:p w14:paraId="6CB92568" w14:textId="77777777" w:rsidR="00395528" w:rsidRPr="00B52381"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825" w:type="dxa"/>
            <w:noWrap/>
          </w:tcPr>
          <w:p w14:paraId="15DCE98A" w14:textId="77777777" w:rsidR="00395528"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rPr>
            </w:pPr>
          </w:p>
        </w:tc>
      </w:tr>
      <w:bookmarkEnd w:id="131"/>
    </w:tbl>
    <w:p w14:paraId="06784573" w14:textId="77777777" w:rsidR="00395528" w:rsidRDefault="00395528" w:rsidP="00395528"/>
    <w:p w14:paraId="4F0CF29E" w14:textId="77777777" w:rsidR="00395528" w:rsidRDefault="00395528" w:rsidP="00395528">
      <w:r>
        <w:t>In CY2019 the evaluation will focus on improving on any gaps in impact methodology, program participation and geography identified in CY2018. The evaluation team will continue working to answer the following overarching questions from CY2018:</w:t>
      </w:r>
    </w:p>
    <w:p w14:paraId="3EC466D3" w14:textId="77777777" w:rsidR="00395528" w:rsidRDefault="00395528" w:rsidP="009C7A26">
      <w:pPr>
        <w:pStyle w:val="ListParagraph"/>
        <w:numPr>
          <w:ilvl w:val="0"/>
          <w:numId w:val="209"/>
        </w:numPr>
        <w:spacing w:line="240" w:lineRule="atLeast"/>
      </w:pPr>
      <w:r>
        <w:t xml:space="preserve">Are there updates which should be made to the TRM specifically for the Income-Eligible Lighting Discounts Program? </w:t>
      </w:r>
    </w:p>
    <w:p w14:paraId="0FA974D0" w14:textId="77777777" w:rsidR="00395528" w:rsidRDefault="00395528" w:rsidP="009C7A26">
      <w:pPr>
        <w:pStyle w:val="ListParagraph"/>
        <w:numPr>
          <w:ilvl w:val="0"/>
          <w:numId w:val="209"/>
        </w:numPr>
        <w:spacing w:line="240" w:lineRule="atLeast"/>
      </w:pPr>
      <w:r w:rsidRPr="00CD311B">
        <w:t xml:space="preserve">Are the participating stores in income eligible neighborhoods or visited by income eligible population? </w:t>
      </w:r>
      <w:r>
        <w:t>Are there areas that are underserved? Where are eligible customers purchasing lighting and are they purchasing LEDs?</w:t>
      </w:r>
    </w:p>
    <w:p w14:paraId="72F2FFF7" w14:textId="77777777" w:rsidR="00395528" w:rsidRDefault="00395528" w:rsidP="00395528">
      <w:pPr>
        <w:pStyle w:val="ListParagraph"/>
        <w:ind w:left="0"/>
      </w:pPr>
      <w:r>
        <w:t xml:space="preserve">The answers to the above questions will inform additional impact and process evaluation priorities to be explored in CY2020-2021. Key evaluation activities may include in-store intercept interviews and shelf surveys. Additional activities, such as focus groups with retailers, may be proposed based on program needs. </w:t>
      </w:r>
    </w:p>
    <w:p w14:paraId="6F528D9B" w14:textId="77777777" w:rsidR="00395528" w:rsidRDefault="00395528" w:rsidP="00395528">
      <w:pPr>
        <w:pStyle w:val="Heading4"/>
      </w:pPr>
      <w:r>
        <w:t>Coordination</w:t>
      </w:r>
    </w:p>
    <w:p w14:paraId="4D0F5C48" w14:textId="77777777" w:rsidR="00395528" w:rsidRPr="00717A44" w:rsidRDefault="00395528" w:rsidP="00395528">
      <w:r>
        <w:t xml:space="preserve">Navigant will coordinate with the ComEd Residential Lighting Discounts program on any issues relevant to this program. Ameren Illinois has a residential energy-efficient lighting program offering time of sale discounts to residential electric customers but does not have a similar program targeting income eligible participants and Navigant will coordinate as needed. Navigant will also collaborate with the Income Qualified Energy Efficiency Advisory Committee. </w:t>
      </w:r>
    </w:p>
    <w:p w14:paraId="6154226D" w14:textId="77777777" w:rsidR="00395528" w:rsidRPr="000E2868" w:rsidRDefault="00395528" w:rsidP="00395528">
      <w:pPr>
        <w:pStyle w:val="Heading3"/>
      </w:pPr>
      <w:r w:rsidRPr="000E2868">
        <w:t>Evaluation Research Topics</w:t>
      </w:r>
    </w:p>
    <w:p w14:paraId="73B99B7E" w14:textId="77777777" w:rsidR="00395528" w:rsidRPr="000E2868" w:rsidRDefault="00395528" w:rsidP="00395528">
      <w:r w:rsidRPr="000E2868">
        <w:t>The evaluation will seek to answer the following key researchable questions:</w:t>
      </w:r>
    </w:p>
    <w:p w14:paraId="37D2D589" w14:textId="77777777" w:rsidR="00395528" w:rsidRPr="000E2868" w:rsidRDefault="00395528" w:rsidP="00395528">
      <w:pPr>
        <w:pStyle w:val="Heading4"/>
      </w:pPr>
      <w:r w:rsidRPr="000E2868">
        <w:t>Impact Evaluation</w:t>
      </w:r>
    </w:p>
    <w:p w14:paraId="2E56CB87" w14:textId="77777777" w:rsidR="00395528" w:rsidRPr="000E2868" w:rsidRDefault="00395528" w:rsidP="009C7A26">
      <w:pPr>
        <w:numPr>
          <w:ilvl w:val="0"/>
          <w:numId w:val="210"/>
        </w:numPr>
        <w:spacing w:before="120" w:line="240" w:lineRule="atLeast"/>
      </w:pPr>
      <w:r w:rsidRPr="000E2868">
        <w:t>What are the program’s annual total verified gross</w:t>
      </w:r>
      <w:r>
        <w:t xml:space="preserve"> and net energy</w:t>
      </w:r>
      <w:r w:rsidRPr="000E2868">
        <w:t xml:space="preserve"> savings (kWh) and peak demand (kW) savings?</w:t>
      </w:r>
    </w:p>
    <w:p w14:paraId="52CABCF4" w14:textId="77777777" w:rsidR="00395528" w:rsidRPr="000E2868" w:rsidRDefault="00395528" w:rsidP="009C7A26">
      <w:pPr>
        <w:numPr>
          <w:ilvl w:val="0"/>
          <w:numId w:val="210"/>
        </w:numPr>
        <w:spacing w:before="120" w:line="240" w:lineRule="atLeast"/>
      </w:pPr>
      <w:r w:rsidRPr="000E2868">
        <w:rPr>
          <w:color w:val="000000"/>
        </w:rPr>
        <w:t>Did the program meet savings goals, and if not, why?</w:t>
      </w:r>
    </w:p>
    <w:p w14:paraId="46BFBE59" w14:textId="77777777" w:rsidR="00395528" w:rsidRPr="000E2868" w:rsidRDefault="00395528" w:rsidP="009C7A26">
      <w:pPr>
        <w:numPr>
          <w:ilvl w:val="0"/>
          <w:numId w:val="210"/>
        </w:numPr>
        <w:spacing w:before="120" w:line="240" w:lineRule="atLeast"/>
      </w:pPr>
      <w:r w:rsidRPr="000E2868">
        <w:t>What updates are recommended for the Illinois Technical Reference Manual (TRM)?</w:t>
      </w:r>
    </w:p>
    <w:p w14:paraId="33BA10F8" w14:textId="77777777" w:rsidR="00395528" w:rsidRDefault="00395528" w:rsidP="00395528">
      <w:pPr>
        <w:pStyle w:val="Heading4"/>
        <w:rPr>
          <w:b w:val="0"/>
        </w:rPr>
      </w:pPr>
      <w:r w:rsidRPr="000E2868">
        <w:t xml:space="preserve">Process Evaluation and Other Research Topics </w:t>
      </w:r>
    </w:p>
    <w:p w14:paraId="521C1BDC" w14:textId="77777777" w:rsidR="00395528" w:rsidRPr="000E2868" w:rsidRDefault="00395528" w:rsidP="00395528">
      <w:r w:rsidRPr="000E2868">
        <w:t xml:space="preserve">The process </w:t>
      </w:r>
      <w:r>
        <w:t>evaluation effort</w:t>
      </w:r>
      <w:r w:rsidRPr="000E2868">
        <w:t xml:space="preserve"> will focus on program delivery</w:t>
      </w:r>
      <w:r>
        <w:t xml:space="preserve"> and </w:t>
      </w:r>
      <w:r w:rsidRPr="000E2868">
        <w:t>will address the following questions:</w:t>
      </w:r>
    </w:p>
    <w:p w14:paraId="1B65AA0E" w14:textId="77777777" w:rsidR="00395528" w:rsidRPr="000E2868" w:rsidRDefault="00395528" w:rsidP="009C7A26">
      <w:pPr>
        <w:numPr>
          <w:ilvl w:val="0"/>
          <w:numId w:val="211"/>
        </w:numPr>
        <w:spacing w:before="120" w:line="240" w:lineRule="atLeast"/>
      </w:pPr>
      <w:r w:rsidRPr="000E2868">
        <w:t xml:space="preserve">What are </w:t>
      </w:r>
      <w:r>
        <w:t>customers</w:t>
      </w:r>
      <w:r w:rsidRPr="000E2868">
        <w:t>’ perspectives and overall satisfaction with the program?</w:t>
      </w:r>
      <w:r>
        <w:t xml:space="preserve"> </w:t>
      </w:r>
    </w:p>
    <w:p w14:paraId="26399A7A" w14:textId="77777777" w:rsidR="00395528" w:rsidRDefault="00395528" w:rsidP="009C7A26">
      <w:pPr>
        <w:numPr>
          <w:ilvl w:val="0"/>
          <w:numId w:val="211"/>
        </w:numPr>
        <w:spacing w:before="120" w:line="240" w:lineRule="atLeast"/>
      </w:pPr>
      <w:r w:rsidRPr="000E2868">
        <w:t>How aware are customers of the ComEd-sourced LED bulb discounts? How effective are the in-store displays and marketing materials?</w:t>
      </w:r>
    </w:p>
    <w:p w14:paraId="0AE8076D" w14:textId="77777777" w:rsidR="00395528" w:rsidRPr="000E2868" w:rsidRDefault="00395528" w:rsidP="009C7A26">
      <w:pPr>
        <w:numPr>
          <w:ilvl w:val="0"/>
          <w:numId w:val="211"/>
        </w:numPr>
        <w:spacing w:before="120" w:line="240" w:lineRule="atLeast"/>
      </w:pPr>
      <w:r>
        <w:t>How aware are customers of changes in available lighting products? How have customers’ lighting purchasing decisions been affected by the changes in the options available for purchase?</w:t>
      </w:r>
    </w:p>
    <w:p w14:paraId="0271908E" w14:textId="77777777" w:rsidR="00395528" w:rsidRPr="000E2868" w:rsidRDefault="00395528" w:rsidP="009C7A26">
      <w:pPr>
        <w:numPr>
          <w:ilvl w:val="0"/>
          <w:numId w:val="211"/>
        </w:numPr>
        <w:spacing w:before="120" w:line="240" w:lineRule="atLeast"/>
      </w:pPr>
      <w:r w:rsidRPr="000E2868">
        <w:t>What are the key barriers to LED purchases and how can they the program</w:t>
      </w:r>
      <w:r>
        <w:t xml:space="preserve"> address them</w:t>
      </w:r>
      <w:r w:rsidRPr="000E2868">
        <w:t xml:space="preserve">? </w:t>
      </w:r>
    </w:p>
    <w:p w14:paraId="59C354A7" w14:textId="77777777" w:rsidR="00395528" w:rsidRPr="00D82DC8" w:rsidRDefault="00395528" w:rsidP="009C7A26">
      <w:pPr>
        <w:numPr>
          <w:ilvl w:val="0"/>
          <w:numId w:val="211"/>
        </w:numPr>
        <w:spacing w:before="120" w:line="240" w:lineRule="atLeast"/>
      </w:pPr>
      <w:r w:rsidRPr="00D82DC8">
        <w:t xml:space="preserve">What is the current level of LED availability and pricing in ComEd territory for </w:t>
      </w:r>
      <w:r>
        <w:t>independent hardware stores and non-traditional retail channels</w:t>
      </w:r>
      <w:r w:rsidRPr="00D82DC8">
        <w:t>?</w:t>
      </w:r>
      <w:r>
        <w:t xml:space="preserve"> How does pricing of efficient bulbs compare to non-qualified bulbs?</w:t>
      </w:r>
    </w:p>
    <w:p w14:paraId="359365EF" w14:textId="77777777" w:rsidR="00395528" w:rsidRPr="00B41C11" w:rsidRDefault="00395528" w:rsidP="009C7A26">
      <w:pPr>
        <w:numPr>
          <w:ilvl w:val="0"/>
          <w:numId w:val="211"/>
        </w:numPr>
        <w:spacing w:before="120" w:line="240" w:lineRule="atLeast"/>
      </w:pPr>
      <w:r>
        <w:t>What other channels can be leveraged to deliver discounted lighting to ComEd customers?</w:t>
      </w:r>
      <w:r w:rsidRPr="001149B4">
        <w:t xml:space="preserve"> </w:t>
      </w:r>
    </w:p>
    <w:p w14:paraId="72BA5571" w14:textId="77777777" w:rsidR="00395528" w:rsidRPr="000E2868" w:rsidRDefault="00395528" w:rsidP="00395528">
      <w:pPr>
        <w:pStyle w:val="Heading3"/>
      </w:pPr>
      <w:r w:rsidRPr="000E2868">
        <w:t xml:space="preserve">Evaluation Approach </w:t>
      </w:r>
    </w:p>
    <w:p w14:paraId="716CC529" w14:textId="132DD9CF" w:rsidR="00395528" w:rsidRPr="000E2868" w:rsidRDefault="00AC231E" w:rsidP="00395528">
      <w:r>
        <w:t>Table 2</w:t>
      </w:r>
      <w:r w:rsidR="00395528">
        <w:t xml:space="preserve"> </w:t>
      </w:r>
      <w:r w:rsidR="00395528" w:rsidRPr="00E17DB0">
        <w:t>below summarizes the evaluation tasks for CY2019 including data collection methods, data sources, timin</w:t>
      </w:r>
      <w:r w:rsidR="00395528" w:rsidRPr="000E2868">
        <w:t>g, and targeted sample sizes that will be used to answer the evaluation questions.</w:t>
      </w:r>
    </w:p>
    <w:p w14:paraId="74D4B27F" w14:textId="77777777" w:rsidR="00395528" w:rsidRPr="000E2868" w:rsidRDefault="00395528" w:rsidP="00395528"/>
    <w:p w14:paraId="1ED0B50A" w14:textId="2C5E335C" w:rsidR="00395528" w:rsidRPr="000E2868" w:rsidRDefault="00395528" w:rsidP="00395528">
      <w:pPr>
        <w:keepNext/>
        <w:keepLines/>
        <w:spacing w:after="120"/>
        <w:jc w:val="center"/>
        <w:rPr>
          <w:b/>
          <w:bCs/>
          <w:color w:val="95D600"/>
        </w:rPr>
      </w:pPr>
      <w:r w:rsidRPr="000E2868">
        <w:rPr>
          <w:b/>
          <w:bCs/>
          <w:color w:val="95D600"/>
        </w:rPr>
        <w:t>Table</w:t>
      </w:r>
      <w:r w:rsidR="00AC231E">
        <w:rPr>
          <w:b/>
          <w:bCs/>
          <w:color w:val="95D600"/>
        </w:rPr>
        <w:t xml:space="preserve"> 2</w:t>
      </w:r>
      <w:r w:rsidRPr="000E2868">
        <w:rPr>
          <w:b/>
          <w:bCs/>
          <w:color w:val="95D600"/>
        </w:rPr>
        <w:t>. Core Data Collection Activities, Sample, and Analysis</w:t>
      </w:r>
    </w:p>
    <w:tbl>
      <w:tblPr>
        <w:tblStyle w:val="EnergyTable1"/>
        <w:tblW w:w="9374" w:type="dxa"/>
        <w:tblLook w:val="04A0" w:firstRow="1" w:lastRow="0" w:firstColumn="1" w:lastColumn="0" w:noHBand="0" w:noVBand="1"/>
      </w:tblPr>
      <w:tblGrid>
        <w:gridCol w:w="236"/>
        <w:gridCol w:w="2070"/>
        <w:gridCol w:w="3389"/>
        <w:gridCol w:w="1055"/>
        <w:gridCol w:w="2624"/>
      </w:tblGrid>
      <w:tr w:rsidR="00395528" w:rsidRPr="000E2868" w14:paraId="519F6B35" w14:textId="77777777" w:rsidTr="00D146C1">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36" w:type="dxa"/>
          </w:tcPr>
          <w:p w14:paraId="47BE00B2" w14:textId="77777777" w:rsidR="00395528" w:rsidRPr="000E2868" w:rsidRDefault="00395528" w:rsidP="00395528">
            <w:pPr>
              <w:keepNext/>
              <w:keepLines/>
              <w:rPr>
                <w:rFonts w:ascii="Arial Narrow" w:hAnsi="Arial Narrow"/>
              </w:rPr>
            </w:pPr>
          </w:p>
        </w:tc>
        <w:tc>
          <w:tcPr>
            <w:tcW w:w="0" w:type="auto"/>
          </w:tcPr>
          <w:p w14:paraId="5F2D921E" w14:textId="77777777" w:rsidR="00395528" w:rsidRPr="000E2868" w:rsidRDefault="00395528" w:rsidP="00395528">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E2868">
              <w:rPr>
                <w:rFonts w:ascii="Arial Narrow" w:hAnsi="Arial Narrow"/>
              </w:rPr>
              <w:t>Activity</w:t>
            </w:r>
          </w:p>
        </w:tc>
        <w:tc>
          <w:tcPr>
            <w:tcW w:w="3389" w:type="dxa"/>
          </w:tcPr>
          <w:p w14:paraId="724B607D" w14:textId="77777777" w:rsidR="00395528" w:rsidRPr="000E2868" w:rsidRDefault="00395528" w:rsidP="00395528">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E2868">
              <w:rPr>
                <w:rFonts w:ascii="Arial Narrow" w:hAnsi="Arial Narrow"/>
              </w:rPr>
              <w:t>Target</w:t>
            </w:r>
          </w:p>
        </w:tc>
        <w:tc>
          <w:tcPr>
            <w:tcW w:w="990" w:type="dxa"/>
          </w:tcPr>
          <w:p w14:paraId="50C18236" w14:textId="77777777" w:rsidR="00395528" w:rsidRPr="000E2868" w:rsidRDefault="00395528" w:rsidP="0039552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E2868">
              <w:rPr>
                <w:rFonts w:ascii="Arial Narrow" w:hAnsi="Arial Narrow"/>
              </w:rPr>
              <w:t>Target Completes CY201</w:t>
            </w:r>
            <w:r>
              <w:rPr>
                <w:rFonts w:ascii="Arial Narrow" w:hAnsi="Arial Narrow"/>
              </w:rPr>
              <w:t>9</w:t>
            </w:r>
          </w:p>
        </w:tc>
        <w:tc>
          <w:tcPr>
            <w:tcW w:w="2624" w:type="dxa"/>
          </w:tcPr>
          <w:p w14:paraId="2AAD338D" w14:textId="77777777" w:rsidR="00395528" w:rsidRPr="000E2868" w:rsidRDefault="00395528" w:rsidP="00395528">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E2868">
              <w:rPr>
                <w:rFonts w:ascii="Arial Narrow" w:hAnsi="Arial Narrow"/>
              </w:rPr>
              <w:t>Notes</w:t>
            </w:r>
          </w:p>
        </w:tc>
      </w:tr>
      <w:tr w:rsidR="00395528" w:rsidRPr="000E2868" w14:paraId="6CAACCB2" w14:textId="77777777" w:rsidTr="00D146C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36" w:type="dxa"/>
          </w:tcPr>
          <w:p w14:paraId="6BE0B8ED" w14:textId="77777777" w:rsidR="00395528" w:rsidRPr="000E2868" w:rsidRDefault="00395528" w:rsidP="00395528">
            <w:pPr>
              <w:keepNext/>
              <w:keepLines/>
              <w:jc w:val="left"/>
              <w:rPr>
                <w:rFonts w:ascii="Arial Narrow" w:hAnsi="Arial Narrow"/>
              </w:rPr>
            </w:pPr>
          </w:p>
        </w:tc>
        <w:tc>
          <w:tcPr>
            <w:tcW w:w="0" w:type="auto"/>
          </w:tcPr>
          <w:p w14:paraId="272352C9" w14:textId="77777777" w:rsidR="00395528" w:rsidRPr="000E286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E2868">
              <w:rPr>
                <w:rFonts w:ascii="Arial Narrow" w:hAnsi="Arial Narrow"/>
              </w:rPr>
              <w:t>Tracking System Review</w:t>
            </w:r>
          </w:p>
        </w:tc>
        <w:tc>
          <w:tcPr>
            <w:tcW w:w="3389" w:type="dxa"/>
          </w:tcPr>
          <w:p w14:paraId="112BB812" w14:textId="77777777" w:rsidR="00395528" w:rsidRPr="000E286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E2868">
              <w:rPr>
                <w:rFonts w:ascii="Arial Narrow" w:hAnsi="Arial Narrow"/>
              </w:rPr>
              <w:t>Tracking system</w:t>
            </w:r>
          </w:p>
        </w:tc>
        <w:tc>
          <w:tcPr>
            <w:tcW w:w="990" w:type="dxa"/>
          </w:tcPr>
          <w:p w14:paraId="55415637" w14:textId="77777777" w:rsidR="00395528" w:rsidRPr="000E2868" w:rsidRDefault="00395528" w:rsidP="0039552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E2868">
              <w:rPr>
                <w:rFonts w:ascii="Arial Narrow" w:hAnsi="Arial Narrow"/>
              </w:rPr>
              <w:t>Census</w:t>
            </w:r>
          </w:p>
        </w:tc>
        <w:tc>
          <w:tcPr>
            <w:tcW w:w="2624" w:type="dxa"/>
          </w:tcPr>
          <w:p w14:paraId="4695675A" w14:textId="77777777" w:rsidR="00395528" w:rsidRPr="000E286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395528" w:rsidRPr="000E2868" w14:paraId="5933A71A" w14:textId="77777777" w:rsidTr="00D146C1">
        <w:trPr>
          <w:cnfStyle w:val="000000010000" w:firstRow="0" w:lastRow="0" w:firstColumn="0" w:lastColumn="0" w:oddVBand="0" w:evenVBand="0" w:oddHBand="0" w:evenHBand="1"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36" w:type="dxa"/>
          </w:tcPr>
          <w:p w14:paraId="6F7BC32B" w14:textId="77777777" w:rsidR="00395528" w:rsidRPr="00F3464A" w:rsidRDefault="00395528" w:rsidP="00395528">
            <w:pPr>
              <w:keepNext/>
              <w:keepLines/>
              <w:jc w:val="left"/>
              <w:rPr>
                <w:rFonts w:ascii="Arial Narrow" w:hAnsi="Arial Narrow"/>
              </w:rPr>
            </w:pPr>
          </w:p>
        </w:tc>
        <w:tc>
          <w:tcPr>
            <w:tcW w:w="0" w:type="auto"/>
          </w:tcPr>
          <w:p w14:paraId="79FB4839" w14:textId="77777777" w:rsidR="0039552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F3464A">
              <w:rPr>
                <w:rFonts w:ascii="Arial Narrow" w:hAnsi="Arial Narrow"/>
              </w:rPr>
              <w:t>Gross Impact</w:t>
            </w:r>
            <w:r>
              <w:rPr>
                <w:rFonts w:ascii="Arial Narrow" w:hAnsi="Arial Narrow"/>
              </w:rPr>
              <w:t xml:space="preserve"> Evaluation</w:t>
            </w:r>
          </w:p>
        </w:tc>
        <w:tc>
          <w:tcPr>
            <w:tcW w:w="3389" w:type="dxa"/>
          </w:tcPr>
          <w:p w14:paraId="380E996F" w14:textId="77777777" w:rsidR="0039552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Early Feedback Review</w:t>
            </w:r>
          </w:p>
        </w:tc>
        <w:tc>
          <w:tcPr>
            <w:tcW w:w="990" w:type="dxa"/>
          </w:tcPr>
          <w:p w14:paraId="2321125D" w14:textId="77777777" w:rsidR="00395528" w:rsidRDefault="00395528" w:rsidP="0039552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F3464A">
              <w:rPr>
                <w:rFonts w:ascii="Arial Narrow" w:hAnsi="Arial Narrow"/>
              </w:rPr>
              <w:t>NA</w:t>
            </w:r>
          </w:p>
        </w:tc>
        <w:tc>
          <w:tcPr>
            <w:tcW w:w="2624" w:type="dxa"/>
          </w:tcPr>
          <w:p w14:paraId="46CA47DC" w14:textId="77777777" w:rsidR="0039552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F3464A">
              <w:rPr>
                <w:rFonts w:ascii="Arial Narrow" w:hAnsi="Arial Narrow"/>
              </w:rPr>
              <w:t xml:space="preserve">Early Feedback </w:t>
            </w:r>
            <w:r>
              <w:rPr>
                <w:rFonts w:ascii="Arial Narrow" w:hAnsi="Arial Narrow"/>
              </w:rPr>
              <w:t>for Wave 1 data</w:t>
            </w:r>
          </w:p>
        </w:tc>
      </w:tr>
      <w:tr w:rsidR="00395528" w:rsidRPr="000E2868" w14:paraId="7FBA5C9A" w14:textId="77777777" w:rsidTr="00D146C1">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36" w:type="dxa"/>
          </w:tcPr>
          <w:p w14:paraId="2D9E64AB" w14:textId="77777777" w:rsidR="00395528" w:rsidRDefault="00395528" w:rsidP="00395528">
            <w:pPr>
              <w:keepNext/>
              <w:keepLines/>
              <w:jc w:val="left"/>
              <w:rPr>
                <w:rFonts w:ascii="Arial Narrow" w:hAnsi="Arial Narrow"/>
              </w:rPr>
            </w:pPr>
          </w:p>
        </w:tc>
        <w:tc>
          <w:tcPr>
            <w:tcW w:w="0" w:type="auto"/>
          </w:tcPr>
          <w:p w14:paraId="3088ADE4" w14:textId="77777777" w:rsidR="0039552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Verified Net Impact Evaluation </w:t>
            </w:r>
          </w:p>
        </w:tc>
        <w:tc>
          <w:tcPr>
            <w:tcW w:w="3389" w:type="dxa"/>
          </w:tcPr>
          <w:p w14:paraId="0683DF65" w14:textId="77777777" w:rsidR="0039552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Calculation Using Deemed NTG Ratio</w:t>
            </w:r>
          </w:p>
        </w:tc>
        <w:tc>
          <w:tcPr>
            <w:tcW w:w="990" w:type="dxa"/>
          </w:tcPr>
          <w:p w14:paraId="0C1DD7D2" w14:textId="77777777" w:rsidR="00395528" w:rsidRDefault="00395528" w:rsidP="0039552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NA</w:t>
            </w:r>
          </w:p>
        </w:tc>
        <w:tc>
          <w:tcPr>
            <w:tcW w:w="2624" w:type="dxa"/>
          </w:tcPr>
          <w:p w14:paraId="6FED5A9E" w14:textId="77777777" w:rsidR="0039552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3464A">
              <w:rPr>
                <w:rFonts w:ascii="Arial Narrow" w:hAnsi="Arial Narrow"/>
              </w:rPr>
              <w:t xml:space="preserve">Early Feedback </w:t>
            </w:r>
            <w:r>
              <w:rPr>
                <w:rFonts w:ascii="Arial Narrow" w:hAnsi="Arial Narrow"/>
              </w:rPr>
              <w:t>for Wave 1 data</w:t>
            </w:r>
          </w:p>
        </w:tc>
      </w:tr>
      <w:tr w:rsidR="00395528" w:rsidRPr="000E2868" w14:paraId="097E9263" w14:textId="77777777" w:rsidTr="00D146C1">
        <w:trPr>
          <w:cnfStyle w:val="000000010000" w:firstRow="0" w:lastRow="0" w:firstColumn="0" w:lastColumn="0" w:oddVBand="0" w:evenVBand="0" w:oddHBand="0" w:evenHBand="1"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36" w:type="dxa"/>
          </w:tcPr>
          <w:p w14:paraId="2B7F6DDE" w14:textId="77777777" w:rsidR="00395528" w:rsidRPr="000E2868" w:rsidRDefault="00395528" w:rsidP="00395528">
            <w:pPr>
              <w:keepNext/>
              <w:keepLines/>
              <w:jc w:val="left"/>
              <w:rPr>
                <w:rFonts w:ascii="Arial Narrow" w:hAnsi="Arial Narrow"/>
              </w:rPr>
            </w:pPr>
          </w:p>
        </w:tc>
        <w:tc>
          <w:tcPr>
            <w:tcW w:w="0" w:type="auto"/>
          </w:tcPr>
          <w:p w14:paraId="52A6A31B" w14:textId="77777777" w:rsidR="0039552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E2868">
              <w:rPr>
                <w:rFonts w:ascii="Arial Narrow" w:hAnsi="Arial Narrow"/>
              </w:rPr>
              <w:t>In</w:t>
            </w:r>
            <w:r>
              <w:rPr>
                <w:rFonts w:ascii="Arial Narrow" w:hAnsi="Arial Narrow"/>
              </w:rPr>
              <w:t>-</w:t>
            </w:r>
            <w:r w:rsidRPr="000E2868">
              <w:rPr>
                <w:rFonts w:ascii="Arial Narrow" w:hAnsi="Arial Narrow"/>
              </w:rPr>
              <w:t>Depth Interviews</w:t>
            </w:r>
          </w:p>
        </w:tc>
        <w:tc>
          <w:tcPr>
            <w:tcW w:w="3389" w:type="dxa"/>
          </w:tcPr>
          <w:p w14:paraId="5DCC2B42" w14:textId="77777777" w:rsidR="0039552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E2868">
              <w:rPr>
                <w:rFonts w:ascii="Arial Narrow" w:hAnsi="Arial Narrow"/>
              </w:rPr>
              <w:t>Program Management and Implementers</w:t>
            </w:r>
          </w:p>
        </w:tc>
        <w:tc>
          <w:tcPr>
            <w:tcW w:w="990" w:type="dxa"/>
          </w:tcPr>
          <w:p w14:paraId="7CA464C1" w14:textId="77777777" w:rsidR="00395528" w:rsidRDefault="00395528" w:rsidP="0039552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E2868">
              <w:rPr>
                <w:rFonts w:ascii="Arial Narrow" w:hAnsi="Arial Narrow"/>
              </w:rPr>
              <w:t>2</w:t>
            </w:r>
          </w:p>
        </w:tc>
        <w:tc>
          <w:tcPr>
            <w:tcW w:w="2624" w:type="dxa"/>
          </w:tcPr>
          <w:p w14:paraId="49BA41E4" w14:textId="77777777" w:rsidR="00395528" w:rsidRPr="00F3464A"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E2868">
              <w:rPr>
                <w:rFonts w:ascii="Arial Narrow" w:hAnsi="Arial Narrow"/>
              </w:rPr>
              <w:t xml:space="preserve">Augment with </w:t>
            </w:r>
            <w:r>
              <w:rPr>
                <w:rFonts w:ascii="Arial Narrow" w:hAnsi="Arial Narrow"/>
              </w:rPr>
              <w:t>quarterly</w:t>
            </w:r>
            <w:r w:rsidRPr="000E2868">
              <w:rPr>
                <w:rFonts w:ascii="Arial Narrow" w:hAnsi="Arial Narrow"/>
              </w:rPr>
              <w:t xml:space="preserve"> calls</w:t>
            </w:r>
          </w:p>
        </w:tc>
      </w:tr>
      <w:tr w:rsidR="00395528" w:rsidRPr="000E2868" w14:paraId="29D9A270" w14:textId="77777777" w:rsidTr="00D146C1">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36" w:type="dxa"/>
          </w:tcPr>
          <w:p w14:paraId="57C2892D" w14:textId="77777777" w:rsidR="00395528" w:rsidRPr="000E2868" w:rsidRDefault="00395528" w:rsidP="00395528">
            <w:pPr>
              <w:keepNext/>
              <w:keepLines/>
              <w:rPr>
                <w:rFonts w:ascii="Arial Narrow" w:hAnsi="Arial Narrow"/>
              </w:rPr>
            </w:pPr>
          </w:p>
        </w:tc>
        <w:tc>
          <w:tcPr>
            <w:tcW w:w="0" w:type="auto"/>
          </w:tcPr>
          <w:p w14:paraId="5D155970" w14:textId="77777777" w:rsidR="0039552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Community Pulse Survey</w:t>
            </w:r>
          </w:p>
        </w:tc>
        <w:tc>
          <w:tcPr>
            <w:tcW w:w="3389" w:type="dxa"/>
          </w:tcPr>
          <w:p w14:paraId="17151294" w14:textId="77777777" w:rsidR="0039552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Income Eligible Population</w:t>
            </w:r>
          </w:p>
        </w:tc>
        <w:tc>
          <w:tcPr>
            <w:tcW w:w="990" w:type="dxa"/>
          </w:tcPr>
          <w:p w14:paraId="1E767908" w14:textId="77777777" w:rsidR="00395528" w:rsidRDefault="00395528" w:rsidP="0039552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Sample</w:t>
            </w:r>
          </w:p>
        </w:tc>
        <w:tc>
          <w:tcPr>
            <w:tcW w:w="2624" w:type="dxa"/>
          </w:tcPr>
          <w:p w14:paraId="420DE366" w14:textId="77777777" w:rsidR="00395528" w:rsidRPr="000E2868" w:rsidRDefault="00395528" w:rsidP="0039552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1D39691F" w14:textId="77777777" w:rsidR="00395528" w:rsidRPr="00F3464A" w:rsidRDefault="00395528" w:rsidP="00395528">
      <w:pPr>
        <w:pStyle w:val="GraphFootnote"/>
      </w:pPr>
      <w:r w:rsidRPr="00B52381">
        <w:t>* Navigant will coordinate with ComEd to determine appropriate dates to pull tracking data extracts for each wav</w:t>
      </w:r>
      <w:r w:rsidRPr="000E2868">
        <w:t>e.</w:t>
      </w:r>
    </w:p>
    <w:p w14:paraId="3E829A36" w14:textId="77777777" w:rsidR="00395528" w:rsidRDefault="00395528" w:rsidP="00395528">
      <w:pPr>
        <w:pStyle w:val="Heading4"/>
      </w:pPr>
      <w:r>
        <w:t>Tracking System Review</w:t>
      </w:r>
    </w:p>
    <w:p w14:paraId="3362DC30" w14:textId="77777777" w:rsidR="00395528" w:rsidRDefault="00395528" w:rsidP="00395528">
      <w:r>
        <w:t xml:space="preserve">The CY2019 program tracking data review will allow for the verification of rebated measure sales and characteristics of the rebated measures. The program tracking data review will verify that all necessary information is included for the evaluation team to successfully conduct the CY2019 gross impact analysis.  </w:t>
      </w:r>
    </w:p>
    <w:p w14:paraId="72A5FDB8" w14:textId="77777777" w:rsidR="00395528" w:rsidRDefault="00395528" w:rsidP="00395528">
      <w:pPr>
        <w:pStyle w:val="Heading4"/>
      </w:pPr>
      <w:r w:rsidRPr="000E2868">
        <w:t>Gross Impact Evaluation</w:t>
      </w:r>
    </w:p>
    <w:p w14:paraId="65036557" w14:textId="77777777" w:rsidR="00395528" w:rsidRPr="000E2868" w:rsidRDefault="00395528" w:rsidP="00395528">
      <w:r>
        <w:t>The evaluation team will perform a</w:t>
      </w:r>
      <w:r w:rsidRPr="000E2868">
        <w:t xml:space="preserve">n engineering review of savings calculations. </w:t>
      </w:r>
      <w:r>
        <w:t>We will calculate g</w:t>
      </w:r>
      <w:r w:rsidRPr="000E2868">
        <w:t>ross kWh, kW and summer and winter peak kW savings across all program bulbs based on the following equations:</w:t>
      </w:r>
    </w:p>
    <w:p w14:paraId="4E53B137" w14:textId="77777777" w:rsidR="00395528" w:rsidRPr="000E2868" w:rsidRDefault="00395528" w:rsidP="00395528"/>
    <w:p w14:paraId="7BC2796C" w14:textId="77777777" w:rsidR="00395528" w:rsidRPr="000E2868" w:rsidRDefault="00395528" w:rsidP="00395528">
      <w:r w:rsidRPr="000E2868">
        <w:t>Annual kWh Savings = Program bulbs * Delta Watts/1000 * Annual HOU * Realization Rate</w:t>
      </w:r>
    </w:p>
    <w:p w14:paraId="6EB91A65" w14:textId="77777777" w:rsidR="00395528" w:rsidRPr="000E2868" w:rsidRDefault="00395528" w:rsidP="00395528"/>
    <w:p w14:paraId="4E367FC3" w14:textId="77777777" w:rsidR="00395528" w:rsidRPr="000E2868" w:rsidRDefault="00395528" w:rsidP="00395528">
      <w:pPr>
        <w:jc w:val="both"/>
      </w:pPr>
      <w:r w:rsidRPr="000E2868">
        <w:t>Annual kW Savings = Program bulbs</w:t>
      </w:r>
      <w:r>
        <w:t xml:space="preserve"> * Delta Watts/1</w:t>
      </w:r>
      <w:r w:rsidRPr="000E2868">
        <w:t xml:space="preserve">000 * Realization Rate </w:t>
      </w:r>
    </w:p>
    <w:p w14:paraId="1BD04B69" w14:textId="77777777" w:rsidR="00395528" w:rsidRPr="000E2868" w:rsidRDefault="00395528" w:rsidP="00395528"/>
    <w:p w14:paraId="20E9C061" w14:textId="77777777" w:rsidR="00395528" w:rsidRPr="000E2868" w:rsidRDefault="00395528" w:rsidP="00395528">
      <w:r w:rsidRPr="000E2868">
        <w:t>Annual Summer Coincident Peak kW Savings = Annual kW Savings * Summer Peak Load CF Factor</w:t>
      </w:r>
      <w:r w:rsidRPr="000E2868">
        <w:rPr>
          <w:vertAlign w:val="superscript"/>
        </w:rPr>
        <w:footnoteReference w:id="69"/>
      </w:r>
    </w:p>
    <w:p w14:paraId="42861CC9" w14:textId="77777777" w:rsidR="00395528" w:rsidRPr="000E2868" w:rsidRDefault="00395528" w:rsidP="00395528"/>
    <w:p w14:paraId="2E0B12CD" w14:textId="77777777" w:rsidR="00395528" w:rsidRPr="000E2868" w:rsidRDefault="00395528" w:rsidP="00395528">
      <w:r w:rsidRPr="000E2868">
        <w:t>Annual Winter Coincident Peak kW Savings = Annual kW Savings * Winter Peak Load CF</w:t>
      </w:r>
      <w:r w:rsidRPr="000E2868">
        <w:rPr>
          <w:vertAlign w:val="superscript"/>
        </w:rPr>
        <w:footnoteReference w:id="70"/>
      </w:r>
    </w:p>
    <w:p w14:paraId="79DD1CC2" w14:textId="77777777" w:rsidR="00395528" w:rsidRPr="000E2868" w:rsidRDefault="00395528" w:rsidP="00395528"/>
    <w:p w14:paraId="32A539F6" w14:textId="77777777" w:rsidR="00395528" w:rsidRPr="000E2868" w:rsidRDefault="00395528" w:rsidP="00395528">
      <w:r w:rsidRPr="000E2868">
        <w:tab/>
        <w:t>Where Realization Rate = Installation Rate * (1-Leakage Rate) * Interactive Effects</w:t>
      </w:r>
    </w:p>
    <w:p w14:paraId="07AD5309" w14:textId="77777777" w:rsidR="00395528" w:rsidRPr="000E2868" w:rsidRDefault="00395528" w:rsidP="00395528"/>
    <w:p w14:paraId="1F572A62" w14:textId="77777777" w:rsidR="00395528" w:rsidRPr="000E2868" w:rsidRDefault="00395528" w:rsidP="00395528">
      <w:r w:rsidRPr="000E2868">
        <w:t>For the verification analysis in CY201</w:t>
      </w:r>
      <w:r>
        <w:t>9</w:t>
      </w:r>
      <w:r w:rsidRPr="000E2868">
        <w:t>, the evaluation team will calculate gross savings using the following parameter estimates:</w:t>
      </w:r>
    </w:p>
    <w:p w14:paraId="6E01A839" w14:textId="77777777" w:rsidR="00395528" w:rsidRPr="000E2868" w:rsidRDefault="00395528" w:rsidP="00395528">
      <w:pPr>
        <w:numPr>
          <w:ilvl w:val="0"/>
          <w:numId w:val="76"/>
        </w:numPr>
        <w:spacing w:before="120"/>
        <w:jc w:val="both"/>
      </w:pPr>
      <w:r w:rsidRPr="000E2868">
        <w:rPr>
          <w:b/>
        </w:rPr>
        <w:t>Program Bulb Sales</w:t>
      </w:r>
      <w:r w:rsidRPr="000E2868">
        <w:t xml:space="preserve"> data will be obtained from the CY201</w:t>
      </w:r>
      <w:r>
        <w:t>9</w:t>
      </w:r>
      <w:r w:rsidRPr="000E2868">
        <w:t xml:space="preserve"> EM&amp;V tracking database analysis</w:t>
      </w:r>
      <w:r>
        <w:t>.</w:t>
      </w:r>
    </w:p>
    <w:p w14:paraId="509F7C81" w14:textId="77777777" w:rsidR="00395528" w:rsidRPr="000E2868" w:rsidRDefault="00395528" w:rsidP="00395528">
      <w:pPr>
        <w:numPr>
          <w:ilvl w:val="0"/>
          <w:numId w:val="76"/>
        </w:numPr>
        <w:spacing w:before="120"/>
        <w:jc w:val="both"/>
      </w:pPr>
      <w:r w:rsidRPr="000E2868">
        <w:rPr>
          <w:b/>
        </w:rPr>
        <w:t>Program Bulb Installation Rates</w:t>
      </w:r>
      <w:r w:rsidRPr="000E2868">
        <w:t xml:space="preserve"> will be obtained from the IL TRM v</w:t>
      </w:r>
      <w:r>
        <w:t>7</w:t>
      </w:r>
      <w:r w:rsidRPr="000E2868">
        <w:t>.0</w:t>
      </w:r>
      <w:r>
        <w:t>.</w:t>
      </w:r>
    </w:p>
    <w:p w14:paraId="11784CFD" w14:textId="77777777" w:rsidR="00395528" w:rsidRPr="000E2868" w:rsidRDefault="00395528" w:rsidP="00395528">
      <w:pPr>
        <w:numPr>
          <w:ilvl w:val="0"/>
          <w:numId w:val="76"/>
        </w:numPr>
        <w:spacing w:before="120"/>
        <w:jc w:val="both"/>
      </w:pPr>
      <w:r w:rsidRPr="000E2868">
        <w:rPr>
          <w:b/>
        </w:rPr>
        <w:t>Delta Watts</w:t>
      </w:r>
      <w:r w:rsidRPr="000E2868">
        <w:t xml:space="preserve"> will be calculated using the bulb type lumen-equivalence mapping in the IL TRM v</w:t>
      </w:r>
      <w:r>
        <w:t>7</w:t>
      </w:r>
      <w:r w:rsidRPr="000E2868">
        <w:t>.0</w:t>
      </w:r>
      <w:r>
        <w:t>.</w:t>
      </w:r>
    </w:p>
    <w:p w14:paraId="4F2E3D82" w14:textId="77777777" w:rsidR="00395528" w:rsidRPr="000E2868" w:rsidRDefault="00395528" w:rsidP="00395528">
      <w:pPr>
        <w:numPr>
          <w:ilvl w:val="0"/>
          <w:numId w:val="76"/>
        </w:numPr>
        <w:spacing w:before="120"/>
        <w:jc w:val="both"/>
      </w:pPr>
      <w:r w:rsidRPr="000E2868">
        <w:rPr>
          <w:b/>
        </w:rPr>
        <w:t>HOU and Summer Peak CF</w:t>
      </w:r>
      <w:r w:rsidRPr="000E2868">
        <w:t xml:space="preserve"> will b</w:t>
      </w:r>
      <w:r>
        <w:t>e obtained from the IL TRM v7.0.</w:t>
      </w:r>
    </w:p>
    <w:p w14:paraId="3BFA7586" w14:textId="77777777" w:rsidR="00395528" w:rsidRPr="000E2868" w:rsidRDefault="00395528" w:rsidP="00395528">
      <w:pPr>
        <w:numPr>
          <w:ilvl w:val="0"/>
          <w:numId w:val="76"/>
        </w:numPr>
        <w:spacing w:before="120"/>
        <w:jc w:val="both"/>
      </w:pPr>
      <w:r w:rsidRPr="000E2868">
        <w:rPr>
          <w:b/>
        </w:rPr>
        <w:t>Winter Peak CF</w:t>
      </w:r>
      <w:r w:rsidRPr="000E2868">
        <w:t xml:space="preserve"> will be determined based upon analysis done by the evaluation team</w:t>
      </w:r>
      <w:r>
        <w:t>.</w:t>
      </w:r>
    </w:p>
    <w:p w14:paraId="127B7298" w14:textId="77777777" w:rsidR="00395528" w:rsidRPr="000E2868" w:rsidRDefault="00395528" w:rsidP="00395528">
      <w:pPr>
        <w:numPr>
          <w:ilvl w:val="0"/>
          <w:numId w:val="76"/>
        </w:numPr>
        <w:spacing w:before="120"/>
        <w:jc w:val="both"/>
      </w:pPr>
      <w:r w:rsidRPr="000E2868">
        <w:rPr>
          <w:b/>
        </w:rPr>
        <w:t>Residential Bulb Installation</w:t>
      </w:r>
      <w:r>
        <w:rPr>
          <w:b/>
        </w:rPr>
        <w:t xml:space="preserve"> Rate</w:t>
      </w:r>
      <w:r w:rsidRPr="000E2868">
        <w:t xml:space="preserve"> will be obtained from the IL TRM v</w:t>
      </w:r>
      <w:r>
        <w:t>7</w:t>
      </w:r>
      <w:r w:rsidRPr="000E2868">
        <w:t>.0</w:t>
      </w:r>
      <w:r>
        <w:t>.</w:t>
      </w:r>
    </w:p>
    <w:p w14:paraId="24E7EDB0" w14:textId="77777777" w:rsidR="00395528" w:rsidRPr="000E2868" w:rsidRDefault="00395528" w:rsidP="00395528">
      <w:pPr>
        <w:numPr>
          <w:ilvl w:val="0"/>
          <w:numId w:val="76"/>
        </w:numPr>
        <w:spacing w:before="120"/>
        <w:jc w:val="both"/>
      </w:pPr>
      <w:r w:rsidRPr="000E2868">
        <w:rPr>
          <w:b/>
        </w:rPr>
        <w:t>Interactive Effects</w:t>
      </w:r>
      <w:r w:rsidRPr="000E2868">
        <w:t xml:space="preserve"> will be obtained from the IL TRM v</w:t>
      </w:r>
      <w:r>
        <w:t>7</w:t>
      </w:r>
      <w:r w:rsidRPr="000E2868">
        <w:t>.0</w:t>
      </w:r>
      <w:r>
        <w:t>.</w:t>
      </w:r>
    </w:p>
    <w:p w14:paraId="709642D0" w14:textId="77777777" w:rsidR="00395528" w:rsidRDefault="00395528" w:rsidP="00395528">
      <w:pPr>
        <w:numPr>
          <w:ilvl w:val="0"/>
          <w:numId w:val="76"/>
        </w:numPr>
        <w:spacing w:before="120"/>
        <w:jc w:val="both"/>
      </w:pPr>
      <w:r w:rsidRPr="000E2868">
        <w:rPr>
          <w:b/>
        </w:rPr>
        <w:t>Leakage</w:t>
      </w:r>
      <w:r w:rsidRPr="000E2868">
        <w:t xml:space="preserve"> will be obtained from the </w:t>
      </w:r>
      <w:r>
        <w:t xml:space="preserve">in-store intercept analysis. </w:t>
      </w:r>
    </w:p>
    <w:p w14:paraId="1BDB5B7C" w14:textId="77777777" w:rsidR="00395528" w:rsidRPr="000E2868" w:rsidRDefault="00395528" w:rsidP="00395528">
      <w:pPr>
        <w:pStyle w:val="Heading4"/>
      </w:pPr>
      <w:r w:rsidRPr="000E2868">
        <w:t xml:space="preserve">Verified Net Impact Evaluation </w:t>
      </w:r>
    </w:p>
    <w:p w14:paraId="4951762B" w14:textId="77777777" w:rsidR="00395528" w:rsidRDefault="00395528" w:rsidP="00395528">
      <w:r w:rsidRPr="000C02BE">
        <w:t>The TRM deems NTG at 1.0 for Income Eligible programs.</w:t>
      </w:r>
    </w:p>
    <w:p w14:paraId="552F2C75" w14:textId="77777777" w:rsidR="00395528" w:rsidRPr="000E2868" w:rsidRDefault="00395528" w:rsidP="00395528">
      <w:pPr>
        <w:pStyle w:val="Heading4"/>
      </w:pPr>
      <w:r w:rsidRPr="000E2868">
        <w:t>Research NTG Impact Evaluation</w:t>
      </w:r>
    </w:p>
    <w:p w14:paraId="0DC9605F" w14:textId="77777777" w:rsidR="00395528" w:rsidRPr="00766ABA" w:rsidRDefault="00395528" w:rsidP="00395528">
      <w:pPr>
        <w:rPr>
          <w:color w:val="000000"/>
        </w:rPr>
      </w:pPr>
      <w:r>
        <w:t>Navigant will conduct NTG research</w:t>
      </w:r>
      <w:r w:rsidRPr="000E2868">
        <w:t xml:space="preserve"> for this program</w:t>
      </w:r>
      <w:r>
        <w:t xml:space="preserve"> via the in-store intercepts. The Illinois Stakeholder Advisory Group (SAG) should discuss the possibility of using these results in the net savings analysis in the future. </w:t>
      </w:r>
    </w:p>
    <w:p w14:paraId="0182C427" w14:textId="77777777" w:rsidR="00395528" w:rsidRPr="000E2868" w:rsidRDefault="00395528" w:rsidP="00395528">
      <w:pPr>
        <w:pStyle w:val="Heading4"/>
      </w:pPr>
      <w:r>
        <w:t>In-depth Interviews</w:t>
      </w:r>
    </w:p>
    <w:p w14:paraId="10ABC305" w14:textId="77777777" w:rsidR="00395528" w:rsidRDefault="00395528" w:rsidP="00395528">
      <w:r>
        <w:t xml:space="preserve">In-depth interviews will be conducted with program managers and implementers to understand current program design and implementation. Interviews will focus on progress to goals, identifying program successes and challenges, identifying drivers of those successes and challenges, and focusing evaluation tasks to address program needs. CY2019 interviews will also follow up on issues from previous program years, including challenges related to selling bulbs in independent hardware stores and non-traditional retail channels.  </w:t>
      </w:r>
    </w:p>
    <w:p w14:paraId="286548CC" w14:textId="77777777" w:rsidR="00395528" w:rsidRDefault="00395528" w:rsidP="00395528">
      <w:pPr>
        <w:pStyle w:val="Heading4"/>
      </w:pPr>
      <w:r>
        <w:t>Community Pulse Survey</w:t>
      </w:r>
    </w:p>
    <w:p w14:paraId="50A67F01" w14:textId="77777777" w:rsidR="00395528" w:rsidRPr="001D29D0" w:rsidRDefault="00395528" w:rsidP="00395528">
      <w:pPr>
        <w:keepNext/>
        <w:numPr>
          <w:ilvl w:val="2"/>
          <w:numId w:val="0"/>
        </w:numPr>
        <w:spacing w:before="360" w:after="240" w:line="264" w:lineRule="auto"/>
        <w:outlineLvl w:val="2"/>
      </w:pPr>
      <w:r>
        <w:t xml:space="preserve">Navigant will conduct a very short, two question survey with members of the income eligible community at a high traffic event to determine where customers are shopping for lightbulbs and what types of lightbulbs they are purchasing. This research will help determine whether the lower than expected percentage of customers meeting income-eligibility criteria determined by the in-store intercepts in 2018 is attributable to the population of stores surveyed or income eligible customers not shopping at participating retailers. This goal of this research is to help ComEd adjust program implementation to better reach the income-eligible segment. </w:t>
      </w:r>
    </w:p>
    <w:p w14:paraId="1E633719" w14:textId="77777777" w:rsidR="00395528" w:rsidRPr="00AE458D" w:rsidRDefault="00395528" w:rsidP="00395528">
      <w:pPr>
        <w:pStyle w:val="Heading4"/>
      </w:pPr>
      <w:r w:rsidRPr="00AE458D">
        <w:t>Calculation of CPAS and Annual Savings</w:t>
      </w:r>
    </w:p>
    <w:p w14:paraId="5F458143" w14:textId="77777777" w:rsidR="00395528" w:rsidRDefault="00395528" w:rsidP="00395528">
      <w:r>
        <w:t xml:space="preserve">As required by the Future Energy Jobs Act (FEJA), the total ex post gross savings and ex post net savings for the program and the cumulative persisting annual savings (CPAS) in CY2019 will be calculated for each measure along with the total CPAS for all measures. Additionally, the weighted average measure life will be estimated at the portfolio level.  </w:t>
      </w:r>
    </w:p>
    <w:p w14:paraId="087CD69D" w14:textId="77777777" w:rsidR="00395528" w:rsidRDefault="00395528" w:rsidP="00395528">
      <w:pPr>
        <w:pStyle w:val="Heading4"/>
      </w:pPr>
      <w:r w:rsidRPr="006600DA">
        <w:t>Use of Randomized Controlled Trial and Quasi-Experimental Design</w:t>
      </w:r>
    </w:p>
    <w:p w14:paraId="3841EE65" w14:textId="77777777" w:rsidR="00395528" w:rsidRPr="00766ABA" w:rsidRDefault="00395528" w:rsidP="00395528">
      <w:pPr>
        <w:rPr>
          <w:szCs w:val="20"/>
        </w:rPr>
      </w:pPr>
      <w:r>
        <w:t xml:space="preserve">We are not evaluating the Income Eligible </w:t>
      </w:r>
      <w:r w:rsidRPr="006837EE">
        <w:t>Lighting Discounts Program via a randomized controlled trial (RCT) or quasi-experimental design because the program is delivered upstream and it is not possible to select treatment and control groups for programs where the participants are unknown.</w:t>
      </w:r>
    </w:p>
    <w:p w14:paraId="54637CB8" w14:textId="77777777" w:rsidR="00395528" w:rsidRPr="000E2868" w:rsidRDefault="00395528" w:rsidP="00395528">
      <w:pPr>
        <w:pStyle w:val="Heading3"/>
      </w:pPr>
      <w:r w:rsidRPr="000E2868">
        <w:t>Evaluation Schedule</w:t>
      </w:r>
    </w:p>
    <w:p w14:paraId="07B48B7E" w14:textId="20A32397" w:rsidR="00395528" w:rsidRPr="000E2868" w:rsidRDefault="00AC231E" w:rsidP="00395528">
      <w:r>
        <w:t>Table 3</w:t>
      </w:r>
      <w:r w:rsidR="00395528" w:rsidRPr="000E2868">
        <w:t xml:space="preserve"> provides the schedule for key deliverables and data transfer activities. Adjustments will be made, as needed, as evaluation activities progress.</w:t>
      </w:r>
      <w:r w:rsidR="00395528">
        <w:t xml:space="preserve"> </w:t>
      </w:r>
      <w:r w:rsidR="00395528" w:rsidRPr="007B3B78">
        <w:rPr>
          <w:bCs/>
          <w:szCs w:val="20"/>
        </w:rPr>
        <w:t>We plan to conduct process evaluation activities early in the program year and report results to ComEd as valuable information becomes available.</w:t>
      </w:r>
    </w:p>
    <w:p w14:paraId="345822C9" w14:textId="77777777" w:rsidR="00395528" w:rsidRPr="000E2868" w:rsidRDefault="00395528" w:rsidP="00395528"/>
    <w:p w14:paraId="343B53D5" w14:textId="74F5DEC8" w:rsidR="00395528" w:rsidRPr="000E2868" w:rsidRDefault="00395528" w:rsidP="00395528">
      <w:pPr>
        <w:keepNext/>
        <w:keepLines/>
        <w:spacing w:after="120"/>
        <w:jc w:val="center"/>
        <w:rPr>
          <w:b/>
          <w:bCs/>
          <w:color w:val="95D600"/>
        </w:rPr>
      </w:pPr>
      <w:r w:rsidRPr="000E2868">
        <w:rPr>
          <w:b/>
          <w:bCs/>
          <w:color w:val="95D600"/>
        </w:rPr>
        <w:t xml:space="preserve">Table </w:t>
      </w:r>
      <w:r w:rsidR="00AC231E">
        <w:rPr>
          <w:b/>
          <w:bCs/>
          <w:color w:val="95D600"/>
        </w:rPr>
        <w:t>3</w:t>
      </w:r>
      <w:r w:rsidRPr="000E2868">
        <w:rPr>
          <w:b/>
          <w:bCs/>
          <w:color w:val="95D60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395528" w:rsidRPr="000E2868" w14:paraId="62C4681A" w14:textId="77777777" w:rsidTr="0039552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630BF1E9" w14:textId="77777777" w:rsidR="00395528" w:rsidRPr="000E2868" w:rsidRDefault="00395528" w:rsidP="00395528">
            <w:pPr>
              <w:keepNext/>
              <w:keepLines/>
              <w:jc w:val="left"/>
              <w:rPr>
                <w:rFonts w:ascii="Arial Narrow" w:hAnsi="Arial Narrow"/>
                <w:bCs/>
              </w:rPr>
            </w:pPr>
            <w:r w:rsidRPr="000E2868">
              <w:rPr>
                <w:rFonts w:ascii="Arial Narrow" w:hAnsi="Arial Narrow"/>
              </w:rPr>
              <w:t>Activity or Deliverable</w:t>
            </w:r>
          </w:p>
        </w:tc>
        <w:tc>
          <w:tcPr>
            <w:tcW w:w="1980" w:type="dxa"/>
          </w:tcPr>
          <w:p w14:paraId="5C4C682F" w14:textId="77777777" w:rsidR="00395528" w:rsidRPr="000E2868" w:rsidRDefault="00395528" w:rsidP="00395528">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bCs/>
              </w:rPr>
            </w:pPr>
            <w:r w:rsidRPr="000E2868">
              <w:rPr>
                <w:rFonts w:ascii="Arial Narrow" w:hAnsi="Arial Narrow"/>
              </w:rPr>
              <w:t>Responsible Party</w:t>
            </w:r>
          </w:p>
        </w:tc>
        <w:tc>
          <w:tcPr>
            <w:tcW w:w="2142" w:type="dxa"/>
          </w:tcPr>
          <w:p w14:paraId="7A45CC88" w14:textId="77777777" w:rsidR="00395528" w:rsidRPr="000E2868" w:rsidRDefault="00395528" w:rsidP="00395528">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bCs/>
              </w:rPr>
            </w:pPr>
            <w:r w:rsidRPr="000E2868">
              <w:rPr>
                <w:rFonts w:ascii="Arial Narrow" w:hAnsi="Arial Narrow"/>
              </w:rPr>
              <w:t>Date Delivered</w:t>
            </w:r>
          </w:p>
        </w:tc>
      </w:tr>
      <w:tr w:rsidR="00395528" w:rsidRPr="000E2868" w14:paraId="04772C29" w14:textId="77777777" w:rsidTr="00395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3DAA076" w14:textId="77777777" w:rsidR="00395528" w:rsidRPr="000E2868" w:rsidRDefault="00395528" w:rsidP="00395528">
            <w:pPr>
              <w:keepNext/>
              <w:keepLines/>
              <w:jc w:val="left"/>
              <w:rPr>
                <w:rFonts w:ascii="Arial Narrow" w:hAnsi="Arial Narrow"/>
                <w:color w:val="000000"/>
              </w:rPr>
            </w:pPr>
            <w:r>
              <w:rPr>
                <w:rFonts w:ascii="Arial Narrow" w:hAnsi="Arial Narrow"/>
                <w:color w:val="000000"/>
              </w:rPr>
              <w:t>Program Manager and Implementer Interviews</w:t>
            </w:r>
          </w:p>
        </w:tc>
        <w:tc>
          <w:tcPr>
            <w:tcW w:w="1980" w:type="dxa"/>
          </w:tcPr>
          <w:p w14:paraId="154AA1BE" w14:textId="77777777" w:rsidR="00395528" w:rsidRPr="000E286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Evaluation</w:t>
            </w:r>
          </w:p>
        </w:tc>
        <w:tc>
          <w:tcPr>
            <w:tcW w:w="2142" w:type="dxa"/>
          </w:tcPr>
          <w:p w14:paraId="6B2BA573" w14:textId="77777777" w:rsidR="0039552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April 2019</w:t>
            </w:r>
          </w:p>
        </w:tc>
      </w:tr>
      <w:tr w:rsidR="00395528" w:rsidRPr="000E2868" w14:paraId="14B5834D" w14:textId="77777777" w:rsidTr="00395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AE5CC47" w14:textId="77777777" w:rsidR="00395528" w:rsidRPr="000E2868" w:rsidRDefault="00395528" w:rsidP="00395528">
            <w:pPr>
              <w:keepNext/>
              <w:keepLines/>
              <w:jc w:val="left"/>
              <w:rPr>
                <w:rFonts w:ascii="Arial Narrow" w:hAnsi="Arial Narrow"/>
                <w:color w:val="000000"/>
              </w:rPr>
            </w:pPr>
            <w:r w:rsidRPr="000E2868">
              <w:rPr>
                <w:rFonts w:ascii="Arial Narrow" w:hAnsi="Arial Narrow"/>
                <w:color w:val="000000"/>
              </w:rPr>
              <w:t>CY201</w:t>
            </w:r>
            <w:r>
              <w:rPr>
                <w:rFonts w:ascii="Arial Narrow" w:hAnsi="Arial Narrow"/>
                <w:color w:val="000000"/>
              </w:rPr>
              <w:t>9</w:t>
            </w:r>
            <w:r w:rsidRPr="000E2868">
              <w:rPr>
                <w:rFonts w:ascii="Arial Narrow" w:hAnsi="Arial Narrow"/>
                <w:color w:val="000000"/>
              </w:rPr>
              <w:t xml:space="preserve"> program tracking data for sampling Wave 1 </w:t>
            </w:r>
          </w:p>
        </w:tc>
        <w:tc>
          <w:tcPr>
            <w:tcW w:w="1980" w:type="dxa"/>
          </w:tcPr>
          <w:p w14:paraId="0CDAA027" w14:textId="77777777" w:rsidR="00395528" w:rsidRPr="000E286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E2868">
              <w:rPr>
                <w:rFonts w:ascii="Arial Narrow" w:hAnsi="Arial Narrow"/>
                <w:color w:val="000000"/>
              </w:rPr>
              <w:t>ComEd</w:t>
            </w:r>
          </w:p>
        </w:tc>
        <w:tc>
          <w:tcPr>
            <w:tcW w:w="2142" w:type="dxa"/>
          </w:tcPr>
          <w:p w14:paraId="3A3EC26C" w14:textId="77777777" w:rsidR="00395528" w:rsidRPr="000E286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June 15</w:t>
            </w:r>
            <w:r w:rsidRPr="000E2868">
              <w:rPr>
                <w:rFonts w:ascii="Arial Narrow" w:hAnsi="Arial Narrow"/>
                <w:color w:val="000000"/>
              </w:rPr>
              <w:t>, 201</w:t>
            </w:r>
            <w:r>
              <w:rPr>
                <w:rFonts w:ascii="Arial Narrow" w:hAnsi="Arial Narrow"/>
                <w:color w:val="000000"/>
              </w:rPr>
              <w:t>9</w:t>
            </w:r>
          </w:p>
        </w:tc>
      </w:tr>
      <w:tr w:rsidR="00395528" w:rsidRPr="000E2868" w14:paraId="58037C51" w14:textId="77777777" w:rsidTr="00395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27AE130" w14:textId="77777777" w:rsidR="00395528" w:rsidRPr="000E2868" w:rsidRDefault="00395528" w:rsidP="00395528">
            <w:pPr>
              <w:keepNext/>
              <w:keepLines/>
              <w:jc w:val="left"/>
              <w:rPr>
                <w:rFonts w:ascii="Arial Narrow" w:hAnsi="Arial Narrow"/>
                <w:color w:val="000000"/>
              </w:rPr>
            </w:pPr>
            <w:r w:rsidRPr="000E2868">
              <w:rPr>
                <w:rFonts w:ascii="Arial Narrow" w:hAnsi="Arial Narrow"/>
              </w:rPr>
              <w:t xml:space="preserve">Wave 1 </w:t>
            </w:r>
            <w:r>
              <w:rPr>
                <w:rFonts w:ascii="Arial Narrow" w:hAnsi="Arial Narrow"/>
              </w:rPr>
              <w:t>impact memo</w:t>
            </w:r>
          </w:p>
        </w:tc>
        <w:tc>
          <w:tcPr>
            <w:tcW w:w="1980" w:type="dxa"/>
          </w:tcPr>
          <w:p w14:paraId="0F1DBB78" w14:textId="77777777" w:rsidR="00395528" w:rsidRPr="000E286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E2868">
              <w:rPr>
                <w:rFonts w:ascii="Arial Narrow" w:hAnsi="Arial Narrow"/>
                <w:color w:val="000000"/>
              </w:rPr>
              <w:t>Evaluation</w:t>
            </w:r>
          </w:p>
        </w:tc>
        <w:tc>
          <w:tcPr>
            <w:tcW w:w="2142" w:type="dxa"/>
          </w:tcPr>
          <w:p w14:paraId="02AD9395" w14:textId="77777777" w:rsidR="00395528" w:rsidRPr="000E286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September 15</w:t>
            </w:r>
            <w:r w:rsidRPr="000E2868">
              <w:rPr>
                <w:rFonts w:ascii="Arial Narrow" w:hAnsi="Arial Narrow"/>
                <w:color w:val="000000"/>
              </w:rPr>
              <w:t>, 201</w:t>
            </w:r>
            <w:r>
              <w:rPr>
                <w:rFonts w:ascii="Arial Narrow" w:hAnsi="Arial Narrow"/>
                <w:color w:val="000000"/>
              </w:rPr>
              <w:t>9</w:t>
            </w:r>
          </w:p>
        </w:tc>
      </w:tr>
      <w:tr w:rsidR="00395528" w:rsidRPr="000E2868" w14:paraId="00ECE934" w14:textId="77777777" w:rsidTr="00395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8C50A52" w14:textId="77777777" w:rsidR="00395528" w:rsidRPr="000E2868" w:rsidRDefault="00395528" w:rsidP="00395528">
            <w:pPr>
              <w:keepNext/>
              <w:keepLines/>
              <w:jc w:val="left"/>
              <w:rPr>
                <w:rFonts w:ascii="Arial Narrow" w:hAnsi="Arial Narrow"/>
                <w:color w:val="000000"/>
              </w:rPr>
            </w:pPr>
            <w:r>
              <w:rPr>
                <w:rFonts w:ascii="Arial Narrow" w:hAnsi="Arial Narrow"/>
                <w:color w:val="000000"/>
              </w:rPr>
              <w:t>Data request for CY2019 final tracking data</w:t>
            </w:r>
          </w:p>
        </w:tc>
        <w:tc>
          <w:tcPr>
            <w:tcW w:w="1980" w:type="dxa"/>
          </w:tcPr>
          <w:p w14:paraId="5A299C91" w14:textId="77777777" w:rsidR="00395528" w:rsidRPr="000E286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Evaluation</w:t>
            </w:r>
          </w:p>
        </w:tc>
        <w:tc>
          <w:tcPr>
            <w:tcW w:w="2142" w:type="dxa"/>
          </w:tcPr>
          <w:p w14:paraId="09684A09" w14:textId="77777777" w:rsidR="00395528" w:rsidRPr="000E286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November 15, 2019</w:t>
            </w:r>
          </w:p>
        </w:tc>
      </w:tr>
      <w:tr w:rsidR="00395528" w:rsidRPr="000E2868" w14:paraId="6C6D0C82" w14:textId="77777777" w:rsidTr="00395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BBB30A2" w14:textId="77777777" w:rsidR="00395528" w:rsidRPr="000E2868" w:rsidRDefault="00395528" w:rsidP="00395528">
            <w:pPr>
              <w:keepNext/>
              <w:keepLines/>
              <w:jc w:val="left"/>
              <w:rPr>
                <w:rFonts w:ascii="Arial Narrow" w:hAnsi="Arial Narrow"/>
              </w:rPr>
            </w:pPr>
            <w:r w:rsidRPr="000E2868">
              <w:rPr>
                <w:rFonts w:ascii="Arial Narrow" w:hAnsi="Arial Narrow"/>
                <w:color w:val="000000"/>
              </w:rPr>
              <w:t>CY201</w:t>
            </w:r>
            <w:r>
              <w:rPr>
                <w:rFonts w:ascii="Arial Narrow" w:hAnsi="Arial Narrow"/>
                <w:color w:val="000000"/>
              </w:rPr>
              <w:t>9</w:t>
            </w:r>
            <w:r w:rsidRPr="000E2868">
              <w:rPr>
                <w:rFonts w:ascii="Arial Narrow" w:hAnsi="Arial Narrow"/>
                <w:color w:val="000000"/>
              </w:rPr>
              <w:t xml:space="preserve"> Program tracking data for</w:t>
            </w:r>
            <w:r>
              <w:rPr>
                <w:rFonts w:ascii="Arial Narrow" w:hAnsi="Arial Narrow"/>
                <w:color w:val="000000"/>
              </w:rPr>
              <w:t xml:space="preserve"> final wave</w:t>
            </w:r>
          </w:p>
        </w:tc>
        <w:tc>
          <w:tcPr>
            <w:tcW w:w="1980" w:type="dxa"/>
          </w:tcPr>
          <w:p w14:paraId="774567ED" w14:textId="77777777" w:rsidR="00395528" w:rsidRPr="000E286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E2868">
              <w:rPr>
                <w:rFonts w:ascii="Arial Narrow" w:hAnsi="Arial Narrow"/>
                <w:color w:val="000000"/>
              </w:rPr>
              <w:t>ComEd</w:t>
            </w:r>
          </w:p>
        </w:tc>
        <w:tc>
          <w:tcPr>
            <w:tcW w:w="2142" w:type="dxa"/>
          </w:tcPr>
          <w:p w14:paraId="3CB0F9D4" w14:textId="77777777" w:rsidR="0039552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E2868">
              <w:rPr>
                <w:rFonts w:ascii="Arial Narrow" w:hAnsi="Arial Narrow"/>
                <w:color w:val="000000"/>
              </w:rPr>
              <w:t>January 3</w:t>
            </w:r>
            <w:r>
              <w:rPr>
                <w:rFonts w:ascii="Arial Narrow" w:hAnsi="Arial Narrow"/>
                <w:color w:val="000000"/>
              </w:rPr>
              <w:t>0</w:t>
            </w:r>
            <w:r w:rsidRPr="000E2868">
              <w:rPr>
                <w:rFonts w:ascii="Arial Narrow" w:hAnsi="Arial Narrow"/>
                <w:color w:val="000000"/>
              </w:rPr>
              <w:t>, 20</w:t>
            </w:r>
            <w:r>
              <w:rPr>
                <w:rFonts w:ascii="Arial Narrow" w:hAnsi="Arial Narrow"/>
                <w:color w:val="000000"/>
              </w:rPr>
              <w:t>20</w:t>
            </w:r>
          </w:p>
        </w:tc>
      </w:tr>
      <w:tr w:rsidR="00395528" w:rsidRPr="000E2868" w14:paraId="6FAC2F54" w14:textId="77777777" w:rsidTr="00395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E85D6E8" w14:textId="77777777" w:rsidR="00395528" w:rsidRPr="000E2868" w:rsidRDefault="00395528" w:rsidP="00395528">
            <w:pPr>
              <w:keepNext/>
              <w:keepLines/>
              <w:jc w:val="left"/>
              <w:rPr>
                <w:rFonts w:ascii="Arial Narrow" w:hAnsi="Arial Narrow"/>
                <w:color w:val="000000"/>
              </w:rPr>
            </w:pPr>
            <w:r w:rsidRPr="000E2868">
              <w:rPr>
                <w:rFonts w:ascii="Arial Narrow" w:hAnsi="Arial Narrow"/>
                <w:color w:val="000000"/>
              </w:rPr>
              <w:t xml:space="preserve">Draft </w:t>
            </w:r>
            <w:r>
              <w:rPr>
                <w:rFonts w:ascii="Arial Narrow" w:hAnsi="Arial Narrow"/>
                <w:color w:val="000000"/>
              </w:rPr>
              <w:t xml:space="preserve">Impact </w:t>
            </w:r>
            <w:r w:rsidRPr="000E2868">
              <w:rPr>
                <w:rFonts w:ascii="Arial Narrow" w:hAnsi="Arial Narrow"/>
                <w:color w:val="000000"/>
              </w:rPr>
              <w:t>Report to ComEd and SAG</w:t>
            </w:r>
          </w:p>
        </w:tc>
        <w:tc>
          <w:tcPr>
            <w:tcW w:w="1980" w:type="dxa"/>
          </w:tcPr>
          <w:p w14:paraId="5F924989" w14:textId="77777777" w:rsidR="00395528" w:rsidRPr="000E286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E2868">
              <w:rPr>
                <w:rFonts w:ascii="Arial Narrow" w:hAnsi="Arial Narrow"/>
                <w:color w:val="000000"/>
              </w:rPr>
              <w:t>Evaluation</w:t>
            </w:r>
          </w:p>
        </w:tc>
        <w:tc>
          <w:tcPr>
            <w:tcW w:w="2142" w:type="dxa"/>
            <w:tcBorders>
              <w:top w:val="nil"/>
              <w:left w:val="nil"/>
              <w:bottom w:val="single" w:sz="8" w:space="0" w:color="D5DCE4"/>
              <w:right w:val="nil"/>
            </w:tcBorders>
            <w:vAlign w:val="top"/>
          </w:tcPr>
          <w:p w14:paraId="0A1C0303" w14:textId="77777777" w:rsidR="00395528" w:rsidRPr="000E286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E2868">
              <w:rPr>
                <w:rFonts w:ascii="Arial Narrow" w:hAnsi="Arial Narrow"/>
                <w:color w:val="000000"/>
              </w:rPr>
              <w:t xml:space="preserve">March </w:t>
            </w:r>
            <w:r>
              <w:rPr>
                <w:rFonts w:ascii="Arial Narrow" w:hAnsi="Arial Narrow"/>
                <w:color w:val="000000"/>
              </w:rPr>
              <w:t>5</w:t>
            </w:r>
            <w:r w:rsidRPr="000E2868">
              <w:rPr>
                <w:rFonts w:ascii="Arial Narrow" w:hAnsi="Arial Narrow"/>
                <w:color w:val="000000"/>
              </w:rPr>
              <w:t>, 20</w:t>
            </w:r>
            <w:r>
              <w:rPr>
                <w:rFonts w:ascii="Arial Narrow" w:hAnsi="Arial Narrow"/>
                <w:color w:val="000000"/>
              </w:rPr>
              <w:t>20</w:t>
            </w:r>
          </w:p>
        </w:tc>
      </w:tr>
      <w:tr w:rsidR="00395528" w:rsidRPr="000E2868" w14:paraId="3FF810F8" w14:textId="77777777" w:rsidTr="00395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BA08DEC" w14:textId="77777777" w:rsidR="00395528" w:rsidRPr="000E2868" w:rsidRDefault="00395528" w:rsidP="00395528">
            <w:pPr>
              <w:keepNext/>
              <w:keepLines/>
              <w:jc w:val="left"/>
              <w:rPr>
                <w:rFonts w:ascii="Arial Narrow" w:hAnsi="Arial Narrow"/>
                <w:color w:val="000000"/>
              </w:rPr>
            </w:pPr>
            <w:r w:rsidRPr="000E2868">
              <w:rPr>
                <w:rFonts w:ascii="Arial Narrow" w:hAnsi="Arial Narrow"/>
                <w:color w:val="000000"/>
              </w:rPr>
              <w:t>Comments on draft</w:t>
            </w:r>
            <w:r>
              <w:rPr>
                <w:rFonts w:ascii="Arial Narrow" w:hAnsi="Arial Narrow"/>
                <w:color w:val="000000"/>
              </w:rPr>
              <w:t xml:space="preserve"> Impact Report</w:t>
            </w:r>
            <w:r w:rsidRPr="000E2868">
              <w:rPr>
                <w:rFonts w:ascii="Arial Narrow" w:hAnsi="Arial Narrow"/>
                <w:color w:val="000000"/>
              </w:rPr>
              <w:t xml:space="preserve"> (15 Business Days)</w:t>
            </w:r>
          </w:p>
        </w:tc>
        <w:tc>
          <w:tcPr>
            <w:tcW w:w="1980" w:type="dxa"/>
          </w:tcPr>
          <w:p w14:paraId="19715980" w14:textId="77777777" w:rsidR="00395528" w:rsidRPr="000E286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E2868">
              <w:rPr>
                <w:rFonts w:ascii="Arial Narrow" w:hAnsi="Arial Narrow"/>
                <w:color w:val="000000"/>
              </w:rPr>
              <w:t>ComEd and SAG</w:t>
            </w:r>
          </w:p>
        </w:tc>
        <w:tc>
          <w:tcPr>
            <w:tcW w:w="2142" w:type="dxa"/>
            <w:tcBorders>
              <w:top w:val="nil"/>
              <w:left w:val="nil"/>
              <w:bottom w:val="single" w:sz="8" w:space="0" w:color="D5DCE4"/>
              <w:right w:val="nil"/>
            </w:tcBorders>
            <w:vAlign w:val="top"/>
          </w:tcPr>
          <w:p w14:paraId="2C8330E8" w14:textId="77777777" w:rsidR="00395528" w:rsidRPr="000E286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E2868">
              <w:rPr>
                <w:rFonts w:ascii="Arial Narrow" w:hAnsi="Arial Narrow"/>
                <w:color w:val="000000"/>
              </w:rPr>
              <w:t xml:space="preserve">March </w:t>
            </w:r>
            <w:r>
              <w:rPr>
                <w:rFonts w:ascii="Arial Narrow" w:hAnsi="Arial Narrow"/>
                <w:color w:val="000000"/>
              </w:rPr>
              <w:t>25</w:t>
            </w:r>
            <w:r w:rsidRPr="000E2868">
              <w:rPr>
                <w:rFonts w:ascii="Arial Narrow" w:hAnsi="Arial Narrow"/>
                <w:color w:val="000000"/>
              </w:rPr>
              <w:t>, 20</w:t>
            </w:r>
            <w:r>
              <w:rPr>
                <w:rFonts w:ascii="Arial Narrow" w:hAnsi="Arial Narrow"/>
                <w:color w:val="000000"/>
              </w:rPr>
              <w:t>20</w:t>
            </w:r>
          </w:p>
        </w:tc>
      </w:tr>
      <w:tr w:rsidR="00395528" w:rsidRPr="000E2868" w14:paraId="5EC64707" w14:textId="77777777" w:rsidTr="00395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AAFC805" w14:textId="77777777" w:rsidR="00395528" w:rsidRPr="000E2868" w:rsidRDefault="00395528" w:rsidP="00395528">
            <w:pPr>
              <w:keepNext/>
              <w:keepLines/>
              <w:jc w:val="left"/>
              <w:rPr>
                <w:rFonts w:ascii="Arial Narrow" w:hAnsi="Arial Narrow"/>
                <w:color w:val="000000"/>
              </w:rPr>
            </w:pPr>
            <w:r w:rsidRPr="000E2868">
              <w:rPr>
                <w:rFonts w:ascii="Arial Narrow" w:hAnsi="Arial Narrow"/>
                <w:color w:val="000000"/>
              </w:rPr>
              <w:t xml:space="preserve">Revised </w:t>
            </w:r>
            <w:r>
              <w:rPr>
                <w:rFonts w:ascii="Arial Narrow" w:hAnsi="Arial Narrow"/>
                <w:color w:val="000000"/>
              </w:rPr>
              <w:t xml:space="preserve">Impact Report </w:t>
            </w:r>
            <w:r w:rsidRPr="000E2868">
              <w:rPr>
                <w:rFonts w:ascii="Arial Narrow" w:hAnsi="Arial Narrow"/>
                <w:color w:val="000000"/>
              </w:rPr>
              <w:t>Draft by Navigant</w:t>
            </w:r>
          </w:p>
        </w:tc>
        <w:tc>
          <w:tcPr>
            <w:tcW w:w="1980" w:type="dxa"/>
          </w:tcPr>
          <w:p w14:paraId="34993E0F" w14:textId="77777777" w:rsidR="00395528" w:rsidRPr="000E286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E2868">
              <w:rPr>
                <w:rFonts w:ascii="Arial Narrow" w:hAnsi="Arial Narrow"/>
                <w:color w:val="000000"/>
              </w:rPr>
              <w:t>Evaluation</w:t>
            </w:r>
          </w:p>
        </w:tc>
        <w:tc>
          <w:tcPr>
            <w:tcW w:w="2142" w:type="dxa"/>
            <w:tcBorders>
              <w:top w:val="nil"/>
              <w:left w:val="nil"/>
              <w:bottom w:val="single" w:sz="8" w:space="0" w:color="D5DCE4"/>
              <w:right w:val="nil"/>
            </w:tcBorders>
            <w:vAlign w:val="top"/>
          </w:tcPr>
          <w:p w14:paraId="75EEA1E8" w14:textId="77777777" w:rsidR="00395528" w:rsidRPr="000E286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E2868">
              <w:rPr>
                <w:rFonts w:ascii="Arial Narrow" w:hAnsi="Arial Narrow"/>
                <w:color w:val="000000"/>
              </w:rPr>
              <w:t xml:space="preserve">April </w:t>
            </w:r>
            <w:r>
              <w:rPr>
                <w:rFonts w:ascii="Arial Narrow" w:hAnsi="Arial Narrow"/>
                <w:color w:val="000000"/>
              </w:rPr>
              <w:t>5</w:t>
            </w:r>
            <w:r w:rsidRPr="000E2868">
              <w:rPr>
                <w:rFonts w:ascii="Arial Narrow" w:hAnsi="Arial Narrow"/>
                <w:color w:val="000000"/>
              </w:rPr>
              <w:t>, 20</w:t>
            </w:r>
            <w:r>
              <w:rPr>
                <w:rFonts w:ascii="Arial Narrow" w:hAnsi="Arial Narrow"/>
                <w:color w:val="000000"/>
              </w:rPr>
              <w:t>20</w:t>
            </w:r>
          </w:p>
        </w:tc>
      </w:tr>
      <w:tr w:rsidR="00395528" w:rsidRPr="000E2868" w14:paraId="3FD33A71" w14:textId="77777777" w:rsidTr="00395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79FBA38" w14:textId="77777777" w:rsidR="00395528" w:rsidRPr="000E2868" w:rsidRDefault="00395528" w:rsidP="00395528">
            <w:pPr>
              <w:keepNext/>
              <w:keepLines/>
              <w:jc w:val="left"/>
              <w:rPr>
                <w:rFonts w:ascii="Arial Narrow" w:hAnsi="Arial Narrow"/>
                <w:color w:val="000000"/>
              </w:rPr>
            </w:pPr>
            <w:r w:rsidRPr="000E2868">
              <w:rPr>
                <w:rFonts w:ascii="Arial Narrow" w:hAnsi="Arial Narrow"/>
                <w:color w:val="000000"/>
              </w:rPr>
              <w:t xml:space="preserve">Comments on </w:t>
            </w:r>
            <w:r>
              <w:rPr>
                <w:rFonts w:ascii="Arial Narrow" w:hAnsi="Arial Narrow"/>
                <w:color w:val="000000"/>
              </w:rPr>
              <w:t xml:space="preserve">Impact Report </w:t>
            </w:r>
            <w:r w:rsidRPr="000E2868">
              <w:rPr>
                <w:rFonts w:ascii="Arial Narrow" w:hAnsi="Arial Narrow"/>
                <w:color w:val="000000"/>
              </w:rPr>
              <w:t>redraft (5 Business Days)</w:t>
            </w:r>
          </w:p>
        </w:tc>
        <w:tc>
          <w:tcPr>
            <w:tcW w:w="1980" w:type="dxa"/>
          </w:tcPr>
          <w:p w14:paraId="45B7FF03" w14:textId="77777777" w:rsidR="00395528" w:rsidRPr="000E286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E2868">
              <w:rPr>
                <w:rFonts w:ascii="Arial Narrow" w:hAnsi="Arial Narrow"/>
                <w:color w:val="000000"/>
              </w:rPr>
              <w:t>ComEd and SAG</w:t>
            </w:r>
          </w:p>
        </w:tc>
        <w:tc>
          <w:tcPr>
            <w:tcW w:w="2142" w:type="dxa"/>
            <w:tcBorders>
              <w:top w:val="nil"/>
              <w:left w:val="nil"/>
              <w:bottom w:val="single" w:sz="8" w:space="0" w:color="D5DCE4"/>
              <w:right w:val="nil"/>
            </w:tcBorders>
            <w:vAlign w:val="top"/>
          </w:tcPr>
          <w:p w14:paraId="3EBEFBEB" w14:textId="77777777" w:rsidR="00395528" w:rsidRPr="000E286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E2868">
              <w:rPr>
                <w:rFonts w:ascii="Arial Narrow" w:hAnsi="Arial Narrow"/>
                <w:color w:val="000000"/>
              </w:rPr>
              <w:t xml:space="preserve">April </w:t>
            </w:r>
            <w:r>
              <w:rPr>
                <w:rFonts w:ascii="Arial Narrow" w:hAnsi="Arial Narrow"/>
                <w:color w:val="000000"/>
              </w:rPr>
              <w:t>12</w:t>
            </w:r>
            <w:r w:rsidRPr="000E2868">
              <w:rPr>
                <w:rFonts w:ascii="Arial Narrow" w:hAnsi="Arial Narrow"/>
                <w:color w:val="000000"/>
              </w:rPr>
              <w:t>, 20</w:t>
            </w:r>
            <w:r>
              <w:rPr>
                <w:rFonts w:ascii="Arial Narrow" w:hAnsi="Arial Narrow"/>
                <w:color w:val="000000"/>
              </w:rPr>
              <w:t>20</w:t>
            </w:r>
          </w:p>
        </w:tc>
      </w:tr>
      <w:tr w:rsidR="00395528" w:rsidRPr="000E2868" w14:paraId="6E00AD5E" w14:textId="77777777" w:rsidTr="00395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575D340" w14:textId="77777777" w:rsidR="00395528" w:rsidRPr="000E2868" w:rsidRDefault="00395528" w:rsidP="00395528">
            <w:pPr>
              <w:keepLines/>
              <w:jc w:val="left"/>
              <w:rPr>
                <w:rFonts w:ascii="Arial Narrow" w:hAnsi="Arial Narrow"/>
                <w:b/>
                <w:color w:val="000000"/>
              </w:rPr>
            </w:pPr>
            <w:r w:rsidRPr="000E2868">
              <w:rPr>
                <w:rFonts w:ascii="Arial Narrow" w:hAnsi="Arial Narrow"/>
                <w:color w:val="000000"/>
              </w:rPr>
              <w:t xml:space="preserve">Final </w:t>
            </w:r>
            <w:r>
              <w:rPr>
                <w:rFonts w:ascii="Arial Narrow" w:hAnsi="Arial Narrow"/>
                <w:color w:val="000000"/>
              </w:rPr>
              <w:t xml:space="preserve">Impact </w:t>
            </w:r>
            <w:r w:rsidRPr="000E2868">
              <w:rPr>
                <w:rFonts w:ascii="Arial Narrow" w:hAnsi="Arial Narrow"/>
                <w:color w:val="000000"/>
              </w:rPr>
              <w:t>Report to ComEd and SAG</w:t>
            </w:r>
          </w:p>
        </w:tc>
        <w:tc>
          <w:tcPr>
            <w:tcW w:w="1980" w:type="dxa"/>
          </w:tcPr>
          <w:p w14:paraId="3435FBB1" w14:textId="77777777" w:rsidR="00395528" w:rsidRPr="000E2868" w:rsidRDefault="00395528" w:rsidP="00395528">
            <w:pPr>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E2868">
              <w:rPr>
                <w:rFonts w:ascii="Arial Narrow" w:hAnsi="Arial Narrow"/>
                <w:color w:val="000000"/>
              </w:rPr>
              <w:t>Evaluation</w:t>
            </w:r>
          </w:p>
        </w:tc>
        <w:tc>
          <w:tcPr>
            <w:tcW w:w="2142" w:type="dxa"/>
            <w:tcBorders>
              <w:top w:val="nil"/>
              <w:left w:val="nil"/>
              <w:bottom w:val="single" w:sz="8" w:space="0" w:color="44546A"/>
              <w:right w:val="nil"/>
            </w:tcBorders>
            <w:vAlign w:val="top"/>
          </w:tcPr>
          <w:p w14:paraId="16058D0B" w14:textId="77777777" w:rsidR="00395528" w:rsidRPr="000E2868" w:rsidRDefault="00395528" w:rsidP="00395528">
            <w:pPr>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E2868">
              <w:rPr>
                <w:rFonts w:ascii="Arial Narrow" w:hAnsi="Arial Narrow"/>
                <w:color w:val="000000"/>
              </w:rPr>
              <w:t xml:space="preserve">April </w:t>
            </w:r>
            <w:r>
              <w:rPr>
                <w:rFonts w:ascii="Arial Narrow" w:hAnsi="Arial Narrow"/>
                <w:color w:val="000000"/>
              </w:rPr>
              <w:t>26</w:t>
            </w:r>
            <w:r w:rsidRPr="000E2868">
              <w:rPr>
                <w:rFonts w:ascii="Arial Narrow" w:hAnsi="Arial Narrow"/>
                <w:color w:val="000000"/>
              </w:rPr>
              <w:t>, 20</w:t>
            </w:r>
            <w:r>
              <w:rPr>
                <w:rFonts w:ascii="Arial Narrow" w:hAnsi="Arial Narrow"/>
                <w:color w:val="000000"/>
              </w:rPr>
              <w:t>20</w:t>
            </w:r>
          </w:p>
        </w:tc>
      </w:tr>
    </w:tbl>
    <w:p w14:paraId="2B07EF34" w14:textId="77777777" w:rsidR="00395528" w:rsidRDefault="00395528" w:rsidP="00395528">
      <w:pPr>
        <w:pStyle w:val="ListParagraph"/>
        <w:ind w:left="0"/>
      </w:pPr>
    </w:p>
    <w:p w14:paraId="30F405CD" w14:textId="487D6796" w:rsidR="001B6BD8" w:rsidRPr="001B6BD8" w:rsidRDefault="001B6BD8" w:rsidP="00E029C6">
      <w:pPr>
        <w:rPr>
          <w:rFonts w:eastAsia="Times New Roman" w:cs="Times New Roman"/>
          <w:szCs w:val="24"/>
        </w:rPr>
      </w:pPr>
    </w:p>
    <w:p w14:paraId="7F92B2B9" w14:textId="77777777" w:rsidR="00175C48" w:rsidRDefault="00175C48">
      <w:pPr>
        <w:rPr>
          <w:rFonts w:cs="Arial"/>
          <w:b/>
          <w:bCs/>
          <w:iCs/>
          <w:color w:val="FFFFFF" w:themeColor="background1"/>
          <w:sz w:val="26"/>
          <w:szCs w:val="28"/>
        </w:rPr>
      </w:pPr>
      <w:r>
        <w:br w:type="page"/>
      </w:r>
    </w:p>
    <w:p w14:paraId="166E6BC4" w14:textId="77777777" w:rsidR="00260546" w:rsidRDefault="00260546" w:rsidP="00395528">
      <w:pPr>
        <w:pStyle w:val="Heading2"/>
      </w:pPr>
      <w:bookmarkStart w:id="132" w:name="_Toc530166513"/>
      <w:bookmarkStart w:id="133" w:name="_Hlk526331169"/>
      <w:r>
        <w:t xml:space="preserve">ComEd Income Eligible Multi-Family Energy Efficiency </w:t>
      </w:r>
      <w:r w:rsidRPr="00FF7CEE">
        <w:t xml:space="preserve">Program </w:t>
      </w:r>
      <w:r>
        <w:t>CY2019 to CY2021 Evaluation Plan</w:t>
      </w:r>
      <w:bookmarkEnd w:id="132"/>
    </w:p>
    <w:bookmarkEnd w:id="133"/>
    <w:p w14:paraId="2529004B" w14:textId="77777777" w:rsidR="00260546" w:rsidRDefault="00260546" w:rsidP="00260546">
      <w:pPr>
        <w:pStyle w:val="Heading3"/>
      </w:pPr>
      <w:r w:rsidRPr="00FF7CEE">
        <w:t>Introduction</w:t>
      </w:r>
    </w:p>
    <w:p w14:paraId="30FCF8AA" w14:textId="77777777" w:rsidR="00260546" w:rsidRDefault="00260546" w:rsidP="00260546">
      <w:pPr>
        <w:rPr>
          <w:szCs w:val="20"/>
        </w:rPr>
      </w:pPr>
      <w:r>
        <w:rPr>
          <w:szCs w:val="20"/>
        </w:rPr>
        <w:t xml:space="preserve">The Income Eligible Multi-Family Energy Efficiency Program offers direct installation of energy efficiency measures and replacement of inefficient equipment as well </w:t>
      </w:r>
      <w:r w:rsidRPr="005F7022">
        <w:rPr>
          <w:szCs w:val="20"/>
        </w:rPr>
        <w:t>as educational information to further save money on energy bills.</w:t>
      </w:r>
      <w:r w:rsidRPr="005F7022">
        <w:t xml:space="preserve"> </w:t>
      </w:r>
      <w:r w:rsidRPr="005F7022">
        <w:rPr>
          <w:szCs w:val="20"/>
        </w:rPr>
        <w:t>Eligible measures include LED and energy efficient lighting retrofits, programmable thermostats, advanced power strips, water efficiency devices, weatherization measures, pipe insulation, and heating and cooling equipment.</w:t>
      </w:r>
      <w:r>
        <w:rPr>
          <w:szCs w:val="20"/>
        </w:rPr>
        <w:t xml:space="preserve"> The program also offers health and safety measures, including installation of vents, electrical repairs, and installation of safety equipment.</w:t>
      </w:r>
    </w:p>
    <w:p w14:paraId="73DC6D2B" w14:textId="77777777" w:rsidR="00260546" w:rsidRPr="00BF138A" w:rsidRDefault="00260546" w:rsidP="00260546">
      <w:pPr>
        <w:rPr>
          <w:szCs w:val="20"/>
        </w:rPr>
      </w:pPr>
    </w:p>
    <w:p w14:paraId="6A54FB89" w14:textId="77777777" w:rsidR="00260546" w:rsidRDefault="00260546" w:rsidP="00260546">
      <w:pPr>
        <w:rPr>
          <w:szCs w:val="20"/>
        </w:rPr>
      </w:pPr>
      <w:r>
        <w:rPr>
          <w:rFonts w:cs="Arial"/>
          <w:color w:val="000000"/>
          <w:szCs w:val="20"/>
        </w:rPr>
        <w:t xml:space="preserve">There are two different components for this program. The Income Eligible Multi-Family Savings Program (IEMS) </w:t>
      </w:r>
      <w:r w:rsidRPr="00E42477">
        <w:rPr>
          <w:rFonts w:cs="Arial"/>
          <w:color w:val="000000"/>
          <w:szCs w:val="20"/>
        </w:rPr>
        <w:t xml:space="preserve">is </w:t>
      </w:r>
      <w:r>
        <w:rPr>
          <w:szCs w:val="20"/>
        </w:rPr>
        <w:t xml:space="preserve">administered by ComEd, </w:t>
      </w:r>
      <w:r w:rsidRPr="00B80185">
        <w:rPr>
          <w:szCs w:val="20"/>
        </w:rPr>
        <w:t>Peoples Gas (PGL)</w:t>
      </w:r>
      <w:r>
        <w:rPr>
          <w:szCs w:val="20"/>
        </w:rPr>
        <w:t xml:space="preserve"> and </w:t>
      </w:r>
      <w:r w:rsidRPr="00B80185">
        <w:rPr>
          <w:szCs w:val="20"/>
        </w:rPr>
        <w:t>North Shore Gas (NSG)</w:t>
      </w:r>
      <w:r>
        <w:rPr>
          <w:szCs w:val="20"/>
        </w:rPr>
        <w:t xml:space="preserve"> companies, and Nicor Gas and implemented by Elevate Energy.</w:t>
      </w:r>
      <w:r w:rsidRPr="00B80185">
        <w:rPr>
          <w:szCs w:val="20"/>
        </w:rPr>
        <w:t xml:space="preserve"> </w:t>
      </w:r>
      <w:bookmarkStart w:id="134" w:name="_Hlk506800794"/>
      <w:bookmarkStart w:id="135" w:name="_Hlk506801749"/>
      <w:r>
        <w:rPr>
          <w:szCs w:val="20"/>
        </w:rPr>
        <w:t xml:space="preserve">The Income Eligible Retrofits Multi-Family Program (IER-MF) is administered by ComEd, PGL and NSG, and Nicor Gas and implemented by Resource Innovations in partnership with the Illinois Home Weatherization Assistance Program (IHWAP). </w:t>
      </w:r>
      <w:bookmarkEnd w:id="134"/>
      <w:bookmarkEnd w:id="135"/>
    </w:p>
    <w:p w14:paraId="5942ACC8" w14:textId="77777777" w:rsidR="00260546" w:rsidRDefault="00260546" w:rsidP="00260546"/>
    <w:p w14:paraId="6DEB51B7" w14:textId="77777777" w:rsidR="00260546" w:rsidRDefault="00260546" w:rsidP="00260546">
      <w:pPr>
        <w:rPr>
          <w:szCs w:val="20"/>
        </w:rPr>
      </w:pPr>
      <w:r>
        <w:rPr>
          <w:szCs w:val="20"/>
        </w:rPr>
        <w:t xml:space="preserve">Both the IEMS and IER-MF programs provide retrofits in common areas and tenant spaces </w:t>
      </w:r>
      <w:r w:rsidRPr="00642BD6">
        <w:rPr>
          <w:szCs w:val="20"/>
        </w:rPr>
        <w:t>to eligible multi-family properties in the ComEd service territory</w:t>
      </w:r>
      <w:r>
        <w:rPr>
          <w:szCs w:val="20"/>
        </w:rPr>
        <w:t xml:space="preserve"> and </w:t>
      </w:r>
      <w:r w:rsidRPr="00642BD6">
        <w:rPr>
          <w:szCs w:val="20"/>
        </w:rPr>
        <w:t>serve as a “one stop shop” to multi-family building owners and managers whose buildings are targeted to income</w:t>
      </w:r>
      <w:r>
        <w:rPr>
          <w:szCs w:val="20"/>
        </w:rPr>
        <w:t xml:space="preserve"> </w:t>
      </w:r>
      <w:r w:rsidRPr="00642BD6">
        <w:rPr>
          <w:szCs w:val="20"/>
        </w:rPr>
        <w:t>eligible residents.</w:t>
      </w:r>
      <w:r>
        <w:rPr>
          <w:rStyle w:val="FootnoteReference"/>
          <w:szCs w:val="20"/>
        </w:rPr>
        <w:footnoteReference w:id="71"/>
      </w:r>
      <w:r>
        <w:rPr>
          <w:szCs w:val="20"/>
        </w:rPr>
        <w:t xml:space="preserve"> </w:t>
      </w:r>
    </w:p>
    <w:p w14:paraId="77AACA3F" w14:textId="77777777" w:rsidR="00260546" w:rsidRDefault="00260546" w:rsidP="00260546"/>
    <w:p w14:paraId="6E1DBAF6" w14:textId="77777777" w:rsidR="00260546" w:rsidRDefault="00260546" w:rsidP="00260546">
      <w:r>
        <w:t>The evaluation of this program over the coming three years will include a variety of data collection and analysis activities, including those indicated in the following table.</w:t>
      </w:r>
    </w:p>
    <w:p w14:paraId="059A54C0" w14:textId="77777777" w:rsidR="00260546" w:rsidRDefault="00260546" w:rsidP="00260546"/>
    <w:p w14:paraId="0CB1F417" w14:textId="55254E17" w:rsidR="00260546" w:rsidRDefault="00260546" w:rsidP="00260546">
      <w:pPr>
        <w:pStyle w:val="Caption"/>
        <w:ind w:left="180"/>
      </w:pPr>
      <w:r>
        <w:t>T</w:t>
      </w:r>
      <w:r w:rsidRPr="00FE2647">
        <w:t>able</w:t>
      </w:r>
      <w:r w:rsidR="00AC0618">
        <w:t xml:space="preserve"> </w:t>
      </w:r>
      <w:r w:rsidR="00AC231E">
        <w:rPr>
          <w:noProof/>
        </w:rPr>
        <w:t>1</w:t>
      </w:r>
      <w:r w:rsidRPr="00FE2647">
        <w:t>. Evaluation Approaches</w:t>
      </w:r>
      <w:r>
        <w:t xml:space="preserve"> </w:t>
      </w:r>
      <w:r w:rsidRPr="009722CE">
        <w:t xml:space="preserve">– </w:t>
      </w:r>
      <w:r>
        <w:t>Three</w:t>
      </w:r>
      <w:r w:rsidRPr="009722CE">
        <w:t xml:space="preserve"> Year Plan</w:t>
      </w:r>
    </w:p>
    <w:tbl>
      <w:tblPr>
        <w:tblStyle w:val="EnergyTable1"/>
        <w:tblW w:w="0" w:type="auto"/>
        <w:tblLayout w:type="fixed"/>
        <w:tblLook w:val="04A0" w:firstRow="1" w:lastRow="0" w:firstColumn="1" w:lastColumn="0" w:noHBand="0" w:noVBand="1"/>
      </w:tblPr>
      <w:tblGrid>
        <w:gridCol w:w="5490"/>
        <w:gridCol w:w="810"/>
        <w:gridCol w:w="810"/>
        <w:gridCol w:w="818"/>
      </w:tblGrid>
      <w:tr w:rsidR="00260546" w:rsidRPr="00967881" w14:paraId="2ACA1931" w14:textId="77777777" w:rsidTr="00260546">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490" w:type="dxa"/>
            <w:noWrap/>
            <w:hideMark/>
          </w:tcPr>
          <w:p w14:paraId="21EDBB86" w14:textId="77777777" w:rsidR="00260546" w:rsidRPr="00A551B9" w:rsidRDefault="00260546" w:rsidP="00260546">
            <w:pPr>
              <w:keepNext/>
              <w:jc w:val="left"/>
              <w:rPr>
                <w:rFonts w:ascii="Arial Narrow" w:hAnsi="Arial Narrow" w:cs="Arial"/>
                <w:bCs/>
                <w:color w:val="000000"/>
                <w:szCs w:val="20"/>
              </w:rPr>
            </w:pPr>
            <w:r w:rsidRPr="00A551B9">
              <w:rPr>
                <w:rFonts w:ascii="Arial Narrow" w:hAnsi="Arial Narrow" w:cs="Arial"/>
                <w:bCs/>
                <w:szCs w:val="20"/>
              </w:rPr>
              <w:t>Tasks</w:t>
            </w:r>
          </w:p>
        </w:tc>
        <w:tc>
          <w:tcPr>
            <w:tcW w:w="810" w:type="dxa"/>
            <w:hideMark/>
          </w:tcPr>
          <w:p w14:paraId="383FBAC1" w14:textId="77777777" w:rsidR="00260546" w:rsidRPr="00A551B9" w:rsidRDefault="00260546" w:rsidP="00260546">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3E110C">
              <w:rPr>
                <w:rFonts w:ascii="Arial Narrow" w:hAnsi="Arial Narrow" w:cs="Arial"/>
                <w:szCs w:val="20"/>
              </w:rPr>
              <w:t>CY2019</w:t>
            </w:r>
          </w:p>
        </w:tc>
        <w:tc>
          <w:tcPr>
            <w:tcW w:w="810" w:type="dxa"/>
            <w:hideMark/>
          </w:tcPr>
          <w:p w14:paraId="7FEC44FE" w14:textId="77777777" w:rsidR="00260546" w:rsidRPr="003E110C" w:rsidRDefault="00260546" w:rsidP="00260546">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3E110C">
              <w:rPr>
                <w:rFonts w:ascii="Arial Narrow" w:hAnsi="Arial Narrow" w:cs="Arial"/>
                <w:szCs w:val="20"/>
              </w:rPr>
              <w:t>CY2020</w:t>
            </w:r>
          </w:p>
        </w:tc>
        <w:tc>
          <w:tcPr>
            <w:tcW w:w="0" w:type="dxa"/>
            <w:hideMark/>
          </w:tcPr>
          <w:p w14:paraId="261FBE09" w14:textId="77777777" w:rsidR="00260546" w:rsidRPr="003E110C" w:rsidRDefault="00260546" w:rsidP="00260546">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3E110C">
              <w:rPr>
                <w:rFonts w:ascii="Arial Narrow" w:hAnsi="Arial Narrow" w:cs="Arial"/>
                <w:szCs w:val="20"/>
              </w:rPr>
              <w:t>CY2021</w:t>
            </w:r>
          </w:p>
        </w:tc>
      </w:tr>
      <w:tr w:rsidR="00260546" w:rsidRPr="00967881" w14:paraId="6F600DC8" w14:textId="77777777" w:rsidTr="0026054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490" w:type="dxa"/>
            <w:noWrap/>
          </w:tcPr>
          <w:p w14:paraId="26352FF0" w14:textId="77777777" w:rsidR="00260546" w:rsidRPr="003E4B49" w:rsidRDefault="00260546" w:rsidP="00260546">
            <w:pPr>
              <w:keepNext/>
              <w:ind w:left="-14"/>
              <w:jc w:val="left"/>
              <w:rPr>
                <w:rFonts w:ascii="Arial Narrow" w:hAnsi="Arial Narrow" w:cs="Arial"/>
                <w:color w:val="000000"/>
                <w:szCs w:val="20"/>
              </w:rPr>
            </w:pPr>
            <w:r w:rsidRPr="003E4B49">
              <w:rPr>
                <w:rFonts w:ascii="Arial Narrow" w:hAnsi="Arial Narrow" w:cs="Arial"/>
                <w:color w:val="000000"/>
                <w:szCs w:val="20"/>
              </w:rPr>
              <w:t xml:space="preserve">Tracking System Review </w:t>
            </w:r>
          </w:p>
        </w:tc>
        <w:tc>
          <w:tcPr>
            <w:tcW w:w="810" w:type="dxa"/>
            <w:noWrap/>
          </w:tcPr>
          <w:p w14:paraId="617CDA6F" w14:textId="77777777" w:rsidR="00260546" w:rsidRPr="003E4B49" w:rsidRDefault="00260546" w:rsidP="00260546">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E4B49">
              <w:rPr>
                <w:rFonts w:ascii="Arial Narrow" w:hAnsi="Arial Narrow"/>
                <w:szCs w:val="20"/>
              </w:rPr>
              <w:t>X</w:t>
            </w:r>
          </w:p>
        </w:tc>
        <w:tc>
          <w:tcPr>
            <w:tcW w:w="810" w:type="dxa"/>
            <w:noWrap/>
          </w:tcPr>
          <w:p w14:paraId="0DD4C2C6" w14:textId="77777777" w:rsidR="00260546" w:rsidRPr="003E4B49" w:rsidRDefault="00260546" w:rsidP="00260546">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E4B49">
              <w:rPr>
                <w:rFonts w:ascii="Arial Narrow" w:hAnsi="Arial Narrow"/>
                <w:szCs w:val="20"/>
              </w:rPr>
              <w:t>X</w:t>
            </w:r>
          </w:p>
        </w:tc>
        <w:tc>
          <w:tcPr>
            <w:tcW w:w="818" w:type="dxa"/>
            <w:noWrap/>
          </w:tcPr>
          <w:p w14:paraId="3640CF5E" w14:textId="77777777" w:rsidR="00260546" w:rsidRPr="003E4B49" w:rsidRDefault="00260546" w:rsidP="00260546">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E4B49">
              <w:rPr>
                <w:rFonts w:ascii="Arial Narrow" w:hAnsi="Arial Narrow"/>
                <w:szCs w:val="20"/>
              </w:rPr>
              <w:t>X</w:t>
            </w:r>
          </w:p>
        </w:tc>
      </w:tr>
      <w:tr w:rsidR="00260546" w:rsidRPr="00967881" w14:paraId="12447EE9" w14:textId="77777777" w:rsidTr="00260546">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dxa"/>
            <w:noWrap/>
          </w:tcPr>
          <w:p w14:paraId="52FD9A2E" w14:textId="77777777" w:rsidR="00260546" w:rsidRPr="003E4B49" w:rsidRDefault="00260546" w:rsidP="00260546">
            <w:pPr>
              <w:keepNext/>
              <w:ind w:left="-14"/>
              <w:jc w:val="left"/>
              <w:rPr>
                <w:rFonts w:ascii="Arial Narrow" w:hAnsi="Arial Narrow" w:cs="Arial"/>
                <w:color w:val="000000"/>
                <w:szCs w:val="20"/>
              </w:rPr>
            </w:pPr>
            <w:r w:rsidRPr="003E4B49">
              <w:rPr>
                <w:rFonts w:ascii="Arial Narrow" w:hAnsi="Arial Narrow" w:cs="Arial"/>
                <w:color w:val="000000"/>
                <w:szCs w:val="20"/>
              </w:rPr>
              <w:t xml:space="preserve">Impact - </w:t>
            </w:r>
            <w:r>
              <w:rPr>
                <w:rFonts w:ascii="Arial Narrow" w:hAnsi="Arial Narrow" w:cs="Arial"/>
                <w:color w:val="000000"/>
                <w:szCs w:val="20"/>
              </w:rPr>
              <w:t>Custom Analysis</w:t>
            </w:r>
            <w:r w:rsidRPr="003E4B49">
              <w:rPr>
                <w:rFonts w:ascii="Arial Narrow" w:hAnsi="Arial Narrow" w:cs="Arial"/>
                <w:color w:val="000000"/>
                <w:szCs w:val="20"/>
              </w:rPr>
              <w:t xml:space="preserve"> </w:t>
            </w:r>
            <w:r>
              <w:rPr>
                <w:rFonts w:ascii="Arial Narrow" w:hAnsi="Arial Narrow" w:cs="Arial"/>
                <w:color w:val="000000"/>
                <w:szCs w:val="20"/>
              </w:rPr>
              <w:t>to confirm TRM savings estimates</w:t>
            </w:r>
          </w:p>
        </w:tc>
        <w:tc>
          <w:tcPr>
            <w:tcW w:w="0" w:type="dxa"/>
            <w:noWrap/>
          </w:tcPr>
          <w:p w14:paraId="6610BF89" w14:textId="77777777" w:rsidR="00260546" w:rsidRPr="003E4B49" w:rsidRDefault="00260546" w:rsidP="00260546">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c>
          <w:tcPr>
            <w:tcW w:w="810" w:type="dxa"/>
            <w:noWrap/>
          </w:tcPr>
          <w:p w14:paraId="2B90C908" w14:textId="77777777" w:rsidR="00260546" w:rsidRPr="003E4B49" w:rsidRDefault="00260546" w:rsidP="00260546">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c>
          <w:tcPr>
            <w:tcW w:w="818" w:type="dxa"/>
            <w:noWrap/>
          </w:tcPr>
          <w:p w14:paraId="6C7CFEB6" w14:textId="77777777" w:rsidR="00260546" w:rsidRPr="003E4B49" w:rsidRDefault="00260546" w:rsidP="00260546">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r>
      <w:tr w:rsidR="00260546" w:rsidRPr="00967881" w14:paraId="301C2C9D" w14:textId="77777777" w:rsidTr="00260546">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490" w:type="dxa"/>
            <w:noWrap/>
          </w:tcPr>
          <w:p w14:paraId="68C56E9C" w14:textId="77777777" w:rsidR="00260546" w:rsidRPr="003E4B49" w:rsidRDefault="00260546" w:rsidP="00260546">
            <w:pPr>
              <w:keepNext/>
              <w:ind w:left="-14"/>
              <w:jc w:val="left"/>
              <w:rPr>
                <w:rFonts w:ascii="Arial Narrow" w:hAnsi="Arial Narrow" w:cs="Arial"/>
                <w:color w:val="000000"/>
                <w:szCs w:val="20"/>
              </w:rPr>
            </w:pPr>
            <w:r w:rsidRPr="003E4B49">
              <w:rPr>
                <w:rFonts w:ascii="Arial Narrow" w:hAnsi="Arial Narrow" w:cs="Arial"/>
                <w:color w:val="000000"/>
                <w:szCs w:val="20"/>
              </w:rPr>
              <w:t>Impact - Engineering Review</w:t>
            </w:r>
          </w:p>
        </w:tc>
        <w:tc>
          <w:tcPr>
            <w:tcW w:w="810" w:type="dxa"/>
            <w:noWrap/>
          </w:tcPr>
          <w:p w14:paraId="793138D3" w14:textId="77777777" w:rsidR="00260546" w:rsidRPr="003E4B49" w:rsidRDefault="00260546" w:rsidP="00260546">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E4B49">
              <w:rPr>
                <w:rFonts w:ascii="Arial Narrow" w:hAnsi="Arial Narrow"/>
                <w:szCs w:val="20"/>
              </w:rPr>
              <w:t>X</w:t>
            </w:r>
          </w:p>
        </w:tc>
        <w:tc>
          <w:tcPr>
            <w:tcW w:w="810" w:type="dxa"/>
            <w:noWrap/>
          </w:tcPr>
          <w:p w14:paraId="705DF4E7" w14:textId="77777777" w:rsidR="00260546" w:rsidRPr="003E4B49" w:rsidRDefault="00260546" w:rsidP="00260546">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E4B49">
              <w:rPr>
                <w:rFonts w:ascii="Arial Narrow" w:hAnsi="Arial Narrow"/>
                <w:szCs w:val="20"/>
              </w:rPr>
              <w:t>X</w:t>
            </w:r>
          </w:p>
        </w:tc>
        <w:tc>
          <w:tcPr>
            <w:tcW w:w="818" w:type="dxa"/>
            <w:noWrap/>
          </w:tcPr>
          <w:p w14:paraId="5F8944AB" w14:textId="77777777" w:rsidR="00260546" w:rsidRPr="003E4B49" w:rsidRDefault="00260546" w:rsidP="00260546">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E4B49">
              <w:rPr>
                <w:rFonts w:ascii="Arial Narrow" w:hAnsi="Arial Narrow"/>
                <w:szCs w:val="20"/>
              </w:rPr>
              <w:t>X</w:t>
            </w:r>
          </w:p>
        </w:tc>
      </w:tr>
      <w:tr w:rsidR="00260546" w:rsidRPr="00967881" w14:paraId="35367582" w14:textId="77777777" w:rsidTr="00260546">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dxa"/>
            <w:noWrap/>
          </w:tcPr>
          <w:p w14:paraId="43E84A5E" w14:textId="77777777" w:rsidR="00260546" w:rsidRPr="003E4B49" w:rsidRDefault="00260546" w:rsidP="00260546">
            <w:pPr>
              <w:keepNext/>
              <w:ind w:left="-14"/>
              <w:jc w:val="left"/>
              <w:rPr>
                <w:rFonts w:ascii="Arial Narrow" w:hAnsi="Arial Narrow" w:cs="Arial"/>
                <w:color w:val="000000"/>
                <w:szCs w:val="20"/>
              </w:rPr>
            </w:pPr>
            <w:r w:rsidRPr="003E4B49">
              <w:rPr>
                <w:rFonts w:ascii="Arial Narrow" w:hAnsi="Arial Narrow" w:cs="Arial"/>
                <w:color w:val="000000"/>
                <w:szCs w:val="20"/>
              </w:rPr>
              <w:t>Impact - Measure-Level Deemed Savings Review</w:t>
            </w:r>
          </w:p>
        </w:tc>
        <w:tc>
          <w:tcPr>
            <w:tcW w:w="0" w:type="dxa"/>
            <w:noWrap/>
          </w:tcPr>
          <w:p w14:paraId="4179CEFE" w14:textId="77777777" w:rsidR="00260546" w:rsidRPr="003E4B49" w:rsidRDefault="00260546" w:rsidP="00260546">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E4B49">
              <w:rPr>
                <w:rFonts w:ascii="Arial Narrow" w:hAnsi="Arial Narrow"/>
                <w:szCs w:val="20"/>
              </w:rPr>
              <w:t>X</w:t>
            </w:r>
          </w:p>
        </w:tc>
        <w:tc>
          <w:tcPr>
            <w:tcW w:w="810" w:type="dxa"/>
            <w:noWrap/>
          </w:tcPr>
          <w:p w14:paraId="7906ADC0" w14:textId="77777777" w:rsidR="00260546" w:rsidRPr="003E4B49" w:rsidRDefault="00260546" w:rsidP="00260546">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E4B49">
              <w:rPr>
                <w:rFonts w:ascii="Arial Narrow" w:hAnsi="Arial Narrow"/>
                <w:szCs w:val="20"/>
              </w:rPr>
              <w:t>X</w:t>
            </w:r>
          </w:p>
        </w:tc>
        <w:tc>
          <w:tcPr>
            <w:tcW w:w="818" w:type="dxa"/>
            <w:noWrap/>
          </w:tcPr>
          <w:p w14:paraId="1044A9E5" w14:textId="77777777" w:rsidR="00260546" w:rsidRPr="003E4B49" w:rsidRDefault="00260546" w:rsidP="00260546">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E4B49">
              <w:rPr>
                <w:rFonts w:ascii="Arial Narrow" w:hAnsi="Arial Narrow"/>
                <w:szCs w:val="20"/>
              </w:rPr>
              <w:t>X</w:t>
            </w:r>
          </w:p>
        </w:tc>
      </w:tr>
      <w:tr w:rsidR="00260546" w:rsidRPr="00967881" w14:paraId="02ACA789" w14:textId="77777777" w:rsidTr="0026054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490" w:type="dxa"/>
            <w:noWrap/>
          </w:tcPr>
          <w:p w14:paraId="0546C25D" w14:textId="77777777" w:rsidR="00260546" w:rsidRPr="003E4B49" w:rsidRDefault="00260546" w:rsidP="00260546">
            <w:pPr>
              <w:keepNext/>
              <w:ind w:left="-14"/>
              <w:jc w:val="left"/>
              <w:rPr>
                <w:rFonts w:ascii="Arial Narrow" w:hAnsi="Arial Narrow" w:cs="Arial"/>
                <w:color w:val="000000"/>
                <w:szCs w:val="20"/>
              </w:rPr>
            </w:pPr>
            <w:r w:rsidRPr="003E4B49">
              <w:rPr>
                <w:rFonts w:ascii="Arial Narrow" w:hAnsi="Arial Narrow" w:cs="Arial"/>
                <w:color w:val="000000"/>
                <w:szCs w:val="20"/>
              </w:rPr>
              <w:t>Impact - Verification &amp; Gross Realization Rate</w:t>
            </w:r>
          </w:p>
        </w:tc>
        <w:tc>
          <w:tcPr>
            <w:tcW w:w="810" w:type="dxa"/>
            <w:noWrap/>
          </w:tcPr>
          <w:p w14:paraId="069B1DDD" w14:textId="77777777" w:rsidR="00260546" w:rsidRPr="003E4B49" w:rsidRDefault="00260546" w:rsidP="00260546">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E4B49">
              <w:rPr>
                <w:rFonts w:ascii="Arial Narrow" w:hAnsi="Arial Narrow"/>
                <w:szCs w:val="20"/>
              </w:rPr>
              <w:t>X</w:t>
            </w:r>
          </w:p>
        </w:tc>
        <w:tc>
          <w:tcPr>
            <w:tcW w:w="810" w:type="dxa"/>
            <w:noWrap/>
          </w:tcPr>
          <w:p w14:paraId="07D563FB" w14:textId="77777777" w:rsidR="00260546" w:rsidRPr="003E4B49" w:rsidRDefault="00260546" w:rsidP="00260546">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E4B49">
              <w:rPr>
                <w:rFonts w:ascii="Arial Narrow" w:hAnsi="Arial Narrow"/>
                <w:szCs w:val="20"/>
              </w:rPr>
              <w:t>X</w:t>
            </w:r>
          </w:p>
        </w:tc>
        <w:tc>
          <w:tcPr>
            <w:tcW w:w="818" w:type="dxa"/>
            <w:noWrap/>
          </w:tcPr>
          <w:p w14:paraId="20694C9B" w14:textId="77777777" w:rsidR="00260546" w:rsidRPr="003E4B49" w:rsidRDefault="00260546" w:rsidP="00260546">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E4B49">
              <w:rPr>
                <w:rFonts w:ascii="Arial Narrow" w:hAnsi="Arial Narrow"/>
                <w:szCs w:val="20"/>
              </w:rPr>
              <w:t>X</w:t>
            </w:r>
          </w:p>
        </w:tc>
      </w:tr>
      <w:tr w:rsidR="00260546" w:rsidRPr="00967881" w14:paraId="40EBDE61" w14:textId="77777777" w:rsidTr="00260546">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dxa"/>
            <w:noWrap/>
          </w:tcPr>
          <w:p w14:paraId="34A3E25A" w14:textId="77777777" w:rsidR="00260546" w:rsidRPr="003E4B49" w:rsidRDefault="00260546" w:rsidP="00260546">
            <w:pPr>
              <w:keepNext/>
              <w:ind w:left="-14"/>
              <w:jc w:val="left"/>
              <w:rPr>
                <w:rFonts w:ascii="Arial Narrow" w:hAnsi="Arial Narrow" w:cs="Arial"/>
                <w:color w:val="000000"/>
                <w:szCs w:val="20"/>
              </w:rPr>
            </w:pPr>
            <w:r w:rsidRPr="003E4B49">
              <w:rPr>
                <w:rFonts w:ascii="Arial Narrow" w:hAnsi="Arial Narrow" w:cs="Arial"/>
                <w:color w:val="000000"/>
                <w:szCs w:val="20"/>
              </w:rPr>
              <w:t xml:space="preserve">Impact - Field Work </w:t>
            </w:r>
          </w:p>
        </w:tc>
        <w:tc>
          <w:tcPr>
            <w:tcW w:w="0" w:type="dxa"/>
            <w:noWrap/>
          </w:tcPr>
          <w:p w14:paraId="0E2F574A" w14:textId="77777777" w:rsidR="00260546" w:rsidRPr="003E4B49" w:rsidRDefault="00260546" w:rsidP="00260546">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c>
          <w:tcPr>
            <w:tcW w:w="810" w:type="dxa"/>
            <w:noWrap/>
          </w:tcPr>
          <w:p w14:paraId="49346C07" w14:textId="77777777" w:rsidR="00260546" w:rsidRPr="003E4B49" w:rsidRDefault="00260546" w:rsidP="00260546">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E4B49">
              <w:rPr>
                <w:rFonts w:ascii="Arial Narrow" w:hAnsi="Arial Narrow"/>
                <w:szCs w:val="20"/>
              </w:rPr>
              <w:t>X</w:t>
            </w:r>
          </w:p>
        </w:tc>
        <w:tc>
          <w:tcPr>
            <w:tcW w:w="818" w:type="dxa"/>
            <w:noWrap/>
          </w:tcPr>
          <w:p w14:paraId="7B212095" w14:textId="77777777" w:rsidR="00260546" w:rsidRPr="003E4B49" w:rsidRDefault="00260546" w:rsidP="00260546">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r>
      <w:tr w:rsidR="00260546" w:rsidRPr="00967881" w14:paraId="1638AEDA" w14:textId="77777777" w:rsidTr="0026054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490" w:type="dxa"/>
            <w:noWrap/>
          </w:tcPr>
          <w:p w14:paraId="33BEF898" w14:textId="77777777" w:rsidR="00260546" w:rsidRDefault="00260546" w:rsidP="00260546">
            <w:pPr>
              <w:keepNext/>
              <w:ind w:left="-14"/>
              <w:jc w:val="left"/>
              <w:rPr>
                <w:rFonts w:ascii="Arial Narrow" w:hAnsi="Arial Narrow" w:cs="Arial"/>
                <w:color w:val="000000"/>
                <w:szCs w:val="20"/>
              </w:rPr>
            </w:pPr>
            <w:r>
              <w:rPr>
                <w:rFonts w:ascii="Arial Narrow" w:hAnsi="Arial Narrow" w:cs="Arial"/>
                <w:color w:val="000000"/>
                <w:szCs w:val="20"/>
              </w:rPr>
              <w:t>GIS research</w:t>
            </w:r>
          </w:p>
        </w:tc>
        <w:tc>
          <w:tcPr>
            <w:tcW w:w="810" w:type="dxa"/>
            <w:noWrap/>
          </w:tcPr>
          <w:p w14:paraId="4053B264" w14:textId="77777777" w:rsidR="00260546" w:rsidRPr="00A551B9" w:rsidRDefault="00260546" w:rsidP="00260546">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X</w:t>
            </w:r>
          </w:p>
        </w:tc>
        <w:tc>
          <w:tcPr>
            <w:tcW w:w="810" w:type="dxa"/>
            <w:noWrap/>
          </w:tcPr>
          <w:p w14:paraId="65EF71A1" w14:textId="77777777" w:rsidR="00260546" w:rsidRPr="00A551B9" w:rsidRDefault="00260546" w:rsidP="00260546">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818" w:type="dxa"/>
            <w:noWrap/>
          </w:tcPr>
          <w:p w14:paraId="2DE71C62" w14:textId="77777777" w:rsidR="00260546" w:rsidRPr="00A551B9" w:rsidRDefault="00260546" w:rsidP="00260546">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r>
      <w:tr w:rsidR="00260546" w:rsidRPr="00967881" w14:paraId="35C1EADA" w14:textId="77777777" w:rsidTr="00260546">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490" w:type="dxa"/>
            <w:noWrap/>
          </w:tcPr>
          <w:p w14:paraId="17988D1B" w14:textId="77777777" w:rsidR="00260546" w:rsidRDefault="00260546" w:rsidP="00260546">
            <w:pPr>
              <w:keepNext/>
              <w:ind w:left="-14"/>
              <w:jc w:val="left"/>
              <w:rPr>
                <w:rFonts w:ascii="Arial Narrow" w:hAnsi="Arial Narrow" w:cs="Arial"/>
                <w:color w:val="000000"/>
                <w:szCs w:val="20"/>
              </w:rPr>
            </w:pPr>
            <w:r>
              <w:rPr>
                <w:rFonts w:ascii="Arial Narrow" w:hAnsi="Arial Narrow" w:cs="Arial"/>
                <w:color w:val="000000"/>
                <w:szCs w:val="20"/>
              </w:rPr>
              <w:t>Data Collection - Community Action Agency Focus Groups</w:t>
            </w:r>
          </w:p>
        </w:tc>
        <w:tc>
          <w:tcPr>
            <w:tcW w:w="810" w:type="dxa"/>
            <w:noWrap/>
          </w:tcPr>
          <w:p w14:paraId="526A0938" w14:textId="77777777" w:rsidR="00260546" w:rsidRPr="00A551B9" w:rsidRDefault="00260546" w:rsidP="00260546">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c>
          <w:tcPr>
            <w:tcW w:w="810" w:type="dxa"/>
            <w:noWrap/>
          </w:tcPr>
          <w:p w14:paraId="48F07CF7" w14:textId="77777777" w:rsidR="00260546" w:rsidRPr="00A551B9" w:rsidRDefault="00260546" w:rsidP="00260546">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c>
          <w:tcPr>
            <w:tcW w:w="818" w:type="dxa"/>
            <w:noWrap/>
          </w:tcPr>
          <w:p w14:paraId="4CF6DE7B" w14:textId="77777777" w:rsidR="00260546" w:rsidRPr="00A551B9" w:rsidRDefault="00260546" w:rsidP="00260546">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r>
      <w:tr w:rsidR="00260546" w:rsidRPr="00967881" w14:paraId="569160A5" w14:textId="77777777" w:rsidTr="0026054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490" w:type="dxa"/>
            <w:noWrap/>
          </w:tcPr>
          <w:p w14:paraId="6B5B82B0" w14:textId="77777777" w:rsidR="00260546" w:rsidDel="00D8054F" w:rsidRDefault="00260546" w:rsidP="00260546">
            <w:pPr>
              <w:keepNext/>
              <w:ind w:left="-14"/>
              <w:jc w:val="left"/>
              <w:rPr>
                <w:rFonts w:ascii="Arial Narrow" w:hAnsi="Arial Narrow" w:cs="Arial"/>
                <w:color w:val="000000"/>
                <w:szCs w:val="20"/>
              </w:rPr>
            </w:pPr>
            <w:r>
              <w:rPr>
                <w:rFonts w:ascii="Arial Narrow" w:hAnsi="Arial Narrow" w:cs="Arial"/>
                <w:color w:val="000000"/>
                <w:szCs w:val="20"/>
              </w:rPr>
              <w:t xml:space="preserve">Data Collection - </w:t>
            </w:r>
            <w:r w:rsidRPr="00A551B9">
              <w:rPr>
                <w:rFonts w:ascii="Arial Narrow" w:hAnsi="Arial Narrow" w:cs="Arial"/>
                <w:color w:val="000000"/>
                <w:szCs w:val="20"/>
              </w:rPr>
              <w:t>Program Manager and Implementer Interviews</w:t>
            </w:r>
          </w:p>
        </w:tc>
        <w:tc>
          <w:tcPr>
            <w:tcW w:w="810" w:type="dxa"/>
            <w:noWrap/>
          </w:tcPr>
          <w:p w14:paraId="30B17D72" w14:textId="77777777" w:rsidR="00260546" w:rsidRDefault="00260546" w:rsidP="00260546">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551B9">
              <w:rPr>
                <w:rFonts w:ascii="Arial Narrow" w:hAnsi="Arial Narrow"/>
                <w:szCs w:val="20"/>
              </w:rPr>
              <w:t>X</w:t>
            </w:r>
          </w:p>
        </w:tc>
        <w:tc>
          <w:tcPr>
            <w:tcW w:w="810" w:type="dxa"/>
            <w:noWrap/>
          </w:tcPr>
          <w:p w14:paraId="24263A49" w14:textId="77777777" w:rsidR="00260546" w:rsidRPr="00A551B9" w:rsidRDefault="00260546" w:rsidP="00260546">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551B9">
              <w:rPr>
                <w:rFonts w:ascii="Arial Narrow" w:hAnsi="Arial Narrow"/>
                <w:szCs w:val="20"/>
              </w:rPr>
              <w:t>X</w:t>
            </w:r>
          </w:p>
        </w:tc>
        <w:tc>
          <w:tcPr>
            <w:tcW w:w="818" w:type="dxa"/>
            <w:noWrap/>
          </w:tcPr>
          <w:p w14:paraId="6996BB03" w14:textId="77777777" w:rsidR="00260546" w:rsidRPr="00A551B9" w:rsidRDefault="00260546" w:rsidP="00260546">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551B9">
              <w:rPr>
                <w:rFonts w:ascii="Arial Narrow" w:hAnsi="Arial Narrow"/>
                <w:szCs w:val="20"/>
              </w:rPr>
              <w:t>X</w:t>
            </w:r>
          </w:p>
        </w:tc>
      </w:tr>
      <w:tr w:rsidR="00260546" w:rsidRPr="00967881" w14:paraId="6759083C" w14:textId="77777777" w:rsidTr="00260546">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dxa"/>
            <w:noWrap/>
          </w:tcPr>
          <w:p w14:paraId="22356BC4" w14:textId="77777777" w:rsidR="00260546" w:rsidDel="00D8054F" w:rsidRDefault="00260546" w:rsidP="00260546">
            <w:pPr>
              <w:keepNext/>
              <w:ind w:left="-14"/>
              <w:jc w:val="left"/>
              <w:rPr>
                <w:rFonts w:ascii="Arial Narrow" w:hAnsi="Arial Narrow" w:cs="Arial"/>
                <w:color w:val="000000"/>
                <w:szCs w:val="20"/>
              </w:rPr>
            </w:pPr>
            <w:r>
              <w:rPr>
                <w:rFonts w:ascii="Arial Narrow" w:hAnsi="Arial Narrow" w:cs="Arial"/>
                <w:color w:val="000000"/>
                <w:szCs w:val="20"/>
              </w:rPr>
              <w:t>Data Collection – Building Owner and Property Manager</w:t>
            </w:r>
            <w:r w:rsidRPr="00A551B9">
              <w:rPr>
                <w:rFonts w:ascii="Arial Narrow" w:hAnsi="Arial Narrow" w:cs="Arial"/>
                <w:color w:val="000000"/>
                <w:szCs w:val="20"/>
              </w:rPr>
              <w:t xml:space="preserve"> Surveys</w:t>
            </w:r>
          </w:p>
        </w:tc>
        <w:tc>
          <w:tcPr>
            <w:tcW w:w="0" w:type="dxa"/>
            <w:noWrap/>
          </w:tcPr>
          <w:p w14:paraId="7673FF2A" w14:textId="77777777" w:rsidR="00260546" w:rsidRDefault="00260546" w:rsidP="00260546">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c>
          <w:tcPr>
            <w:tcW w:w="810" w:type="dxa"/>
            <w:noWrap/>
          </w:tcPr>
          <w:p w14:paraId="5B10DA9A" w14:textId="77777777" w:rsidR="00260546" w:rsidRPr="00A551B9" w:rsidRDefault="00260546" w:rsidP="00260546">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c>
          <w:tcPr>
            <w:tcW w:w="818" w:type="dxa"/>
            <w:noWrap/>
          </w:tcPr>
          <w:p w14:paraId="309F38F6" w14:textId="77777777" w:rsidR="00260546" w:rsidRPr="00A551B9" w:rsidRDefault="00260546" w:rsidP="00260546">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r>
    </w:tbl>
    <w:p w14:paraId="5D9DE1F4" w14:textId="77777777" w:rsidR="00260546" w:rsidRPr="00340765" w:rsidRDefault="00260546" w:rsidP="00260546"/>
    <w:p w14:paraId="0CF226A9" w14:textId="77777777" w:rsidR="00260546" w:rsidRDefault="00260546" w:rsidP="00260546">
      <w:r>
        <w:t>The evaluation team determined the evaluation approach for the CY2019-2021 period based upon the needs of the program and program’s history. In CY2018, our impact evaluation focused on performing deemed energy savings calculations for TRM-based measures along with reviewing custom calculations for custom measures, and our process evaluation efforts focused on questions related to gaps in participation and the program transition. In CY2019, based on the program participation levels, we will conduct field work to confirm measure installation and we will also continue our process evaluation efforts to inform additional research. The three-year evaluation approach for this program is based on the following:</w:t>
      </w:r>
    </w:p>
    <w:p w14:paraId="40C1CCC7" w14:textId="77777777" w:rsidR="00260546" w:rsidRDefault="00260546" w:rsidP="00260546">
      <w:pPr>
        <w:pStyle w:val="ListParagraph"/>
        <w:numPr>
          <w:ilvl w:val="0"/>
          <w:numId w:val="93"/>
        </w:numPr>
        <w:spacing w:line="240" w:lineRule="atLeast"/>
      </w:pPr>
      <w:r w:rsidRPr="0071559F">
        <w:t xml:space="preserve">Tracking system review and </w:t>
      </w:r>
      <w:r>
        <w:t xml:space="preserve">impact </w:t>
      </w:r>
      <w:r w:rsidRPr="0071559F">
        <w:t xml:space="preserve">analysis each year to calculate gross and net impact and </w:t>
      </w:r>
      <w:r>
        <w:t>Cumulative Persisting Annual Savings (</w:t>
      </w:r>
      <w:r w:rsidRPr="0071559F">
        <w:t>CPAS</w:t>
      </w:r>
      <w:r>
        <w:t>)</w:t>
      </w:r>
    </w:p>
    <w:p w14:paraId="65D9CEA6" w14:textId="77777777" w:rsidR="00260546" w:rsidRDefault="00260546" w:rsidP="00260546">
      <w:pPr>
        <w:pStyle w:val="ListParagraph"/>
        <w:numPr>
          <w:ilvl w:val="0"/>
          <w:numId w:val="93"/>
        </w:numPr>
        <w:spacing w:line="240" w:lineRule="atLeast"/>
      </w:pPr>
      <w:r>
        <w:t>Custom analysis (site specific billing analysis, on-site metering, modeling or other activities dependent on the type of projects incented by the program) conducted in CY2020 to confirm TRM savings estimates</w:t>
      </w:r>
    </w:p>
    <w:p w14:paraId="6FD9A6C5" w14:textId="77777777" w:rsidR="00260546" w:rsidRDefault="00260546" w:rsidP="00260546">
      <w:pPr>
        <w:pStyle w:val="ListParagraph"/>
        <w:numPr>
          <w:ilvl w:val="0"/>
          <w:numId w:val="93"/>
        </w:numPr>
        <w:spacing w:line="240" w:lineRule="atLeast"/>
      </w:pPr>
      <w:r>
        <w:t>Process surveys conducted each year based upon client request, program performance and Energy Efficiency Service Provider (EESP) network details</w:t>
      </w:r>
    </w:p>
    <w:p w14:paraId="0BDFC60F" w14:textId="77777777" w:rsidR="00260546" w:rsidRDefault="00260546" w:rsidP="00260546">
      <w:pPr>
        <w:pStyle w:val="ListParagraph"/>
        <w:numPr>
          <w:ilvl w:val="0"/>
          <w:numId w:val="93"/>
        </w:numPr>
        <w:spacing w:line="240" w:lineRule="atLeast"/>
      </w:pPr>
      <w:r>
        <w:t>Field work in CY2019 or CY2020 based on program participation to confirm measure installation and to assess any missed energy savings opportunities.</w:t>
      </w:r>
    </w:p>
    <w:p w14:paraId="22BDF5E8" w14:textId="77777777" w:rsidR="00260546" w:rsidRDefault="00260546" w:rsidP="00260546">
      <w:pPr>
        <w:pStyle w:val="Heading4"/>
      </w:pPr>
      <w:r>
        <w:t>Coordination</w:t>
      </w:r>
    </w:p>
    <w:p w14:paraId="6C8F918E" w14:textId="77777777" w:rsidR="00260546" w:rsidRDefault="00260546" w:rsidP="00260546">
      <w:r>
        <w:t>These are joint programs with the gas utilities and evaluation will coordinate closely with the gas utilities on issues common to the programs. We will pull our sample for field work and surveys with the aim of creating efficiencies between the programs and utilities, while still meeting statistical significance. Ameren Illinois has a suite of energy efficiency programs for income eligible customers and we will coordinate with Ameren on as-need basis (e.g., regarding possibility of NTG research). Additionally, Navigant will solicit feedback from and coordinate with the Income Qualified Energy Efficiency Advisory Committee.</w:t>
      </w:r>
    </w:p>
    <w:p w14:paraId="5ACFF157" w14:textId="77777777" w:rsidR="00260546" w:rsidRPr="003D280F" w:rsidRDefault="00260546" w:rsidP="00260546">
      <w:pPr>
        <w:pStyle w:val="Heading3"/>
      </w:pPr>
      <w:r w:rsidRPr="003D280F">
        <w:t>Evaluation Research Topics</w:t>
      </w:r>
    </w:p>
    <w:p w14:paraId="766A8113" w14:textId="77777777" w:rsidR="00260546" w:rsidRDefault="00260546" w:rsidP="00260546">
      <w:r w:rsidRPr="005135E5">
        <w:t xml:space="preserve">The </w:t>
      </w:r>
      <w:r>
        <w:t xml:space="preserve">CY2019 </w:t>
      </w:r>
      <w:r w:rsidRPr="005135E5">
        <w:t>evaluation will seek to answer the following key researchable questions:</w:t>
      </w:r>
    </w:p>
    <w:p w14:paraId="2488D41C" w14:textId="77777777" w:rsidR="00260546" w:rsidRPr="003B22AD" w:rsidRDefault="00260546" w:rsidP="00260546">
      <w:pPr>
        <w:pStyle w:val="Heading4"/>
      </w:pPr>
      <w:r w:rsidRPr="003B22AD">
        <w:t>Impact Evaluation</w:t>
      </w:r>
    </w:p>
    <w:p w14:paraId="303E0AEB" w14:textId="77777777" w:rsidR="00260546" w:rsidRPr="00506F9C" w:rsidRDefault="00260546" w:rsidP="009C7A26">
      <w:pPr>
        <w:numPr>
          <w:ilvl w:val="0"/>
          <w:numId w:val="205"/>
        </w:numPr>
        <w:spacing w:before="120" w:line="240" w:lineRule="atLeast"/>
      </w:pPr>
      <w:r w:rsidRPr="0038162A">
        <w:rPr>
          <w:szCs w:val="20"/>
        </w:rPr>
        <w:t xml:space="preserve">What are the program’s </w:t>
      </w:r>
      <w:r>
        <w:rPr>
          <w:szCs w:val="20"/>
        </w:rPr>
        <w:t xml:space="preserve">annual and lifetime total </w:t>
      </w:r>
      <w:r w:rsidRPr="0038162A">
        <w:rPr>
          <w:szCs w:val="20"/>
        </w:rPr>
        <w:t xml:space="preserve">verified </w:t>
      </w:r>
      <w:r>
        <w:rPr>
          <w:szCs w:val="20"/>
        </w:rPr>
        <w:t xml:space="preserve">net and </w:t>
      </w:r>
      <w:r w:rsidRPr="0038162A">
        <w:rPr>
          <w:szCs w:val="20"/>
        </w:rPr>
        <w:t>gross savings</w:t>
      </w:r>
      <w:r>
        <w:rPr>
          <w:szCs w:val="20"/>
        </w:rPr>
        <w:t>?</w:t>
      </w:r>
      <w:r w:rsidRPr="00506F9C">
        <w:rPr>
          <w:rFonts w:cs="Arial"/>
          <w:color w:val="000000"/>
        </w:rPr>
        <w:t xml:space="preserve"> What are the verified gross savings from lighting measures? What are </w:t>
      </w:r>
      <w:r>
        <w:rPr>
          <w:rFonts w:cs="Arial"/>
          <w:color w:val="000000"/>
        </w:rPr>
        <w:t xml:space="preserve">the </w:t>
      </w:r>
      <w:r w:rsidRPr="00506F9C">
        <w:rPr>
          <w:rFonts w:cs="Arial"/>
          <w:color w:val="000000"/>
        </w:rPr>
        <w:t xml:space="preserve">verified gross savings from non-lighting measures? </w:t>
      </w:r>
    </w:p>
    <w:p w14:paraId="3EEA35AA" w14:textId="77777777" w:rsidR="00260546" w:rsidRDefault="00260546" w:rsidP="00260546">
      <w:pPr>
        <w:pStyle w:val="Heading4"/>
      </w:pPr>
      <w:r w:rsidRPr="003B22AD">
        <w:t xml:space="preserve">Process Evaluation and Other Research Topics </w:t>
      </w:r>
    </w:p>
    <w:p w14:paraId="0297610F" w14:textId="77777777" w:rsidR="00260546" w:rsidRPr="00083AF8" w:rsidRDefault="00260546" w:rsidP="00260546">
      <w:pPr>
        <w:rPr>
          <w:rFonts w:cs="Arial"/>
        </w:rPr>
      </w:pPr>
      <w:r w:rsidRPr="00600B79">
        <w:rPr>
          <w:rFonts w:cs="Arial"/>
        </w:rPr>
        <w:t xml:space="preserve">The process evaluation effort for </w:t>
      </w:r>
      <w:r>
        <w:rPr>
          <w:rFonts w:cs="Arial"/>
        </w:rPr>
        <w:t>CY2019</w:t>
      </w:r>
      <w:r w:rsidRPr="006F0468">
        <w:rPr>
          <w:rFonts w:cs="Arial"/>
        </w:rPr>
        <w:t xml:space="preserve"> will focus on </w:t>
      </w:r>
      <w:r w:rsidRPr="002B2A50">
        <w:rPr>
          <w:rFonts w:cs="Arial"/>
        </w:rPr>
        <w:t>program delivery.</w:t>
      </w:r>
      <w:r>
        <w:rPr>
          <w:rFonts w:cs="Arial"/>
        </w:rPr>
        <w:t xml:space="preserve"> For both program components, we will aim to address the following research questions: </w:t>
      </w:r>
    </w:p>
    <w:p w14:paraId="04733626" w14:textId="77777777" w:rsidR="00260546" w:rsidRDefault="00260546" w:rsidP="009C7A26">
      <w:pPr>
        <w:pStyle w:val="ListParagraph"/>
        <w:numPr>
          <w:ilvl w:val="0"/>
          <w:numId w:val="206"/>
        </w:numPr>
        <w:spacing w:line="240" w:lineRule="atLeast"/>
      </w:pPr>
      <w:r w:rsidRPr="00B8732F">
        <w:t xml:space="preserve">What are </w:t>
      </w:r>
      <w:r>
        <w:t xml:space="preserve">property managers’ and building owners’ </w:t>
      </w:r>
      <w:r w:rsidRPr="00B8732F">
        <w:t>perspectives and overall satisfaction with the program?</w:t>
      </w:r>
      <w:r>
        <w:t xml:space="preserve"> </w:t>
      </w:r>
    </w:p>
    <w:p w14:paraId="52F0FE09" w14:textId="77777777" w:rsidR="00260546" w:rsidRDefault="00260546" w:rsidP="009C7A26">
      <w:pPr>
        <w:pStyle w:val="ListParagraph"/>
        <w:numPr>
          <w:ilvl w:val="0"/>
          <w:numId w:val="206"/>
        </w:numPr>
        <w:spacing w:line="240" w:lineRule="atLeast"/>
      </w:pPr>
      <w:bookmarkStart w:id="136" w:name="_Hlk525639864"/>
      <w:r>
        <w:t>Are there geographic or demographic gaps in participation? How can these be addressed?</w:t>
      </w:r>
    </w:p>
    <w:bookmarkEnd w:id="136"/>
    <w:p w14:paraId="024E92E1" w14:textId="77777777" w:rsidR="00260546" w:rsidRDefault="00260546" w:rsidP="009C7A26">
      <w:pPr>
        <w:pStyle w:val="ListParagraph"/>
        <w:numPr>
          <w:ilvl w:val="0"/>
          <w:numId w:val="206"/>
        </w:numPr>
        <w:spacing w:line="240" w:lineRule="atLeast"/>
      </w:pPr>
      <w:r>
        <w:t xml:space="preserve">Are there barriers to participation? Particularly barriers around incentive levels, health and safety issues, and master metered versus individually metered properties. </w:t>
      </w:r>
    </w:p>
    <w:p w14:paraId="1B657059" w14:textId="77777777" w:rsidR="00260546" w:rsidRDefault="00260546" w:rsidP="00260546">
      <w:pPr>
        <w:pStyle w:val="Heading3"/>
      </w:pPr>
      <w:r>
        <w:t xml:space="preserve">Evaluation Approach </w:t>
      </w:r>
    </w:p>
    <w:p w14:paraId="1D93B910" w14:textId="77777777" w:rsidR="00260546" w:rsidRDefault="00260546" w:rsidP="00260546">
      <w:r>
        <w:t xml:space="preserve">The table below summarizes the evaluation </w:t>
      </w:r>
      <w:r w:rsidRPr="00424EA9">
        <w:t xml:space="preserve">tasks </w:t>
      </w:r>
      <w:r>
        <w:t>for CY2019 including</w:t>
      </w:r>
      <w:r w:rsidRPr="00D46E26">
        <w:t xml:space="preserve"> </w:t>
      </w:r>
      <w:r>
        <w:t>data collection methods, data sources, timing, and targeted sample sizes</w:t>
      </w:r>
      <w:r w:rsidRPr="00645C62">
        <w:t xml:space="preserve"> that will be used to answer the evaluation research questions</w:t>
      </w:r>
      <w:r>
        <w:t>.</w:t>
      </w:r>
    </w:p>
    <w:p w14:paraId="472F642B" w14:textId="77777777" w:rsidR="00260546" w:rsidRPr="00E8651B" w:rsidRDefault="00260546" w:rsidP="00260546">
      <w:pPr>
        <w:rPr>
          <w:szCs w:val="20"/>
        </w:rPr>
      </w:pPr>
    </w:p>
    <w:p w14:paraId="002298CC" w14:textId="4101D47F" w:rsidR="00260546" w:rsidRPr="00E8651B" w:rsidRDefault="00260546" w:rsidP="00260546">
      <w:pPr>
        <w:pStyle w:val="Caption"/>
        <w:keepLines/>
      </w:pPr>
      <w:r>
        <w:t>Table</w:t>
      </w:r>
      <w:r w:rsidR="00AC0618">
        <w:t xml:space="preserve"> </w:t>
      </w:r>
      <w:r w:rsidR="00AC231E">
        <w:rPr>
          <w:noProof/>
        </w:rPr>
        <w:t>2</w:t>
      </w:r>
      <w:r>
        <w:t>.</w:t>
      </w:r>
      <w:r w:rsidRPr="00E8651B">
        <w:t xml:space="preserve"> Core Data Collection Activities</w:t>
      </w:r>
      <w:r>
        <w:t>, Sample, and Analysis</w:t>
      </w:r>
    </w:p>
    <w:tbl>
      <w:tblPr>
        <w:tblStyle w:val="EnergyTable1"/>
        <w:tblW w:w="5000" w:type="pct"/>
        <w:tblLook w:val="04A0" w:firstRow="1" w:lastRow="0" w:firstColumn="1" w:lastColumn="0" w:noHBand="0" w:noVBand="1"/>
      </w:tblPr>
      <w:tblGrid>
        <w:gridCol w:w="1925"/>
        <w:gridCol w:w="2685"/>
        <w:gridCol w:w="1730"/>
        <w:gridCol w:w="3020"/>
      </w:tblGrid>
      <w:tr w:rsidR="00260546" w:rsidRPr="00E8651B" w14:paraId="4BFD4574" w14:textId="77777777" w:rsidTr="002605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4A4C6F0C" w14:textId="77777777" w:rsidR="00260546" w:rsidRPr="00AD7BE4" w:rsidRDefault="00260546" w:rsidP="00260546">
            <w:pPr>
              <w:keepNext/>
              <w:keepLines/>
              <w:spacing w:before="0" w:after="0"/>
              <w:jc w:val="left"/>
              <w:rPr>
                <w:rFonts w:ascii="Arial Narrow" w:hAnsi="Arial Narrow"/>
                <w:szCs w:val="20"/>
              </w:rPr>
            </w:pPr>
            <w:r>
              <w:rPr>
                <w:rFonts w:ascii="Arial Narrow" w:hAnsi="Arial Narrow"/>
                <w:szCs w:val="20"/>
              </w:rPr>
              <w:t>Activity</w:t>
            </w:r>
          </w:p>
        </w:tc>
        <w:tc>
          <w:tcPr>
            <w:tcW w:w="1434" w:type="pct"/>
          </w:tcPr>
          <w:p w14:paraId="714D0E41" w14:textId="77777777" w:rsidR="00260546" w:rsidRPr="00AD7BE4" w:rsidRDefault="00260546" w:rsidP="00260546">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Target</w:t>
            </w:r>
          </w:p>
        </w:tc>
        <w:tc>
          <w:tcPr>
            <w:tcW w:w="924" w:type="pct"/>
          </w:tcPr>
          <w:p w14:paraId="3428B53F" w14:textId="77777777" w:rsidR="00260546" w:rsidRPr="006F0468" w:rsidRDefault="00260546" w:rsidP="0026054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801E3E">
              <w:rPr>
                <w:rFonts w:ascii="Arial Narrow" w:hAnsi="Arial Narrow"/>
              </w:rPr>
              <w:t xml:space="preserve">Target Completes </w:t>
            </w:r>
            <w:r>
              <w:rPr>
                <w:rFonts w:ascii="Arial Narrow" w:hAnsi="Arial Narrow"/>
              </w:rPr>
              <w:t>CY2019</w:t>
            </w:r>
          </w:p>
        </w:tc>
        <w:tc>
          <w:tcPr>
            <w:tcW w:w="1613" w:type="pct"/>
          </w:tcPr>
          <w:p w14:paraId="18BDFF71" w14:textId="77777777" w:rsidR="00260546" w:rsidRPr="00AD7BE4" w:rsidRDefault="00260546" w:rsidP="00260546">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Notes</w:t>
            </w:r>
          </w:p>
        </w:tc>
      </w:tr>
      <w:tr w:rsidR="00260546" w:rsidRPr="00E8651B" w14:paraId="76403413" w14:textId="77777777" w:rsidTr="00260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4E5E3DD8" w14:textId="77777777" w:rsidR="00260546" w:rsidRPr="00AD7BE4" w:rsidRDefault="00260546" w:rsidP="00260546">
            <w:pPr>
              <w:keepNext/>
              <w:keepLines/>
              <w:jc w:val="left"/>
              <w:rPr>
                <w:rFonts w:ascii="Arial Narrow" w:hAnsi="Arial Narrow"/>
                <w:szCs w:val="20"/>
              </w:rPr>
            </w:pPr>
            <w:r>
              <w:rPr>
                <w:rFonts w:ascii="Arial Narrow" w:hAnsi="Arial Narrow"/>
                <w:szCs w:val="20"/>
              </w:rPr>
              <w:t>Tracking System Review</w:t>
            </w:r>
          </w:p>
        </w:tc>
        <w:tc>
          <w:tcPr>
            <w:tcW w:w="1434" w:type="pct"/>
          </w:tcPr>
          <w:p w14:paraId="107764FC" w14:textId="77777777" w:rsidR="00260546" w:rsidRPr="00AD7BE4"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Tracking system</w:t>
            </w:r>
          </w:p>
        </w:tc>
        <w:tc>
          <w:tcPr>
            <w:tcW w:w="924" w:type="pct"/>
          </w:tcPr>
          <w:p w14:paraId="4F69BF09" w14:textId="77777777" w:rsidR="00260546" w:rsidRPr="009276DB"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Census</w:t>
            </w:r>
          </w:p>
        </w:tc>
        <w:tc>
          <w:tcPr>
            <w:tcW w:w="1613" w:type="pct"/>
          </w:tcPr>
          <w:p w14:paraId="26D28B8C" w14:textId="77777777" w:rsidR="00260546" w:rsidRPr="009276DB"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r>
      <w:tr w:rsidR="00260546" w:rsidRPr="00E8651B" w14:paraId="12789B34" w14:textId="77777777" w:rsidTr="00260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181AC247" w14:textId="77777777" w:rsidR="00260546" w:rsidRPr="00AD7BE4" w:rsidRDefault="00260546" w:rsidP="00260546">
            <w:pPr>
              <w:keepNext/>
              <w:keepLines/>
              <w:jc w:val="left"/>
              <w:rPr>
                <w:rFonts w:ascii="Arial Narrow" w:hAnsi="Arial Narrow"/>
                <w:szCs w:val="20"/>
              </w:rPr>
            </w:pPr>
            <w:r>
              <w:rPr>
                <w:rFonts w:ascii="Arial Narrow" w:hAnsi="Arial Narrow"/>
                <w:szCs w:val="20"/>
              </w:rPr>
              <w:t>Gross Impact Evaluation</w:t>
            </w:r>
          </w:p>
        </w:tc>
        <w:tc>
          <w:tcPr>
            <w:tcW w:w="1434" w:type="pct"/>
          </w:tcPr>
          <w:p w14:paraId="559BDD8E" w14:textId="77777777" w:rsidR="00260546" w:rsidRPr="00AD7BE4" w:rsidRDefault="00260546"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Ex ante energy and demand savings estimates</w:t>
            </w:r>
            <w:r w:rsidRPr="00AD7BE4">
              <w:rPr>
                <w:rFonts w:ascii="Arial Narrow" w:hAnsi="Arial Narrow"/>
                <w:szCs w:val="20"/>
              </w:rPr>
              <w:t xml:space="preserve"> </w:t>
            </w:r>
          </w:p>
        </w:tc>
        <w:tc>
          <w:tcPr>
            <w:tcW w:w="924" w:type="pct"/>
          </w:tcPr>
          <w:p w14:paraId="578F8087" w14:textId="77777777" w:rsidR="00260546" w:rsidRPr="009276DB" w:rsidRDefault="00260546"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all</w:t>
            </w:r>
          </w:p>
        </w:tc>
        <w:tc>
          <w:tcPr>
            <w:tcW w:w="1613" w:type="pct"/>
          </w:tcPr>
          <w:p w14:paraId="3742A31F" w14:textId="77777777" w:rsidR="00260546" w:rsidRPr="009276DB" w:rsidRDefault="00260546"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243F0">
              <w:rPr>
                <w:rFonts w:ascii="Arial Narrow" w:hAnsi="Arial Narrow"/>
                <w:szCs w:val="20"/>
              </w:rPr>
              <w:t>T</w:t>
            </w:r>
            <w:r>
              <w:rPr>
                <w:rFonts w:ascii="Arial Narrow" w:hAnsi="Arial Narrow"/>
                <w:szCs w:val="20"/>
              </w:rPr>
              <w:t>wo</w:t>
            </w:r>
            <w:r w:rsidRPr="00C243F0">
              <w:rPr>
                <w:rFonts w:ascii="Arial Narrow" w:hAnsi="Arial Narrow"/>
                <w:szCs w:val="20"/>
              </w:rPr>
              <w:t xml:space="preserve"> Waves</w:t>
            </w:r>
            <w:r>
              <w:t>*</w:t>
            </w:r>
          </w:p>
        </w:tc>
      </w:tr>
      <w:tr w:rsidR="00260546" w:rsidRPr="00E8651B" w14:paraId="751BCFA9" w14:textId="77777777" w:rsidTr="00260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37E6E38C" w14:textId="77777777" w:rsidR="00260546" w:rsidRPr="00AD7BE4" w:rsidRDefault="00260546" w:rsidP="00260546">
            <w:pPr>
              <w:keepNext/>
              <w:keepLines/>
              <w:jc w:val="left"/>
              <w:rPr>
                <w:rFonts w:ascii="Arial Narrow" w:hAnsi="Arial Narrow"/>
                <w:szCs w:val="20"/>
              </w:rPr>
            </w:pPr>
            <w:r>
              <w:rPr>
                <w:rFonts w:ascii="Arial Narrow" w:hAnsi="Arial Narrow"/>
                <w:szCs w:val="20"/>
              </w:rPr>
              <w:t>Verified Net Impact Evaluation</w:t>
            </w:r>
          </w:p>
        </w:tc>
        <w:tc>
          <w:tcPr>
            <w:tcW w:w="1434" w:type="pct"/>
          </w:tcPr>
          <w:p w14:paraId="2FB43A8B" w14:textId="77777777" w:rsidR="00260546" w:rsidRPr="00AD7BE4"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Calculation using deemed NTG ratio</w:t>
            </w:r>
          </w:p>
        </w:tc>
        <w:tc>
          <w:tcPr>
            <w:tcW w:w="924" w:type="pct"/>
          </w:tcPr>
          <w:p w14:paraId="3036A151" w14:textId="77777777" w:rsidR="00260546" w:rsidRPr="009276DB"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NA</w:t>
            </w:r>
          </w:p>
        </w:tc>
        <w:tc>
          <w:tcPr>
            <w:tcW w:w="1613" w:type="pct"/>
          </w:tcPr>
          <w:p w14:paraId="3AD76A75" w14:textId="77777777" w:rsidR="00260546" w:rsidRPr="009276DB"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r>
      <w:tr w:rsidR="00260546" w:rsidRPr="00E8651B" w14:paraId="480778B3" w14:textId="77777777" w:rsidTr="00260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46FA7956" w14:textId="77777777" w:rsidR="00260546" w:rsidRPr="00AD7BE4" w:rsidRDefault="00260546" w:rsidP="00260546">
            <w:pPr>
              <w:keepNext/>
              <w:keepLines/>
              <w:jc w:val="left"/>
              <w:rPr>
                <w:rFonts w:ascii="Arial Narrow" w:hAnsi="Arial Narrow"/>
                <w:szCs w:val="20"/>
              </w:rPr>
            </w:pPr>
            <w:r>
              <w:rPr>
                <w:rFonts w:ascii="Arial Narrow" w:hAnsi="Arial Narrow"/>
                <w:szCs w:val="20"/>
              </w:rPr>
              <w:t>GIS research</w:t>
            </w:r>
          </w:p>
        </w:tc>
        <w:tc>
          <w:tcPr>
            <w:tcW w:w="1434" w:type="pct"/>
          </w:tcPr>
          <w:p w14:paraId="120DA44C" w14:textId="77777777" w:rsidR="00260546" w:rsidRPr="00AD7BE4" w:rsidRDefault="00260546"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Participants</w:t>
            </w:r>
          </w:p>
        </w:tc>
        <w:tc>
          <w:tcPr>
            <w:tcW w:w="924" w:type="pct"/>
          </w:tcPr>
          <w:p w14:paraId="3064B919" w14:textId="77777777" w:rsidR="00260546" w:rsidRPr="009276DB" w:rsidRDefault="00260546"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Census</w:t>
            </w:r>
          </w:p>
        </w:tc>
        <w:tc>
          <w:tcPr>
            <w:tcW w:w="1613" w:type="pct"/>
          </w:tcPr>
          <w:p w14:paraId="231DC47B" w14:textId="77777777" w:rsidR="00260546" w:rsidRDefault="00260546"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Identify demographic and geographic gaps in participation</w:t>
            </w:r>
          </w:p>
        </w:tc>
      </w:tr>
      <w:tr w:rsidR="00260546" w:rsidRPr="00E8651B" w14:paraId="487430B4" w14:textId="77777777" w:rsidTr="00260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61AE58F2" w14:textId="77777777" w:rsidR="00260546" w:rsidRPr="00AD7BE4" w:rsidRDefault="00260546" w:rsidP="00260546">
            <w:pPr>
              <w:keepNext/>
              <w:keepLines/>
              <w:jc w:val="left"/>
              <w:rPr>
                <w:rFonts w:ascii="Arial Narrow" w:hAnsi="Arial Narrow"/>
                <w:szCs w:val="20"/>
              </w:rPr>
            </w:pPr>
            <w:r>
              <w:rPr>
                <w:rFonts w:ascii="Arial Narrow" w:hAnsi="Arial Narrow"/>
                <w:szCs w:val="20"/>
              </w:rPr>
              <w:t>Focus Group</w:t>
            </w:r>
          </w:p>
        </w:tc>
        <w:tc>
          <w:tcPr>
            <w:tcW w:w="1434" w:type="pct"/>
          </w:tcPr>
          <w:p w14:paraId="789727A8" w14:textId="77777777" w:rsidR="00260546" w:rsidRPr="00AD7BE4"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Community Action Agencies</w:t>
            </w:r>
          </w:p>
        </w:tc>
        <w:tc>
          <w:tcPr>
            <w:tcW w:w="924" w:type="pct"/>
          </w:tcPr>
          <w:p w14:paraId="59D95FE0" w14:textId="77777777" w:rsidR="00260546" w:rsidRPr="009276DB"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Sample</w:t>
            </w:r>
          </w:p>
        </w:tc>
        <w:tc>
          <w:tcPr>
            <w:tcW w:w="1613" w:type="pct"/>
          </w:tcPr>
          <w:p w14:paraId="033FFA5B" w14:textId="77777777" w:rsidR="00260546"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IHWAP component</w:t>
            </w:r>
          </w:p>
        </w:tc>
      </w:tr>
      <w:tr w:rsidR="00260546" w:rsidRPr="00E8651B" w14:paraId="5CD6C2E3" w14:textId="77777777" w:rsidTr="00260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2C7D3359" w14:textId="77777777" w:rsidR="00260546" w:rsidRPr="00AD7BE4" w:rsidRDefault="00260546" w:rsidP="00260546">
            <w:pPr>
              <w:keepNext/>
              <w:keepLines/>
              <w:spacing w:before="0" w:after="0"/>
              <w:jc w:val="left"/>
              <w:rPr>
                <w:rFonts w:ascii="Arial Narrow" w:hAnsi="Arial Narrow"/>
                <w:szCs w:val="20"/>
              </w:rPr>
            </w:pPr>
            <w:r w:rsidRPr="00AD7BE4">
              <w:rPr>
                <w:rFonts w:ascii="Arial Narrow" w:hAnsi="Arial Narrow"/>
                <w:szCs w:val="20"/>
              </w:rPr>
              <w:t>In</w:t>
            </w:r>
            <w:r>
              <w:rPr>
                <w:rFonts w:ascii="Arial Narrow" w:hAnsi="Arial Narrow"/>
                <w:szCs w:val="20"/>
              </w:rPr>
              <w:t>-</w:t>
            </w:r>
            <w:r w:rsidRPr="00AD7BE4">
              <w:rPr>
                <w:rFonts w:ascii="Arial Narrow" w:hAnsi="Arial Narrow"/>
                <w:szCs w:val="20"/>
              </w:rPr>
              <w:t>Depth Interviews</w:t>
            </w:r>
          </w:p>
        </w:tc>
        <w:tc>
          <w:tcPr>
            <w:tcW w:w="1434" w:type="pct"/>
          </w:tcPr>
          <w:p w14:paraId="5A27B286" w14:textId="77777777" w:rsidR="00260546" w:rsidRPr="00AD7BE4" w:rsidRDefault="00260546" w:rsidP="00260546">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D7BE4">
              <w:rPr>
                <w:rFonts w:ascii="Arial Narrow" w:hAnsi="Arial Narrow"/>
                <w:szCs w:val="20"/>
              </w:rPr>
              <w:t>Program Management</w:t>
            </w:r>
            <w:r>
              <w:rPr>
                <w:rFonts w:ascii="Arial Narrow" w:hAnsi="Arial Narrow"/>
                <w:szCs w:val="20"/>
              </w:rPr>
              <w:t xml:space="preserve"> and Implementers</w:t>
            </w:r>
          </w:p>
        </w:tc>
        <w:tc>
          <w:tcPr>
            <w:tcW w:w="924" w:type="pct"/>
          </w:tcPr>
          <w:p w14:paraId="3FF8ACAD" w14:textId="77777777" w:rsidR="00260546" w:rsidRPr="009276DB" w:rsidRDefault="00260546" w:rsidP="00260546">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276DB">
              <w:rPr>
                <w:rFonts w:ascii="Arial Narrow" w:hAnsi="Arial Narrow"/>
                <w:szCs w:val="20"/>
              </w:rPr>
              <w:t>2</w:t>
            </w:r>
          </w:p>
        </w:tc>
        <w:tc>
          <w:tcPr>
            <w:tcW w:w="1613" w:type="pct"/>
          </w:tcPr>
          <w:p w14:paraId="42053533" w14:textId="77777777" w:rsidR="00260546" w:rsidRPr="009276DB" w:rsidRDefault="00260546" w:rsidP="00260546">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Both components</w:t>
            </w:r>
          </w:p>
        </w:tc>
      </w:tr>
      <w:tr w:rsidR="00260546" w:rsidRPr="00E8651B" w14:paraId="3F5E6FA2" w14:textId="77777777" w:rsidTr="00260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35FF64BE" w14:textId="77777777" w:rsidR="00260546" w:rsidRPr="00AD7BE4" w:rsidRDefault="00260546" w:rsidP="00260546">
            <w:pPr>
              <w:keepNext/>
              <w:keepLines/>
              <w:jc w:val="left"/>
              <w:rPr>
                <w:rFonts w:ascii="Arial Narrow" w:hAnsi="Arial Narrow"/>
                <w:szCs w:val="20"/>
              </w:rPr>
            </w:pPr>
            <w:r w:rsidRPr="00E109CF">
              <w:rPr>
                <w:rFonts w:ascii="Arial Narrow" w:hAnsi="Arial Narrow"/>
                <w:szCs w:val="20"/>
              </w:rPr>
              <w:t>Benchmarking Research</w:t>
            </w:r>
          </w:p>
        </w:tc>
        <w:tc>
          <w:tcPr>
            <w:tcW w:w="1434" w:type="pct"/>
          </w:tcPr>
          <w:p w14:paraId="21C8A48B" w14:textId="77777777" w:rsidR="00260546" w:rsidRPr="00AD7BE4"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24169">
              <w:rPr>
                <w:rFonts w:ascii="Arial Narrow" w:hAnsi="Arial Narrow"/>
                <w:szCs w:val="20"/>
              </w:rPr>
              <w:t>Income</w:t>
            </w:r>
            <w:r>
              <w:rPr>
                <w:rFonts w:ascii="Arial Narrow" w:hAnsi="Arial Narrow"/>
                <w:szCs w:val="20"/>
              </w:rPr>
              <w:t xml:space="preserve"> </w:t>
            </w:r>
            <w:r w:rsidRPr="00224169">
              <w:rPr>
                <w:rFonts w:ascii="Arial Narrow" w:hAnsi="Arial Narrow"/>
                <w:szCs w:val="20"/>
              </w:rPr>
              <w:t>Eligible Programs in Other Jurisdictions</w:t>
            </w:r>
          </w:p>
        </w:tc>
        <w:tc>
          <w:tcPr>
            <w:tcW w:w="924" w:type="pct"/>
          </w:tcPr>
          <w:p w14:paraId="295D21F8" w14:textId="77777777" w:rsidR="00260546" w:rsidRPr="009276DB"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24169">
              <w:rPr>
                <w:rFonts w:ascii="Arial Narrow" w:hAnsi="Arial Narrow"/>
                <w:szCs w:val="20"/>
              </w:rPr>
              <w:t>NA</w:t>
            </w:r>
          </w:p>
        </w:tc>
        <w:tc>
          <w:tcPr>
            <w:tcW w:w="1613" w:type="pct"/>
          </w:tcPr>
          <w:p w14:paraId="74ECE6C8" w14:textId="77777777" w:rsidR="00260546"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Will conduct for both program components</w:t>
            </w:r>
          </w:p>
        </w:tc>
      </w:tr>
      <w:tr w:rsidR="00260546" w:rsidRPr="00E8651B" w14:paraId="533C310C" w14:textId="77777777" w:rsidTr="00260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24ED5FC3" w14:textId="77777777" w:rsidR="00260546" w:rsidRPr="00AD7BE4" w:rsidRDefault="00260546" w:rsidP="00260546">
            <w:pPr>
              <w:keepNext/>
              <w:keepLines/>
              <w:spacing w:before="0" w:after="0"/>
              <w:jc w:val="left"/>
              <w:rPr>
                <w:rFonts w:ascii="Arial Narrow" w:hAnsi="Arial Narrow"/>
                <w:szCs w:val="20"/>
              </w:rPr>
            </w:pPr>
            <w:r>
              <w:rPr>
                <w:rFonts w:ascii="Arial Narrow" w:hAnsi="Arial Narrow"/>
                <w:szCs w:val="20"/>
              </w:rPr>
              <w:t>Survey</w:t>
            </w:r>
          </w:p>
        </w:tc>
        <w:tc>
          <w:tcPr>
            <w:tcW w:w="1434" w:type="pct"/>
          </w:tcPr>
          <w:p w14:paraId="417F8160" w14:textId="77777777" w:rsidR="00260546" w:rsidRPr="00AD7BE4" w:rsidRDefault="00260546" w:rsidP="00260546">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D7BE4">
              <w:rPr>
                <w:rFonts w:ascii="Arial Narrow" w:hAnsi="Arial Narrow"/>
                <w:szCs w:val="20"/>
              </w:rPr>
              <w:t>Pro</w:t>
            </w:r>
            <w:r>
              <w:rPr>
                <w:rFonts w:ascii="Arial Narrow" w:hAnsi="Arial Narrow"/>
                <w:szCs w:val="20"/>
              </w:rPr>
              <w:t>perty Manager/Owner</w:t>
            </w:r>
          </w:p>
        </w:tc>
        <w:tc>
          <w:tcPr>
            <w:tcW w:w="924" w:type="pct"/>
          </w:tcPr>
          <w:p w14:paraId="539308EE" w14:textId="77777777" w:rsidR="00260546" w:rsidRPr="009276DB" w:rsidRDefault="00260546" w:rsidP="00260546">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Sample</w:t>
            </w:r>
          </w:p>
        </w:tc>
        <w:tc>
          <w:tcPr>
            <w:tcW w:w="1613" w:type="pct"/>
          </w:tcPr>
          <w:p w14:paraId="4ACA701F" w14:textId="77777777" w:rsidR="00260546" w:rsidRPr="009276DB" w:rsidRDefault="00260546" w:rsidP="00260546">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Both components</w:t>
            </w:r>
          </w:p>
        </w:tc>
      </w:tr>
    </w:tbl>
    <w:p w14:paraId="473286C1" w14:textId="77777777" w:rsidR="00260546" w:rsidRPr="00613055" w:rsidRDefault="00260546" w:rsidP="00260546">
      <w:pPr>
        <w:pStyle w:val="GraphFootnote"/>
      </w:pPr>
      <w:r>
        <w:t>*</w:t>
      </w:r>
      <w:r w:rsidRPr="00613055">
        <w:t xml:space="preserve"> Navigant will coordinate with ComEd</w:t>
      </w:r>
      <w:r>
        <w:t xml:space="preserve">, PGL, NSG and Nicor </w:t>
      </w:r>
      <w:r w:rsidRPr="00613055">
        <w:t>to determine appropriate dates to pull tracking data extracts</w:t>
      </w:r>
      <w:r>
        <w:t xml:space="preserve"> for each wave.</w:t>
      </w:r>
    </w:p>
    <w:p w14:paraId="78687B71" w14:textId="77777777" w:rsidR="00260546" w:rsidRDefault="00260546" w:rsidP="00260546">
      <w:pPr>
        <w:pStyle w:val="Heading4"/>
      </w:pPr>
      <w:r>
        <w:t xml:space="preserve">Tracking System Review and Gross </w:t>
      </w:r>
      <w:r w:rsidRPr="005135E5">
        <w:t xml:space="preserve">Impact </w:t>
      </w:r>
      <w:r>
        <w:t>Evaluation</w:t>
      </w:r>
    </w:p>
    <w:p w14:paraId="5B549C61" w14:textId="77777777" w:rsidR="00260546" w:rsidRDefault="00260546" w:rsidP="00260546">
      <w:pPr>
        <w:rPr>
          <w:rFonts w:cs="Arial"/>
          <w:color w:val="000000"/>
          <w:szCs w:val="20"/>
        </w:rPr>
      </w:pPr>
      <w:r>
        <w:rPr>
          <w:rFonts w:cs="Arial"/>
          <w:color w:val="000000"/>
          <w:szCs w:val="20"/>
        </w:rPr>
        <w:t xml:space="preserve">The IEMS and IER-MF savings verification will be based on </w:t>
      </w:r>
      <w:r w:rsidRPr="00EF2732">
        <w:rPr>
          <w:szCs w:val="20"/>
        </w:rPr>
        <w:t xml:space="preserve">using the applicable Illinois </w:t>
      </w:r>
      <w:r>
        <w:rPr>
          <w:szCs w:val="20"/>
        </w:rPr>
        <w:t>Technical Reference Manual (</w:t>
      </w:r>
      <w:r w:rsidRPr="00EF2732">
        <w:rPr>
          <w:szCs w:val="20"/>
        </w:rPr>
        <w:t>TRM</w:t>
      </w:r>
      <w:r>
        <w:rPr>
          <w:szCs w:val="20"/>
        </w:rPr>
        <w:t>)</w:t>
      </w:r>
      <w:r w:rsidRPr="00EF2732">
        <w:rPr>
          <w:szCs w:val="20"/>
        </w:rPr>
        <w:t xml:space="preserve"> </w:t>
      </w:r>
      <w:r>
        <w:rPr>
          <w:szCs w:val="20"/>
        </w:rPr>
        <w:t>v7.0, or secondary research for any measure with custom savings input. G</w:t>
      </w:r>
      <w:r>
        <w:rPr>
          <w:rFonts w:cs="Arial"/>
          <w:color w:val="000000"/>
          <w:szCs w:val="20"/>
        </w:rPr>
        <w:t xml:space="preserve">ross savings will be evaluated primarily by: </w:t>
      </w:r>
      <w:r>
        <w:rPr>
          <w:szCs w:val="20"/>
        </w:rPr>
        <w:t>(1) reviewing the tracking system data to ensure that all fields are appropriately populated; (2) reviewing measure algorithms and values in the tracking system to assure that they are appropriately applied; and (3) cross-checking totals. This approach will be supplemented where possible with a review of project documentation in each program year to verify participation, installed measure quantities, and associated savings, and</w:t>
      </w:r>
      <w:r w:rsidRPr="003B4B11">
        <w:t xml:space="preserve"> </w:t>
      </w:r>
      <w:r>
        <w:t>verification of installation of energy efficient measures through participant surveys or field work</w:t>
      </w:r>
      <w:r>
        <w:rPr>
          <w:szCs w:val="20"/>
        </w:rPr>
        <w:t>.</w:t>
      </w:r>
      <w:r>
        <w:rPr>
          <w:rFonts w:cs="Arial"/>
          <w:color w:val="000000"/>
          <w:szCs w:val="20"/>
        </w:rPr>
        <w:t xml:space="preserve"> </w:t>
      </w:r>
      <w:r>
        <w:rPr>
          <w:szCs w:val="20"/>
        </w:rPr>
        <w:t>V</w:t>
      </w:r>
      <w:r w:rsidRPr="008103E4">
        <w:rPr>
          <w:rFonts w:cs="Arial"/>
          <w:color w:val="000000"/>
          <w:szCs w:val="20"/>
        </w:rPr>
        <w:t>erified gross savings will be estimated by multiplying deeme</w:t>
      </w:r>
      <w:r>
        <w:rPr>
          <w:rFonts w:cs="Arial"/>
          <w:color w:val="000000"/>
          <w:szCs w:val="20"/>
        </w:rPr>
        <w:t xml:space="preserve">d per unit kWh savings </w:t>
      </w:r>
      <w:r w:rsidRPr="008103E4">
        <w:rPr>
          <w:rFonts w:cs="Arial"/>
          <w:color w:val="000000"/>
          <w:szCs w:val="20"/>
        </w:rPr>
        <w:t xml:space="preserve">by the verified quantity of eligible </w:t>
      </w:r>
      <w:r>
        <w:rPr>
          <w:rFonts w:cs="Arial"/>
          <w:color w:val="000000"/>
          <w:szCs w:val="20"/>
        </w:rPr>
        <w:t>measures</w:t>
      </w:r>
      <w:r w:rsidRPr="008103E4">
        <w:rPr>
          <w:rFonts w:cs="Arial"/>
          <w:color w:val="000000"/>
          <w:szCs w:val="20"/>
        </w:rPr>
        <w:t>.</w:t>
      </w:r>
    </w:p>
    <w:p w14:paraId="580018AB" w14:textId="77777777" w:rsidR="00260546" w:rsidRPr="002C003A" w:rsidRDefault="00260546" w:rsidP="00260546">
      <w:pPr>
        <w:keepNext/>
        <w:spacing w:before="240"/>
        <w:rPr>
          <w:rFonts w:cs="Arial"/>
          <w:color w:val="000000"/>
          <w:szCs w:val="20"/>
        </w:rPr>
      </w:pPr>
      <w:r>
        <w:rPr>
          <w:rFonts w:cs="Arial"/>
          <w:color w:val="000000"/>
          <w:szCs w:val="20"/>
        </w:rPr>
        <w:t>The impact evaluation will quantify gas measures eligible for kWh conversion, and review the parameters ComEd used to estimate eligible gas savings</w:t>
      </w:r>
    </w:p>
    <w:p w14:paraId="16BF3363" w14:textId="77777777" w:rsidR="00260546" w:rsidRDefault="00260546" w:rsidP="00260546">
      <w:pPr>
        <w:pStyle w:val="Heading4"/>
      </w:pPr>
      <w:r>
        <w:t>Verified Net Impact Evaluation</w:t>
      </w:r>
    </w:p>
    <w:p w14:paraId="40231995" w14:textId="77777777" w:rsidR="00260546" w:rsidRPr="006B44C6" w:rsidRDefault="00260546" w:rsidP="00260546">
      <w:r w:rsidRPr="006B44C6">
        <w:t xml:space="preserve">The TRM deems NTG at 1.0 for </w:t>
      </w:r>
      <w:r>
        <w:t>i</w:t>
      </w:r>
      <w:r w:rsidRPr="006B44C6">
        <w:t xml:space="preserve">ncome </w:t>
      </w:r>
      <w:r>
        <w:t>e</w:t>
      </w:r>
      <w:r w:rsidRPr="006B44C6">
        <w:t>ligible programs.</w:t>
      </w:r>
    </w:p>
    <w:p w14:paraId="1D9940F3" w14:textId="77777777" w:rsidR="00260546" w:rsidRPr="00E52CBF" w:rsidRDefault="00260546" w:rsidP="00260546">
      <w:pPr>
        <w:pStyle w:val="Heading4"/>
      </w:pPr>
      <w:r w:rsidRPr="00E52CBF">
        <w:t xml:space="preserve">Research </w:t>
      </w:r>
      <w:r>
        <w:t>NTG Impact Evaluation</w:t>
      </w:r>
    </w:p>
    <w:p w14:paraId="1B5D5943" w14:textId="77777777" w:rsidR="00260546" w:rsidRDefault="00260546" w:rsidP="00260546">
      <w:r>
        <w:t xml:space="preserve">The program has historically seen a deemed NTG ratio of 1.0 because the program targeted the income eligible sector. However, TRM v7.0 includes the following language, </w:t>
      </w:r>
    </w:p>
    <w:p w14:paraId="67360E8B" w14:textId="77777777" w:rsidR="00260546" w:rsidRDefault="00260546" w:rsidP="00260546"/>
    <w:p w14:paraId="1FD8D4F9" w14:textId="77777777" w:rsidR="00260546" w:rsidRDefault="00260546" w:rsidP="00260546">
      <w:pPr>
        <w:ind w:left="720"/>
      </w:pPr>
      <w:r>
        <w:t>“There has been general consensus among Illinois stakeholders that the NTG value for Income Eligible programs is not likely to be significantly different from 1.0, particularly where the person making the participation decision is the Income Eligible resident. Until the Stakeholder Advisory Group (SAG) establishes a different policy, the NTG value will be deemed at 1.0. Discussions will be held with SAG members on the value in and methods for performing such research and the timing of the application of such research.”</w:t>
      </w:r>
    </w:p>
    <w:p w14:paraId="5C6F0C34" w14:textId="77777777" w:rsidR="00260546" w:rsidRDefault="00260546" w:rsidP="00260546"/>
    <w:p w14:paraId="2B340620" w14:textId="77777777" w:rsidR="00260546" w:rsidRPr="004E323C" w:rsidRDefault="00260546" w:rsidP="00260546">
      <w:r>
        <w:t>Per the TRM language, the SAG should consider whether the Multi-Family Income Eligible Program should have NTG research performed. Potential NTG research activities and timeline will be coordinated with the other utilities. Navigant will coordinate the data collection and survey instruments design to capture the appropriate questions in the decision maker surveys. The coordinated program evaluation and reporting timelines will be the same for each utility.</w:t>
      </w:r>
    </w:p>
    <w:p w14:paraId="05DBCE4C" w14:textId="77777777" w:rsidR="00260546" w:rsidRDefault="00260546" w:rsidP="00260546">
      <w:pPr>
        <w:pStyle w:val="Heading4"/>
      </w:pPr>
      <w:r>
        <w:t>GIS Research</w:t>
      </w:r>
    </w:p>
    <w:p w14:paraId="5C85F6D3" w14:textId="77777777" w:rsidR="00260546" w:rsidRDefault="00260546" w:rsidP="00260546">
      <w:r>
        <w:t>Customer segmentation and geographic analysis will be used to map income eligible participation against a variety of demographic characteristics. The result will show any underserved segments or regions, which the program could expand to serve. The results will inform future process research.</w:t>
      </w:r>
    </w:p>
    <w:p w14:paraId="1A5AE5DB" w14:textId="77777777" w:rsidR="00260546" w:rsidRDefault="00260546" w:rsidP="00260546">
      <w:pPr>
        <w:pStyle w:val="Heading4"/>
      </w:pPr>
      <w:r>
        <w:t>Focus Group</w:t>
      </w:r>
    </w:p>
    <w:p w14:paraId="2C30B6EF" w14:textId="77777777" w:rsidR="00260546" w:rsidRDefault="00260546" w:rsidP="00260546">
      <w:r>
        <w:t>A focus group will be used to collect information from the most active community action agencies (CAA) on perspectives and satisfaction with program implementation. The CAAs are implementation partners for the IHWAP portion of the program. The focus group will assess how reporting processes are working for CAAs, following the CY2018 transition.</w:t>
      </w:r>
    </w:p>
    <w:p w14:paraId="63E6C763" w14:textId="77777777" w:rsidR="00260546" w:rsidRDefault="00260546" w:rsidP="00260546">
      <w:pPr>
        <w:pStyle w:val="Heading4"/>
      </w:pPr>
      <w:r>
        <w:t>In-depth Interviews</w:t>
      </w:r>
    </w:p>
    <w:p w14:paraId="277C15A1" w14:textId="77777777" w:rsidR="00260546" w:rsidRDefault="00260546" w:rsidP="00260546">
      <w:r>
        <w:t>In-depth interviews will be conducted with program managers and implementers to understand current program design and implementation. Interviews will focus on progress to goals, identifying program successes and challenges, identifying drivers of those successes and challenges, and focusing evaluation tasks to address program needs.</w:t>
      </w:r>
      <w:r w:rsidRPr="00DE09E9">
        <w:t xml:space="preserve"> </w:t>
      </w:r>
      <w:r>
        <w:t xml:space="preserve">CY2019 interviews will also follow up on issues from previous program years, including any challenges related to program tracking and reporting requirements or pipeline development. </w:t>
      </w:r>
    </w:p>
    <w:p w14:paraId="5E569435" w14:textId="77777777" w:rsidR="00260546" w:rsidRDefault="00260546" w:rsidP="00260546">
      <w:pPr>
        <w:pStyle w:val="Heading4"/>
      </w:pPr>
      <w:r>
        <w:t>Benchmarking Research</w:t>
      </w:r>
    </w:p>
    <w:p w14:paraId="3A80A379" w14:textId="77777777" w:rsidR="00260546" w:rsidRPr="0038202B" w:rsidRDefault="00260546" w:rsidP="00260546">
      <w:r>
        <w:t xml:space="preserve">We will benchmark savings and spending for both the IHWAP component and the CBA component against other income eligible retrofit programs to determine how ComEd’s programs compare. We will include data on these programs when they were run by DCEO to understand how the additional funding from the utilities has impacted program cost-effectiveness. </w:t>
      </w:r>
    </w:p>
    <w:p w14:paraId="740C3A36" w14:textId="77777777" w:rsidR="00260546" w:rsidRDefault="00260546" w:rsidP="00260546">
      <w:pPr>
        <w:pStyle w:val="Heading4"/>
      </w:pPr>
      <w:r>
        <w:t>Survey</w:t>
      </w:r>
    </w:p>
    <w:p w14:paraId="142220FB" w14:textId="77777777" w:rsidR="00260546" w:rsidRDefault="00260546" w:rsidP="00260546">
      <w:r>
        <w:t xml:space="preserve">The CY2019 study will include a survey with building owners and property managers to learn their perspectives and satisfaction with the program, as well as any process improvements. </w:t>
      </w:r>
    </w:p>
    <w:p w14:paraId="7C57FE4B" w14:textId="77777777" w:rsidR="00260546" w:rsidRDefault="00260546" w:rsidP="00260546">
      <w:pPr>
        <w:pStyle w:val="Heading4"/>
      </w:pPr>
      <w:r w:rsidRPr="00494027">
        <w:t>Use of Randomized Controlled Trial and Quasi-</w:t>
      </w:r>
      <w:r>
        <w:t>E</w:t>
      </w:r>
      <w:r w:rsidRPr="00494027">
        <w:t>xperimental Design</w:t>
      </w:r>
    </w:p>
    <w:p w14:paraId="56C37D87" w14:textId="77777777" w:rsidR="00260546" w:rsidRDefault="00260546" w:rsidP="00260546">
      <w:r w:rsidRPr="00494027">
        <w:t xml:space="preserve">Navigant is not evaluating the </w:t>
      </w:r>
      <w:r>
        <w:t xml:space="preserve">IEMF </w:t>
      </w:r>
      <w:r w:rsidRPr="00494027">
        <w:t xml:space="preserve">Program via a randomized controlled trial because the program was not designed with randomly assigned treatment and control groups. Navigant is not using quasi-experimental </w:t>
      </w:r>
      <w:r>
        <w:t>design</w:t>
      </w:r>
      <w:r w:rsidRPr="00494027">
        <w:t xml:space="preserve"> because 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all analysis.</w:t>
      </w:r>
    </w:p>
    <w:p w14:paraId="24B38EAB" w14:textId="77777777" w:rsidR="00260546" w:rsidRDefault="00260546" w:rsidP="00260546">
      <w:pPr>
        <w:pStyle w:val="Heading4"/>
      </w:pPr>
      <w:r w:rsidRPr="002C539D">
        <w:t>Calculation</w:t>
      </w:r>
      <w:r>
        <w:t xml:space="preserve"> of CPAS and Annual Savings</w:t>
      </w:r>
    </w:p>
    <w:p w14:paraId="1774FBCF" w14:textId="77777777" w:rsidR="00260546" w:rsidRDefault="00260546" w:rsidP="00260546">
      <w:r>
        <w:t>As required by the Future Energy Jobs Act (FEJA), Navigant will report ex post gross and ex post net savings for the program and the program level CPAS. Evaluation will include savings converted from gas savings to electric savings in the report.</w:t>
      </w:r>
    </w:p>
    <w:p w14:paraId="7DECE4D3" w14:textId="77777777" w:rsidR="00260546" w:rsidRDefault="00260546" w:rsidP="00260546">
      <w:pPr>
        <w:pStyle w:val="Heading3"/>
      </w:pPr>
      <w:r>
        <w:t>Evaluation</w:t>
      </w:r>
      <w:r w:rsidRPr="00303435">
        <w:t xml:space="preserve"> </w:t>
      </w:r>
      <w:r w:rsidRPr="00A3367C">
        <w:t>Schedule</w:t>
      </w:r>
      <w:r>
        <w:t xml:space="preserve"> </w:t>
      </w:r>
    </w:p>
    <w:p w14:paraId="04136E70" w14:textId="6ABA9A2B" w:rsidR="00260546" w:rsidRDefault="00AC231E" w:rsidP="00260546">
      <w:pPr>
        <w:pStyle w:val="CommentText"/>
      </w:pPr>
      <w:r>
        <w:t>Table 3</w:t>
      </w:r>
      <w:r w:rsidR="00260546" w:rsidRPr="006C5544">
        <w:t xml:space="preserve"> below provides the schedule for key deliverables and data transfer activities. </w:t>
      </w:r>
      <w:r w:rsidR="00260546">
        <w:rPr>
          <w:bCs/>
        </w:rPr>
        <w:t>We plan to conduct process evaluation activities early in the program year and report results to ComEd as valuable information becomes available.</w:t>
      </w:r>
    </w:p>
    <w:p w14:paraId="788074DC" w14:textId="77777777" w:rsidR="00260546" w:rsidRDefault="00260546" w:rsidP="00260546"/>
    <w:p w14:paraId="73100245" w14:textId="714A30F1" w:rsidR="00260546" w:rsidRDefault="00260546" w:rsidP="00260546">
      <w:pPr>
        <w:pStyle w:val="Caption"/>
        <w:keepLines/>
      </w:pPr>
      <w:r w:rsidRPr="00A3367C">
        <w:t xml:space="preserve">Table </w:t>
      </w:r>
      <w:r w:rsidR="00AC231E">
        <w:t>3.</w:t>
      </w:r>
      <w:r w:rsidRPr="00A3367C">
        <w:t xml:space="preserve"> </w:t>
      </w:r>
      <w:r>
        <w:t>Schedule – Key Deadlines</w:t>
      </w:r>
    </w:p>
    <w:tbl>
      <w:tblPr>
        <w:tblStyle w:val="EnergyTable1"/>
        <w:tblW w:w="0" w:type="auto"/>
        <w:tblLook w:val="04A0" w:firstRow="1" w:lastRow="0" w:firstColumn="1" w:lastColumn="0" w:noHBand="0" w:noVBand="1"/>
      </w:tblPr>
      <w:tblGrid>
        <w:gridCol w:w="5677"/>
        <w:gridCol w:w="1647"/>
        <w:gridCol w:w="1657"/>
      </w:tblGrid>
      <w:tr w:rsidR="00260546" w:rsidRPr="009276DB" w14:paraId="25E8F0D1" w14:textId="77777777" w:rsidTr="0026054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Pr>
          <w:p w14:paraId="48341610" w14:textId="77777777" w:rsidR="00260546" w:rsidRPr="009276DB" w:rsidRDefault="00260546" w:rsidP="00260546">
            <w:pPr>
              <w:keepNext/>
              <w:keepLines/>
              <w:jc w:val="left"/>
              <w:rPr>
                <w:rFonts w:ascii="Arial Narrow" w:hAnsi="Arial Narrow" w:cs="Arial"/>
                <w:bCs/>
                <w:color w:val="auto"/>
                <w:szCs w:val="20"/>
              </w:rPr>
            </w:pPr>
            <w:r w:rsidRPr="009276DB">
              <w:rPr>
                <w:rFonts w:ascii="Arial Narrow" w:hAnsi="Arial Narrow" w:cs="Arial"/>
                <w:szCs w:val="20"/>
              </w:rPr>
              <w:t>Activity</w:t>
            </w:r>
            <w:r>
              <w:rPr>
                <w:rFonts w:ascii="Arial Narrow" w:hAnsi="Arial Narrow" w:cs="Arial"/>
                <w:szCs w:val="20"/>
              </w:rPr>
              <w:t xml:space="preserve"> or </w:t>
            </w:r>
            <w:r w:rsidRPr="009276DB">
              <w:rPr>
                <w:rFonts w:ascii="Arial Narrow" w:hAnsi="Arial Narrow" w:cs="Arial"/>
                <w:szCs w:val="20"/>
              </w:rPr>
              <w:t>Deliverable</w:t>
            </w:r>
          </w:p>
        </w:tc>
        <w:tc>
          <w:tcPr>
            <w:tcW w:w="0" w:type="auto"/>
          </w:tcPr>
          <w:p w14:paraId="113F4D8A" w14:textId="77777777" w:rsidR="00260546" w:rsidRPr="009276DB" w:rsidRDefault="00260546" w:rsidP="00260546">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9276DB">
              <w:rPr>
                <w:rFonts w:ascii="Arial Narrow" w:hAnsi="Arial Narrow" w:cs="Arial"/>
                <w:szCs w:val="20"/>
              </w:rPr>
              <w:t>Responsible Party</w:t>
            </w:r>
          </w:p>
        </w:tc>
        <w:tc>
          <w:tcPr>
            <w:tcW w:w="0" w:type="auto"/>
          </w:tcPr>
          <w:p w14:paraId="448E65EC" w14:textId="77777777" w:rsidR="00260546" w:rsidRPr="009276DB" w:rsidRDefault="00260546" w:rsidP="00260546">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9276DB">
              <w:rPr>
                <w:rFonts w:ascii="Arial Narrow" w:hAnsi="Arial Narrow" w:cs="Arial"/>
                <w:szCs w:val="20"/>
              </w:rPr>
              <w:t>Date Delivered</w:t>
            </w:r>
          </w:p>
        </w:tc>
      </w:tr>
      <w:tr w:rsidR="00260546" w:rsidRPr="009276DB" w14:paraId="460CBE2B" w14:textId="77777777" w:rsidTr="00260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6B52D8" w14:textId="77777777" w:rsidR="00260546" w:rsidDel="0008368A" w:rsidRDefault="00260546" w:rsidP="00260546">
            <w:pPr>
              <w:keepNext/>
              <w:keepLines/>
              <w:jc w:val="left"/>
              <w:rPr>
                <w:rFonts w:ascii="Arial Narrow" w:hAnsi="Arial Narrow" w:cs="Arial"/>
                <w:szCs w:val="20"/>
              </w:rPr>
            </w:pPr>
            <w:r>
              <w:rPr>
                <w:rFonts w:ascii="Arial Narrow" w:hAnsi="Arial Narrow" w:cs="Arial"/>
                <w:szCs w:val="20"/>
              </w:rPr>
              <w:t>Program Manager and Implementer Interviews</w:t>
            </w:r>
          </w:p>
        </w:tc>
        <w:tc>
          <w:tcPr>
            <w:tcW w:w="0" w:type="auto"/>
          </w:tcPr>
          <w:p w14:paraId="54562F44" w14:textId="77777777" w:rsidR="00260546" w:rsidRPr="009276DB"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0" w:type="auto"/>
          </w:tcPr>
          <w:p w14:paraId="096014DB" w14:textId="77777777" w:rsidR="00260546" w:rsidDel="00717E5F"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January, 2019</w:t>
            </w:r>
          </w:p>
        </w:tc>
      </w:tr>
      <w:tr w:rsidR="00260546" w:rsidRPr="009276DB" w14:paraId="322D119E" w14:textId="77777777" w:rsidTr="00260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E862B1" w14:textId="77777777" w:rsidR="00260546" w:rsidRPr="005A6DAD" w:rsidRDefault="00260546" w:rsidP="00260546">
            <w:pPr>
              <w:keepNext/>
              <w:keepLines/>
              <w:jc w:val="left"/>
              <w:rPr>
                <w:rFonts w:ascii="Arial Narrow" w:hAnsi="Arial Narrow" w:cs="Arial"/>
                <w:color w:val="000000"/>
                <w:szCs w:val="20"/>
              </w:rPr>
            </w:pPr>
            <w:r w:rsidRPr="005A6DAD">
              <w:rPr>
                <w:rFonts w:ascii="Arial Narrow" w:hAnsi="Arial Narrow" w:cs="Arial"/>
                <w:color w:val="000000"/>
                <w:szCs w:val="20"/>
              </w:rPr>
              <w:t>CY2019 program tracking data for Wave 1 early impact review and process</w:t>
            </w:r>
          </w:p>
        </w:tc>
        <w:tc>
          <w:tcPr>
            <w:tcW w:w="0" w:type="auto"/>
          </w:tcPr>
          <w:p w14:paraId="7B1F0FCA" w14:textId="77777777" w:rsidR="00260546" w:rsidRPr="005A6DAD" w:rsidRDefault="00260546"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5A6DAD">
              <w:rPr>
                <w:rFonts w:ascii="Arial Narrow" w:hAnsi="Arial Narrow" w:cs="Arial"/>
                <w:color w:val="000000"/>
                <w:szCs w:val="20"/>
              </w:rPr>
              <w:t>ComEd</w:t>
            </w:r>
          </w:p>
        </w:tc>
        <w:tc>
          <w:tcPr>
            <w:tcW w:w="0" w:type="auto"/>
          </w:tcPr>
          <w:p w14:paraId="71ADC35F" w14:textId="77777777" w:rsidR="00260546" w:rsidRPr="005A6DAD" w:rsidRDefault="00260546"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5A6DAD">
              <w:rPr>
                <w:rFonts w:ascii="Arial Narrow" w:hAnsi="Arial Narrow" w:cs="Arial"/>
                <w:color w:val="000000"/>
                <w:szCs w:val="20"/>
              </w:rPr>
              <w:t>June 30, 2019</w:t>
            </w:r>
          </w:p>
        </w:tc>
      </w:tr>
      <w:tr w:rsidR="00260546" w:rsidRPr="009276DB" w14:paraId="7E24C9F8" w14:textId="77777777" w:rsidTr="00260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09A8DA" w14:textId="77777777" w:rsidR="00260546" w:rsidRPr="005A6DAD" w:rsidRDefault="00260546" w:rsidP="00260546">
            <w:pPr>
              <w:keepNext/>
              <w:keepLines/>
              <w:jc w:val="left"/>
              <w:rPr>
                <w:rFonts w:ascii="Arial Narrow" w:hAnsi="Arial Narrow" w:cs="Arial"/>
                <w:color w:val="000000"/>
                <w:szCs w:val="20"/>
              </w:rPr>
            </w:pPr>
            <w:r w:rsidRPr="005A6DAD">
              <w:rPr>
                <w:rFonts w:ascii="Arial Narrow" w:hAnsi="Arial Narrow" w:cs="Arial"/>
                <w:szCs w:val="20"/>
              </w:rPr>
              <w:t>Early impact findings memo</w:t>
            </w:r>
          </w:p>
        </w:tc>
        <w:tc>
          <w:tcPr>
            <w:tcW w:w="0" w:type="auto"/>
          </w:tcPr>
          <w:p w14:paraId="3B9F6D7D" w14:textId="77777777" w:rsidR="00260546" w:rsidRPr="005A6DAD"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5A6DAD">
              <w:rPr>
                <w:rFonts w:ascii="Arial Narrow" w:hAnsi="Arial Narrow" w:cs="Arial"/>
                <w:color w:val="000000"/>
                <w:szCs w:val="20"/>
              </w:rPr>
              <w:t>Evaluation</w:t>
            </w:r>
          </w:p>
        </w:tc>
        <w:tc>
          <w:tcPr>
            <w:tcW w:w="0" w:type="auto"/>
          </w:tcPr>
          <w:p w14:paraId="6E383A63" w14:textId="77777777" w:rsidR="00260546" w:rsidRPr="005A6DAD"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August</w:t>
            </w:r>
            <w:r w:rsidRPr="005A6DAD">
              <w:rPr>
                <w:rFonts w:ascii="Arial Narrow" w:hAnsi="Arial Narrow" w:cs="Arial"/>
                <w:color w:val="000000"/>
                <w:szCs w:val="20"/>
              </w:rPr>
              <w:t xml:space="preserve"> </w:t>
            </w:r>
            <w:r>
              <w:rPr>
                <w:rFonts w:ascii="Arial Narrow" w:hAnsi="Arial Narrow" w:cs="Arial"/>
                <w:color w:val="000000"/>
                <w:szCs w:val="20"/>
              </w:rPr>
              <w:t>15</w:t>
            </w:r>
            <w:r w:rsidRPr="005A6DAD">
              <w:rPr>
                <w:rFonts w:ascii="Arial Narrow" w:hAnsi="Arial Narrow" w:cs="Arial"/>
                <w:color w:val="000000"/>
                <w:szCs w:val="20"/>
              </w:rPr>
              <w:t>, 2019</w:t>
            </w:r>
          </w:p>
        </w:tc>
      </w:tr>
      <w:tr w:rsidR="00260546" w:rsidRPr="009276DB" w14:paraId="17D286FE" w14:textId="77777777" w:rsidTr="00260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651F69" w14:textId="77777777" w:rsidR="00260546" w:rsidRPr="005A6DAD" w:rsidRDefault="00260546" w:rsidP="00260546">
            <w:pPr>
              <w:keepNext/>
              <w:keepLines/>
              <w:jc w:val="left"/>
              <w:rPr>
                <w:rFonts w:ascii="Arial Narrow" w:hAnsi="Arial Narrow" w:cs="Arial"/>
                <w:color w:val="000000"/>
                <w:szCs w:val="20"/>
              </w:rPr>
            </w:pPr>
            <w:r w:rsidRPr="005A6DAD">
              <w:rPr>
                <w:rFonts w:ascii="Arial Narrow" w:hAnsi="Arial Narrow" w:cs="Arial"/>
                <w:color w:val="000000"/>
                <w:szCs w:val="20"/>
              </w:rPr>
              <w:t>CY2019 program tracking data for Wave 2 process</w:t>
            </w:r>
          </w:p>
        </w:tc>
        <w:tc>
          <w:tcPr>
            <w:tcW w:w="0" w:type="auto"/>
          </w:tcPr>
          <w:p w14:paraId="1672E3C7" w14:textId="77777777" w:rsidR="00260546" w:rsidRPr="005A6DAD" w:rsidRDefault="00260546"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5A6DAD">
              <w:rPr>
                <w:rFonts w:ascii="Arial Narrow" w:hAnsi="Arial Narrow" w:cs="Arial"/>
                <w:color w:val="000000"/>
                <w:szCs w:val="20"/>
              </w:rPr>
              <w:t>ComEd</w:t>
            </w:r>
          </w:p>
        </w:tc>
        <w:tc>
          <w:tcPr>
            <w:tcW w:w="0" w:type="auto"/>
          </w:tcPr>
          <w:p w14:paraId="5098FA98" w14:textId="77777777" w:rsidR="00260546" w:rsidRPr="005A6DAD" w:rsidRDefault="00260546"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5A6DAD">
              <w:rPr>
                <w:rFonts w:ascii="Arial Narrow" w:hAnsi="Arial Narrow" w:cs="Arial"/>
                <w:color w:val="000000"/>
                <w:szCs w:val="20"/>
              </w:rPr>
              <w:t>November 15, 2019</w:t>
            </w:r>
          </w:p>
        </w:tc>
      </w:tr>
      <w:tr w:rsidR="00260546" w:rsidRPr="009276DB" w14:paraId="73EF2619" w14:textId="77777777" w:rsidTr="00260546">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0" w:type="auto"/>
          </w:tcPr>
          <w:p w14:paraId="029175B9" w14:textId="77777777" w:rsidR="00260546" w:rsidRPr="005A6DAD" w:rsidRDefault="00260546" w:rsidP="00260546">
            <w:pPr>
              <w:keepNext/>
              <w:keepLines/>
              <w:jc w:val="left"/>
              <w:rPr>
                <w:rFonts w:ascii="Arial Narrow" w:hAnsi="Arial Narrow" w:cs="Arial"/>
                <w:szCs w:val="20"/>
              </w:rPr>
            </w:pPr>
            <w:r w:rsidRPr="005A6DAD">
              <w:rPr>
                <w:rFonts w:ascii="Arial Narrow" w:hAnsi="Arial Narrow" w:cs="Arial"/>
                <w:szCs w:val="20"/>
              </w:rPr>
              <w:t xml:space="preserve">CY2019 </w:t>
            </w:r>
            <w:r>
              <w:rPr>
                <w:rFonts w:ascii="Arial Narrow" w:hAnsi="Arial Narrow" w:cs="Arial"/>
                <w:szCs w:val="20"/>
              </w:rPr>
              <w:t xml:space="preserve">Final </w:t>
            </w:r>
            <w:r w:rsidRPr="005A6DAD">
              <w:rPr>
                <w:rFonts w:ascii="Arial Narrow" w:hAnsi="Arial Narrow" w:cs="Arial"/>
                <w:szCs w:val="20"/>
              </w:rPr>
              <w:t>Tracking Data Request</w:t>
            </w:r>
          </w:p>
        </w:tc>
        <w:tc>
          <w:tcPr>
            <w:tcW w:w="0" w:type="auto"/>
          </w:tcPr>
          <w:p w14:paraId="215DFD92" w14:textId="77777777" w:rsidR="00260546" w:rsidRPr="005A6DAD"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5A6DAD">
              <w:rPr>
                <w:rFonts w:ascii="Arial Narrow" w:hAnsi="Arial Narrow" w:cs="Arial"/>
                <w:color w:val="000000"/>
                <w:szCs w:val="20"/>
              </w:rPr>
              <w:t>Evaluation</w:t>
            </w:r>
          </w:p>
        </w:tc>
        <w:tc>
          <w:tcPr>
            <w:tcW w:w="0" w:type="auto"/>
          </w:tcPr>
          <w:p w14:paraId="2DD588D5" w14:textId="77777777" w:rsidR="00260546" w:rsidRPr="005A6DAD"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5A6DAD">
              <w:rPr>
                <w:rFonts w:ascii="Arial Narrow" w:hAnsi="Arial Narrow" w:cs="Arial"/>
                <w:color w:val="000000"/>
                <w:szCs w:val="20"/>
              </w:rPr>
              <w:t>December 1, 2019</w:t>
            </w:r>
          </w:p>
        </w:tc>
      </w:tr>
      <w:tr w:rsidR="00260546" w:rsidRPr="009276DB" w14:paraId="7D603F40" w14:textId="77777777" w:rsidTr="00260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957B4D" w14:textId="77777777" w:rsidR="00260546" w:rsidRPr="005A6DAD" w:rsidRDefault="00260546" w:rsidP="00260546">
            <w:pPr>
              <w:keepNext/>
              <w:keepLines/>
              <w:jc w:val="left"/>
              <w:rPr>
                <w:rFonts w:ascii="Arial Narrow" w:hAnsi="Arial Narrow" w:cs="Arial"/>
                <w:szCs w:val="20"/>
              </w:rPr>
            </w:pPr>
            <w:r w:rsidRPr="005A6DAD">
              <w:rPr>
                <w:rFonts w:ascii="Arial Narrow" w:hAnsi="Arial Narrow" w:cs="Arial"/>
                <w:color w:val="000000"/>
                <w:szCs w:val="20"/>
              </w:rPr>
              <w:t>Final CY2019 Tracking Data to Navigant</w:t>
            </w:r>
          </w:p>
        </w:tc>
        <w:tc>
          <w:tcPr>
            <w:tcW w:w="0" w:type="auto"/>
          </w:tcPr>
          <w:p w14:paraId="59A81A4E" w14:textId="77777777" w:rsidR="00260546" w:rsidRPr="005A6DAD" w:rsidRDefault="00260546"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5A6DAD">
              <w:rPr>
                <w:rFonts w:ascii="Arial Narrow" w:hAnsi="Arial Narrow" w:cs="Arial"/>
                <w:color w:val="000000"/>
                <w:szCs w:val="20"/>
              </w:rPr>
              <w:t>ComEd</w:t>
            </w:r>
          </w:p>
        </w:tc>
        <w:tc>
          <w:tcPr>
            <w:tcW w:w="0" w:type="auto"/>
          </w:tcPr>
          <w:p w14:paraId="2105FA4E" w14:textId="77777777" w:rsidR="00260546" w:rsidRPr="005A6DAD" w:rsidRDefault="00260546"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5A6DAD">
              <w:rPr>
                <w:rFonts w:ascii="Arial Narrow" w:hAnsi="Arial Narrow" w:cs="Arial"/>
                <w:color w:val="000000"/>
                <w:szCs w:val="20"/>
              </w:rPr>
              <w:t>January 30, 2020</w:t>
            </w:r>
          </w:p>
        </w:tc>
      </w:tr>
      <w:tr w:rsidR="00260546" w:rsidRPr="009276DB" w14:paraId="16B3CDE1" w14:textId="77777777" w:rsidTr="00260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676DF0" w14:textId="77777777" w:rsidR="00260546" w:rsidRPr="005A6DAD" w:rsidRDefault="00260546" w:rsidP="00260546">
            <w:pPr>
              <w:keepNext/>
              <w:keepLines/>
              <w:jc w:val="left"/>
              <w:rPr>
                <w:rFonts w:ascii="Arial Narrow" w:hAnsi="Arial Narrow" w:cs="Arial"/>
                <w:color w:val="000000"/>
                <w:szCs w:val="20"/>
              </w:rPr>
            </w:pPr>
            <w:r w:rsidRPr="005A6DAD">
              <w:rPr>
                <w:rFonts w:ascii="Arial Narrow" w:hAnsi="Arial Narrow" w:cs="Arial"/>
                <w:color w:val="000000"/>
                <w:szCs w:val="20"/>
              </w:rPr>
              <w:t>Draft Report to ComEd and SAG</w:t>
            </w:r>
          </w:p>
        </w:tc>
        <w:tc>
          <w:tcPr>
            <w:tcW w:w="0" w:type="auto"/>
          </w:tcPr>
          <w:p w14:paraId="4AF17B69" w14:textId="77777777" w:rsidR="00260546" w:rsidRPr="005A6DAD"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5A6DAD">
              <w:rPr>
                <w:rFonts w:ascii="Arial Narrow" w:hAnsi="Arial Narrow" w:cs="Arial"/>
                <w:color w:val="000000"/>
                <w:szCs w:val="20"/>
              </w:rPr>
              <w:t>Evaluation</w:t>
            </w:r>
          </w:p>
        </w:tc>
        <w:tc>
          <w:tcPr>
            <w:tcW w:w="0" w:type="auto"/>
            <w:tcBorders>
              <w:top w:val="nil"/>
              <w:left w:val="nil"/>
              <w:bottom w:val="single" w:sz="8" w:space="0" w:color="D5DCE4"/>
              <w:right w:val="nil"/>
            </w:tcBorders>
            <w:shd w:val="clear" w:color="auto" w:fill="FFFFFF"/>
            <w:vAlign w:val="top"/>
          </w:tcPr>
          <w:p w14:paraId="2D18424A" w14:textId="77777777" w:rsidR="00260546" w:rsidRPr="005A6DAD"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5A6DAD">
              <w:rPr>
                <w:rFonts w:ascii="Arial Narrow" w:hAnsi="Arial Narrow"/>
                <w:color w:val="000000"/>
              </w:rPr>
              <w:t xml:space="preserve">March </w:t>
            </w:r>
            <w:r>
              <w:rPr>
                <w:rFonts w:ascii="Arial Narrow" w:hAnsi="Arial Narrow"/>
                <w:color w:val="000000"/>
              </w:rPr>
              <w:t>5</w:t>
            </w:r>
            <w:r w:rsidRPr="005A6DAD">
              <w:rPr>
                <w:rFonts w:ascii="Arial Narrow" w:hAnsi="Arial Narrow"/>
                <w:color w:val="000000"/>
              </w:rPr>
              <w:t>, 20</w:t>
            </w:r>
            <w:r w:rsidRPr="005A6DAD">
              <w:rPr>
                <w:rFonts w:ascii="Arial Narrow" w:hAnsi="Arial Narrow" w:cs="Arial"/>
                <w:color w:val="000000"/>
                <w:szCs w:val="20"/>
              </w:rPr>
              <w:t>20</w:t>
            </w:r>
          </w:p>
        </w:tc>
      </w:tr>
      <w:tr w:rsidR="00260546" w:rsidRPr="009276DB" w14:paraId="206379AC" w14:textId="77777777" w:rsidTr="00260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DDEAC" w14:textId="77777777" w:rsidR="00260546" w:rsidRPr="005A6DAD" w:rsidRDefault="00260546" w:rsidP="00260546">
            <w:pPr>
              <w:keepNext/>
              <w:keepLines/>
              <w:jc w:val="left"/>
              <w:rPr>
                <w:rFonts w:ascii="Arial Narrow" w:hAnsi="Arial Narrow" w:cs="Arial"/>
                <w:color w:val="000000"/>
                <w:szCs w:val="20"/>
              </w:rPr>
            </w:pPr>
            <w:r w:rsidRPr="005A6DAD">
              <w:rPr>
                <w:rFonts w:ascii="Arial Narrow" w:hAnsi="Arial Narrow" w:cs="Arial"/>
                <w:color w:val="000000"/>
                <w:szCs w:val="20"/>
              </w:rPr>
              <w:t>Comments on draft (15 Business Days)</w:t>
            </w:r>
          </w:p>
        </w:tc>
        <w:tc>
          <w:tcPr>
            <w:tcW w:w="0" w:type="auto"/>
          </w:tcPr>
          <w:p w14:paraId="62842D38" w14:textId="77777777" w:rsidR="00260546" w:rsidRPr="005A6DAD" w:rsidRDefault="00260546"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5A6DAD">
              <w:rPr>
                <w:rFonts w:ascii="Arial Narrow" w:hAnsi="Arial Narrow" w:cs="Arial"/>
                <w:color w:val="000000"/>
                <w:szCs w:val="20"/>
              </w:rPr>
              <w:t>ComEd and SAG</w:t>
            </w:r>
          </w:p>
        </w:tc>
        <w:tc>
          <w:tcPr>
            <w:tcW w:w="0" w:type="auto"/>
            <w:tcBorders>
              <w:top w:val="nil"/>
              <w:left w:val="nil"/>
              <w:bottom w:val="single" w:sz="8" w:space="0" w:color="D5DCE4"/>
              <w:right w:val="nil"/>
            </w:tcBorders>
            <w:vAlign w:val="top"/>
          </w:tcPr>
          <w:p w14:paraId="03C7BB27" w14:textId="77777777" w:rsidR="00260546" w:rsidRPr="005A6DAD" w:rsidRDefault="00260546"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5A6DAD">
              <w:rPr>
                <w:rFonts w:ascii="Arial Narrow" w:hAnsi="Arial Narrow"/>
                <w:color w:val="000000"/>
              </w:rPr>
              <w:t>March 2</w:t>
            </w:r>
            <w:r>
              <w:rPr>
                <w:rFonts w:ascii="Arial Narrow" w:hAnsi="Arial Narrow"/>
                <w:color w:val="000000"/>
              </w:rPr>
              <w:t>6</w:t>
            </w:r>
            <w:r w:rsidRPr="005A6DAD">
              <w:rPr>
                <w:rFonts w:ascii="Arial Narrow" w:hAnsi="Arial Narrow"/>
                <w:color w:val="000000"/>
              </w:rPr>
              <w:t>, 20</w:t>
            </w:r>
            <w:r w:rsidRPr="005A6DAD">
              <w:rPr>
                <w:rFonts w:ascii="Arial Narrow" w:hAnsi="Arial Narrow" w:cs="Arial"/>
                <w:color w:val="000000"/>
                <w:szCs w:val="20"/>
              </w:rPr>
              <w:t>20</w:t>
            </w:r>
          </w:p>
        </w:tc>
      </w:tr>
      <w:tr w:rsidR="00260546" w:rsidRPr="009276DB" w14:paraId="60D8E29B" w14:textId="77777777" w:rsidTr="00260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3F7F4C" w14:textId="77777777" w:rsidR="00260546" w:rsidRPr="005A6DAD" w:rsidRDefault="00260546" w:rsidP="00260546">
            <w:pPr>
              <w:keepNext/>
              <w:keepLines/>
              <w:jc w:val="left"/>
              <w:rPr>
                <w:rFonts w:ascii="Arial Narrow" w:hAnsi="Arial Narrow" w:cs="Arial"/>
                <w:color w:val="000000"/>
                <w:szCs w:val="20"/>
              </w:rPr>
            </w:pPr>
            <w:r w:rsidRPr="005A6DAD">
              <w:rPr>
                <w:rFonts w:ascii="Arial Narrow" w:hAnsi="Arial Narrow" w:cs="Arial"/>
                <w:color w:val="000000"/>
                <w:szCs w:val="20"/>
              </w:rPr>
              <w:t>Revised Draft by Navigant</w:t>
            </w:r>
          </w:p>
        </w:tc>
        <w:tc>
          <w:tcPr>
            <w:tcW w:w="0" w:type="auto"/>
          </w:tcPr>
          <w:p w14:paraId="560348D8" w14:textId="77777777" w:rsidR="00260546" w:rsidRPr="005A6DAD"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5A6DAD">
              <w:rPr>
                <w:rFonts w:ascii="Arial Narrow" w:hAnsi="Arial Narrow" w:cs="Arial"/>
                <w:color w:val="000000"/>
                <w:szCs w:val="20"/>
              </w:rPr>
              <w:t>Evaluation</w:t>
            </w:r>
          </w:p>
        </w:tc>
        <w:tc>
          <w:tcPr>
            <w:tcW w:w="0" w:type="auto"/>
            <w:tcBorders>
              <w:top w:val="nil"/>
              <w:left w:val="nil"/>
              <w:bottom w:val="single" w:sz="8" w:space="0" w:color="D5DCE4"/>
              <w:right w:val="nil"/>
            </w:tcBorders>
            <w:shd w:val="clear" w:color="auto" w:fill="FFFFFF"/>
            <w:vAlign w:val="top"/>
          </w:tcPr>
          <w:p w14:paraId="570E7630" w14:textId="77777777" w:rsidR="00260546" w:rsidRPr="005A6DAD" w:rsidRDefault="00260546"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olor w:val="000000"/>
              </w:rPr>
              <w:t>April 5</w:t>
            </w:r>
            <w:r w:rsidRPr="005A6DAD">
              <w:rPr>
                <w:rFonts w:ascii="Arial Narrow" w:hAnsi="Arial Narrow"/>
                <w:color w:val="000000"/>
              </w:rPr>
              <w:t>, 20</w:t>
            </w:r>
            <w:r w:rsidRPr="005A6DAD">
              <w:rPr>
                <w:rFonts w:ascii="Arial Narrow" w:hAnsi="Arial Narrow" w:cs="Arial"/>
                <w:color w:val="000000"/>
                <w:szCs w:val="20"/>
              </w:rPr>
              <w:t>20</w:t>
            </w:r>
          </w:p>
        </w:tc>
      </w:tr>
      <w:tr w:rsidR="00260546" w:rsidRPr="009276DB" w14:paraId="1DBB72D3" w14:textId="77777777" w:rsidTr="00260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7A45F9" w14:textId="77777777" w:rsidR="00260546" w:rsidRPr="005A6DAD" w:rsidRDefault="00260546" w:rsidP="00260546">
            <w:pPr>
              <w:keepNext/>
              <w:keepLines/>
              <w:jc w:val="left"/>
              <w:rPr>
                <w:rFonts w:ascii="Arial Narrow" w:hAnsi="Arial Narrow" w:cs="Arial"/>
                <w:color w:val="000000"/>
                <w:szCs w:val="20"/>
              </w:rPr>
            </w:pPr>
            <w:r w:rsidRPr="005A6DAD">
              <w:rPr>
                <w:rFonts w:ascii="Arial Narrow" w:hAnsi="Arial Narrow" w:cs="Arial"/>
                <w:color w:val="000000"/>
                <w:szCs w:val="20"/>
              </w:rPr>
              <w:t>Comments on redraft (5 Business Days)</w:t>
            </w:r>
          </w:p>
        </w:tc>
        <w:tc>
          <w:tcPr>
            <w:tcW w:w="0" w:type="auto"/>
          </w:tcPr>
          <w:p w14:paraId="1CDB505A" w14:textId="77777777" w:rsidR="00260546" w:rsidRPr="005A6DAD" w:rsidRDefault="00260546"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5A6DAD">
              <w:rPr>
                <w:rFonts w:ascii="Arial Narrow" w:hAnsi="Arial Narrow" w:cs="Arial"/>
                <w:color w:val="000000"/>
                <w:szCs w:val="20"/>
              </w:rPr>
              <w:t>ComEd and SAG</w:t>
            </w:r>
          </w:p>
        </w:tc>
        <w:tc>
          <w:tcPr>
            <w:tcW w:w="0" w:type="auto"/>
            <w:tcBorders>
              <w:top w:val="nil"/>
              <w:left w:val="nil"/>
              <w:bottom w:val="single" w:sz="8" w:space="0" w:color="D5DCE4"/>
              <w:right w:val="nil"/>
            </w:tcBorders>
            <w:vAlign w:val="top"/>
          </w:tcPr>
          <w:p w14:paraId="24A65FF1" w14:textId="77777777" w:rsidR="00260546" w:rsidRPr="005A6DAD" w:rsidRDefault="00260546"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5A6DAD">
              <w:rPr>
                <w:rFonts w:ascii="Arial Narrow" w:hAnsi="Arial Narrow"/>
                <w:color w:val="000000"/>
              </w:rPr>
              <w:t xml:space="preserve">April </w:t>
            </w:r>
            <w:r>
              <w:rPr>
                <w:rFonts w:ascii="Arial Narrow" w:hAnsi="Arial Narrow"/>
                <w:color w:val="000000"/>
              </w:rPr>
              <w:t>12</w:t>
            </w:r>
            <w:r w:rsidRPr="005A6DAD">
              <w:rPr>
                <w:rFonts w:ascii="Arial Narrow" w:hAnsi="Arial Narrow"/>
                <w:color w:val="000000"/>
              </w:rPr>
              <w:t>, 20</w:t>
            </w:r>
            <w:r w:rsidRPr="005A6DAD">
              <w:rPr>
                <w:rFonts w:ascii="Arial Narrow" w:hAnsi="Arial Narrow" w:cs="Arial"/>
                <w:color w:val="000000"/>
                <w:szCs w:val="20"/>
              </w:rPr>
              <w:t>20</w:t>
            </w:r>
          </w:p>
        </w:tc>
      </w:tr>
      <w:tr w:rsidR="00260546" w:rsidRPr="009276DB" w14:paraId="15AC7E13" w14:textId="77777777" w:rsidTr="00260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30CD10" w14:textId="77777777" w:rsidR="00260546" w:rsidRPr="005A6DAD" w:rsidRDefault="00260546" w:rsidP="00260546">
            <w:pPr>
              <w:keepLines/>
              <w:jc w:val="left"/>
              <w:rPr>
                <w:rFonts w:ascii="Arial Narrow" w:hAnsi="Arial Narrow" w:cs="Arial"/>
                <w:b/>
                <w:color w:val="000000"/>
                <w:szCs w:val="20"/>
              </w:rPr>
            </w:pPr>
            <w:r w:rsidRPr="005A6DAD">
              <w:rPr>
                <w:rFonts w:ascii="Arial Narrow" w:hAnsi="Arial Narrow" w:cs="Arial"/>
                <w:color w:val="000000"/>
                <w:szCs w:val="20"/>
              </w:rPr>
              <w:t>Final Report to ComEd and SAG</w:t>
            </w:r>
          </w:p>
        </w:tc>
        <w:tc>
          <w:tcPr>
            <w:tcW w:w="0" w:type="auto"/>
            <w:tcBorders>
              <w:bottom w:val="single" w:sz="4" w:space="0" w:color="auto"/>
            </w:tcBorders>
          </w:tcPr>
          <w:p w14:paraId="5A37B26E" w14:textId="77777777" w:rsidR="00260546" w:rsidRPr="005A6DAD" w:rsidRDefault="00260546" w:rsidP="00260546">
            <w:pPr>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5A6DAD">
              <w:rPr>
                <w:rFonts w:ascii="Arial Narrow" w:hAnsi="Arial Narrow" w:cs="Arial"/>
                <w:color w:val="000000"/>
                <w:szCs w:val="20"/>
              </w:rPr>
              <w:t>Evaluation</w:t>
            </w:r>
          </w:p>
        </w:tc>
        <w:tc>
          <w:tcPr>
            <w:tcW w:w="0" w:type="auto"/>
            <w:tcBorders>
              <w:top w:val="nil"/>
              <w:left w:val="nil"/>
              <w:bottom w:val="single" w:sz="4" w:space="0" w:color="auto"/>
              <w:right w:val="nil"/>
            </w:tcBorders>
            <w:shd w:val="clear" w:color="auto" w:fill="FFFFFF"/>
            <w:vAlign w:val="top"/>
          </w:tcPr>
          <w:p w14:paraId="25C51B13" w14:textId="77777777" w:rsidR="00260546" w:rsidRPr="005A6DAD" w:rsidRDefault="00260546" w:rsidP="00260546">
            <w:pPr>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5A6DAD">
              <w:rPr>
                <w:rFonts w:ascii="Arial Narrow" w:hAnsi="Arial Narrow" w:cs="Arial"/>
                <w:color w:val="000000"/>
                <w:szCs w:val="20"/>
              </w:rPr>
              <w:t xml:space="preserve">April </w:t>
            </w:r>
            <w:r>
              <w:rPr>
                <w:rFonts w:ascii="Arial Narrow" w:hAnsi="Arial Narrow" w:cs="Arial"/>
                <w:color w:val="000000"/>
                <w:szCs w:val="20"/>
              </w:rPr>
              <w:t>20</w:t>
            </w:r>
            <w:r w:rsidRPr="005A6DAD">
              <w:rPr>
                <w:rFonts w:ascii="Arial Narrow" w:hAnsi="Arial Narrow" w:cs="Arial"/>
                <w:color w:val="000000"/>
                <w:szCs w:val="20"/>
              </w:rPr>
              <w:t>, 2020</w:t>
            </w:r>
          </w:p>
        </w:tc>
      </w:tr>
    </w:tbl>
    <w:p w14:paraId="156D4E09" w14:textId="77777777" w:rsidR="00260546" w:rsidRDefault="00260546" w:rsidP="00260546"/>
    <w:p w14:paraId="7763C2EB" w14:textId="77777777" w:rsidR="00175C48" w:rsidRDefault="00175C48">
      <w:pPr>
        <w:rPr>
          <w:rFonts w:cs="Arial"/>
          <w:b/>
          <w:bCs/>
          <w:iCs/>
          <w:color w:val="FFFFFF" w:themeColor="background1"/>
          <w:sz w:val="26"/>
          <w:szCs w:val="28"/>
        </w:rPr>
      </w:pPr>
      <w:r>
        <w:br w:type="page"/>
      </w:r>
    </w:p>
    <w:p w14:paraId="6F10DFA2" w14:textId="3944F89C" w:rsidR="001559EF" w:rsidRPr="001559EF" w:rsidRDefault="001559EF" w:rsidP="00175C48">
      <w:pPr>
        <w:pStyle w:val="Heading2"/>
      </w:pPr>
      <w:bookmarkStart w:id="137" w:name="_Toc530166514"/>
      <w:r w:rsidRPr="001559EF">
        <w:t>ComEd Income-Eligible Single-Family Retrofit Program CY</w:t>
      </w:r>
      <w:r w:rsidR="003149E7">
        <w:t>2019</w:t>
      </w:r>
      <w:r w:rsidRPr="001559EF">
        <w:t xml:space="preserve"> to CY2021 Evaluation Plan</w:t>
      </w:r>
      <w:bookmarkEnd w:id="137"/>
    </w:p>
    <w:p w14:paraId="438EF303" w14:textId="77777777" w:rsidR="00BD196F" w:rsidRDefault="00BD196F" w:rsidP="00BD196F">
      <w:pPr>
        <w:pStyle w:val="Heading3"/>
      </w:pPr>
      <w:r w:rsidRPr="00FF7CEE">
        <w:t>Introduction</w:t>
      </w:r>
    </w:p>
    <w:p w14:paraId="5E0D8265" w14:textId="77777777" w:rsidR="00BD196F" w:rsidRDefault="00BD196F" w:rsidP="00BD196F">
      <w:r>
        <w:t>The Income-Eligible Single-Family Retrofit (SFR) Program provides retrofits to single-family households in ComEd service areas with incomes at or below 80% of the Area Median Income. The program offers assessments, direct installation of energy efficiency measures, replacement of inefficient equipment, technical assistance, and educational information to further save money on energy bills through two program components. One program component is delivered with the Chicago Bungalow Association (“CBA”). The portion of the CBA program in People’s Gas territory is offered jointly with Peoples Gas, but the portion of the CBA program in Nicor Gas territory is solely offered by ComEd. The ComEd-only portion of the CBA component targets the southern suburbs of Chicago and is implemented by the Chicagoland Vintage Homes Association, an extension of CBA. The other component is delivered leveraging the State of Illinois’ Home Weatherization Assistance Program (“IHWAP”). The IHWAP portion is offered jointly with both Peoples Gas and Nicor Gas</w:t>
      </w:r>
    </w:p>
    <w:p w14:paraId="47504165" w14:textId="77777777" w:rsidR="00BD196F" w:rsidRDefault="00BD196F" w:rsidP="00BD196F">
      <w:pPr>
        <w:rPr>
          <w:szCs w:val="20"/>
        </w:rPr>
      </w:pPr>
    </w:p>
    <w:p w14:paraId="6CE99E53" w14:textId="77777777" w:rsidR="00BD196F" w:rsidRDefault="00BD196F" w:rsidP="00BD196F">
      <w:pPr>
        <w:rPr>
          <w:szCs w:val="20"/>
        </w:rPr>
      </w:pPr>
      <w:r>
        <w:rPr>
          <w:szCs w:val="20"/>
        </w:rPr>
        <w:t>Eligible program measures include, but are not limited to:</w:t>
      </w:r>
    </w:p>
    <w:p w14:paraId="596BBFCD" w14:textId="77777777" w:rsidR="00BD196F" w:rsidRDefault="00BD196F" w:rsidP="00BD196F">
      <w:pPr>
        <w:rPr>
          <w:szCs w:val="20"/>
        </w:rPr>
      </w:pPr>
    </w:p>
    <w:p w14:paraId="15A9F9CF" w14:textId="77777777" w:rsidR="00BD196F" w:rsidRDefault="00BD196F" w:rsidP="00BD196F">
      <w:pPr>
        <w:pStyle w:val="ListParagraph"/>
        <w:numPr>
          <w:ilvl w:val="0"/>
          <w:numId w:val="138"/>
        </w:numPr>
        <w:spacing w:before="0" w:after="120"/>
      </w:pPr>
      <w:r>
        <w:t>LED lighting</w:t>
      </w:r>
    </w:p>
    <w:p w14:paraId="34E147FA" w14:textId="77777777" w:rsidR="00BD196F" w:rsidRDefault="00BD196F" w:rsidP="00BD196F">
      <w:pPr>
        <w:pStyle w:val="ListParagraph"/>
        <w:numPr>
          <w:ilvl w:val="0"/>
          <w:numId w:val="138"/>
        </w:numPr>
        <w:spacing w:before="0" w:after="120"/>
      </w:pPr>
      <w:r>
        <w:t>Smart and programmable thermostats</w:t>
      </w:r>
    </w:p>
    <w:p w14:paraId="41930A20" w14:textId="77777777" w:rsidR="00BD196F" w:rsidRDefault="00BD196F" w:rsidP="00BD196F">
      <w:pPr>
        <w:pStyle w:val="ListParagraph"/>
        <w:numPr>
          <w:ilvl w:val="0"/>
          <w:numId w:val="138"/>
        </w:numPr>
        <w:spacing w:before="0" w:after="120"/>
      </w:pPr>
      <w:r>
        <w:t>HVAC equipment such as boilers, furnaces, central and room air conditioners and ductless heat pumps</w:t>
      </w:r>
    </w:p>
    <w:p w14:paraId="40F85254" w14:textId="77777777" w:rsidR="00BD196F" w:rsidRDefault="00BD196F" w:rsidP="00BD196F">
      <w:pPr>
        <w:pStyle w:val="ListParagraph"/>
        <w:numPr>
          <w:ilvl w:val="0"/>
          <w:numId w:val="138"/>
        </w:numPr>
        <w:spacing w:before="0" w:after="120"/>
      </w:pPr>
      <w:r>
        <w:t>Water heaters</w:t>
      </w:r>
    </w:p>
    <w:p w14:paraId="117B3F27" w14:textId="77777777" w:rsidR="00BD196F" w:rsidRDefault="00BD196F" w:rsidP="00BD196F">
      <w:pPr>
        <w:pStyle w:val="ListParagraph"/>
        <w:numPr>
          <w:ilvl w:val="0"/>
          <w:numId w:val="138"/>
        </w:numPr>
        <w:spacing w:before="0" w:after="120"/>
      </w:pPr>
      <w:r>
        <w:t>Low-flow faucet aerators and showerheads</w:t>
      </w:r>
    </w:p>
    <w:p w14:paraId="40327E74" w14:textId="77777777" w:rsidR="00BD196F" w:rsidRDefault="00BD196F" w:rsidP="00BD196F">
      <w:pPr>
        <w:pStyle w:val="ListParagraph"/>
        <w:numPr>
          <w:ilvl w:val="0"/>
          <w:numId w:val="138"/>
        </w:numPr>
        <w:spacing w:before="0" w:after="120"/>
      </w:pPr>
      <w:r>
        <w:t>Attic and wall insulation</w:t>
      </w:r>
    </w:p>
    <w:p w14:paraId="6C2A0653" w14:textId="77777777" w:rsidR="00BD196F" w:rsidRDefault="00BD196F" w:rsidP="00BD196F">
      <w:pPr>
        <w:pStyle w:val="ListParagraph"/>
        <w:numPr>
          <w:ilvl w:val="0"/>
          <w:numId w:val="138"/>
        </w:numPr>
        <w:spacing w:before="0" w:after="120"/>
      </w:pPr>
      <w:r>
        <w:t>Air sealing</w:t>
      </w:r>
    </w:p>
    <w:p w14:paraId="2341845B" w14:textId="77777777" w:rsidR="00BD196F" w:rsidRDefault="00BD196F" w:rsidP="00BD196F">
      <w:pPr>
        <w:pStyle w:val="ListParagraph"/>
        <w:numPr>
          <w:ilvl w:val="0"/>
          <w:numId w:val="138"/>
        </w:numPr>
        <w:spacing w:before="0" w:after="120"/>
      </w:pPr>
      <w:r>
        <w:t>Health and safety measures, such as installation of vents and electrical repairs</w:t>
      </w:r>
    </w:p>
    <w:p w14:paraId="237F679C" w14:textId="77777777" w:rsidR="00BD196F" w:rsidRDefault="00BD196F" w:rsidP="00BD196F">
      <w:pPr>
        <w:rPr>
          <w:szCs w:val="20"/>
        </w:rPr>
      </w:pPr>
    </w:p>
    <w:p w14:paraId="69B68943" w14:textId="77777777" w:rsidR="00BD196F" w:rsidRPr="0041642F" w:rsidRDefault="00BD196F" w:rsidP="00BD196F">
      <w:pPr>
        <w:rPr>
          <w:szCs w:val="20"/>
        </w:rPr>
      </w:pPr>
      <w:r>
        <w:rPr>
          <w:szCs w:val="20"/>
        </w:rPr>
        <w:t xml:space="preserve">The following table shows the data collection and analysis activities over the coming three years. </w:t>
      </w:r>
    </w:p>
    <w:p w14:paraId="1ABCB505" w14:textId="77777777" w:rsidR="00BD196F" w:rsidRDefault="00BD196F" w:rsidP="00BD196F"/>
    <w:p w14:paraId="547946F3" w14:textId="4418FF70" w:rsidR="00BD196F" w:rsidRDefault="00BD196F" w:rsidP="00BD196F">
      <w:pPr>
        <w:pStyle w:val="Caption"/>
        <w:ind w:left="180"/>
      </w:pPr>
      <w:r>
        <w:t>T</w:t>
      </w:r>
      <w:r w:rsidRPr="00FE2647">
        <w:t>able</w:t>
      </w:r>
      <w:r w:rsidR="00AC0618">
        <w:t xml:space="preserve"> </w:t>
      </w:r>
      <w:r w:rsidR="00AC231E">
        <w:rPr>
          <w:noProof/>
        </w:rPr>
        <w:t>1</w:t>
      </w:r>
      <w:r w:rsidRPr="00FE2647">
        <w:t>. Evaluation Approaches</w:t>
      </w:r>
      <w:r>
        <w:t xml:space="preserve"> – Three Year Plan</w:t>
      </w:r>
    </w:p>
    <w:tbl>
      <w:tblPr>
        <w:tblStyle w:val="EnergyTable1"/>
        <w:tblW w:w="0" w:type="auto"/>
        <w:tblLayout w:type="fixed"/>
        <w:tblLook w:val="04A0" w:firstRow="1" w:lastRow="0" w:firstColumn="1" w:lastColumn="0" w:noHBand="0" w:noVBand="1"/>
      </w:tblPr>
      <w:tblGrid>
        <w:gridCol w:w="4950"/>
        <w:gridCol w:w="864"/>
        <w:gridCol w:w="864"/>
        <w:gridCol w:w="864"/>
      </w:tblGrid>
      <w:tr w:rsidR="00BD196F" w:rsidRPr="00967881" w14:paraId="15698625" w14:textId="77777777" w:rsidTr="005F44B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950" w:type="dxa"/>
            <w:noWrap/>
            <w:hideMark/>
          </w:tcPr>
          <w:p w14:paraId="4BA3B2B7" w14:textId="77777777" w:rsidR="00BD196F" w:rsidRPr="00A551B9" w:rsidRDefault="00BD196F" w:rsidP="005F44B3">
            <w:pPr>
              <w:keepNext/>
              <w:jc w:val="left"/>
              <w:rPr>
                <w:rFonts w:ascii="Arial Narrow" w:hAnsi="Arial Narrow" w:cs="Arial"/>
                <w:bCs/>
                <w:color w:val="000000"/>
                <w:szCs w:val="20"/>
              </w:rPr>
            </w:pPr>
            <w:r w:rsidRPr="00A551B9">
              <w:rPr>
                <w:rFonts w:ascii="Arial Narrow" w:hAnsi="Arial Narrow" w:cs="Arial"/>
                <w:bCs/>
                <w:szCs w:val="20"/>
              </w:rPr>
              <w:t>Tasks</w:t>
            </w:r>
          </w:p>
        </w:tc>
        <w:tc>
          <w:tcPr>
            <w:tcW w:w="0" w:type="dxa"/>
            <w:hideMark/>
          </w:tcPr>
          <w:p w14:paraId="620BF989" w14:textId="77777777" w:rsidR="00BD196F" w:rsidRPr="00A551B9" w:rsidRDefault="00BD196F" w:rsidP="005F44B3">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3E110C">
              <w:rPr>
                <w:rFonts w:ascii="Arial Narrow" w:hAnsi="Arial Narrow" w:cs="Arial"/>
                <w:szCs w:val="20"/>
              </w:rPr>
              <w:t>CY2019</w:t>
            </w:r>
          </w:p>
        </w:tc>
        <w:tc>
          <w:tcPr>
            <w:tcW w:w="0" w:type="dxa"/>
            <w:hideMark/>
          </w:tcPr>
          <w:p w14:paraId="0070DB8F" w14:textId="77777777" w:rsidR="00BD196F" w:rsidRPr="003E110C" w:rsidRDefault="00BD196F" w:rsidP="005F44B3">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3E110C">
              <w:rPr>
                <w:rFonts w:ascii="Arial Narrow" w:hAnsi="Arial Narrow" w:cs="Arial"/>
                <w:szCs w:val="20"/>
              </w:rPr>
              <w:t>CY2020</w:t>
            </w:r>
          </w:p>
        </w:tc>
        <w:tc>
          <w:tcPr>
            <w:tcW w:w="0" w:type="dxa"/>
            <w:hideMark/>
          </w:tcPr>
          <w:p w14:paraId="04A3A7D0" w14:textId="77777777" w:rsidR="00BD196F" w:rsidRPr="003E110C" w:rsidRDefault="00BD196F" w:rsidP="005F44B3">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3E110C">
              <w:rPr>
                <w:rFonts w:ascii="Arial Narrow" w:hAnsi="Arial Narrow" w:cs="Arial"/>
                <w:szCs w:val="20"/>
              </w:rPr>
              <w:t>CY2021</w:t>
            </w:r>
          </w:p>
        </w:tc>
      </w:tr>
      <w:tr w:rsidR="00BD196F" w:rsidRPr="00967881" w14:paraId="0AB313CB" w14:textId="77777777" w:rsidTr="005F44B3">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950" w:type="dxa"/>
            <w:noWrap/>
          </w:tcPr>
          <w:p w14:paraId="0C4C0588" w14:textId="77777777" w:rsidR="00BD196F" w:rsidRPr="00A551B9" w:rsidRDefault="00BD196F" w:rsidP="005F44B3">
            <w:pPr>
              <w:keepNext/>
              <w:ind w:left="-14"/>
              <w:jc w:val="left"/>
              <w:rPr>
                <w:rFonts w:ascii="Arial Narrow" w:hAnsi="Arial Narrow" w:cs="Arial"/>
                <w:color w:val="000000"/>
                <w:szCs w:val="20"/>
              </w:rPr>
            </w:pPr>
            <w:r w:rsidRPr="00A551B9">
              <w:rPr>
                <w:rFonts w:ascii="Arial Narrow" w:hAnsi="Arial Narrow" w:cs="Arial"/>
                <w:color w:val="000000"/>
                <w:szCs w:val="20"/>
              </w:rPr>
              <w:t>Impact – Engineering Review</w:t>
            </w:r>
          </w:p>
        </w:tc>
        <w:tc>
          <w:tcPr>
            <w:tcW w:w="864" w:type="dxa"/>
            <w:noWrap/>
          </w:tcPr>
          <w:p w14:paraId="5B7CDC92" w14:textId="77777777" w:rsidR="00BD196F" w:rsidRPr="00A551B9" w:rsidRDefault="00BD196F"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551B9">
              <w:rPr>
                <w:rFonts w:ascii="Arial Narrow" w:hAnsi="Arial Narrow"/>
                <w:szCs w:val="20"/>
              </w:rPr>
              <w:t>X</w:t>
            </w:r>
          </w:p>
        </w:tc>
        <w:tc>
          <w:tcPr>
            <w:tcW w:w="864" w:type="dxa"/>
            <w:noWrap/>
          </w:tcPr>
          <w:p w14:paraId="6026B8D7" w14:textId="77777777" w:rsidR="00BD196F" w:rsidRPr="00A551B9" w:rsidRDefault="00BD196F"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551B9">
              <w:rPr>
                <w:rFonts w:ascii="Arial Narrow" w:hAnsi="Arial Narrow"/>
                <w:szCs w:val="20"/>
              </w:rPr>
              <w:t>X</w:t>
            </w:r>
          </w:p>
        </w:tc>
        <w:tc>
          <w:tcPr>
            <w:tcW w:w="864" w:type="dxa"/>
            <w:noWrap/>
          </w:tcPr>
          <w:p w14:paraId="488E006C" w14:textId="77777777" w:rsidR="00BD196F" w:rsidRPr="00A551B9" w:rsidRDefault="00BD196F"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551B9">
              <w:rPr>
                <w:rFonts w:ascii="Arial Narrow" w:hAnsi="Arial Narrow"/>
                <w:szCs w:val="20"/>
              </w:rPr>
              <w:t>X</w:t>
            </w:r>
          </w:p>
        </w:tc>
      </w:tr>
      <w:tr w:rsidR="00BD196F" w:rsidRPr="00967881" w14:paraId="2ECEAF38" w14:textId="77777777" w:rsidTr="005F44B3">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950" w:type="dxa"/>
            <w:noWrap/>
          </w:tcPr>
          <w:p w14:paraId="130AFD15" w14:textId="77777777" w:rsidR="00BD196F" w:rsidRPr="00A551B9" w:rsidRDefault="00BD196F" w:rsidP="005F44B3">
            <w:pPr>
              <w:keepNext/>
              <w:ind w:left="-14"/>
              <w:jc w:val="left"/>
              <w:rPr>
                <w:rFonts w:ascii="Arial Narrow" w:hAnsi="Arial Narrow" w:cs="Arial"/>
                <w:color w:val="000000"/>
                <w:szCs w:val="20"/>
              </w:rPr>
            </w:pPr>
            <w:r w:rsidRPr="00A551B9">
              <w:rPr>
                <w:rFonts w:ascii="Arial Narrow" w:hAnsi="Arial Narrow" w:cs="Arial"/>
                <w:color w:val="000000"/>
                <w:szCs w:val="20"/>
              </w:rPr>
              <w:t>Impact – Verification &amp; Gross Realization Rate</w:t>
            </w:r>
          </w:p>
        </w:tc>
        <w:tc>
          <w:tcPr>
            <w:tcW w:w="864" w:type="dxa"/>
            <w:noWrap/>
          </w:tcPr>
          <w:p w14:paraId="279BDA29" w14:textId="77777777" w:rsidR="00BD196F" w:rsidRPr="00A551B9" w:rsidRDefault="00BD196F"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551B9">
              <w:rPr>
                <w:rFonts w:ascii="Arial Narrow" w:hAnsi="Arial Narrow"/>
                <w:szCs w:val="20"/>
              </w:rPr>
              <w:t>X</w:t>
            </w:r>
          </w:p>
        </w:tc>
        <w:tc>
          <w:tcPr>
            <w:tcW w:w="864" w:type="dxa"/>
            <w:noWrap/>
          </w:tcPr>
          <w:p w14:paraId="210D0DF8" w14:textId="77777777" w:rsidR="00BD196F" w:rsidRPr="00A551B9" w:rsidRDefault="00BD196F"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551B9">
              <w:rPr>
                <w:rFonts w:ascii="Arial Narrow" w:hAnsi="Arial Narrow"/>
                <w:szCs w:val="20"/>
              </w:rPr>
              <w:t>X</w:t>
            </w:r>
          </w:p>
        </w:tc>
        <w:tc>
          <w:tcPr>
            <w:tcW w:w="864" w:type="dxa"/>
            <w:noWrap/>
          </w:tcPr>
          <w:p w14:paraId="0CDDA9FB" w14:textId="77777777" w:rsidR="00BD196F" w:rsidRPr="00A551B9" w:rsidRDefault="00BD196F"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551B9">
              <w:rPr>
                <w:rFonts w:ascii="Arial Narrow" w:hAnsi="Arial Narrow"/>
                <w:szCs w:val="20"/>
              </w:rPr>
              <w:t>X</w:t>
            </w:r>
          </w:p>
        </w:tc>
      </w:tr>
      <w:tr w:rsidR="00BD196F" w:rsidRPr="00967881" w14:paraId="0FAB8441" w14:textId="77777777" w:rsidTr="005F44B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950" w:type="dxa"/>
            <w:noWrap/>
          </w:tcPr>
          <w:p w14:paraId="4A24B130" w14:textId="77777777" w:rsidR="00BD196F" w:rsidRPr="001C13A3" w:rsidRDefault="00BD196F" w:rsidP="005F44B3">
            <w:pPr>
              <w:keepNext/>
              <w:ind w:left="-14"/>
              <w:jc w:val="left"/>
              <w:rPr>
                <w:rFonts w:ascii="Arial Narrow" w:hAnsi="Arial Narrow" w:cs="Arial"/>
                <w:color w:val="000000"/>
                <w:szCs w:val="20"/>
              </w:rPr>
            </w:pPr>
            <w:r w:rsidRPr="003B6B23">
              <w:rPr>
                <w:rFonts w:ascii="Arial Narrow" w:hAnsi="Arial Narrow" w:cs="Arial"/>
                <w:color w:val="000000"/>
                <w:szCs w:val="20"/>
              </w:rPr>
              <w:t xml:space="preserve">Impact – </w:t>
            </w:r>
            <w:r>
              <w:rPr>
                <w:rFonts w:ascii="Arial Narrow" w:hAnsi="Arial Narrow" w:cs="Arial"/>
                <w:color w:val="000000"/>
                <w:szCs w:val="20"/>
              </w:rPr>
              <w:t xml:space="preserve">Field Work </w:t>
            </w:r>
          </w:p>
        </w:tc>
        <w:tc>
          <w:tcPr>
            <w:tcW w:w="864" w:type="dxa"/>
            <w:noWrap/>
          </w:tcPr>
          <w:p w14:paraId="7CAE60F7" w14:textId="77777777" w:rsidR="00BD196F" w:rsidRPr="003A54C3" w:rsidRDefault="00BD196F"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864" w:type="dxa"/>
            <w:noWrap/>
          </w:tcPr>
          <w:p w14:paraId="48CADE76" w14:textId="77777777" w:rsidR="00BD196F" w:rsidRPr="003E110C" w:rsidRDefault="00BD196F"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B6B23">
              <w:rPr>
                <w:rFonts w:ascii="Arial Narrow" w:hAnsi="Arial Narrow"/>
                <w:szCs w:val="20"/>
              </w:rPr>
              <w:t>X</w:t>
            </w:r>
          </w:p>
        </w:tc>
        <w:tc>
          <w:tcPr>
            <w:tcW w:w="864" w:type="dxa"/>
            <w:noWrap/>
          </w:tcPr>
          <w:p w14:paraId="29C54317" w14:textId="77777777" w:rsidR="00BD196F" w:rsidRPr="003A54C3" w:rsidRDefault="00BD196F"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r>
      <w:tr w:rsidR="00BD196F" w:rsidRPr="00967881" w14:paraId="3C1CD1EF" w14:textId="77777777" w:rsidTr="005F44B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50" w:type="dxa"/>
            <w:noWrap/>
          </w:tcPr>
          <w:p w14:paraId="41FD5C3F" w14:textId="77777777" w:rsidR="00BD196F" w:rsidRPr="00A551B9" w:rsidRDefault="00BD196F" w:rsidP="005F44B3">
            <w:pPr>
              <w:keepNext/>
              <w:ind w:left="-14"/>
              <w:jc w:val="left"/>
              <w:rPr>
                <w:rFonts w:ascii="Arial Narrow" w:hAnsi="Arial Narrow" w:cs="Arial"/>
                <w:color w:val="000000"/>
                <w:szCs w:val="20"/>
              </w:rPr>
            </w:pPr>
            <w:r>
              <w:rPr>
                <w:rFonts w:ascii="Arial Narrow" w:hAnsi="Arial Narrow" w:cs="Arial"/>
                <w:color w:val="000000"/>
                <w:szCs w:val="20"/>
              </w:rPr>
              <w:t>Impact – Billing Analysis</w:t>
            </w:r>
          </w:p>
        </w:tc>
        <w:tc>
          <w:tcPr>
            <w:tcW w:w="864" w:type="dxa"/>
            <w:noWrap/>
          </w:tcPr>
          <w:p w14:paraId="2FC8C44A" w14:textId="77777777" w:rsidR="00BD196F" w:rsidRPr="00A551B9" w:rsidRDefault="00BD196F"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c>
          <w:tcPr>
            <w:tcW w:w="864" w:type="dxa"/>
            <w:noWrap/>
          </w:tcPr>
          <w:p w14:paraId="441F17D6" w14:textId="77777777" w:rsidR="00BD196F" w:rsidRPr="00A551B9" w:rsidRDefault="00BD196F"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c>
          <w:tcPr>
            <w:tcW w:w="864" w:type="dxa"/>
            <w:noWrap/>
          </w:tcPr>
          <w:p w14:paraId="77E2351F" w14:textId="77777777" w:rsidR="00BD196F" w:rsidRPr="00A551B9" w:rsidRDefault="00BD196F"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r>
      <w:tr w:rsidR="00BD196F" w:rsidRPr="00967881" w14:paraId="226BF02E" w14:textId="77777777" w:rsidTr="005F44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50" w:type="dxa"/>
            <w:noWrap/>
          </w:tcPr>
          <w:p w14:paraId="38AE986A" w14:textId="77777777" w:rsidR="00BD196F" w:rsidDel="00D8054F" w:rsidRDefault="00BD196F" w:rsidP="005F44B3">
            <w:pPr>
              <w:keepNext/>
              <w:ind w:left="-14"/>
              <w:jc w:val="left"/>
              <w:rPr>
                <w:rFonts w:ascii="Arial Narrow" w:hAnsi="Arial Narrow" w:cs="Arial"/>
                <w:color w:val="000000"/>
                <w:szCs w:val="20"/>
              </w:rPr>
            </w:pPr>
            <w:r>
              <w:rPr>
                <w:rFonts w:ascii="Arial Narrow" w:hAnsi="Arial Narrow" w:cs="Arial"/>
                <w:color w:val="000000"/>
                <w:szCs w:val="20"/>
              </w:rPr>
              <w:t xml:space="preserve">Data Collection - </w:t>
            </w:r>
            <w:r w:rsidRPr="00A551B9">
              <w:rPr>
                <w:rFonts w:ascii="Arial Narrow" w:hAnsi="Arial Narrow" w:cs="Arial"/>
                <w:color w:val="000000"/>
                <w:szCs w:val="20"/>
              </w:rPr>
              <w:t>Program Manager and Implementer Interviews</w:t>
            </w:r>
          </w:p>
        </w:tc>
        <w:tc>
          <w:tcPr>
            <w:tcW w:w="864" w:type="dxa"/>
            <w:noWrap/>
          </w:tcPr>
          <w:p w14:paraId="1D19E524" w14:textId="77777777" w:rsidR="00BD196F" w:rsidRDefault="00BD196F"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551B9">
              <w:rPr>
                <w:rFonts w:ascii="Arial Narrow" w:hAnsi="Arial Narrow"/>
                <w:szCs w:val="20"/>
              </w:rPr>
              <w:t>X</w:t>
            </w:r>
          </w:p>
        </w:tc>
        <w:tc>
          <w:tcPr>
            <w:tcW w:w="864" w:type="dxa"/>
            <w:noWrap/>
          </w:tcPr>
          <w:p w14:paraId="05784643" w14:textId="77777777" w:rsidR="00BD196F" w:rsidRPr="00A551B9" w:rsidRDefault="00BD196F"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X</w:t>
            </w:r>
          </w:p>
        </w:tc>
        <w:tc>
          <w:tcPr>
            <w:tcW w:w="864" w:type="dxa"/>
            <w:noWrap/>
          </w:tcPr>
          <w:p w14:paraId="722C23F2" w14:textId="77777777" w:rsidR="00BD196F" w:rsidRPr="00A551B9" w:rsidRDefault="00BD196F"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551B9">
              <w:rPr>
                <w:rFonts w:ascii="Arial Narrow" w:hAnsi="Arial Narrow"/>
                <w:szCs w:val="20"/>
              </w:rPr>
              <w:t>X</w:t>
            </w:r>
          </w:p>
        </w:tc>
      </w:tr>
      <w:tr w:rsidR="00BD196F" w:rsidRPr="00967881" w14:paraId="107026CF" w14:textId="77777777" w:rsidTr="005F44B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50" w:type="dxa"/>
            <w:noWrap/>
          </w:tcPr>
          <w:p w14:paraId="21E9D287" w14:textId="77777777" w:rsidR="00BD196F" w:rsidDel="00D8054F" w:rsidRDefault="00BD196F" w:rsidP="005F44B3">
            <w:pPr>
              <w:keepNext/>
              <w:ind w:left="-14"/>
              <w:jc w:val="left"/>
              <w:rPr>
                <w:rFonts w:ascii="Arial Narrow" w:hAnsi="Arial Narrow" w:cs="Arial"/>
                <w:color w:val="000000"/>
                <w:szCs w:val="20"/>
              </w:rPr>
            </w:pPr>
            <w:r>
              <w:rPr>
                <w:rFonts w:ascii="Arial Narrow" w:hAnsi="Arial Narrow" w:cs="Arial"/>
                <w:color w:val="000000"/>
                <w:szCs w:val="20"/>
              </w:rPr>
              <w:t xml:space="preserve">Data Collection - </w:t>
            </w:r>
            <w:r w:rsidRPr="00A551B9">
              <w:rPr>
                <w:rFonts w:ascii="Arial Narrow" w:hAnsi="Arial Narrow" w:cs="Arial"/>
                <w:color w:val="000000"/>
                <w:szCs w:val="20"/>
              </w:rPr>
              <w:t>Participant Surveys</w:t>
            </w:r>
          </w:p>
        </w:tc>
        <w:tc>
          <w:tcPr>
            <w:tcW w:w="864" w:type="dxa"/>
            <w:noWrap/>
          </w:tcPr>
          <w:p w14:paraId="223E5944" w14:textId="77777777" w:rsidR="00BD196F" w:rsidRDefault="00BD196F"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c>
          <w:tcPr>
            <w:tcW w:w="864" w:type="dxa"/>
            <w:noWrap/>
          </w:tcPr>
          <w:p w14:paraId="4CF33F79" w14:textId="77777777" w:rsidR="00BD196F" w:rsidRPr="00A551B9" w:rsidRDefault="00BD196F"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c>
          <w:tcPr>
            <w:tcW w:w="864" w:type="dxa"/>
            <w:noWrap/>
          </w:tcPr>
          <w:p w14:paraId="2AD6E085" w14:textId="77777777" w:rsidR="00BD196F" w:rsidRPr="00A551B9" w:rsidRDefault="00BD196F"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r>
      <w:tr w:rsidR="00BD196F" w:rsidRPr="00967881" w14:paraId="4EADCDB8" w14:textId="77777777" w:rsidTr="005F44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50" w:type="dxa"/>
            <w:noWrap/>
          </w:tcPr>
          <w:p w14:paraId="398D9A88" w14:textId="77777777" w:rsidR="00BD196F" w:rsidDel="00D8054F" w:rsidRDefault="00BD196F" w:rsidP="005F44B3">
            <w:pPr>
              <w:keepNext/>
              <w:ind w:left="-14"/>
              <w:jc w:val="left"/>
              <w:rPr>
                <w:rFonts w:ascii="Arial Narrow" w:hAnsi="Arial Narrow" w:cs="Arial"/>
                <w:color w:val="000000"/>
                <w:szCs w:val="20"/>
              </w:rPr>
            </w:pPr>
            <w:r>
              <w:rPr>
                <w:rFonts w:ascii="Arial Narrow" w:hAnsi="Arial Narrow" w:cs="Arial"/>
                <w:color w:val="000000"/>
                <w:szCs w:val="20"/>
              </w:rPr>
              <w:t xml:space="preserve">Data Collection - Energy Efficiency Service Provider </w:t>
            </w:r>
            <w:r w:rsidRPr="001C13A3">
              <w:rPr>
                <w:rFonts w:ascii="Arial Narrow" w:hAnsi="Arial Narrow" w:cs="Arial"/>
                <w:color w:val="000000"/>
                <w:szCs w:val="20"/>
              </w:rPr>
              <w:t>Interviews</w:t>
            </w:r>
          </w:p>
        </w:tc>
        <w:tc>
          <w:tcPr>
            <w:tcW w:w="864" w:type="dxa"/>
            <w:noWrap/>
          </w:tcPr>
          <w:p w14:paraId="086E2A40" w14:textId="77777777" w:rsidR="00BD196F" w:rsidRDefault="00BD196F"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864" w:type="dxa"/>
            <w:noWrap/>
          </w:tcPr>
          <w:p w14:paraId="0557A0BC" w14:textId="77777777" w:rsidR="00BD196F" w:rsidRPr="00A551B9" w:rsidRDefault="00BD196F"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X</w:t>
            </w:r>
          </w:p>
        </w:tc>
        <w:tc>
          <w:tcPr>
            <w:tcW w:w="864" w:type="dxa"/>
            <w:noWrap/>
          </w:tcPr>
          <w:p w14:paraId="0DBE0AB7" w14:textId="77777777" w:rsidR="00BD196F" w:rsidRPr="00A551B9" w:rsidRDefault="00BD196F"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r>
      <w:tr w:rsidR="00BD196F" w:rsidRPr="00967881" w14:paraId="1B724D11" w14:textId="77777777" w:rsidTr="005F44B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50" w:type="dxa"/>
            <w:noWrap/>
          </w:tcPr>
          <w:p w14:paraId="7CB9F15E" w14:textId="77777777" w:rsidR="00BD196F" w:rsidRDefault="00BD196F" w:rsidP="005F44B3">
            <w:pPr>
              <w:keepNext/>
              <w:ind w:left="-14"/>
              <w:jc w:val="left"/>
              <w:rPr>
                <w:rFonts w:ascii="Arial Narrow" w:hAnsi="Arial Narrow" w:cs="Arial"/>
                <w:color w:val="000000"/>
                <w:szCs w:val="20"/>
              </w:rPr>
            </w:pPr>
            <w:r>
              <w:rPr>
                <w:rFonts w:ascii="Arial Narrow" w:hAnsi="Arial Narrow" w:cs="Arial"/>
                <w:color w:val="000000"/>
                <w:szCs w:val="20"/>
              </w:rPr>
              <w:t>Data Collection - Community Action Agency Focus Groups</w:t>
            </w:r>
          </w:p>
        </w:tc>
        <w:tc>
          <w:tcPr>
            <w:tcW w:w="864" w:type="dxa"/>
            <w:noWrap/>
          </w:tcPr>
          <w:p w14:paraId="046DA813" w14:textId="77777777" w:rsidR="00BD196F" w:rsidRDefault="00BD196F"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c>
          <w:tcPr>
            <w:tcW w:w="864" w:type="dxa"/>
            <w:noWrap/>
          </w:tcPr>
          <w:p w14:paraId="7DD59D5E" w14:textId="77777777" w:rsidR="00BD196F" w:rsidRDefault="00BD196F"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c>
          <w:tcPr>
            <w:tcW w:w="864" w:type="dxa"/>
            <w:noWrap/>
          </w:tcPr>
          <w:p w14:paraId="07030F65" w14:textId="77777777" w:rsidR="00BD196F" w:rsidRPr="00A551B9" w:rsidRDefault="00BD196F"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r>
      <w:tr w:rsidR="00BD196F" w:rsidRPr="00967881" w14:paraId="0EE4DCF4" w14:textId="77777777" w:rsidTr="005F44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50" w:type="dxa"/>
            <w:noWrap/>
          </w:tcPr>
          <w:p w14:paraId="0B034192" w14:textId="77777777" w:rsidR="00BD196F" w:rsidRDefault="00BD196F" w:rsidP="005F44B3">
            <w:pPr>
              <w:keepNext/>
              <w:ind w:left="-14"/>
              <w:jc w:val="left"/>
              <w:rPr>
                <w:rFonts w:ascii="Arial Narrow" w:hAnsi="Arial Narrow" w:cs="Arial"/>
                <w:color w:val="000000"/>
                <w:szCs w:val="20"/>
              </w:rPr>
            </w:pPr>
            <w:r>
              <w:rPr>
                <w:rFonts w:ascii="Arial Narrow" w:hAnsi="Arial Narrow" w:cs="Arial"/>
                <w:color w:val="000000"/>
                <w:szCs w:val="20"/>
              </w:rPr>
              <w:t>Benchmarking Research</w:t>
            </w:r>
          </w:p>
        </w:tc>
        <w:tc>
          <w:tcPr>
            <w:tcW w:w="864" w:type="dxa"/>
            <w:noWrap/>
          </w:tcPr>
          <w:p w14:paraId="16F740F4" w14:textId="77777777" w:rsidR="00BD196F" w:rsidRDefault="00BD196F"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X</w:t>
            </w:r>
          </w:p>
        </w:tc>
        <w:tc>
          <w:tcPr>
            <w:tcW w:w="864" w:type="dxa"/>
            <w:noWrap/>
          </w:tcPr>
          <w:p w14:paraId="26838BFC" w14:textId="77777777" w:rsidR="00BD196F" w:rsidRDefault="00BD196F"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864" w:type="dxa"/>
            <w:noWrap/>
          </w:tcPr>
          <w:p w14:paraId="1F9E16FE" w14:textId="77777777" w:rsidR="00BD196F" w:rsidRPr="00A551B9" w:rsidRDefault="00BD196F"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r>
      <w:tr w:rsidR="00BD196F" w:rsidRPr="00967881" w14:paraId="3EED32CB" w14:textId="77777777" w:rsidTr="005F44B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50" w:type="dxa"/>
            <w:noWrap/>
          </w:tcPr>
          <w:p w14:paraId="7CFD2579" w14:textId="77777777" w:rsidR="00BD196F" w:rsidRDefault="00BD196F" w:rsidP="005F44B3">
            <w:pPr>
              <w:keepNext/>
              <w:ind w:left="-14"/>
              <w:jc w:val="left"/>
              <w:rPr>
                <w:rFonts w:ascii="Arial Narrow" w:hAnsi="Arial Narrow" w:cs="Arial"/>
                <w:color w:val="000000"/>
                <w:szCs w:val="20"/>
              </w:rPr>
            </w:pPr>
            <w:r>
              <w:rPr>
                <w:rFonts w:ascii="Arial Narrow" w:hAnsi="Arial Narrow" w:cs="Arial"/>
                <w:color w:val="000000"/>
                <w:szCs w:val="20"/>
              </w:rPr>
              <w:t>GIS research</w:t>
            </w:r>
          </w:p>
        </w:tc>
        <w:tc>
          <w:tcPr>
            <w:tcW w:w="864" w:type="dxa"/>
            <w:noWrap/>
          </w:tcPr>
          <w:p w14:paraId="169392F0" w14:textId="77777777" w:rsidR="00BD196F" w:rsidRDefault="00BD196F"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c>
          <w:tcPr>
            <w:tcW w:w="864" w:type="dxa"/>
            <w:noWrap/>
          </w:tcPr>
          <w:p w14:paraId="3678BDF5" w14:textId="77777777" w:rsidR="00BD196F" w:rsidRDefault="00BD196F"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c>
          <w:tcPr>
            <w:tcW w:w="864" w:type="dxa"/>
            <w:noWrap/>
          </w:tcPr>
          <w:p w14:paraId="511C1F64" w14:textId="77777777" w:rsidR="00BD196F" w:rsidRPr="00A551B9" w:rsidRDefault="00BD196F"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r>
    </w:tbl>
    <w:p w14:paraId="2CC26C11" w14:textId="77777777" w:rsidR="00BD196F" w:rsidRDefault="00BD196F" w:rsidP="00BD196F"/>
    <w:p w14:paraId="39B8853E" w14:textId="77777777" w:rsidR="00BD196F" w:rsidRDefault="00BD196F" w:rsidP="00BD196F">
      <w:r>
        <w:t xml:space="preserve">The evaluation team created the evaluation approach for the CY2019-CY2021 period based on the needs of the program and program’s history. In CY2018, our impact evaluation efforts focused on conducting field work and verification of tracking data against the </w:t>
      </w:r>
      <w:r>
        <w:rPr>
          <w:rFonts w:cs="Arial"/>
          <w:color w:val="000000"/>
          <w:szCs w:val="20"/>
        </w:rPr>
        <w:t>TRM</w:t>
      </w:r>
      <w:r>
        <w:rPr>
          <w:rStyle w:val="FootnoteReference"/>
          <w:rFonts w:cs="Arial"/>
          <w:color w:val="000000"/>
          <w:szCs w:val="20"/>
        </w:rPr>
        <w:footnoteReference w:id="72"/>
      </w:r>
      <w:r>
        <w:rPr>
          <w:rFonts w:cs="Arial"/>
          <w:color w:val="000000"/>
          <w:szCs w:val="20"/>
        </w:rPr>
        <w:t xml:space="preserve"> </w:t>
      </w:r>
      <w:r>
        <w:t>and our process evaluation efforts focused on questions related to gaps in participation and the program transition. In CY2019, we will apply those results from field work and continue those process evaluation efforts to inform additional research for upcoming years. Looking forward, the three-year evaluation approach for this program includes:</w:t>
      </w:r>
    </w:p>
    <w:p w14:paraId="76DC76C8" w14:textId="77777777" w:rsidR="00BD196F" w:rsidRDefault="00BD196F" w:rsidP="00BD196F">
      <w:pPr>
        <w:pStyle w:val="ListParagraph"/>
        <w:numPr>
          <w:ilvl w:val="0"/>
          <w:numId w:val="140"/>
        </w:numPr>
      </w:pPr>
      <w:r>
        <w:t>Process evaluation conducted each year based upon client request, program performance, and any existing program barriers</w:t>
      </w:r>
    </w:p>
    <w:p w14:paraId="02C5E001" w14:textId="77777777" w:rsidR="00BD196F" w:rsidRDefault="00BD196F" w:rsidP="00BD196F">
      <w:pPr>
        <w:pStyle w:val="ListParagraph"/>
        <w:numPr>
          <w:ilvl w:val="0"/>
          <w:numId w:val="140"/>
        </w:numPr>
      </w:pPr>
      <w:r>
        <w:t>Tracking system review and analysis each year to calculate gross and net impact and Cumulative Persisting Annual Savings (CPAS)</w:t>
      </w:r>
    </w:p>
    <w:p w14:paraId="7C2F37E3" w14:textId="77777777" w:rsidR="00BD196F" w:rsidRDefault="00BD196F" w:rsidP="00BD196F">
      <w:pPr>
        <w:pStyle w:val="ListParagraph"/>
        <w:numPr>
          <w:ilvl w:val="0"/>
          <w:numId w:val="140"/>
        </w:numPr>
      </w:pPr>
      <w:r>
        <w:t>Field work in 2020 to confirm measure installation and to assess any missed energy savings opportunities</w:t>
      </w:r>
    </w:p>
    <w:p w14:paraId="3A800225" w14:textId="77777777" w:rsidR="00BD196F" w:rsidRDefault="00BD196F" w:rsidP="00BD196F">
      <w:pPr>
        <w:pStyle w:val="ListParagraph"/>
        <w:numPr>
          <w:ilvl w:val="0"/>
          <w:numId w:val="140"/>
        </w:numPr>
      </w:pPr>
      <w:r>
        <w:t>Billing analysis in 2020 to confirm TRM savings estimates. This timeline will allow for one year of post-participation data collection on CY2018 participants.</w:t>
      </w:r>
    </w:p>
    <w:p w14:paraId="5BDF079A" w14:textId="77777777" w:rsidR="00BD196F" w:rsidRDefault="00BD196F" w:rsidP="00260546">
      <w:pPr>
        <w:pStyle w:val="Heading4"/>
      </w:pPr>
      <w:r>
        <w:t>Coordination</w:t>
      </w:r>
    </w:p>
    <w:p w14:paraId="163387B3" w14:textId="77777777" w:rsidR="00BD196F" w:rsidRDefault="00BD196F" w:rsidP="00BD196F">
      <w:r>
        <w:t>The evaluation team will coordinate closely with the Peoples Gas evaluation team on issues common to the CBA component and with the Nicor Gas evaluation team on issues common to the IHWAP component. The evaluation team will also coordinate with the Illinois Income Eligible Stakeholder Advisory Group and as needed, with Ameren Illinois, who administers the Residential Income Qualified Initiative. Similar to SFR, this initiative has two channels, a Moderate Income Implementation Contractor Channel a Low Income Community Action Agency Channel.</w:t>
      </w:r>
    </w:p>
    <w:p w14:paraId="51E98EF4" w14:textId="77777777" w:rsidR="00BD196F" w:rsidRPr="003D280F" w:rsidRDefault="00BD196F" w:rsidP="00BE343D">
      <w:pPr>
        <w:pStyle w:val="Heading3"/>
      </w:pPr>
      <w:r w:rsidRPr="003D280F">
        <w:t xml:space="preserve">Evaluation Research </w:t>
      </w:r>
      <w:r>
        <w:t>Questions</w:t>
      </w:r>
    </w:p>
    <w:p w14:paraId="081E17F0" w14:textId="77777777" w:rsidR="00BD196F" w:rsidRDefault="00BD196F" w:rsidP="00BD196F">
      <w:r w:rsidRPr="005135E5">
        <w:t xml:space="preserve">The </w:t>
      </w:r>
      <w:r>
        <w:t xml:space="preserve">CY2019 </w:t>
      </w:r>
      <w:r w:rsidRPr="005135E5">
        <w:t xml:space="preserve">evaluation will seek to answer the following key </w:t>
      </w:r>
      <w:r>
        <w:t>research</w:t>
      </w:r>
      <w:r w:rsidRPr="005135E5">
        <w:t xml:space="preserve"> questions:</w:t>
      </w:r>
    </w:p>
    <w:p w14:paraId="0588F7E1" w14:textId="77777777" w:rsidR="00BD196F" w:rsidRDefault="00BD196F" w:rsidP="00BD196F"/>
    <w:p w14:paraId="729A3439" w14:textId="77777777" w:rsidR="00BD196F" w:rsidRPr="003B22AD" w:rsidRDefault="00BD196F" w:rsidP="00260546">
      <w:pPr>
        <w:pStyle w:val="Heading4"/>
      </w:pPr>
      <w:r w:rsidRPr="003B22AD">
        <w:t>Impact Evaluation</w:t>
      </w:r>
    </w:p>
    <w:p w14:paraId="20D26578" w14:textId="77777777" w:rsidR="00BD196F" w:rsidRPr="00506F9C" w:rsidRDefault="00BD196F" w:rsidP="009C7A26">
      <w:pPr>
        <w:numPr>
          <w:ilvl w:val="0"/>
          <w:numId w:val="203"/>
        </w:numPr>
        <w:spacing w:before="120"/>
      </w:pPr>
      <w:r w:rsidRPr="0038162A">
        <w:rPr>
          <w:szCs w:val="20"/>
        </w:rPr>
        <w:t xml:space="preserve">What are the program’s </w:t>
      </w:r>
      <w:r>
        <w:rPr>
          <w:szCs w:val="20"/>
        </w:rPr>
        <w:t xml:space="preserve">annual total </w:t>
      </w:r>
      <w:r w:rsidRPr="0038162A">
        <w:rPr>
          <w:szCs w:val="20"/>
        </w:rPr>
        <w:t>verified gross savings</w:t>
      </w:r>
      <w:r>
        <w:rPr>
          <w:szCs w:val="20"/>
        </w:rPr>
        <w:t xml:space="preserve"> for lighting and non-lighting measures?</w:t>
      </w:r>
      <w:r w:rsidRPr="00506F9C">
        <w:rPr>
          <w:rFonts w:cs="Arial"/>
          <w:color w:val="000000"/>
        </w:rPr>
        <w:t xml:space="preserve"> </w:t>
      </w:r>
    </w:p>
    <w:p w14:paraId="428B82B0" w14:textId="77777777" w:rsidR="00BD196F" w:rsidRPr="00874E66" w:rsidRDefault="00BD196F" w:rsidP="009C7A26">
      <w:pPr>
        <w:numPr>
          <w:ilvl w:val="0"/>
          <w:numId w:val="203"/>
        </w:numPr>
        <w:spacing w:before="120"/>
      </w:pPr>
      <w:r>
        <w:rPr>
          <w:szCs w:val="20"/>
        </w:rPr>
        <w:t>What are the program’s verified net savings?</w:t>
      </w:r>
    </w:p>
    <w:p w14:paraId="05B15E7F" w14:textId="77777777" w:rsidR="00BD196F" w:rsidRPr="003B22AD" w:rsidRDefault="00BD196F" w:rsidP="00260546">
      <w:pPr>
        <w:pStyle w:val="Heading4"/>
      </w:pPr>
      <w:r w:rsidRPr="003B22AD">
        <w:t xml:space="preserve">Process Evaluation and Other Research Topics </w:t>
      </w:r>
    </w:p>
    <w:p w14:paraId="0082E9B5" w14:textId="77777777" w:rsidR="00BD196F" w:rsidRDefault="00BD196F" w:rsidP="00BD196F">
      <w:pPr>
        <w:rPr>
          <w:rFonts w:cs="Arial"/>
        </w:rPr>
      </w:pPr>
      <w:r>
        <w:rPr>
          <w:rFonts w:cs="Arial"/>
        </w:rPr>
        <w:t>P</w:t>
      </w:r>
      <w:r w:rsidRPr="00600B79">
        <w:rPr>
          <w:rFonts w:cs="Arial"/>
        </w:rPr>
        <w:t xml:space="preserve">rocess evaluation for </w:t>
      </w:r>
      <w:r>
        <w:rPr>
          <w:rFonts w:cs="Arial"/>
        </w:rPr>
        <w:t>CY2019</w:t>
      </w:r>
      <w:r w:rsidRPr="006F0468">
        <w:rPr>
          <w:rFonts w:cs="Arial"/>
        </w:rPr>
        <w:t xml:space="preserve"> will focus on </w:t>
      </w:r>
      <w:r>
        <w:rPr>
          <w:rFonts w:cs="Arial"/>
        </w:rPr>
        <w:t xml:space="preserve">different objectives for each of the program components. Navigant may propose additional research topics based on the results of the CY2018 evaluation. </w:t>
      </w:r>
    </w:p>
    <w:p w14:paraId="394C87BE" w14:textId="77777777" w:rsidR="00BD196F" w:rsidRDefault="00BD196F" w:rsidP="00BD196F">
      <w:pPr>
        <w:rPr>
          <w:rFonts w:cs="Arial"/>
        </w:rPr>
      </w:pPr>
    </w:p>
    <w:p w14:paraId="48004656" w14:textId="77777777" w:rsidR="00BD196F" w:rsidRDefault="00BD196F" w:rsidP="00BD196F">
      <w:pPr>
        <w:rPr>
          <w:rFonts w:cs="Arial"/>
        </w:rPr>
      </w:pPr>
      <w:r>
        <w:rPr>
          <w:rFonts w:cs="Arial"/>
        </w:rPr>
        <w:t xml:space="preserve">For the CBA component, the evaluation will delve into findings from the </w:t>
      </w:r>
      <w:r w:rsidRPr="00BC26EE">
        <w:rPr>
          <w:rFonts w:cs="Arial"/>
        </w:rPr>
        <w:t>CY2018</w:t>
      </w:r>
      <w:r>
        <w:rPr>
          <w:rFonts w:cs="Arial"/>
        </w:rPr>
        <w:t xml:space="preserve"> customer and Energy Efficiency Service Provider? (EESP) interviews. In addition, the evaluation team will assess efforts to expand the program reach outside Chicago. We will address the following research questions:  </w:t>
      </w:r>
    </w:p>
    <w:p w14:paraId="4D972D07" w14:textId="77777777" w:rsidR="00BD196F" w:rsidRDefault="00BD196F" w:rsidP="009C7A26">
      <w:pPr>
        <w:pStyle w:val="ListParagraph"/>
        <w:numPr>
          <w:ilvl w:val="0"/>
          <w:numId w:val="204"/>
        </w:numPr>
        <w:rPr>
          <w:rFonts w:cs="Arial"/>
        </w:rPr>
      </w:pPr>
      <w:r>
        <w:rPr>
          <w:rFonts w:cs="Arial"/>
        </w:rPr>
        <w:t>Are there additional opportunities for energy savings in households served by the program? Could ComEd provide additional measures or education on energy efficient behavior?</w:t>
      </w:r>
    </w:p>
    <w:p w14:paraId="3BA752F0" w14:textId="77777777" w:rsidR="00BD196F" w:rsidRDefault="00BD196F" w:rsidP="009C7A26">
      <w:pPr>
        <w:pStyle w:val="ListParagraph"/>
        <w:numPr>
          <w:ilvl w:val="0"/>
          <w:numId w:val="204"/>
        </w:numPr>
        <w:rPr>
          <w:rFonts w:cs="Arial"/>
        </w:rPr>
      </w:pPr>
      <w:r>
        <w:rPr>
          <w:rFonts w:cs="Arial"/>
        </w:rPr>
        <w:t>How do participants become aware of the Chicagoland Vintage Homes Association portion of the program, which launched midway through 2018 in the southern suburbs? What are their program perspectives and experience?</w:t>
      </w:r>
      <w:r w:rsidRPr="00BA175A">
        <w:rPr>
          <w:rFonts w:cs="Arial"/>
        </w:rPr>
        <w:t xml:space="preserve"> </w:t>
      </w:r>
    </w:p>
    <w:p w14:paraId="1D25A286" w14:textId="77777777" w:rsidR="00BD196F" w:rsidRPr="00BA175A" w:rsidRDefault="00BD196F" w:rsidP="009C7A26">
      <w:pPr>
        <w:pStyle w:val="ListParagraph"/>
        <w:numPr>
          <w:ilvl w:val="0"/>
          <w:numId w:val="204"/>
        </w:numPr>
        <w:rPr>
          <w:rFonts w:cs="Arial"/>
        </w:rPr>
      </w:pPr>
      <w:r>
        <w:rPr>
          <w:rFonts w:cs="Arial"/>
        </w:rPr>
        <w:t>Is the Chicagoland Vintage Homes Association program in the southern suburbs still facing barriers, including building a pipeline of projects and convincing municipalities to remove permit fees?</w:t>
      </w:r>
    </w:p>
    <w:p w14:paraId="47D8A048" w14:textId="77777777" w:rsidR="00BD196F" w:rsidRDefault="00BD196F" w:rsidP="009C7A26">
      <w:pPr>
        <w:pStyle w:val="ListParagraph"/>
        <w:numPr>
          <w:ilvl w:val="0"/>
          <w:numId w:val="204"/>
        </w:numPr>
        <w:spacing w:line="240" w:lineRule="atLeast"/>
      </w:pPr>
      <w:r>
        <w:t>Are there geographic or demographic gaps in participation? How can these be addressed?</w:t>
      </w:r>
    </w:p>
    <w:p w14:paraId="5C89CD6F" w14:textId="77777777" w:rsidR="00BD196F" w:rsidRDefault="00BD196F" w:rsidP="009C7A26">
      <w:pPr>
        <w:pStyle w:val="ListParagraph"/>
        <w:numPr>
          <w:ilvl w:val="0"/>
          <w:numId w:val="204"/>
        </w:numPr>
        <w:spacing w:line="240" w:lineRule="atLeast"/>
      </w:pPr>
      <w:r>
        <w:t>How does cost-effectiveness of the Chicago Bungalow Associations component compare to other income-eligible programs?</w:t>
      </w:r>
    </w:p>
    <w:p w14:paraId="2D9B0F04" w14:textId="77777777" w:rsidR="00BD196F" w:rsidRDefault="00BD196F" w:rsidP="00BD196F"/>
    <w:p w14:paraId="309BD150" w14:textId="77777777" w:rsidR="00BD196F" w:rsidRDefault="00BD196F" w:rsidP="00BD196F">
      <w:pPr>
        <w:rPr>
          <w:rFonts w:cs="Arial"/>
        </w:rPr>
      </w:pPr>
      <w:r>
        <w:t xml:space="preserve">For the IHWAP program component, the evaluation will focus on program delivery given the ramp-up period in </w:t>
      </w:r>
      <w:r w:rsidRPr="00BC26EE">
        <w:t>CY2018</w:t>
      </w:r>
      <w:r>
        <w:t xml:space="preserve">. </w:t>
      </w:r>
      <w:r>
        <w:rPr>
          <w:rFonts w:cs="Arial"/>
        </w:rPr>
        <w:t xml:space="preserve">We will address the following research questions: </w:t>
      </w:r>
    </w:p>
    <w:p w14:paraId="64B9C121" w14:textId="77777777" w:rsidR="00BD196F" w:rsidRDefault="00BD196F" w:rsidP="00BD196F">
      <w:pPr>
        <w:pStyle w:val="ListParagraph"/>
        <w:numPr>
          <w:ilvl w:val="0"/>
          <w:numId w:val="139"/>
        </w:numPr>
      </w:pPr>
      <w:r>
        <w:t>What are participant perspectives and customer experience with the program?</w:t>
      </w:r>
    </w:p>
    <w:p w14:paraId="4532EB60" w14:textId="77777777" w:rsidR="00BD196F" w:rsidRDefault="00BD196F" w:rsidP="00BD196F">
      <w:pPr>
        <w:pStyle w:val="ListParagraph"/>
        <w:numPr>
          <w:ilvl w:val="0"/>
          <w:numId w:val="139"/>
        </w:numPr>
      </w:pPr>
      <w:r>
        <w:t>What is the impact of the CY2018 transition on the C</w:t>
      </w:r>
      <w:r w:rsidRPr="00BE1230">
        <w:t xml:space="preserve">ommunity Action Agencies (CAAs)? Are </w:t>
      </w:r>
      <w:r w:rsidRPr="00024F1F">
        <w:t xml:space="preserve">the </w:t>
      </w:r>
      <w:r w:rsidRPr="00BE1230">
        <w:t>reporting processes working well for them?</w:t>
      </w:r>
      <w:r>
        <w:t xml:space="preserve"> What are the CAAs perspectives and experience with the program?</w:t>
      </w:r>
    </w:p>
    <w:p w14:paraId="4D7C9A4A" w14:textId="77777777" w:rsidR="00BD196F" w:rsidRDefault="00BD196F" w:rsidP="00BD196F">
      <w:pPr>
        <w:pStyle w:val="ListParagraph"/>
        <w:numPr>
          <w:ilvl w:val="0"/>
          <w:numId w:val="139"/>
        </w:numPr>
      </w:pPr>
      <w:r>
        <w:t>How can program processes be streamlined within state and federal regulations?</w:t>
      </w:r>
    </w:p>
    <w:p w14:paraId="4037EF9C" w14:textId="77777777" w:rsidR="00BD196F" w:rsidRDefault="00BD196F" w:rsidP="00BD196F">
      <w:pPr>
        <w:pStyle w:val="ListParagraph"/>
        <w:numPr>
          <w:ilvl w:val="0"/>
          <w:numId w:val="139"/>
        </w:numPr>
      </w:pPr>
      <w:r w:rsidRPr="00EA1942">
        <w:t>Are there geographic or demographic gaps in participation? How can these be addressed?</w:t>
      </w:r>
    </w:p>
    <w:p w14:paraId="3CF00EA3" w14:textId="77777777" w:rsidR="00BD196F" w:rsidRPr="00EA1942" w:rsidRDefault="00BD196F" w:rsidP="00BD196F">
      <w:pPr>
        <w:pStyle w:val="ListParagraph"/>
        <w:numPr>
          <w:ilvl w:val="0"/>
          <w:numId w:val="139"/>
        </w:numPr>
        <w:spacing w:line="240" w:lineRule="atLeast"/>
      </w:pPr>
      <w:r>
        <w:t>How does the cost per kWh of the IHWAP component compare to other income-eligible programs?</w:t>
      </w:r>
    </w:p>
    <w:p w14:paraId="606E4A52" w14:textId="77777777" w:rsidR="00BD196F" w:rsidRDefault="00BD196F" w:rsidP="00260546">
      <w:pPr>
        <w:pStyle w:val="Heading3"/>
      </w:pPr>
      <w:r>
        <w:t xml:space="preserve">Evaluation Approach </w:t>
      </w:r>
    </w:p>
    <w:p w14:paraId="02261418" w14:textId="1A897060" w:rsidR="00BD196F" w:rsidRDefault="00BD196F" w:rsidP="00BD196F">
      <w:r>
        <w:t xml:space="preserve">The team will conduct the evaluation </w:t>
      </w:r>
      <w:r w:rsidRPr="00424EA9">
        <w:t>tasks</w:t>
      </w:r>
      <w:r>
        <w:t xml:space="preserve"> in </w:t>
      </w:r>
      <w:r w:rsidR="00AC231E">
        <w:t>Table 2</w:t>
      </w:r>
      <w:r w:rsidRPr="00424EA9">
        <w:t xml:space="preserve"> </w:t>
      </w:r>
      <w:r>
        <w:t xml:space="preserve">for both components </w:t>
      </w:r>
      <w:r w:rsidRPr="00645C62">
        <w:t>to answer</w:t>
      </w:r>
      <w:r>
        <w:t xml:space="preserve"> the above</w:t>
      </w:r>
      <w:r w:rsidRPr="00645C62">
        <w:t xml:space="preserve"> evaluation questions</w:t>
      </w:r>
      <w:r>
        <w:t>.</w:t>
      </w:r>
    </w:p>
    <w:p w14:paraId="09DD8A34" w14:textId="3DEC2AEA" w:rsidR="00BD196F" w:rsidRPr="00E8651B" w:rsidRDefault="00BD196F" w:rsidP="00BD196F">
      <w:pPr>
        <w:pStyle w:val="Caption"/>
        <w:keepLines/>
      </w:pPr>
      <w:r>
        <w:t xml:space="preserve">Table </w:t>
      </w:r>
      <w:r w:rsidR="00AC231E">
        <w:rPr>
          <w:noProof/>
        </w:rPr>
        <w:t>2</w:t>
      </w:r>
      <w:r w:rsidR="00AC0618">
        <w:rPr>
          <w:noProof/>
        </w:rPr>
        <w:t>.</w:t>
      </w:r>
      <w:r w:rsidRPr="00E8651B">
        <w:t xml:space="preserve"> </w:t>
      </w:r>
      <w:r>
        <w:t xml:space="preserve">CY2019 </w:t>
      </w:r>
      <w:r w:rsidRPr="00E8651B">
        <w:t>Core Data Collection Activities</w:t>
      </w:r>
      <w:r>
        <w:t>, Sample, and Analysis</w:t>
      </w:r>
    </w:p>
    <w:tbl>
      <w:tblPr>
        <w:tblStyle w:val="EnergyTable1"/>
        <w:tblW w:w="9109" w:type="dxa"/>
        <w:tblLayout w:type="fixed"/>
        <w:tblLook w:val="04A0" w:firstRow="1" w:lastRow="0" w:firstColumn="1" w:lastColumn="0" w:noHBand="0" w:noVBand="1"/>
      </w:tblPr>
      <w:tblGrid>
        <w:gridCol w:w="2340"/>
        <w:gridCol w:w="2392"/>
        <w:gridCol w:w="1327"/>
        <w:gridCol w:w="2961"/>
        <w:gridCol w:w="89"/>
      </w:tblGrid>
      <w:tr w:rsidR="00BD196F" w:rsidRPr="00D97B61" w14:paraId="7B48444D" w14:textId="77777777" w:rsidTr="005F4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130BAA30" w14:textId="77777777" w:rsidR="00BD196F" w:rsidRPr="003E110C" w:rsidRDefault="00BD196F" w:rsidP="005F44B3">
            <w:pPr>
              <w:keepNext/>
              <w:keepLines/>
              <w:spacing w:before="0" w:after="0"/>
              <w:jc w:val="left"/>
              <w:rPr>
                <w:rFonts w:ascii="Arial Narrow" w:hAnsi="Arial Narrow"/>
                <w:szCs w:val="20"/>
              </w:rPr>
            </w:pPr>
            <w:r w:rsidRPr="003E110C">
              <w:rPr>
                <w:rFonts w:ascii="Arial Narrow" w:hAnsi="Arial Narrow"/>
                <w:szCs w:val="20"/>
              </w:rPr>
              <w:t>Activity</w:t>
            </w:r>
          </w:p>
        </w:tc>
        <w:tc>
          <w:tcPr>
            <w:tcW w:w="2392" w:type="dxa"/>
          </w:tcPr>
          <w:p w14:paraId="418CADDF" w14:textId="77777777" w:rsidR="00BD196F" w:rsidRPr="003E110C" w:rsidRDefault="00BD196F" w:rsidP="005F44B3">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3E110C">
              <w:rPr>
                <w:rFonts w:ascii="Arial Narrow" w:hAnsi="Arial Narrow"/>
                <w:szCs w:val="20"/>
              </w:rPr>
              <w:t>Target</w:t>
            </w:r>
          </w:p>
        </w:tc>
        <w:tc>
          <w:tcPr>
            <w:tcW w:w="1327" w:type="dxa"/>
          </w:tcPr>
          <w:p w14:paraId="4CF728AD" w14:textId="77777777" w:rsidR="00BD196F" w:rsidRPr="003E110C" w:rsidRDefault="00BD196F" w:rsidP="005F44B3">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3E110C">
              <w:rPr>
                <w:rFonts w:ascii="Arial Narrow" w:hAnsi="Arial Narrow"/>
              </w:rPr>
              <w:t xml:space="preserve">Target Completes </w:t>
            </w:r>
          </w:p>
        </w:tc>
        <w:tc>
          <w:tcPr>
            <w:tcW w:w="3050" w:type="dxa"/>
            <w:gridSpan w:val="2"/>
          </w:tcPr>
          <w:p w14:paraId="40E06324" w14:textId="77777777" w:rsidR="00BD196F" w:rsidRPr="003E110C" w:rsidRDefault="00BD196F" w:rsidP="005F44B3">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Notes</w:t>
            </w:r>
          </w:p>
        </w:tc>
      </w:tr>
      <w:tr w:rsidR="00BD196F" w:rsidRPr="00D97B61" w14:paraId="2AD901C0" w14:textId="77777777" w:rsidTr="005F44B3">
        <w:trPr>
          <w:gridAfter w:val="1"/>
          <w:cnfStyle w:val="000000100000" w:firstRow="0" w:lastRow="0" w:firstColumn="0" w:lastColumn="0" w:oddVBand="0" w:evenVBand="0" w:oddHBand="1" w:evenHBand="0" w:firstRowFirstColumn="0" w:firstRowLastColumn="0" w:lastRowFirstColumn="0" w:lastRowLastColumn="0"/>
          <w:wAfter w:w="89" w:type="dxa"/>
        </w:trPr>
        <w:tc>
          <w:tcPr>
            <w:cnfStyle w:val="001000000000" w:firstRow="0" w:lastRow="0" w:firstColumn="1" w:lastColumn="0" w:oddVBand="0" w:evenVBand="0" w:oddHBand="0" w:evenHBand="0" w:firstRowFirstColumn="0" w:firstRowLastColumn="0" w:lastRowFirstColumn="0" w:lastRowLastColumn="0"/>
            <w:tcW w:w="2340" w:type="dxa"/>
          </w:tcPr>
          <w:p w14:paraId="1E713137" w14:textId="77777777" w:rsidR="00BD196F" w:rsidRPr="003E110C" w:rsidRDefault="00BD196F" w:rsidP="005F44B3">
            <w:pPr>
              <w:keepNext/>
              <w:keepLines/>
              <w:spacing w:before="0" w:after="0"/>
              <w:jc w:val="left"/>
              <w:rPr>
                <w:rFonts w:ascii="Arial Narrow" w:hAnsi="Arial Narrow"/>
                <w:szCs w:val="20"/>
              </w:rPr>
            </w:pPr>
            <w:r w:rsidRPr="003E110C">
              <w:rPr>
                <w:rFonts w:ascii="Arial Narrow" w:hAnsi="Arial Narrow"/>
                <w:szCs w:val="20"/>
              </w:rPr>
              <w:t>Gross Impact</w:t>
            </w:r>
            <w:r>
              <w:rPr>
                <w:rFonts w:ascii="Arial Narrow" w:hAnsi="Arial Narrow"/>
                <w:szCs w:val="20"/>
              </w:rPr>
              <w:t xml:space="preserve"> Evaluation</w:t>
            </w:r>
          </w:p>
        </w:tc>
        <w:tc>
          <w:tcPr>
            <w:tcW w:w="2392" w:type="dxa"/>
          </w:tcPr>
          <w:p w14:paraId="7779CC8A" w14:textId="77777777" w:rsidR="00BD196F" w:rsidRPr="003E110C" w:rsidRDefault="00BD196F" w:rsidP="005F44B3">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E110C">
              <w:rPr>
                <w:rFonts w:ascii="Arial Narrow" w:hAnsi="Arial Narrow"/>
                <w:szCs w:val="20"/>
              </w:rPr>
              <w:t xml:space="preserve">Engineering </w:t>
            </w:r>
            <w:r>
              <w:rPr>
                <w:rFonts w:ascii="Arial Narrow" w:hAnsi="Arial Narrow"/>
                <w:szCs w:val="20"/>
              </w:rPr>
              <w:t>Impact</w:t>
            </w:r>
            <w:r w:rsidRPr="003E110C">
              <w:rPr>
                <w:rFonts w:ascii="Arial Narrow" w:hAnsi="Arial Narrow"/>
                <w:szCs w:val="20"/>
              </w:rPr>
              <w:t xml:space="preserve"> Review </w:t>
            </w:r>
          </w:p>
        </w:tc>
        <w:tc>
          <w:tcPr>
            <w:tcW w:w="1327" w:type="dxa"/>
          </w:tcPr>
          <w:p w14:paraId="16A8C7DE" w14:textId="77777777" w:rsidR="00BD196F" w:rsidRPr="003E110C" w:rsidRDefault="00BD196F" w:rsidP="005F44B3">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NA</w:t>
            </w:r>
          </w:p>
        </w:tc>
        <w:tc>
          <w:tcPr>
            <w:tcW w:w="2961" w:type="dxa"/>
          </w:tcPr>
          <w:p w14:paraId="64083B54" w14:textId="77777777" w:rsidR="00BD196F" w:rsidRPr="003E110C" w:rsidRDefault="00BD196F" w:rsidP="005F44B3">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Two waves</w:t>
            </w:r>
            <w:r>
              <w:rPr>
                <w:rFonts w:ascii="Arial Narrow" w:hAnsi="Arial Narrow"/>
              </w:rPr>
              <w:t xml:space="preserve">* </w:t>
            </w:r>
            <w:r>
              <w:rPr>
                <w:rFonts w:ascii="Arial Narrow" w:hAnsi="Arial Narrow"/>
                <w:szCs w:val="20"/>
              </w:rPr>
              <w:t>for each program component</w:t>
            </w:r>
          </w:p>
        </w:tc>
      </w:tr>
      <w:tr w:rsidR="00BD196F" w:rsidRPr="00D97B61" w14:paraId="065D8650" w14:textId="77777777" w:rsidTr="005F44B3">
        <w:trPr>
          <w:gridAfter w:val="1"/>
          <w:cnfStyle w:val="000000010000" w:firstRow="0" w:lastRow="0" w:firstColumn="0" w:lastColumn="0" w:oddVBand="0" w:evenVBand="0" w:oddHBand="0" w:evenHBand="1" w:firstRowFirstColumn="0" w:firstRowLastColumn="0" w:lastRowFirstColumn="0" w:lastRowLastColumn="0"/>
          <w:wAfter w:w="89" w:type="dxa"/>
          <w:trHeight w:val="665"/>
        </w:trPr>
        <w:tc>
          <w:tcPr>
            <w:cnfStyle w:val="001000000000" w:firstRow="0" w:lastRow="0" w:firstColumn="1" w:lastColumn="0" w:oddVBand="0" w:evenVBand="0" w:oddHBand="0" w:evenHBand="0" w:firstRowFirstColumn="0" w:firstRowLastColumn="0" w:lastRowFirstColumn="0" w:lastRowLastColumn="0"/>
            <w:tcW w:w="2340" w:type="dxa"/>
          </w:tcPr>
          <w:p w14:paraId="6224DC5E" w14:textId="77777777" w:rsidR="00BD196F" w:rsidRPr="003E110C" w:rsidRDefault="00BD196F" w:rsidP="005F44B3">
            <w:pPr>
              <w:keepNext/>
              <w:keepLines/>
              <w:spacing w:before="0" w:after="0"/>
              <w:jc w:val="left"/>
              <w:rPr>
                <w:rFonts w:ascii="Arial Narrow" w:hAnsi="Arial Narrow"/>
                <w:szCs w:val="20"/>
              </w:rPr>
            </w:pPr>
            <w:r w:rsidRPr="00024F1F">
              <w:rPr>
                <w:rFonts w:ascii="Arial Narrow" w:hAnsi="Arial Narrow"/>
                <w:szCs w:val="20"/>
              </w:rPr>
              <w:t>Calculation of CPAS and Annual Savings</w:t>
            </w:r>
          </w:p>
        </w:tc>
        <w:tc>
          <w:tcPr>
            <w:tcW w:w="2392" w:type="dxa"/>
          </w:tcPr>
          <w:p w14:paraId="3B26F623" w14:textId="77777777" w:rsidR="00BD196F" w:rsidRPr="003E110C" w:rsidRDefault="00BD196F" w:rsidP="005F44B3">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E110C">
              <w:rPr>
                <w:rFonts w:ascii="Arial Narrow" w:hAnsi="Arial Narrow"/>
                <w:szCs w:val="20"/>
              </w:rPr>
              <w:t xml:space="preserve">Engineering </w:t>
            </w:r>
            <w:r>
              <w:rPr>
                <w:rFonts w:ascii="Arial Narrow" w:hAnsi="Arial Narrow"/>
                <w:szCs w:val="20"/>
              </w:rPr>
              <w:t>Impact</w:t>
            </w:r>
            <w:r w:rsidRPr="003E110C">
              <w:rPr>
                <w:rFonts w:ascii="Arial Narrow" w:hAnsi="Arial Narrow"/>
                <w:szCs w:val="20"/>
              </w:rPr>
              <w:t xml:space="preserve"> Review </w:t>
            </w:r>
          </w:p>
        </w:tc>
        <w:tc>
          <w:tcPr>
            <w:tcW w:w="1327" w:type="dxa"/>
          </w:tcPr>
          <w:p w14:paraId="60BD7D72" w14:textId="77777777" w:rsidR="00BD196F" w:rsidRDefault="00BD196F" w:rsidP="005F44B3">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NA</w:t>
            </w:r>
          </w:p>
        </w:tc>
        <w:tc>
          <w:tcPr>
            <w:tcW w:w="2961" w:type="dxa"/>
          </w:tcPr>
          <w:p w14:paraId="60826B5C" w14:textId="77777777" w:rsidR="00BD196F" w:rsidRDefault="00BD196F" w:rsidP="005F44B3">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Two waves</w:t>
            </w:r>
            <w:r w:rsidRPr="0041642F">
              <w:rPr>
                <w:rFonts w:ascii="Arial Narrow" w:hAnsi="Arial Narrow"/>
                <w:szCs w:val="20"/>
              </w:rPr>
              <w:t xml:space="preserve">* </w:t>
            </w:r>
            <w:r>
              <w:rPr>
                <w:rFonts w:ascii="Arial Narrow" w:hAnsi="Arial Narrow"/>
                <w:szCs w:val="20"/>
              </w:rPr>
              <w:t>for each program component</w:t>
            </w:r>
          </w:p>
        </w:tc>
      </w:tr>
      <w:tr w:rsidR="00BD196F" w:rsidRPr="00D97B61" w14:paraId="3FB2DDFB" w14:textId="77777777" w:rsidTr="005F44B3">
        <w:trPr>
          <w:gridAfter w:val="1"/>
          <w:cnfStyle w:val="000000100000" w:firstRow="0" w:lastRow="0" w:firstColumn="0" w:lastColumn="0" w:oddVBand="0" w:evenVBand="0" w:oddHBand="1" w:evenHBand="0" w:firstRowFirstColumn="0" w:firstRowLastColumn="0" w:lastRowFirstColumn="0" w:lastRowLastColumn="0"/>
          <w:wAfter w:w="89" w:type="dxa"/>
        </w:trPr>
        <w:tc>
          <w:tcPr>
            <w:cnfStyle w:val="001000000000" w:firstRow="0" w:lastRow="0" w:firstColumn="1" w:lastColumn="0" w:oddVBand="0" w:evenVBand="0" w:oddHBand="0" w:evenHBand="0" w:firstRowFirstColumn="0" w:firstRowLastColumn="0" w:lastRowFirstColumn="0" w:lastRowLastColumn="0"/>
            <w:tcW w:w="2340" w:type="dxa"/>
          </w:tcPr>
          <w:p w14:paraId="4CF64F07" w14:textId="77777777" w:rsidR="00BD196F" w:rsidRDefault="00BD196F" w:rsidP="005F44B3">
            <w:pPr>
              <w:keepNext/>
              <w:keepLines/>
              <w:spacing w:before="0" w:after="0"/>
              <w:jc w:val="left"/>
              <w:rPr>
                <w:rFonts w:ascii="Arial Narrow" w:hAnsi="Arial Narrow"/>
                <w:szCs w:val="20"/>
              </w:rPr>
            </w:pPr>
            <w:r>
              <w:rPr>
                <w:rFonts w:ascii="Arial Narrow" w:hAnsi="Arial Narrow"/>
                <w:szCs w:val="20"/>
              </w:rPr>
              <w:t>GIS research</w:t>
            </w:r>
          </w:p>
        </w:tc>
        <w:tc>
          <w:tcPr>
            <w:tcW w:w="2392" w:type="dxa"/>
          </w:tcPr>
          <w:p w14:paraId="2042A094" w14:textId="77777777" w:rsidR="00BD196F"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Participants</w:t>
            </w:r>
          </w:p>
        </w:tc>
        <w:tc>
          <w:tcPr>
            <w:tcW w:w="1327" w:type="dxa"/>
          </w:tcPr>
          <w:p w14:paraId="371709DC" w14:textId="77777777" w:rsidR="00BD196F"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Census</w:t>
            </w:r>
          </w:p>
        </w:tc>
        <w:tc>
          <w:tcPr>
            <w:tcW w:w="2961" w:type="dxa"/>
          </w:tcPr>
          <w:p w14:paraId="09E20A54" w14:textId="77777777" w:rsidR="00BD196F"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Will conduct for both program components</w:t>
            </w:r>
          </w:p>
        </w:tc>
      </w:tr>
      <w:tr w:rsidR="00BD196F" w:rsidRPr="00D97B61" w14:paraId="3D42F785" w14:textId="77777777" w:rsidTr="005F44B3">
        <w:trPr>
          <w:gridAfter w:val="1"/>
          <w:cnfStyle w:val="000000010000" w:firstRow="0" w:lastRow="0" w:firstColumn="0" w:lastColumn="0" w:oddVBand="0" w:evenVBand="0" w:oddHBand="0" w:evenHBand="1" w:firstRowFirstColumn="0" w:firstRowLastColumn="0" w:lastRowFirstColumn="0" w:lastRowLastColumn="0"/>
          <w:wAfter w:w="89" w:type="dxa"/>
        </w:trPr>
        <w:tc>
          <w:tcPr>
            <w:cnfStyle w:val="001000000000" w:firstRow="0" w:lastRow="0" w:firstColumn="1" w:lastColumn="0" w:oddVBand="0" w:evenVBand="0" w:oddHBand="0" w:evenHBand="0" w:firstRowFirstColumn="0" w:firstRowLastColumn="0" w:lastRowFirstColumn="0" w:lastRowLastColumn="0"/>
            <w:tcW w:w="2340" w:type="dxa"/>
          </w:tcPr>
          <w:p w14:paraId="4BFAB921" w14:textId="77777777" w:rsidR="00BD196F" w:rsidRPr="00224169" w:rsidDel="00325379" w:rsidRDefault="00BD196F" w:rsidP="005F44B3">
            <w:pPr>
              <w:keepNext/>
              <w:keepLines/>
              <w:jc w:val="left"/>
              <w:rPr>
                <w:rFonts w:ascii="Arial Narrow" w:hAnsi="Arial Narrow"/>
                <w:szCs w:val="20"/>
              </w:rPr>
            </w:pPr>
            <w:r>
              <w:rPr>
                <w:rFonts w:ascii="Arial Narrow" w:hAnsi="Arial Narrow"/>
                <w:szCs w:val="20"/>
              </w:rPr>
              <w:t>Focus Group</w:t>
            </w:r>
          </w:p>
        </w:tc>
        <w:tc>
          <w:tcPr>
            <w:tcW w:w="2392" w:type="dxa"/>
          </w:tcPr>
          <w:p w14:paraId="6C9D03BF" w14:textId="77777777" w:rsidR="00BD196F" w:rsidRPr="00224169" w:rsidRDefault="00BD196F"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Community Action Agencies</w:t>
            </w:r>
          </w:p>
        </w:tc>
        <w:tc>
          <w:tcPr>
            <w:tcW w:w="1327" w:type="dxa"/>
          </w:tcPr>
          <w:p w14:paraId="5EA5B1A4" w14:textId="77777777" w:rsidR="00BD196F" w:rsidRPr="00224169" w:rsidRDefault="00BD196F"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Sample</w:t>
            </w:r>
          </w:p>
        </w:tc>
        <w:tc>
          <w:tcPr>
            <w:tcW w:w="2961" w:type="dxa"/>
          </w:tcPr>
          <w:p w14:paraId="159CD924" w14:textId="77777777" w:rsidR="00BD196F" w:rsidRDefault="00BD196F"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IHWAP component</w:t>
            </w:r>
          </w:p>
        </w:tc>
      </w:tr>
      <w:tr w:rsidR="00BD196F" w:rsidRPr="00D97B61" w14:paraId="5C6AEC05" w14:textId="77777777" w:rsidTr="005F44B3">
        <w:trPr>
          <w:gridAfter w:val="1"/>
          <w:cnfStyle w:val="000000100000" w:firstRow="0" w:lastRow="0" w:firstColumn="0" w:lastColumn="0" w:oddVBand="0" w:evenVBand="0" w:oddHBand="1" w:evenHBand="0" w:firstRowFirstColumn="0" w:firstRowLastColumn="0" w:lastRowFirstColumn="0" w:lastRowLastColumn="0"/>
          <w:wAfter w:w="89" w:type="dxa"/>
        </w:trPr>
        <w:tc>
          <w:tcPr>
            <w:cnfStyle w:val="001000000000" w:firstRow="0" w:lastRow="0" w:firstColumn="1" w:lastColumn="0" w:oddVBand="0" w:evenVBand="0" w:oddHBand="0" w:evenHBand="0" w:firstRowFirstColumn="0" w:firstRowLastColumn="0" w:lastRowFirstColumn="0" w:lastRowLastColumn="0"/>
            <w:tcW w:w="2340" w:type="dxa"/>
          </w:tcPr>
          <w:p w14:paraId="4D1E810F" w14:textId="77777777" w:rsidR="00BD196F" w:rsidRPr="00224169" w:rsidRDefault="00BD196F" w:rsidP="005F44B3">
            <w:pPr>
              <w:keepNext/>
              <w:keepLines/>
              <w:jc w:val="left"/>
              <w:rPr>
                <w:rFonts w:ascii="Arial Narrow" w:hAnsi="Arial Narrow"/>
                <w:szCs w:val="20"/>
              </w:rPr>
            </w:pPr>
            <w:r w:rsidRPr="003C16EE">
              <w:rPr>
                <w:rFonts w:ascii="Arial Narrow" w:hAnsi="Arial Narrow"/>
                <w:szCs w:val="20"/>
              </w:rPr>
              <w:t>In-Depth Interviews</w:t>
            </w:r>
          </w:p>
        </w:tc>
        <w:tc>
          <w:tcPr>
            <w:tcW w:w="2392" w:type="dxa"/>
          </w:tcPr>
          <w:p w14:paraId="2649EAD3" w14:textId="77777777" w:rsidR="00BD196F" w:rsidRPr="00224169"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C16EE">
              <w:rPr>
                <w:rFonts w:ascii="Arial Narrow" w:hAnsi="Arial Narrow"/>
                <w:szCs w:val="20"/>
              </w:rPr>
              <w:t>Program Management and Implementers</w:t>
            </w:r>
          </w:p>
        </w:tc>
        <w:tc>
          <w:tcPr>
            <w:tcW w:w="1327" w:type="dxa"/>
          </w:tcPr>
          <w:p w14:paraId="7CC27A57" w14:textId="77777777" w:rsidR="00BD196F" w:rsidRPr="00224169"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C16EE">
              <w:rPr>
                <w:rFonts w:ascii="Arial Narrow" w:hAnsi="Arial Narrow"/>
                <w:szCs w:val="20"/>
              </w:rPr>
              <w:t>2</w:t>
            </w:r>
          </w:p>
        </w:tc>
        <w:tc>
          <w:tcPr>
            <w:tcW w:w="2961" w:type="dxa"/>
          </w:tcPr>
          <w:p w14:paraId="4BDC45B4" w14:textId="77777777" w:rsidR="00BD196F"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Will conduct for both program components</w:t>
            </w:r>
          </w:p>
        </w:tc>
      </w:tr>
      <w:tr w:rsidR="00BD196F" w:rsidRPr="00D97B61" w14:paraId="7091C1E5" w14:textId="77777777" w:rsidTr="005F44B3">
        <w:trPr>
          <w:gridAfter w:val="1"/>
          <w:cnfStyle w:val="000000010000" w:firstRow="0" w:lastRow="0" w:firstColumn="0" w:lastColumn="0" w:oddVBand="0" w:evenVBand="0" w:oddHBand="0" w:evenHBand="1" w:firstRowFirstColumn="0" w:firstRowLastColumn="0" w:lastRowFirstColumn="0" w:lastRowLastColumn="0"/>
          <w:wAfter w:w="89" w:type="dxa"/>
        </w:trPr>
        <w:tc>
          <w:tcPr>
            <w:cnfStyle w:val="001000000000" w:firstRow="0" w:lastRow="0" w:firstColumn="1" w:lastColumn="0" w:oddVBand="0" w:evenVBand="0" w:oddHBand="0" w:evenHBand="0" w:firstRowFirstColumn="0" w:firstRowLastColumn="0" w:lastRowFirstColumn="0" w:lastRowLastColumn="0"/>
            <w:tcW w:w="2340" w:type="dxa"/>
          </w:tcPr>
          <w:p w14:paraId="0CED6FA9" w14:textId="77777777" w:rsidR="00BD196F" w:rsidRPr="00224169" w:rsidRDefault="00BD196F" w:rsidP="005F44B3">
            <w:pPr>
              <w:keepNext/>
              <w:keepLines/>
              <w:jc w:val="left"/>
              <w:rPr>
                <w:rStyle w:val="CommentReference"/>
              </w:rPr>
            </w:pPr>
            <w:r w:rsidRPr="00024F1F">
              <w:rPr>
                <w:rFonts w:ascii="Arial Narrow" w:hAnsi="Arial Narrow"/>
                <w:szCs w:val="20"/>
              </w:rPr>
              <w:t>Benchmarking Research</w:t>
            </w:r>
          </w:p>
        </w:tc>
        <w:tc>
          <w:tcPr>
            <w:tcW w:w="2392" w:type="dxa"/>
          </w:tcPr>
          <w:p w14:paraId="0BE152D5" w14:textId="77777777" w:rsidR="00BD196F" w:rsidRPr="00224169" w:rsidRDefault="00BD196F"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224169">
              <w:rPr>
                <w:rFonts w:ascii="Arial Narrow" w:hAnsi="Arial Narrow"/>
                <w:szCs w:val="20"/>
              </w:rPr>
              <w:t>Income-Eligible Programs in Other Jurisdictions</w:t>
            </w:r>
          </w:p>
        </w:tc>
        <w:tc>
          <w:tcPr>
            <w:tcW w:w="1327" w:type="dxa"/>
          </w:tcPr>
          <w:p w14:paraId="5E335DD7" w14:textId="77777777" w:rsidR="00BD196F" w:rsidRPr="00224169" w:rsidRDefault="00BD196F"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224169">
              <w:rPr>
                <w:rFonts w:ascii="Arial Narrow" w:hAnsi="Arial Narrow"/>
                <w:szCs w:val="20"/>
              </w:rPr>
              <w:t>NA</w:t>
            </w:r>
          </w:p>
        </w:tc>
        <w:tc>
          <w:tcPr>
            <w:tcW w:w="2961" w:type="dxa"/>
          </w:tcPr>
          <w:p w14:paraId="73A3DE3D" w14:textId="77777777" w:rsidR="00BD196F" w:rsidRPr="00224169" w:rsidRDefault="00BD196F"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Will conduct for both program components</w:t>
            </w:r>
          </w:p>
        </w:tc>
      </w:tr>
      <w:tr w:rsidR="00BD196F" w:rsidRPr="00D97B61" w14:paraId="6896CF6E" w14:textId="77777777" w:rsidTr="005F44B3">
        <w:trPr>
          <w:gridAfter w:val="1"/>
          <w:cnfStyle w:val="000000100000" w:firstRow="0" w:lastRow="0" w:firstColumn="0" w:lastColumn="0" w:oddVBand="0" w:evenVBand="0" w:oddHBand="1" w:evenHBand="0" w:firstRowFirstColumn="0" w:firstRowLastColumn="0" w:lastRowFirstColumn="0" w:lastRowLastColumn="0"/>
          <w:wAfter w:w="89" w:type="dxa"/>
        </w:trPr>
        <w:tc>
          <w:tcPr>
            <w:cnfStyle w:val="001000000000" w:firstRow="0" w:lastRow="0" w:firstColumn="1" w:lastColumn="0" w:oddVBand="0" w:evenVBand="0" w:oddHBand="0" w:evenHBand="0" w:firstRowFirstColumn="0" w:firstRowLastColumn="0" w:lastRowFirstColumn="0" w:lastRowLastColumn="0"/>
            <w:tcW w:w="2340" w:type="dxa"/>
          </w:tcPr>
          <w:p w14:paraId="22C85239" w14:textId="77777777" w:rsidR="00BD196F" w:rsidRPr="00224169" w:rsidRDefault="00BD196F" w:rsidP="005F44B3">
            <w:pPr>
              <w:keepNext/>
              <w:keepLines/>
              <w:jc w:val="left"/>
              <w:rPr>
                <w:rFonts w:ascii="Arial Narrow" w:hAnsi="Arial Narrow"/>
                <w:szCs w:val="20"/>
              </w:rPr>
            </w:pPr>
            <w:r w:rsidRPr="00224169">
              <w:rPr>
                <w:rFonts w:ascii="Arial Narrow" w:hAnsi="Arial Narrow"/>
                <w:szCs w:val="20"/>
              </w:rPr>
              <w:t>Survey</w:t>
            </w:r>
            <w:r>
              <w:rPr>
                <w:rFonts w:ascii="Arial Narrow" w:hAnsi="Arial Narrow"/>
                <w:szCs w:val="20"/>
              </w:rPr>
              <w:t>s</w:t>
            </w:r>
          </w:p>
        </w:tc>
        <w:tc>
          <w:tcPr>
            <w:tcW w:w="2392" w:type="dxa"/>
          </w:tcPr>
          <w:p w14:paraId="7A071B10" w14:textId="77777777" w:rsidR="00BD196F" w:rsidRPr="00224169"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24169">
              <w:rPr>
                <w:rFonts w:ascii="Arial Narrow" w:hAnsi="Arial Narrow"/>
                <w:szCs w:val="20"/>
              </w:rPr>
              <w:t xml:space="preserve">Participants </w:t>
            </w:r>
          </w:p>
        </w:tc>
        <w:tc>
          <w:tcPr>
            <w:tcW w:w="1327" w:type="dxa"/>
          </w:tcPr>
          <w:p w14:paraId="7DA62427" w14:textId="77777777" w:rsidR="00BD196F" w:rsidRPr="00224169"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24169">
              <w:rPr>
                <w:rFonts w:ascii="Arial Narrow" w:hAnsi="Arial Narrow"/>
                <w:szCs w:val="20"/>
              </w:rPr>
              <w:t>Sample</w:t>
            </w:r>
          </w:p>
        </w:tc>
        <w:tc>
          <w:tcPr>
            <w:tcW w:w="2961" w:type="dxa"/>
          </w:tcPr>
          <w:p w14:paraId="69C5E95F" w14:textId="77777777" w:rsidR="00BD196F"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Will conduct for both program components</w:t>
            </w:r>
          </w:p>
        </w:tc>
      </w:tr>
    </w:tbl>
    <w:p w14:paraId="7CA09AB4" w14:textId="77777777" w:rsidR="00BD196F" w:rsidRPr="00613055" w:rsidRDefault="00BD196F" w:rsidP="00BD196F">
      <w:pPr>
        <w:pStyle w:val="GraphFootnote"/>
      </w:pPr>
      <w:r>
        <w:t>*</w:t>
      </w:r>
      <w:r w:rsidRPr="00613055">
        <w:t>Navigant will coordinate with ComEd</w:t>
      </w:r>
      <w:r>
        <w:t xml:space="preserve"> and Peoples Gas</w:t>
      </w:r>
      <w:r w:rsidRPr="00613055">
        <w:t xml:space="preserve"> to determine appropriate dates to pull tracking data extracts</w:t>
      </w:r>
      <w:r>
        <w:t xml:space="preserve"> for each wave.</w:t>
      </w:r>
    </w:p>
    <w:p w14:paraId="385BF33D" w14:textId="77777777" w:rsidR="00BD196F" w:rsidRDefault="00BD196F" w:rsidP="00260546">
      <w:pPr>
        <w:pStyle w:val="Heading4"/>
      </w:pPr>
      <w:r>
        <w:t xml:space="preserve">Gross </w:t>
      </w:r>
      <w:r w:rsidRPr="005135E5">
        <w:t xml:space="preserve">Impact </w:t>
      </w:r>
      <w:r>
        <w:t>Evaluation</w:t>
      </w:r>
    </w:p>
    <w:p w14:paraId="3A8F2AC6" w14:textId="77777777" w:rsidR="00BD196F" w:rsidRDefault="00BD196F" w:rsidP="00BD196F">
      <w:pPr>
        <w:rPr>
          <w:rFonts w:cs="Arial"/>
          <w:color w:val="000000"/>
          <w:szCs w:val="20"/>
        </w:rPr>
      </w:pPr>
      <w:r>
        <w:rPr>
          <w:rFonts w:cs="Arial"/>
          <w:color w:val="000000"/>
          <w:szCs w:val="20"/>
        </w:rPr>
        <w:t>Since the SFR Program derives savings from deemed values contained in the TRM</w:t>
      </w:r>
      <w:r>
        <w:rPr>
          <w:rStyle w:val="FootnoteReference"/>
          <w:rFonts w:cs="Arial"/>
          <w:color w:val="000000"/>
          <w:szCs w:val="20"/>
        </w:rPr>
        <w:footnoteReference w:id="73"/>
      </w:r>
      <w:r>
        <w:rPr>
          <w:rFonts w:cs="Arial"/>
          <w:color w:val="000000"/>
          <w:szCs w:val="20"/>
        </w:rPr>
        <w:t>, the team will continue to evaluate savings by reviewing:</w:t>
      </w:r>
    </w:p>
    <w:p w14:paraId="2168CFF0" w14:textId="77777777" w:rsidR="00BD196F" w:rsidRPr="00024F1F" w:rsidRDefault="00BD196F" w:rsidP="00BD196F">
      <w:pPr>
        <w:pStyle w:val="ListParagraph"/>
        <w:numPr>
          <w:ilvl w:val="0"/>
          <w:numId w:val="141"/>
        </w:numPr>
        <w:rPr>
          <w:rFonts w:cs="Arial"/>
          <w:color w:val="000000"/>
          <w:szCs w:val="20"/>
        </w:rPr>
      </w:pPr>
      <w:r>
        <w:rPr>
          <w:szCs w:val="20"/>
        </w:rPr>
        <w:t>T</w:t>
      </w:r>
      <w:r w:rsidRPr="0041642F">
        <w:rPr>
          <w:szCs w:val="20"/>
        </w:rPr>
        <w:t>racking system dat</w:t>
      </w:r>
      <w:r>
        <w:rPr>
          <w:szCs w:val="20"/>
        </w:rPr>
        <w:t xml:space="preserve">a to ensure the accurate population of fields </w:t>
      </w:r>
    </w:p>
    <w:p w14:paraId="4CFDF424" w14:textId="77777777" w:rsidR="00BD196F" w:rsidRPr="00024F1F" w:rsidRDefault="00BD196F" w:rsidP="00BD196F">
      <w:pPr>
        <w:pStyle w:val="ListParagraph"/>
        <w:numPr>
          <w:ilvl w:val="0"/>
          <w:numId w:val="141"/>
        </w:numPr>
        <w:rPr>
          <w:rFonts w:cs="Arial"/>
          <w:color w:val="000000"/>
          <w:szCs w:val="20"/>
        </w:rPr>
      </w:pPr>
      <w:r>
        <w:rPr>
          <w:szCs w:val="20"/>
        </w:rPr>
        <w:t>M</w:t>
      </w:r>
      <w:r w:rsidRPr="0041642F">
        <w:rPr>
          <w:szCs w:val="20"/>
        </w:rPr>
        <w:t xml:space="preserve">easure algorithms and values in the tracking system to </w:t>
      </w:r>
      <w:r>
        <w:rPr>
          <w:szCs w:val="20"/>
        </w:rPr>
        <w:t>ensure accurate calculation of savings</w:t>
      </w:r>
    </w:p>
    <w:p w14:paraId="458BEDA2" w14:textId="77777777" w:rsidR="00BD196F" w:rsidRPr="00024F1F" w:rsidRDefault="00BD196F" w:rsidP="00BD196F">
      <w:pPr>
        <w:pStyle w:val="ListParagraph"/>
        <w:numPr>
          <w:ilvl w:val="0"/>
          <w:numId w:val="141"/>
        </w:numPr>
        <w:rPr>
          <w:rFonts w:cs="Arial"/>
          <w:color w:val="000000"/>
          <w:szCs w:val="20"/>
        </w:rPr>
      </w:pPr>
      <w:r>
        <w:rPr>
          <w:szCs w:val="20"/>
        </w:rPr>
        <w:t>Totals to ensure accurate summation of savings</w:t>
      </w:r>
    </w:p>
    <w:p w14:paraId="2428308D" w14:textId="77777777" w:rsidR="00BD196F" w:rsidRDefault="00BD196F" w:rsidP="00BD196F">
      <w:pPr>
        <w:rPr>
          <w:szCs w:val="20"/>
        </w:rPr>
      </w:pPr>
    </w:p>
    <w:p w14:paraId="34DB5CC0" w14:textId="77777777" w:rsidR="00BD196F" w:rsidRDefault="00BD196F" w:rsidP="00BD196F">
      <w:r>
        <w:t>Where possible, we may also supplement the above approach by reviewing:</w:t>
      </w:r>
    </w:p>
    <w:p w14:paraId="5E820F2F" w14:textId="77777777" w:rsidR="00BD196F" w:rsidRDefault="00BD196F" w:rsidP="00BD196F">
      <w:pPr>
        <w:pStyle w:val="ListParagraph"/>
        <w:numPr>
          <w:ilvl w:val="0"/>
          <w:numId w:val="142"/>
        </w:numPr>
      </w:pPr>
      <w:r>
        <w:t>Project documentation to verify participation, installed measure quantities, and associated savings</w:t>
      </w:r>
    </w:p>
    <w:p w14:paraId="3E8D6B52" w14:textId="77777777" w:rsidR="00BD196F" w:rsidRDefault="00BD196F" w:rsidP="00BD196F">
      <w:pPr>
        <w:pStyle w:val="ListParagraph"/>
        <w:numPr>
          <w:ilvl w:val="0"/>
          <w:numId w:val="142"/>
        </w:numPr>
      </w:pPr>
      <w:r>
        <w:t>Results from field work conducted in CY2018 to verify installation of energy efficient measures</w:t>
      </w:r>
    </w:p>
    <w:p w14:paraId="525AFC2F" w14:textId="77777777" w:rsidR="00BD196F" w:rsidRDefault="00BD196F" w:rsidP="00BD196F"/>
    <w:p w14:paraId="07897749" w14:textId="77777777" w:rsidR="00BD196F" w:rsidRDefault="00BD196F" w:rsidP="00BD196F">
      <w:r>
        <w:t>These activities will also serve to assess program comprehensiveness and missed opportunities.</w:t>
      </w:r>
    </w:p>
    <w:p w14:paraId="3FB1E7B0" w14:textId="77777777" w:rsidR="00BD196F" w:rsidRDefault="00BD196F" w:rsidP="00BD196F"/>
    <w:p w14:paraId="27121F4F" w14:textId="77777777" w:rsidR="00BD196F" w:rsidRDefault="00BD196F" w:rsidP="00BD196F">
      <w:r>
        <w:t xml:space="preserve">To conduct billing analysis in CY2020, Navigant will use a quasi-experimental design to confirm TRM savings estimates for groups of measures. We will not be </w:t>
      </w:r>
      <w:r w:rsidRPr="00FE20A3">
        <w:t xml:space="preserve">evaluating </w:t>
      </w:r>
      <w:r>
        <w:t xml:space="preserve">the </w:t>
      </w:r>
      <w:r>
        <w:rPr>
          <w:szCs w:val="20"/>
        </w:rPr>
        <w:t xml:space="preserve">program </w:t>
      </w:r>
      <w:r w:rsidRPr="00FE20A3">
        <w:t xml:space="preserve">via a randomized controlled trial because randomly assigned treatment and control groups </w:t>
      </w:r>
      <w:r>
        <w:t>are not part of the program’s design</w:t>
      </w:r>
      <w:r w:rsidRPr="00FE20A3">
        <w:t>.</w:t>
      </w:r>
    </w:p>
    <w:p w14:paraId="7D47E167" w14:textId="77777777" w:rsidR="00BD196F" w:rsidRDefault="00BD196F" w:rsidP="00260546">
      <w:pPr>
        <w:pStyle w:val="Heading4"/>
      </w:pPr>
      <w:r>
        <w:t>Calculation of CPAS and Annual Savings</w:t>
      </w:r>
    </w:p>
    <w:p w14:paraId="499F261A" w14:textId="77777777" w:rsidR="00BD196F" w:rsidRDefault="00BD196F" w:rsidP="00BD196F">
      <w:r>
        <w:t xml:space="preserve">As required by the Future Energy Jobs Act (FEJA), we will calculate measure-specific and </w:t>
      </w:r>
      <w:r w:rsidRPr="00D170C1">
        <w:t xml:space="preserve">total </w:t>
      </w:r>
      <w:r>
        <w:t>CPAS in addition to gross and net savings for the program. We will also include electric savings converted from gas savings and estimate the weighted average measure life at the portfolio level.</w:t>
      </w:r>
    </w:p>
    <w:p w14:paraId="79858CAF" w14:textId="77777777" w:rsidR="00BD196F" w:rsidRDefault="00BD196F" w:rsidP="00BD196F"/>
    <w:p w14:paraId="1372FC3B" w14:textId="77777777" w:rsidR="00BD196F" w:rsidRPr="00AC1ACC" w:rsidRDefault="00BD196F" w:rsidP="00260546">
      <w:pPr>
        <w:pStyle w:val="Heading4"/>
      </w:pPr>
      <w:r>
        <w:t>GIS Research</w:t>
      </w:r>
    </w:p>
    <w:p w14:paraId="3D431137" w14:textId="77777777" w:rsidR="00BD196F" w:rsidRDefault="00BD196F" w:rsidP="00BD196F">
      <w:r>
        <w:t xml:space="preserve">We will use customer segmentation and geographic analysis to map income-eligible participation against a variety of demographic characteristics. The result may show any underserved segments or regions for potential program expansion. This task will be conducted in 2018, but reporting will occur in 2019. </w:t>
      </w:r>
    </w:p>
    <w:p w14:paraId="50F84425" w14:textId="77777777" w:rsidR="00BD196F" w:rsidRDefault="00BD196F" w:rsidP="00260546">
      <w:pPr>
        <w:pStyle w:val="Heading4"/>
      </w:pPr>
      <w:r>
        <w:t>Focus Group</w:t>
      </w:r>
    </w:p>
    <w:p w14:paraId="5F5B1F20" w14:textId="77777777" w:rsidR="00BD196F" w:rsidRDefault="00BD196F" w:rsidP="00BD196F">
      <w:r>
        <w:t xml:space="preserve">For the IHWAP component, we will conduct a focus group to collect information from the most active CAAs on perspectives and satisfaction with program </w:t>
      </w:r>
      <w:r w:rsidRPr="00BE1230">
        <w:t xml:space="preserve">implementation. The focus group will assess how reporting processes are working for </w:t>
      </w:r>
      <w:r w:rsidRPr="00024F1F">
        <w:t>them</w:t>
      </w:r>
      <w:r w:rsidRPr="00BE1230">
        <w:t xml:space="preserve"> following the CY2018 transition.</w:t>
      </w:r>
      <w:r>
        <w:t xml:space="preserve">  </w:t>
      </w:r>
    </w:p>
    <w:p w14:paraId="45C5E6BE" w14:textId="77777777" w:rsidR="00BD196F" w:rsidRDefault="00BD196F" w:rsidP="00260546">
      <w:pPr>
        <w:pStyle w:val="Heading4"/>
      </w:pPr>
      <w:r>
        <w:t>In-Depth Interviews</w:t>
      </w:r>
    </w:p>
    <w:p w14:paraId="5431D1E0" w14:textId="77777777" w:rsidR="00BD196F" w:rsidRDefault="00BD196F" w:rsidP="00BD196F">
      <w:r>
        <w:t>We will continue to conduct in-depth interviews with program managers and implementers to understand current program design and implementation. Interviews will focus on progress to goals, program successes and challenges and their drivers, and evaluation tasks to address program needs. CY2019 interviews will also follow up on ke</w:t>
      </w:r>
      <w:r w:rsidRPr="00BE1230">
        <w:t>y matters from previous program years, including the status of the Chicagoland Vintage Homes Association portion of the program and streamlining processes for the IHWAP portion of the program.</w:t>
      </w:r>
      <w:r>
        <w:t xml:space="preserve">  </w:t>
      </w:r>
    </w:p>
    <w:p w14:paraId="164D69D3" w14:textId="77777777" w:rsidR="00BD196F" w:rsidRDefault="00BD196F" w:rsidP="00260546">
      <w:pPr>
        <w:pStyle w:val="Heading4"/>
      </w:pPr>
      <w:r>
        <w:t>Benchmarking Research</w:t>
      </w:r>
    </w:p>
    <w:p w14:paraId="32E18943" w14:textId="77777777" w:rsidR="00BD196F" w:rsidRPr="0038202B" w:rsidRDefault="00BD196F" w:rsidP="00BD196F">
      <w:r>
        <w:t xml:space="preserve">We will benchmark savings and spending for both the IHWAP component and the CBA component against other income-eligible retrofit programs to determine how ComEd’s programs compare. We will include data on these programs when they were run by DCEO to understand how the additional funding from the utilities has impacted program savings and spending. </w:t>
      </w:r>
    </w:p>
    <w:p w14:paraId="115B9F5E" w14:textId="77777777" w:rsidR="00BD196F" w:rsidRPr="00AC1ACC" w:rsidRDefault="00BD196F" w:rsidP="00260546">
      <w:pPr>
        <w:pStyle w:val="Heading4"/>
      </w:pPr>
      <w:r w:rsidRPr="00AC1ACC">
        <w:t>Surveys</w:t>
      </w:r>
    </w:p>
    <w:p w14:paraId="02FD8C54" w14:textId="77777777" w:rsidR="00BD196F" w:rsidRDefault="00BD196F" w:rsidP="00BD196F">
      <w:r>
        <w:t xml:space="preserve">For the CBA component, surveys will target participants living in the southern suburbs, a group which was not surveyed during CY2018 due to the program ramp-up period in this territory. For the IHWAP component, surveys will target all participants since the program’s ramp up June 2018. Surveys for both groups will focus on customer awareness, perspectives, and satisfaction. This survey research will be conducted in August 2019. </w:t>
      </w:r>
    </w:p>
    <w:p w14:paraId="53FD2850" w14:textId="77777777" w:rsidR="00BD196F" w:rsidRDefault="00BD196F" w:rsidP="00BD196F"/>
    <w:p w14:paraId="32006EF1" w14:textId="77777777" w:rsidR="00BD196F" w:rsidRDefault="00BD196F" w:rsidP="00BD196F">
      <w:r>
        <w:t>In addition to the above surveys, results from the CY2018 participant survey will be reported in CY2019. This survey targeted participants in the CBA component who live in Chicago. This survey will be conducted at the end of 2018 and reported in 2019.</w:t>
      </w:r>
    </w:p>
    <w:p w14:paraId="55ACD0EB" w14:textId="77777777" w:rsidR="00BD196F" w:rsidRDefault="00BD196F" w:rsidP="00260546">
      <w:pPr>
        <w:pStyle w:val="Heading4"/>
      </w:pPr>
      <w:r>
        <w:t>Verified Net Impact Evaluation</w:t>
      </w:r>
    </w:p>
    <w:p w14:paraId="61D79824" w14:textId="77777777" w:rsidR="00BD196F" w:rsidRPr="00EB69EF" w:rsidRDefault="00BD196F" w:rsidP="00BD196F">
      <w:r w:rsidRPr="00EB69EF">
        <w:t>The TRM deems NTG at 1.0 for Income Eligible programs.</w:t>
      </w:r>
    </w:p>
    <w:p w14:paraId="26F495F0" w14:textId="77777777" w:rsidR="00BD196F" w:rsidRPr="00E52CBF" w:rsidRDefault="00BD196F" w:rsidP="00260546">
      <w:pPr>
        <w:pStyle w:val="Heading4"/>
      </w:pPr>
      <w:r w:rsidRPr="00E52CBF">
        <w:t xml:space="preserve">Research </w:t>
      </w:r>
      <w:r>
        <w:t>NTG Impact Evaluation</w:t>
      </w:r>
    </w:p>
    <w:p w14:paraId="1028F181" w14:textId="77777777" w:rsidR="00BD196F" w:rsidRDefault="00BD196F" w:rsidP="00BD196F">
      <w:r>
        <w:t xml:space="preserve">No NTG research is planned for this income-eligible program. </w:t>
      </w:r>
    </w:p>
    <w:p w14:paraId="0DC5A920" w14:textId="77777777" w:rsidR="00BD196F" w:rsidRDefault="00BD196F" w:rsidP="00BD196F"/>
    <w:p w14:paraId="72F5DA22" w14:textId="77777777" w:rsidR="00BD196F" w:rsidRDefault="00BD196F" w:rsidP="00260546">
      <w:pPr>
        <w:pStyle w:val="Heading3"/>
      </w:pPr>
      <w:r>
        <w:t>Evaluation</w:t>
      </w:r>
      <w:r w:rsidRPr="00303435">
        <w:t xml:space="preserve"> </w:t>
      </w:r>
      <w:r w:rsidRPr="00A3367C">
        <w:t>Schedule</w:t>
      </w:r>
      <w:r>
        <w:t xml:space="preserve"> </w:t>
      </w:r>
    </w:p>
    <w:p w14:paraId="5CBE3C51" w14:textId="17C71725" w:rsidR="00BD196F" w:rsidRDefault="00AC231E" w:rsidP="00BD196F">
      <w:r>
        <w:t>Table 3</w:t>
      </w:r>
      <w:r w:rsidR="00BD196F" w:rsidRPr="006C5544">
        <w:t xml:space="preserve"> below provides the schedule for key deliverables and data transfer activities. </w:t>
      </w:r>
      <w:r w:rsidR="00BD196F">
        <w:t xml:space="preserve">If needed, we will adjust the schedule </w:t>
      </w:r>
      <w:r w:rsidR="00BD196F" w:rsidRPr="006C5544">
        <w:t>as evaluation activities progress</w:t>
      </w:r>
      <w:r w:rsidR="00BD196F">
        <w:t>.</w:t>
      </w:r>
      <w:r w:rsidR="00BD196F" w:rsidRPr="00E631ED">
        <w:t xml:space="preserve"> </w:t>
      </w:r>
      <w:r w:rsidR="00BD196F" w:rsidRPr="007B3B78">
        <w:rPr>
          <w:bCs/>
          <w:szCs w:val="20"/>
        </w:rPr>
        <w:t>We plan to conduct process evaluation activities early in the program year and report results to ComEd as valuable information becomes available.</w:t>
      </w:r>
    </w:p>
    <w:p w14:paraId="31FA3503" w14:textId="77777777" w:rsidR="00BD196F" w:rsidRDefault="00BD196F" w:rsidP="00BD196F"/>
    <w:p w14:paraId="66D083BD" w14:textId="6628C57D" w:rsidR="00BD196F" w:rsidRPr="00A3367C" w:rsidRDefault="00260546" w:rsidP="00BD196F">
      <w:pPr>
        <w:pStyle w:val="Caption"/>
        <w:keepLines/>
      </w:pPr>
      <w:r>
        <w:t>T</w:t>
      </w:r>
      <w:r w:rsidR="00BD196F" w:rsidRPr="00A3367C">
        <w:t>able</w:t>
      </w:r>
      <w:r w:rsidR="00AC231E">
        <w:t xml:space="preserve"> </w:t>
      </w:r>
      <w:r w:rsidR="00AC231E">
        <w:rPr>
          <w:noProof/>
        </w:rPr>
        <w:t>3</w:t>
      </w:r>
      <w:r w:rsidR="00BD196F" w:rsidRPr="00A3367C">
        <w:t xml:space="preserve">. </w:t>
      </w:r>
      <w:r w:rsidR="00BD196F">
        <w:t>Schedule – Key Deadlines</w:t>
      </w:r>
    </w:p>
    <w:tbl>
      <w:tblPr>
        <w:tblStyle w:val="EnergyTable1"/>
        <w:tblW w:w="5000" w:type="pct"/>
        <w:tblLayout w:type="fixed"/>
        <w:tblLook w:val="04A0" w:firstRow="1" w:lastRow="0" w:firstColumn="1" w:lastColumn="0" w:noHBand="0" w:noVBand="1"/>
      </w:tblPr>
      <w:tblGrid>
        <w:gridCol w:w="5354"/>
        <w:gridCol w:w="2059"/>
        <w:gridCol w:w="1947"/>
      </w:tblGrid>
      <w:tr w:rsidR="00BD196F" w:rsidRPr="003E110C" w14:paraId="790085D1" w14:textId="77777777" w:rsidTr="005F44B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860" w:type="pct"/>
          </w:tcPr>
          <w:p w14:paraId="685AC6B8" w14:textId="77777777" w:rsidR="00BD196F" w:rsidRPr="003E110C" w:rsidRDefault="00BD196F" w:rsidP="005F44B3">
            <w:pPr>
              <w:keepNext/>
              <w:keepLines/>
              <w:jc w:val="left"/>
              <w:rPr>
                <w:rFonts w:ascii="Arial Narrow" w:hAnsi="Arial Narrow" w:cs="Arial"/>
                <w:bCs/>
                <w:color w:val="auto"/>
                <w:szCs w:val="20"/>
              </w:rPr>
            </w:pPr>
            <w:r w:rsidRPr="003E110C">
              <w:rPr>
                <w:rFonts w:ascii="Arial Narrow" w:hAnsi="Arial Narrow" w:cs="Arial"/>
                <w:szCs w:val="20"/>
              </w:rPr>
              <w:t>Activity or Deliverable</w:t>
            </w:r>
          </w:p>
        </w:tc>
        <w:tc>
          <w:tcPr>
            <w:tcW w:w="1100" w:type="pct"/>
          </w:tcPr>
          <w:p w14:paraId="7D86719B" w14:textId="77777777" w:rsidR="00BD196F" w:rsidRPr="003E110C" w:rsidRDefault="00BD196F" w:rsidP="005F44B3">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3E110C">
              <w:rPr>
                <w:rFonts w:ascii="Arial Narrow" w:hAnsi="Arial Narrow" w:cs="Arial"/>
                <w:szCs w:val="20"/>
              </w:rPr>
              <w:t>Responsible Party</w:t>
            </w:r>
          </w:p>
        </w:tc>
        <w:tc>
          <w:tcPr>
            <w:tcW w:w="1040" w:type="pct"/>
          </w:tcPr>
          <w:p w14:paraId="29C155AD" w14:textId="77777777" w:rsidR="00BD196F" w:rsidRPr="003E110C" w:rsidRDefault="00BD196F" w:rsidP="005F44B3">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3E110C">
              <w:rPr>
                <w:rFonts w:ascii="Arial Narrow" w:hAnsi="Arial Narrow" w:cs="Arial"/>
                <w:szCs w:val="20"/>
              </w:rPr>
              <w:t>Date Delivered</w:t>
            </w:r>
          </w:p>
        </w:tc>
      </w:tr>
      <w:tr w:rsidR="00BD196F" w:rsidRPr="003E110C" w14:paraId="23E59662"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pct"/>
          </w:tcPr>
          <w:p w14:paraId="241A9711" w14:textId="77777777" w:rsidR="00BD196F" w:rsidRPr="003C16EE" w:rsidRDefault="00BD196F" w:rsidP="005F44B3">
            <w:pPr>
              <w:keepNext/>
              <w:keepLines/>
              <w:jc w:val="left"/>
              <w:rPr>
                <w:rFonts w:ascii="Arial Narrow" w:hAnsi="Arial Narrow" w:cs="Arial"/>
                <w:color w:val="000000"/>
                <w:szCs w:val="20"/>
              </w:rPr>
            </w:pPr>
            <w:r w:rsidRPr="003C16EE">
              <w:rPr>
                <w:rFonts w:ascii="Arial Narrow" w:hAnsi="Arial Narrow" w:cs="Arial"/>
                <w:color w:val="000000"/>
                <w:szCs w:val="20"/>
              </w:rPr>
              <w:t>Program Manager and Implementer Interviews</w:t>
            </w:r>
          </w:p>
        </w:tc>
        <w:tc>
          <w:tcPr>
            <w:tcW w:w="1100" w:type="pct"/>
          </w:tcPr>
          <w:p w14:paraId="2B222FA2" w14:textId="77777777" w:rsidR="00BD196F" w:rsidRPr="003C16EE"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3C16EE">
              <w:rPr>
                <w:rFonts w:ascii="Arial Narrow" w:hAnsi="Arial Narrow" w:cs="Arial"/>
                <w:color w:val="000000"/>
                <w:szCs w:val="20"/>
              </w:rPr>
              <w:t>Evaluation</w:t>
            </w:r>
          </w:p>
        </w:tc>
        <w:tc>
          <w:tcPr>
            <w:tcW w:w="1040" w:type="pct"/>
          </w:tcPr>
          <w:p w14:paraId="598A2621" w14:textId="77777777" w:rsidR="00BD196F" w:rsidRPr="003C16EE"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024F1F">
              <w:rPr>
                <w:rFonts w:ascii="Arial Narrow" w:hAnsi="Arial Narrow" w:cs="Arial"/>
                <w:color w:val="000000"/>
                <w:szCs w:val="20"/>
              </w:rPr>
              <w:t>April</w:t>
            </w:r>
            <w:r w:rsidRPr="003C16EE">
              <w:rPr>
                <w:rFonts w:ascii="Arial Narrow" w:hAnsi="Arial Narrow" w:cs="Arial"/>
                <w:color w:val="000000"/>
                <w:szCs w:val="20"/>
              </w:rPr>
              <w:t>, 2019</w:t>
            </w:r>
          </w:p>
        </w:tc>
      </w:tr>
      <w:tr w:rsidR="00BD196F" w:rsidRPr="003E110C" w14:paraId="23447DCE"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pct"/>
            <w:shd w:val="clear" w:color="auto" w:fill="auto"/>
          </w:tcPr>
          <w:p w14:paraId="39C6F1A3" w14:textId="77777777" w:rsidR="00BD196F" w:rsidRPr="0041642F" w:rsidRDefault="00BD196F" w:rsidP="005F44B3">
            <w:pPr>
              <w:keepNext/>
              <w:keepLines/>
              <w:jc w:val="left"/>
              <w:rPr>
                <w:rFonts w:ascii="Arial Narrow" w:hAnsi="Arial Narrow" w:cs="Arial"/>
                <w:color w:val="000000"/>
                <w:szCs w:val="20"/>
              </w:rPr>
            </w:pPr>
            <w:r w:rsidRPr="0041642F">
              <w:rPr>
                <w:rFonts w:ascii="Arial Narrow" w:hAnsi="Arial Narrow" w:cs="Arial"/>
                <w:color w:val="000000"/>
                <w:szCs w:val="20"/>
              </w:rPr>
              <w:t>CY201</w:t>
            </w:r>
            <w:r w:rsidRPr="00024F1F">
              <w:rPr>
                <w:rFonts w:ascii="Arial Narrow" w:hAnsi="Arial Narrow" w:cs="Arial"/>
                <w:color w:val="000000"/>
                <w:szCs w:val="20"/>
              </w:rPr>
              <w:t>9</w:t>
            </w:r>
            <w:r w:rsidRPr="0041642F">
              <w:rPr>
                <w:rFonts w:ascii="Arial Narrow" w:hAnsi="Arial Narrow" w:cs="Arial"/>
                <w:color w:val="000000"/>
                <w:szCs w:val="20"/>
              </w:rPr>
              <w:t xml:space="preserve"> program tracking data </w:t>
            </w:r>
            <w:r>
              <w:rPr>
                <w:rFonts w:ascii="Arial Narrow" w:hAnsi="Arial Narrow" w:cs="Arial"/>
                <w:color w:val="000000"/>
                <w:szCs w:val="20"/>
              </w:rPr>
              <w:t xml:space="preserve">for </w:t>
            </w:r>
            <w:r w:rsidRPr="0041642F">
              <w:rPr>
                <w:rFonts w:ascii="Arial Narrow" w:hAnsi="Arial Narrow" w:cs="Arial"/>
                <w:color w:val="000000"/>
                <w:szCs w:val="20"/>
              </w:rPr>
              <w:t xml:space="preserve">Wave 1 </w:t>
            </w:r>
          </w:p>
        </w:tc>
        <w:tc>
          <w:tcPr>
            <w:tcW w:w="1100" w:type="pct"/>
            <w:shd w:val="clear" w:color="auto" w:fill="auto"/>
          </w:tcPr>
          <w:p w14:paraId="2030D15C" w14:textId="77777777" w:rsidR="00BD196F" w:rsidRPr="00BE1230" w:rsidRDefault="00BD196F"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BE1230">
              <w:rPr>
                <w:rFonts w:ascii="Arial Narrow" w:hAnsi="Arial Narrow" w:cs="Arial"/>
                <w:color w:val="000000"/>
                <w:szCs w:val="20"/>
              </w:rPr>
              <w:t>ComEd</w:t>
            </w:r>
          </w:p>
        </w:tc>
        <w:tc>
          <w:tcPr>
            <w:tcW w:w="1040" w:type="pct"/>
            <w:shd w:val="clear" w:color="auto" w:fill="auto"/>
          </w:tcPr>
          <w:p w14:paraId="0BDC736B" w14:textId="77777777" w:rsidR="00BD196F" w:rsidRPr="0041642F" w:rsidRDefault="00BD196F"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BE1230">
              <w:rPr>
                <w:rFonts w:ascii="Arial Narrow" w:hAnsi="Arial Narrow" w:cs="Arial"/>
                <w:color w:val="000000"/>
                <w:szCs w:val="20"/>
              </w:rPr>
              <w:t>July 2, 201</w:t>
            </w:r>
            <w:r w:rsidRPr="00024F1F">
              <w:rPr>
                <w:rFonts w:ascii="Arial Narrow" w:hAnsi="Arial Narrow" w:cs="Arial"/>
                <w:color w:val="000000"/>
                <w:szCs w:val="20"/>
              </w:rPr>
              <w:t>9</w:t>
            </w:r>
          </w:p>
        </w:tc>
      </w:tr>
      <w:tr w:rsidR="00BD196F" w:rsidRPr="003E110C" w14:paraId="013E1835"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pct"/>
          </w:tcPr>
          <w:p w14:paraId="159B0894" w14:textId="77777777" w:rsidR="00BD196F" w:rsidRPr="0041642F" w:rsidRDefault="00BD196F" w:rsidP="005F44B3">
            <w:pPr>
              <w:keepNext/>
              <w:keepLines/>
              <w:jc w:val="left"/>
              <w:rPr>
                <w:rFonts w:ascii="Arial Narrow" w:hAnsi="Arial Narrow" w:cs="Arial"/>
                <w:color w:val="000000"/>
                <w:szCs w:val="20"/>
              </w:rPr>
            </w:pPr>
            <w:r w:rsidRPr="0041642F">
              <w:rPr>
                <w:rFonts w:ascii="Arial Narrow" w:hAnsi="Arial Narrow" w:cs="Arial"/>
                <w:szCs w:val="20"/>
              </w:rPr>
              <w:t xml:space="preserve">Tracking System Ex Ante Review Findings and Recommendations </w:t>
            </w:r>
          </w:p>
        </w:tc>
        <w:tc>
          <w:tcPr>
            <w:tcW w:w="1100" w:type="pct"/>
          </w:tcPr>
          <w:p w14:paraId="77A4C6D7" w14:textId="77777777" w:rsidR="00BD196F" w:rsidRPr="00BE1230"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BE1230">
              <w:rPr>
                <w:rFonts w:ascii="Arial Narrow" w:hAnsi="Arial Narrow" w:cs="Arial"/>
                <w:color w:val="000000"/>
                <w:szCs w:val="20"/>
              </w:rPr>
              <w:t>Evaluation</w:t>
            </w:r>
          </w:p>
        </w:tc>
        <w:tc>
          <w:tcPr>
            <w:tcW w:w="1040" w:type="pct"/>
          </w:tcPr>
          <w:p w14:paraId="076D2556" w14:textId="77777777" w:rsidR="00BD196F" w:rsidRPr="0041642F"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BE1230">
              <w:rPr>
                <w:rFonts w:ascii="Arial Narrow" w:hAnsi="Arial Narrow" w:cs="Arial"/>
                <w:color w:val="000000"/>
                <w:szCs w:val="20"/>
              </w:rPr>
              <w:t>August 30, 201</w:t>
            </w:r>
            <w:r w:rsidRPr="00024F1F">
              <w:rPr>
                <w:rFonts w:ascii="Arial Narrow" w:hAnsi="Arial Narrow" w:cs="Arial"/>
                <w:color w:val="000000"/>
                <w:szCs w:val="20"/>
              </w:rPr>
              <w:t>9</w:t>
            </w:r>
          </w:p>
        </w:tc>
      </w:tr>
      <w:tr w:rsidR="00BD196F" w:rsidRPr="003E110C" w14:paraId="6004854F"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pct"/>
          </w:tcPr>
          <w:p w14:paraId="46335310" w14:textId="77777777" w:rsidR="00BD196F" w:rsidRPr="0041642F" w:rsidRDefault="00BD196F" w:rsidP="005F44B3">
            <w:pPr>
              <w:keepNext/>
              <w:keepLines/>
              <w:jc w:val="left"/>
              <w:rPr>
                <w:rFonts w:ascii="Arial Narrow" w:hAnsi="Arial Narrow" w:cs="Arial"/>
                <w:szCs w:val="20"/>
              </w:rPr>
            </w:pPr>
            <w:r>
              <w:rPr>
                <w:rFonts w:ascii="Arial Narrow" w:hAnsi="Arial Narrow" w:cs="Arial"/>
                <w:szCs w:val="20"/>
              </w:rPr>
              <w:t>CY2019</w:t>
            </w:r>
            <w:r w:rsidRPr="0041642F">
              <w:rPr>
                <w:rFonts w:ascii="Arial Narrow" w:hAnsi="Arial Narrow" w:cs="Arial"/>
                <w:szCs w:val="20"/>
              </w:rPr>
              <w:t xml:space="preserve"> Final Tracking Data Request</w:t>
            </w:r>
          </w:p>
        </w:tc>
        <w:tc>
          <w:tcPr>
            <w:tcW w:w="1100" w:type="pct"/>
          </w:tcPr>
          <w:p w14:paraId="3A06744A" w14:textId="77777777" w:rsidR="00BD196F" w:rsidRPr="00BE1230" w:rsidRDefault="00BD196F"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BE1230">
              <w:rPr>
                <w:rFonts w:ascii="Arial Narrow" w:hAnsi="Arial Narrow" w:cs="Arial"/>
                <w:color w:val="000000"/>
                <w:szCs w:val="20"/>
              </w:rPr>
              <w:t>Evaluation</w:t>
            </w:r>
          </w:p>
        </w:tc>
        <w:tc>
          <w:tcPr>
            <w:tcW w:w="1040" w:type="pct"/>
          </w:tcPr>
          <w:p w14:paraId="24A81A45" w14:textId="77777777" w:rsidR="00BD196F" w:rsidRPr="0041642F" w:rsidRDefault="00BD196F"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BE1230">
              <w:rPr>
                <w:rFonts w:ascii="Arial Narrow" w:hAnsi="Arial Narrow" w:cs="Arial"/>
                <w:color w:val="000000"/>
                <w:szCs w:val="20"/>
              </w:rPr>
              <w:t>November 1, 201</w:t>
            </w:r>
            <w:r w:rsidRPr="00024F1F">
              <w:rPr>
                <w:rFonts w:ascii="Arial Narrow" w:hAnsi="Arial Narrow" w:cs="Arial"/>
                <w:color w:val="000000"/>
                <w:szCs w:val="20"/>
              </w:rPr>
              <w:t>9</w:t>
            </w:r>
          </w:p>
        </w:tc>
      </w:tr>
      <w:tr w:rsidR="00BD196F" w:rsidRPr="003E110C" w14:paraId="387C575A"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pct"/>
          </w:tcPr>
          <w:p w14:paraId="287B030A" w14:textId="77777777" w:rsidR="00BD196F" w:rsidRPr="0041642F" w:rsidRDefault="00BD196F" w:rsidP="005F44B3">
            <w:pPr>
              <w:keepNext/>
              <w:keepLines/>
              <w:jc w:val="left"/>
              <w:rPr>
                <w:rFonts w:ascii="Arial Narrow" w:hAnsi="Arial Narrow" w:cs="Arial"/>
                <w:color w:val="000000"/>
                <w:szCs w:val="20"/>
              </w:rPr>
            </w:pPr>
            <w:r>
              <w:rPr>
                <w:rFonts w:ascii="Arial Narrow" w:hAnsi="Arial Narrow" w:cs="Arial"/>
                <w:color w:val="000000"/>
                <w:szCs w:val="20"/>
              </w:rPr>
              <w:t>CY2019</w:t>
            </w:r>
            <w:r w:rsidRPr="0041642F">
              <w:rPr>
                <w:rFonts w:ascii="Arial Narrow" w:hAnsi="Arial Narrow" w:cs="Arial"/>
                <w:color w:val="000000"/>
                <w:szCs w:val="20"/>
              </w:rPr>
              <w:t xml:space="preserve"> Final Wave</w:t>
            </w:r>
            <w:r>
              <w:rPr>
                <w:rFonts w:ascii="Arial Narrow" w:hAnsi="Arial Narrow" w:cs="Arial"/>
                <w:color w:val="000000"/>
                <w:szCs w:val="20"/>
              </w:rPr>
              <w:t xml:space="preserve"> Data</w:t>
            </w:r>
          </w:p>
        </w:tc>
        <w:tc>
          <w:tcPr>
            <w:tcW w:w="1100" w:type="pct"/>
          </w:tcPr>
          <w:p w14:paraId="12305A39" w14:textId="77777777" w:rsidR="00BD196F" w:rsidRPr="00BE1230"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BE1230">
              <w:rPr>
                <w:rFonts w:ascii="Arial Narrow" w:hAnsi="Arial Narrow" w:cs="Arial"/>
                <w:color w:val="000000"/>
                <w:szCs w:val="20"/>
              </w:rPr>
              <w:t>ComEd</w:t>
            </w:r>
          </w:p>
        </w:tc>
        <w:tc>
          <w:tcPr>
            <w:tcW w:w="1040" w:type="pct"/>
          </w:tcPr>
          <w:p w14:paraId="6401EA09" w14:textId="77777777" w:rsidR="00BD196F" w:rsidRPr="0041642F"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BE1230">
              <w:rPr>
                <w:rFonts w:ascii="Arial Narrow" w:hAnsi="Arial Narrow" w:cs="Arial"/>
                <w:color w:val="000000"/>
                <w:szCs w:val="20"/>
              </w:rPr>
              <w:t>January 30, 20</w:t>
            </w:r>
            <w:r w:rsidRPr="00024F1F">
              <w:rPr>
                <w:rFonts w:ascii="Arial Narrow" w:hAnsi="Arial Narrow" w:cs="Arial"/>
                <w:color w:val="000000"/>
                <w:szCs w:val="20"/>
              </w:rPr>
              <w:t>20</w:t>
            </w:r>
          </w:p>
        </w:tc>
      </w:tr>
      <w:tr w:rsidR="00BD196F" w:rsidRPr="003E110C" w14:paraId="5DBA6630"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pct"/>
          </w:tcPr>
          <w:p w14:paraId="152FE9BF" w14:textId="77777777" w:rsidR="00BD196F" w:rsidRPr="0041642F" w:rsidRDefault="00BD196F" w:rsidP="005F44B3">
            <w:pPr>
              <w:keepNext/>
              <w:keepLines/>
              <w:jc w:val="left"/>
              <w:rPr>
                <w:rFonts w:ascii="Arial Narrow" w:hAnsi="Arial Narrow" w:cs="Arial"/>
                <w:color w:val="000000"/>
                <w:szCs w:val="20"/>
              </w:rPr>
            </w:pPr>
            <w:r w:rsidRPr="0041642F">
              <w:rPr>
                <w:rFonts w:ascii="Arial Narrow" w:hAnsi="Arial Narrow" w:cs="Arial"/>
                <w:color w:val="000000"/>
                <w:szCs w:val="20"/>
              </w:rPr>
              <w:t>Draft Report to ComEd and SAG</w:t>
            </w:r>
          </w:p>
        </w:tc>
        <w:tc>
          <w:tcPr>
            <w:tcW w:w="1100" w:type="pct"/>
          </w:tcPr>
          <w:p w14:paraId="6A26F3E4" w14:textId="77777777" w:rsidR="00BD196F" w:rsidRPr="0041642F" w:rsidRDefault="00BD196F"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41642F">
              <w:rPr>
                <w:rFonts w:ascii="Arial Narrow" w:hAnsi="Arial Narrow" w:cs="Arial"/>
                <w:color w:val="000000"/>
                <w:szCs w:val="20"/>
              </w:rPr>
              <w:t>Evaluation</w:t>
            </w:r>
          </w:p>
        </w:tc>
        <w:tc>
          <w:tcPr>
            <w:tcW w:w="1040" w:type="pct"/>
            <w:tcBorders>
              <w:top w:val="nil"/>
              <w:left w:val="nil"/>
              <w:bottom w:val="single" w:sz="8" w:space="0" w:color="D5DCE4"/>
              <w:right w:val="nil"/>
            </w:tcBorders>
            <w:shd w:val="clear" w:color="auto" w:fill="FFFFFF"/>
            <w:vAlign w:val="top"/>
          </w:tcPr>
          <w:p w14:paraId="736751CF" w14:textId="77777777" w:rsidR="00BD196F" w:rsidRPr="0041642F" w:rsidRDefault="00BD196F"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41642F">
              <w:rPr>
                <w:rFonts w:ascii="Arial Narrow" w:hAnsi="Arial Narrow"/>
                <w:color w:val="000000"/>
                <w:szCs w:val="20"/>
              </w:rPr>
              <w:t>March 1</w:t>
            </w:r>
            <w:r>
              <w:rPr>
                <w:rFonts w:ascii="Arial Narrow" w:hAnsi="Arial Narrow"/>
                <w:color w:val="000000"/>
                <w:szCs w:val="20"/>
              </w:rPr>
              <w:t>3</w:t>
            </w:r>
            <w:r w:rsidRPr="0041642F">
              <w:rPr>
                <w:rFonts w:ascii="Arial Narrow" w:hAnsi="Arial Narrow"/>
                <w:color w:val="000000"/>
                <w:szCs w:val="20"/>
              </w:rPr>
              <w:t>, 20</w:t>
            </w:r>
            <w:r w:rsidRPr="00024F1F">
              <w:rPr>
                <w:rFonts w:ascii="Arial Narrow" w:hAnsi="Arial Narrow"/>
                <w:color w:val="000000"/>
                <w:szCs w:val="20"/>
              </w:rPr>
              <w:t>20</w:t>
            </w:r>
          </w:p>
        </w:tc>
      </w:tr>
      <w:tr w:rsidR="00BD196F" w:rsidRPr="003E110C" w14:paraId="198A04A5"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pct"/>
          </w:tcPr>
          <w:p w14:paraId="52EF202B" w14:textId="77777777" w:rsidR="00BD196F" w:rsidRPr="0041642F" w:rsidRDefault="00BD196F" w:rsidP="005F44B3">
            <w:pPr>
              <w:keepNext/>
              <w:keepLines/>
              <w:jc w:val="left"/>
              <w:rPr>
                <w:rFonts w:ascii="Arial Narrow" w:hAnsi="Arial Narrow" w:cs="Arial"/>
                <w:color w:val="000000"/>
                <w:szCs w:val="20"/>
              </w:rPr>
            </w:pPr>
            <w:r w:rsidRPr="0041642F">
              <w:rPr>
                <w:rFonts w:ascii="Arial Narrow" w:hAnsi="Arial Narrow" w:cs="Arial"/>
                <w:color w:val="000000"/>
                <w:szCs w:val="20"/>
              </w:rPr>
              <w:t>Comments on draft (15 Business Days)</w:t>
            </w:r>
          </w:p>
        </w:tc>
        <w:tc>
          <w:tcPr>
            <w:tcW w:w="1100" w:type="pct"/>
          </w:tcPr>
          <w:p w14:paraId="3AB1FE91" w14:textId="77777777" w:rsidR="00BD196F" w:rsidRPr="00BE1230"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BE1230">
              <w:rPr>
                <w:rFonts w:ascii="Arial Narrow" w:hAnsi="Arial Narrow" w:cs="Arial"/>
                <w:color w:val="000000"/>
                <w:szCs w:val="20"/>
              </w:rPr>
              <w:t>ComEd and SAG</w:t>
            </w:r>
          </w:p>
        </w:tc>
        <w:tc>
          <w:tcPr>
            <w:tcW w:w="1040" w:type="pct"/>
            <w:tcBorders>
              <w:top w:val="nil"/>
              <w:left w:val="nil"/>
              <w:bottom w:val="single" w:sz="8" w:space="0" w:color="D5DCE4"/>
              <w:right w:val="nil"/>
            </w:tcBorders>
            <w:vAlign w:val="top"/>
          </w:tcPr>
          <w:p w14:paraId="597FDE8F" w14:textId="77777777" w:rsidR="00BD196F" w:rsidRPr="0041642F"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BE1230">
              <w:rPr>
                <w:rFonts w:ascii="Arial Narrow" w:hAnsi="Arial Narrow"/>
                <w:color w:val="000000"/>
                <w:szCs w:val="20"/>
              </w:rPr>
              <w:t xml:space="preserve">April </w:t>
            </w:r>
            <w:r>
              <w:rPr>
                <w:rFonts w:ascii="Arial Narrow" w:hAnsi="Arial Narrow"/>
                <w:color w:val="000000"/>
                <w:szCs w:val="20"/>
              </w:rPr>
              <w:t>3</w:t>
            </w:r>
            <w:r w:rsidRPr="00BE1230">
              <w:rPr>
                <w:rFonts w:ascii="Arial Narrow" w:hAnsi="Arial Narrow"/>
                <w:color w:val="000000"/>
                <w:szCs w:val="20"/>
              </w:rPr>
              <w:t>, 20</w:t>
            </w:r>
            <w:r w:rsidRPr="00024F1F">
              <w:rPr>
                <w:rFonts w:ascii="Arial Narrow" w:hAnsi="Arial Narrow"/>
                <w:color w:val="000000"/>
                <w:szCs w:val="20"/>
              </w:rPr>
              <w:t>20</w:t>
            </w:r>
          </w:p>
        </w:tc>
      </w:tr>
      <w:tr w:rsidR="00BD196F" w:rsidRPr="003E110C" w14:paraId="6C7C4E3A"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pct"/>
          </w:tcPr>
          <w:p w14:paraId="5EE0E89C" w14:textId="77777777" w:rsidR="00BD196F" w:rsidRPr="0041642F" w:rsidRDefault="00BD196F" w:rsidP="005F44B3">
            <w:pPr>
              <w:keepNext/>
              <w:keepLines/>
              <w:jc w:val="left"/>
              <w:rPr>
                <w:rFonts w:ascii="Arial Narrow" w:hAnsi="Arial Narrow" w:cs="Arial"/>
                <w:color w:val="000000"/>
                <w:szCs w:val="20"/>
              </w:rPr>
            </w:pPr>
            <w:r w:rsidRPr="0041642F">
              <w:rPr>
                <w:rFonts w:ascii="Arial Narrow" w:hAnsi="Arial Narrow" w:cs="Arial"/>
                <w:color w:val="000000"/>
                <w:szCs w:val="20"/>
              </w:rPr>
              <w:t>Revised Draft by Navigant</w:t>
            </w:r>
          </w:p>
        </w:tc>
        <w:tc>
          <w:tcPr>
            <w:tcW w:w="1100" w:type="pct"/>
          </w:tcPr>
          <w:p w14:paraId="75488B20" w14:textId="77777777" w:rsidR="00BD196F" w:rsidRPr="00BE1230" w:rsidRDefault="00BD196F"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BE1230">
              <w:rPr>
                <w:rFonts w:ascii="Arial Narrow" w:hAnsi="Arial Narrow" w:cs="Arial"/>
                <w:color w:val="000000"/>
                <w:szCs w:val="20"/>
              </w:rPr>
              <w:t>Evaluation</w:t>
            </w:r>
          </w:p>
        </w:tc>
        <w:tc>
          <w:tcPr>
            <w:tcW w:w="1040" w:type="pct"/>
            <w:tcBorders>
              <w:top w:val="nil"/>
              <w:left w:val="nil"/>
              <w:bottom w:val="single" w:sz="8" w:space="0" w:color="D5DCE4"/>
              <w:right w:val="nil"/>
            </w:tcBorders>
            <w:shd w:val="clear" w:color="auto" w:fill="FFFFFF"/>
            <w:vAlign w:val="top"/>
          </w:tcPr>
          <w:p w14:paraId="7B0E3E63" w14:textId="77777777" w:rsidR="00BD196F" w:rsidRPr="0041642F" w:rsidRDefault="00BD196F"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BE1230">
              <w:rPr>
                <w:rFonts w:ascii="Arial Narrow" w:hAnsi="Arial Narrow"/>
                <w:color w:val="000000"/>
                <w:szCs w:val="20"/>
              </w:rPr>
              <w:t>April 1</w:t>
            </w:r>
            <w:r>
              <w:rPr>
                <w:rFonts w:ascii="Arial Narrow" w:hAnsi="Arial Narrow"/>
                <w:color w:val="000000"/>
                <w:szCs w:val="20"/>
              </w:rPr>
              <w:t>0</w:t>
            </w:r>
            <w:r w:rsidRPr="00BE1230">
              <w:rPr>
                <w:rFonts w:ascii="Arial Narrow" w:hAnsi="Arial Narrow"/>
                <w:color w:val="000000"/>
                <w:szCs w:val="20"/>
              </w:rPr>
              <w:t>, 20</w:t>
            </w:r>
            <w:r w:rsidRPr="00024F1F">
              <w:rPr>
                <w:rFonts w:ascii="Arial Narrow" w:hAnsi="Arial Narrow"/>
                <w:color w:val="000000"/>
                <w:szCs w:val="20"/>
              </w:rPr>
              <w:t>20</w:t>
            </w:r>
          </w:p>
        </w:tc>
      </w:tr>
      <w:tr w:rsidR="00BD196F" w:rsidRPr="003E110C" w14:paraId="7E89FA21"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pct"/>
          </w:tcPr>
          <w:p w14:paraId="77D2076B" w14:textId="77777777" w:rsidR="00BD196F" w:rsidRPr="0041642F" w:rsidRDefault="00BD196F" w:rsidP="005F44B3">
            <w:pPr>
              <w:keepNext/>
              <w:keepLines/>
              <w:jc w:val="left"/>
              <w:rPr>
                <w:rFonts w:ascii="Arial Narrow" w:hAnsi="Arial Narrow" w:cs="Arial"/>
                <w:color w:val="000000"/>
                <w:szCs w:val="20"/>
              </w:rPr>
            </w:pPr>
            <w:r w:rsidRPr="0041642F">
              <w:rPr>
                <w:rFonts w:ascii="Arial Narrow" w:hAnsi="Arial Narrow" w:cs="Arial"/>
                <w:color w:val="000000"/>
                <w:szCs w:val="20"/>
              </w:rPr>
              <w:t>Comments on redraft (5 Business Days)</w:t>
            </w:r>
          </w:p>
        </w:tc>
        <w:tc>
          <w:tcPr>
            <w:tcW w:w="1100" w:type="pct"/>
          </w:tcPr>
          <w:p w14:paraId="4F7399EB" w14:textId="77777777" w:rsidR="00BD196F" w:rsidRPr="00BE1230"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BE1230">
              <w:rPr>
                <w:rFonts w:ascii="Arial Narrow" w:hAnsi="Arial Narrow" w:cs="Arial"/>
                <w:color w:val="000000"/>
                <w:szCs w:val="20"/>
              </w:rPr>
              <w:t>ComEd and SAG</w:t>
            </w:r>
          </w:p>
        </w:tc>
        <w:tc>
          <w:tcPr>
            <w:tcW w:w="1040" w:type="pct"/>
            <w:tcBorders>
              <w:top w:val="nil"/>
              <w:left w:val="nil"/>
              <w:bottom w:val="single" w:sz="8" w:space="0" w:color="D5DCE4"/>
              <w:right w:val="nil"/>
            </w:tcBorders>
            <w:vAlign w:val="top"/>
          </w:tcPr>
          <w:p w14:paraId="20E4A490" w14:textId="77777777" w:rsidR="00BD196F" w:rsidRPr="0041642F" w:rsidRDefault="00BD196F"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BE1230">
              <w:rPr>
                <w:rFonts w:ascii="Arial Narrow" w:hAnsi="Arial Narrow"/>
                <w:color w:val="000000"/>
                <w:szCs w:val="20"/>
              </w:rPr>
              <w:t xml:space="preserve">April </w:t>
            </w:r>
            <w:r>
              <w:rPr>
                <w:rFonts w:ascii="Arial Narrow" w:hAnsi="Arial Narrow"/>
                <w:color w:val="000000"/>
                <w:szCs w:val="20"/>
              </w:rPr>
              <w:t>17</w:t>
            </w:r>
            <w:r w:rsidRPr="00BE1230">
              <w:rPr>
                <w:rFonts w:ascii="Arial Narrow" w:hAnsi="Arial Narrow"/>
                <w:color w:val="000000"/>
                <w:szCs w:val="20"/>
              </w:rPr>
              <w:t>, 20</w:t>
            </w:r>
            <w:r w:rsidRPr="00024F1F">
              <w:rPr>
                <w:rFonts w:ascii="Arial Narrow" w:hAnsi="Arial Narrow"/>
                <w:color w:val="000000"/>
                <w:szCs w:val="20"/>
              </w:rPr>
              <w:t>20</w:t>
            </w:r>
          </w:p>
        </w:tc>
      </w:tr>
      <w:tr w:rsidR="00BD196F" w:rsidRPr="003E110C" w14:paraId="1F4A26F3"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pct"/>
          </w:tcPr>
          <w:p w14:paraId="0E4DD1AE" w14:textId="77777777" w:rsidR="00BD196F" w:rsidRPr="0041642F" w:rsidRDefault="00BD196F" w:rsidP="005F44B3">
            <w:pPr>
              <w:keepLines/>
              <w:jc w:val="left"/>
              <w:rPr>
                <w:rFonts w:ascii="Arial Narrow" w:hAnsi="Arial Narrow" w:cs="Arial"/>
                <w:b/>
                <w:color w:val="000000"/>
                <w:szCs w:val="20"/>
              </w:rPr>
            </w:pPr>
            <w:r w:rsidRPr="0041642F">
              <w:rPr>
                <w:rFonts w:ascii="Arial Narrow" w:hAnsi="Arial Narrow" w:cs="Arial"/>
                <w:color w:val="000000"/>
                <w:szCs w:val="20"/>
              </w:rPr>
              <w:t>Final</w:t>
            </w:r>
            <w:r w:rsidRPr="00024F1F">
              <w:rPr>
                <w:rFonts w:ascii="Arial Narrow" w:hAnsi="Arial Narrow" w:cs="Arial"/>
                <w:color w:val="000000"/>
                <w:szCs w:val="20"/>
              </w:rPr>
              <w:t xml:space="preserve"> Impact</w:t>
            </w:r>
            <w:r w:rsidRPr="0041642F">
              <w:rPr>
                <w:rFonts w:ascii="Arial Narrow" w:hAnsi="Arial Narrow" w:cs="Arial"/>
                <w:color w:val="000000"/>
                <w:szCs w:val="20"/>
              </w:rPr>
              <w:t xml:space="preserve"> Report to ComEd and SAG</w:t>
            </w:r>
          </w:p>
        </w:tc>
        <w:tc>
          <w:tcPr>
            <w:tcW w:w="1100" w:type="pct"/>
          </w:tcPr>
          <w:p w14:paraId="5A71C645" w14:textId="77777777" w:rsidR="00BD196F" w:rsidRPr="00BE1230" w:rsidRDefault="00BD196F" w:rsidP="005F44B3">
            <w:pPr>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BE1230">
              <w:rPr>
                <w:rFonts w:ascii="Arial Narrow" w:hAnsi="Arial Narrow" w:cs="Arial"/>
                <w:color w:val="000000"/>
                <w:szCs w:val="20"/>
              </w:rPr>
              <w:t>Evaluation</w:t>
            </w:r>
          </w:p>
        </w:tc>
        <w:tc>
          <w:tcPr>
            <w:tcW w:w="1040" w:type="pct"/>
            <w:tcBorders>
              <w:top w:val="nil"/>
              <w:left w:val="nil"/>
              <w:bottom w:val="single" w:sz="8" w:space="0" w:color="44546A"/>
              <w:right w:val="nil"/>
            </w:tcBorders>
            <w:shd w:val="clear" w:color="auto" w:fill="FFFFFF"/>
            <w:vAlign w:val="top"/>
          </w:tcPr>
          <w:p w14:paraId="59D01889" w14:textId="77777777" w:rsidR="00BD196F" w:rsidRPr="0041642F" w:rsidRDefault="00BD196F" w:rsidP="005F44B3">
            <w:pPr>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BE1230">
              <w:rPr>
                <w:rFonts w:ascii="Arial Narrow" w:hAnsi="Arial Narrow"/>
                <w:color w:val="000000"/>
                <w:szCs w:val="20"/>
              </w:rPr>
              <w:t>April 30, 20</w:t>
            </w:r>
            <w:r w:rsidRPr="00024F1F">
              <w:rPr>
                <w:rFonts w:ascii="Arial Narrow" w:hAnsi="Arial Narrow"/>
                <w:color w:val="000000"/>
                <w:szCs w:val="20"/>
              </w:rPr>
              <w:t>20</w:t>
            </w:r>
          </w:p>
        </w:tc>
      </w:tr>
    </w:tbl>
    <w:p w14:paraId="7AC4F052" w14:textId="77777777" w:rsidR="00BD196F" w:rsidRDefault="00BD196F" w:rsidP="00BD196F"/>
    <w:p w14:paraId="1C35234E" w14:textId="77777777" w:rsidR="00175C48" w:rsidRDefault="00175C48">
      <w:pPr>
        <w:rPr>
          <w:rFonts w:cs="Arial"/>
          <w:b/>
          <w:bCs/>
          <w:iCs/>
          <w:color w:val="FFFFFF" w:themeColor="background1"/>
          <w:sz w:val="26"/>
          <w:szCs w:val="28"/>
        </w:rPr>
      </w:pPr>
      <w:r>
        <w:br w:type="page"/>
      </w:r>
    </w:p>
    <w:p w14:paraId="1CF29EFB" w14:textId="0F1FD635" w:rsidR="00CB73D1" w:rsidRDefault="00175C48" w:rsidP="00C840A7">
      <w:pPr>
        <w:pStyle w:val="Heading1"/>
      </w:pPr>
      <w:bookmarkStart w:id="138" w:name="_Toc530166515"/>
      <w:r>
        <w:t>APPENDIX D</w:t>
      </w:r>
      <w:r w:rsidR="00C840A7">
        <w:t xml:space="preserve">. </w:t>
      </w:r>
      <w:r w:rsidR="00CB73D1">
        <w:t>Residential Programs Evaluation Plans</w:t>
      </w:r>
      <w:bookmarkEnd w:id="138"/>
    </w:p>
    <w:p w14:paraId="5072E97D" w14:textId="563828A6" w:rsidR="004776C6" w:rsidRPr="00EB1898" w:rsidRDefault="00EB1898" w:rsidP="00EB1898">
      <w:pPr>
        <w:pStyle w:val="Heading2"/>
      </w:pPr>
      <w:bookmarkStart w:id="139" w:name="_Toc530166516"/>
      <w:r>
        <w:t>C</w:t>
      </w:r>
      <w:r w:rsidR="004776C6" w:rsidRPr="00EB1898">
        <w:t>omEd Appliance Rebates Program CY</w:t>
      </w:r>
      <w:r w:rsidR="003149E7">
        <w:t>2019</w:t>
      </w:r>
      <w:r w:rsidR="004776C6" w:rsidRPr="00EB1898">
        <w:t xml:space="preserve"> to CY2021 Evaluation Plan</w:t>
      </w:r>
      <w:bookmarkEnd w:id="139"/>
    </w:p>
    <w:p w14:paraId="0B937A37" w14:textId="77777777" w:rsidR="000A310C" w:rsidRPr="000A310C" w:rsidRDefault="000A310C" w:rsidP="000A310C">
      <w:pPr>
        <w:pStyle w:val="Heading3"/>
      </w:pPr>
      <w:r w:rsidRPr="000A310C">
        <w:t>Introduction</w:t>
      </w:r>
    </w:p>
    <w:p w14:paraId="33C445A1" w14:textId="77777777" w:rsidR="000A310C" w:rsidRPr="000A310C" w:rsidRDefault="000A310C" w:rsidP="000A310C">
      <w:pPr>
        <w:spacing w:line="240" w:lineRule="atLeast"/>
        <w:rPr>
          <w:rFonts w:eastAsia="Times New Roman" w:cs="Times New Roman"/>
          <w:szCs w:val="24"/>
        </w:rPr>
      </w:pPr>
      <w:r w:rsidRPr="000A310C">
        <w:rPr>
          <w:rFonts w:eastAsia="Times New Roman" w:cs="Times New Roman"/>
          <w:szCs w:val="24"/>
        </w:rPr>
        <w:t>The Appliance Rebates Program is designed to increase the market share of ENERGY STAR® appliances sold through retail (in-store or online) sales channels by providing rebates to decrease customer costs as well as information and education to increase customer awareness and acceptance of energy efficient appliances. The program targets residential customers who purchase new or replacement ENERGY STAR® appliances including advanced power strips, advanced thermostats, air purifiers, electric clothes dryers, electric clothes washers, dehumidifiers, freezers, refrigerators, room air conditioners, ventilation fans, pool pumps, and water coolers.</w:t>
      </w:r>
    </w:p>
    <w:p w14:paraId="0BB00D6E" w14:textId="77777777" w:rsidR="000A310C" w:rsidRPr="000A310C" w:rsidRDefault="000A310C" w:rsidP="000A310C">
      <w:pPr>
        <w:spacing w:line="240" w:lineRule="atLeast"/>
        <w:rPr>
          <w:rFonts w:eastAsia="Times New Roman" w:cs="Times New Roman"/>
          <w:szCs w:val="24"/>
        </w:rPr>
      </w:pPr>
    </w:p>
    <w:p w14:paraId="7BFFE390" w14:textId="154BD490" w:rsidR="000A310C" w:rsidRPr="000A310C" w:rsidRDefault="000A310C" w:rsidP="000A310C">
      <w:pPr>
        <w:spacing w:line="240" w:lineRule="atLeast"/>
        <w:rPr>
          <w:rFonts w:eastAsia="Times New Roman" w:cs="Times New Roman"/>
          <w:szCs w:val="24"/>
        </w:rPr>
      </w:pPr>
      <w:r w:rsidRPr="000A310C">
        <w:rPr>
          <w:rFonts w:eastAsia="Times New Roman" w:cs="Times New Roman"/>
          <w:szCs w:val="24"/>
        </w:rPr>
        <w:t>The primary objectives of the evaluation of the ComEd Appliance Rebates (AR) Program are to: (1) determine gross and net prog</w:t>
      </w:r>
      <w:r w:rsidR="00AE00EB">
        <w:rPr>
          <w:rFonts w:eastAsia="Times New Roman" w:cs="Times New Roman"/>
          <w:szCs w:val="24"/>
        </w:rPr>
        <w:t>r</w:t>
      </w:r>
      <w:r w:rsidRPr="000A310C">
        <w:rPr>
          <w:rFonts w:eastAsia="Times New Roman" w:cs="Times New Roman"/>
          <w:szCs w:val="24"/>
        </w:rPr>
        <w:t>am savings and (2) examine the effectiveness of program processes in achieving savings.</w:t>
      </w:r>
    </w:p>
    <w:p w14:paraId="22CA0AC5" w14:textId="77777777" w:rsidR="000A310C" w:rsidRPr="000A310C" w:rsidRDefault="000A310C" w:rsidP="000A310C">
      <w:pPr>
        <w:spacing w:line="240" w:lineRule="atLeast"/>
        <w:rPr>
          <w:rFonts w:eastAsia="Times New Roman" w:cs="Times New Roman"/>
          <w:szCs w:val="24"/>
        </w:rPr>
      </w:pPr>
    </w:p>
    <w:p w14:paraId="3C0BD9FE" w14:textId="77777777" w:rsidR="000A310C" w:rsidRPr="000A310C" w:rsidRDefault="000A310C" w:rsidP="000A310C">
      <w:pPr>
        <w:spacing w:line="240" w:lineRule="atLeast"/>
        <w:rPr>
          <w:rFonts w:eastAsia="Times New Roman" w:cs="Times New Roman"/>
          <w:szCs w:val="24"/>
        </w:rPr>
      </w:pPr>
      <w:r w:rsidRPr="000A310C">
        <w:rPr>
          <w:rFonts w:eastAsia="Times New Roman" w:cs="Arial"/>
          <w:color w:val="000000"/>
          <w:szCs w:val="24"/>
        </w:rPr>
        <w:t xml:space="preserve">The CY2019 gross impact evaluation will be conducted similarly to previous years, with adjustments to accommodate changes to the measure mix. </w:t>
      </w:r>
    </w:p>
    <w:p w14:paraId="2DB6C87B" w14:textId="77777777" w:rsidR="000A310C" w:rsidRPr="000A310C" w:rsidRDefault="000A310C" w:rsidP="000A310C">
      <w:pPr>
        <w:spacing w:line="240" w:lineRule="atLeast"/>
        <w:rPr>
          <w:rFonts w:eastAsia="Times New Roman" w:cs="Times New Roman"/>
          <w:szCs w:val="24"/>
        </w:rPr>
      </w:pPr>
    </w:p>
    <w:p w14:paraId="5835DD0A" w14:textId="52173FBD" w:rsidR="000A310C" w:rsidRPr="000A310C" w:rsidRDefault="00AC231E" w:rsidP="000A310C">
      <w:pPr>
        <w:spacing w:line="240" w:lineRule="atLeast"/>
        <w:rPr>
          <w:rFonts w:eastAsia="Times New Roman" w:cs="Times New Roman"/>
          <w:szCs w:val="24"/>
        </w:rPr>
      </w:pPr>
      <w:r>
        <w:rPr>
          <w:rFonts w:eastAsia="Times New Roman" w:cs="Times New Roman"/>
          <w:szCs w:val="24"/>
        </w:rPr>
        <w:t>Table 1</w:t>
      </w:r>
      <w:r w:rsidR="000A310C" w:rsidRPr="000A310C">
        <w:rPr>
          <w:rFonts w:eastAsia="Times New Roman" w:cs="Times New Roman"/>
          <w:szCs w:val="24"/>
        </w:rPr>
        <w:t xml:space="preserve"> summarizes the data collection and analysis activities scheduled for the next three years.</w:t>
      </w:r>
    </w:p>
    <w:p w14:paraId="256DB7FA" w14:textId="77777777" w:rsidR="000A310C" w:rsidRPr="000A310C" w:rsidRDefault="000A310C" w:rsidP="000A310C">
      <w:pPr>
        <w:spacing w:line="240" w:lineRule="atLeast"/>
        <w:rPr>
          <w:rFonts w:eastAsia="Times New Roman" w:cs="Times New Roman"/>
          <w:szCs w:val="24"/>
        </w:rPr>
      </w:pPr>
    </w:p>
    <w:p w14:paraId="7D37C882" w14:textId="4FF2FD59" w:rsidR="000A310C" w:rsidRPr="000A310C" w:rsidRDefault="000A310C" w:rsidP="000A310C">
      <w:pPr>
        <w:keepNext/>
        <w:spacing w:after="120" w:line="240" w:lineRule="atLeast"/>
        <w:ind w:left="180"/>
        <w:jc w:val="center"/>
        <w:rPr>
          <w:rFonts w:eastAsia="Times New Roman" w:cs="Times New Roman"/>
          <w:b/>
          <w:bCs/>
          <w:color w:val="95D600" w:themeColor="accent1"/>
          <w:szCs w:val="20"/>
        </w:rPr>
      </w:pPr>
      <w:bookmarkStart w:id="140" w:name="_Ref453942840"/>
      <w:bookmarkStart w:id="141" w:name="_Toc389746546"/>
      <w:bookmarkStart w:id="142" w:name="_Toc420574751"/>
      <w:bookmarkStart w:id="143" w:name="_Toc445857352"/>
      <w:bookmarkStart w:id="144" w:name="_Toc482357931"/>
      <w:r w:rsidRPr="000A310C">
        <w:rPr>
          <w:rFonts w:eastAsia="Times New Roman" w:cs="Times New Roman"/>
          <w:b/>
          <w:bCs/>
          <w:color w:val="95D600" w:themeColor="accent1"/>
          <w:szCs w:val="20"/>
        </w:rPr>
        <w:t xml:space="preserve">Table </w:t>
      </w:r>
      <w:bookmarkEnd w:id="140"/>
      <w:r w:rsidR="00AC231E">
        <w:rPr>
          <w:rFonts w:eastAsia="Times New Roman" w:cs="Times New Roman"/>
          <w:b/>
          <w:bCs/>
          <w:color w:val="95D600" w:themeColor="accent1"/>
          <w:szCs w:val="20"/>
        </w:rPr>
        <w:t>1</w:t>
      </w:r>
      <w:r w:rsidRPr="000A310C">
        <w:rPr>
          <w:rFonts w:eastAsia="Times New Roman" w:cs="Times New Roman"/>
          <w:b/>
          <w:bCs/>
          <w:color w:val="95D600" w:themeColor="accent1"/>
          <w:szCs w:val="20"/>
        </w:rPr>
        <w:t>. Evaluation Approaches</w:t>
      </w:r>
      <w:bookmarkEnd w:id="141"/>
      <w:bookmarkEnd w:id="142"/>
      <w:bookmarkEnd w:id="143"/>
      <w:bookmarkEnd w:id="144"/>
      <w:r w:rsidRPr="000A310C">
        <w:rPr>
          <w:rFonts w:eastAsia="Times New Roman" w:cs="Times New Roman"/>
          <w:b/>
          <w:bCs/>
          <w:color w:val="95D600" w:themeColor="accent1"/>
          <w:szCs w:val="20"/>
        </w:rPr>
        <w:t xml:space="preserve"> – Three Year Plan</w:t>
      </w:r>
    </w:p>
    <w:tbl>
      <w:tblPr>
        <w:tblStyle w:val="EnergyTable1"/>
        <w:tblW w:w="4507" w:type="pct"/>
        <w:tblLook w:val="04A0" w:firstRow="1" w:lastRow="0" w:firstColumn="1" w:lastColumn="0" w:noHBand="0" w:noVBand="1"/>
      </w:tblPr>
      <w:tblGrid>
        <w:gridCol w:w="5668"/>
        <w:gridCol w:w="923"/>
        <w:gridCol w:w="923"/>
        <w:gridCol w:w="923"/>
      </w:tblGrid>
      <w:tr w:rsidR="000A310C" w:rsidRPr="000A310C" w14:paraId="38AAADE5" w14:textId="77777777" w:rsidTr="000A310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9" w:type="pct"/>
            <w:noWrap/>
            <w:hideMark/>
          </w:tcPr>
          <w:p w14:paraId="6014297F" w14:textId="77777777" w:rsidR="000A310C" w:rsidRPr="000A310C" w:rsidRDefault="000A310C" w:rsidP="000A310C">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547" w:type="pct"/>
            <w:hideMark/>
          </w:tcPr>
          <w:p w14:paraId="0088DA29" w14:textId="77777777" w:rsidR="000A310C" w:rsidRPr="000A310C" w:rsidRDefault="000A310C" w:rsidP="000A310C">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0A310C">
              <w:rPr>
                <w:rFonts w:ascii="Arial Narrow" w:eastAsia="Times New Roman" w:hAnsi="Arial Narrow" w:cs="Arial"/>
                <w:szCs w:val="20"/>
              </w:rPr>
              <w:t>CY2019</w:t>
            </w:r>
          </w:p>
        </w:tc>
        <w:tc>
          <w:tcPr>
            <w:tcW w:w="547" w:type="pct"/>
            <w:hideMark/>
          </w:tcPr>
          <w:p w14:paraId="1D261563" w14:textId="77777777" w:rsidR="000A310C" w:rsidRPr="000A310C" w:rsidRDefault="000A310C" w:rsidP="000A310C">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547" w:type="pct"/>
            <w:hideMark/>
          </w:tcPr>
          <w:p w14:paraId="590F3D2C" w14:textId="77777777" w:rsidR="000A310C" w:rsidRPr="000A310C" w:rsidRDefault="000A310C" w:rsidP="000A310C">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0A310C" w:rsidRPr="000A310C" w14:paraId="61C35659" w14:textId="77777777" w:rsidTr="000A310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59" w:type="pct"/>
            <w:noWrap/>
          </w:tcPr>
          <w:p w14:paraId="06DDF161" w14:textId="77777777" w:rsidR="000A310C" w:rsidRPr="000A310C" w:rsidRDefault="000A310C" w:rsidP="000A310C">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Tracking System Review </w:t>
            </w:r>
          </w:p>
        </w:tc>
        <w:tc>
          <w:tcPr>
            <w:tcW w:w="547" w:type="pct"/>
            <w:noWrap/>
          </w:tcPr>
          <w:p w14:paraId="0B81B8C9" w14:textId="77777777" w:rsidR="000A310C" w:rsidRPr="000A310C" w:rsidRDefault="000A310C" w:rsidP="000A310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47" w:type="pct"/>
            <w:noWrap/>
          </w:tcPr>
          <w:p w14:paraId="0A9AA062" w14:textId="77777777" w:rsidR="000A310C" w:rsidRPr="000A310C" w:rsidRDefault="000A310C" w:rsidP="000A310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47" w:type="pct"/>
            <w:noWrap/>
          </w:tcPr>
          <w:p w14:paraId="69078D44" w14:textId="77777777" w:rsidR="000A310C" w:rsidRPr="000A310C" w:rsidRDefault="000A310C" w:rsidP="000A310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0A310C" w:rsidRPr="000A310C" w14:paraId="747C0A13" w14:textId="77777777" w:rsidTr="000A310C">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359" w:type="pct"/>
            <w:noWrap/>
          </w:tcPr>
          <w:p w14:paraId="1DD47CB6" w14:textId="77777777" w:rsidR="000A310C" w:rsidRPr="000A310C" w:rsidRDefault="000A310C" w:rsidP="000A310C">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Participant Surveys</w:t>
            </w:r>
          </w:p>
        </w:tc>
        <w:tc>
          <w:tcPr>
            <w:tcW w:w="547" w:type="pct"/>
            <w:noWrap/>
          </w:tcPr>
          <w:p w14:paraId="7BC10690" w14:textId="77777777" w:rsidR="000A310C" w:rsidRPr="000A310C" w:rsidRDefault="000A310C" w:rsidP="000A310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547" w:type="pct"/>
            <w:noWrap/>
          </w:tcPr>
          <w:p w14:paraId="3725C836" w14:textId="77777777" w:rsidR="000A310C" w:rsidRPr="000A310C" w:rsidRDefault="000A310C" w:rsidP="000A310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47" w:type="pct"/>
            <w:noWrap/>
          </w:tcPr>
          <w:p w14:paraId="3F7E89DF" w14:textId="77777777" w:rsidR="000A310C" w:rsidRPr="000A310C" w:rsidRDefault="000A310C" w:rsidP="000A310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0A310C" w:rsidRPr="000A310C" w14:paraId="341844C0" w14:textId="77777777" w:rsidTr="000A310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59" w:type="pct"/>
            <w:noWrap/>
          </w:tcPr>
          <w:p w14:paraId="559B617A" w14:textId="77777777" w:rsidR="000A310C" w:rsidRPr="000A310C" w:rsidRDefault="000A310C" w:rsidP="000A310C">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Program Manager and Implementer Interviews</w:t>
            </w:r>
          </w:p>
        </w:tc>
        <w:tc>
          <w:tcPr>
            <w:tcW w:w="547" w:type="pct"/>
            <w:noWrap/>
          </w:tcPr>
          <w:p w14:paraId="44F778C9" w14:textId="77777777" w:rsidR="000A310C" w:rsidRPr="000A310C" w:rsidRDefault="000A310C" w:rsidP="000A310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47" w:type="pct"/>
            <w:noWrap/>
          </w:tcPr>
          <w:p w14:paraId="64E18D56" w14:textId="77777777" w:rsidR="000A310C" w:rsidRPr="000A310C" w:rsidRDefault="000A310C" w:rsidP="000A310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47" w:type="pct"/>
            <w:noWrap/>
          </w:tcPr>
          <w:p w14:paraId="3BF7FFAC" w14:textId="77777777" w:rsidR="000A310C" w:rsidRPr="000A310C" w:rsidRDefault="000A310C" w:rsidP="000A310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0A310C" w:rsidRPr="000A310C" w14:paraId="1E443438" w14:textId="77777777" w:rsidTr="000A310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pct"/>
            <w:noWrap/>
          </w:tcPr>
          <w:p w14:paraId="2212365F" w14:textId="77777777" w:rsidR="000A310C" w:rsidRPr="000A310C" w:rsidRDefault="000A310C" w:rsidP="000A310C">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Retailer Interviews</w:t>
            </w:r>
          </w:p>
        </w:tc>
        <w:tc>
          <w:tcPr>
            <w:tcW w:w="0" w:type="pct"/>
            <w:noWrap/>
          </w:tcPr>
          <w:p w14:paraId="2FBC8BF7" w14:textId="77777777" w:rsidR="000A310C" w:rsidRPr="000A310C" w:rsidRDefault="000A310C" w:rsidP="000A310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pct"/>
            <w:noWrap/>
          </w:tcPr>
          <w:p w14:paraId="6F525812" w14:textId="77777777" w:rsidR="000A310C" w:rsidRPr="000A310C" w:rsidRDefault="000A310C" w:rsidP="000A310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0" w:type="pct"/>
            <w:noWrap/>
          </w:tcPr>
          <w:p w14:paraId="4509A678" w14:textId="77777777" w:rsidR="000A310C" w:rsidRPr="000A310C" w:rsidRDefault="000A310C" w:rsidP="000A310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0A310C" w:rsidRPr="000A310C" w14:paraId="0A62D1E3" w14:textId="77777777" w:rsidTr="000A310C">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359" w:type="pct"/>
            <w:noWrap/>
          </w:tcPr>
          <w:p w14:paraId="39940E07" w14:textId="77777777" w:rsidR="000A310C" w:rsidRPr="000A310C" w:rsidRDefault="000A310C" w:rsidP="000A310C">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Measure-Level Deemed Savings Review</w:t>
            </w:r>
          </w:p>
        </w:tc>
        <w:tc>
          <w:tcPr>
            <w:tcW w:w="547" w:type="pct"/>
            <w:noWrap/>
          </w:tcPr>
          <w:p w14:paraId="7FEAF988" w14:textId="77777777" w:rsidR="000A310C" w:rsidRPr="000A310C" w:rsidRDefault="000A310C" w:rsidP="000A310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47" w:type="pct"/>
            <w:noWrap/>
          </w:tcPr>
          <w:p w14:paraId="7473D22F" w14:textId="77777777" w:rsidR="000A310C" w:rsidRPr="000A310C" w:rsidRDefault="000A310C" w:rsidP="000A310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47" w:type="pct"/>
            <w:noWrap/>
          </w:tcPr>
          <w:p w14:paraId="1A5357FA" w14:textId="77777777" w:rsidR="000A310C" w:rsidRPr="000A310C" w:rsidRDefault="000A310C" w:rsidP="000A310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0A310C" w:rsidRPr="000A310C" w14:paraId="6C7454A5" w14:textId="77777777" w:rsidTr="000A310C">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359" w:type="pct"/>
            <w:noWrap/>
          </w:tcPr>
          <w:p w14:paraId="0C1AB08F" w14:textId="77777777" w:rsidR="000A310C" w:rsidRPr="000A310C" w:rsidRDefault="000A310C" w:rsidP="000A310C">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Verification &amp; Gross Realization Rate</w:t>
            </w:r>
          </w:p>
        </w:tc>
        <w:tc>
          <w:tcPr>
            <w:tcW w:w="547" w:type="pct"/>
            <w:noWrap/>
          </w:tcPr>
          <w:p w14:paraId="76F40F2D" w14:textId="77777777" w:rsidR="000A310C" w:rsidRPr="000A310C" w:rsidRDefault="000A310C" w:rsidP="000A310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47" w:type="pct"/>
            <w:noWrap/>
          </w:tcPr>
          <w:p w14:paraId="0BF71827" w14:textId="77777777" w:rsidR="000A310C" w:rsidRPr="000A310C" w:rsidRDefault="000A310C" w:rsidP="000A310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47" w:type="pct"/>
            <w:noWrap/>
          </w:tcPr>
          <w:p w14:paraId="21664BBD" w14:textId="77777777" w:rsidR="000A310C" w:rsidRPr="000A310C" w:rsidRDefault="000A310C" w:rsidP="000A310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0A310C" w:rsidRPr="000A310C" w14:paraId="168C143F" w14:textId="77777777" w:rsidTr="000A310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59" w:type="pct"/>
            <w:noWrap/>
            <w:hideMark/>
          </w:tcPr>
          <w:p w14:paraId="45E0269E" w14:textId="77777777" w:rsidR="000A310C" w:rsidRPr="000A310C" w:rsidRDefault="000A310C" w:rsidP="000A310C">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Net-to-Gross – Customer Self-Report Surveys</w:t>
            </w:r>
          </w:p>
        </w:tc>
        <w:tc>
          <w:tcPr>
            <w:tcW w:w="547" w:type="pct"/>
            <w:noWrap/>
          </w:tcPr>
          <w:p w14:paraId="43364BCC" w14:textId="77777777" w:rsidR="000A310C" w:rsidRPr="000A310C" w:rsidRDefault="000A310C" w:rsidP="000A310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547" w:type="pct"/>
            <w:noWrap/>
          </w:tcPr>
          <w:p w14:paraId="1506A721" w14:textId="77777777" w:rsidR="000A310C" w:rsidRPr="000A310C" w:rsidRDefault="000A310C" w:rsidP="000A310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47" w:type="pct"/>
            <w:noWrap/>
          </w:tcPr>
          <w:p w14:paraId="3B46648C" w14:textId="77777777" w:rsidR="000A310C" w:rsidRPr="000A310C" w:rsidRDefault="000A310C" w:rsidP="000A310C">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0A310C" w:rsidRPr="000A310C" w14:paraId="129DBD44" w14:textId="77777777" w:rsidTr="000A310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59" w:type="pct"/>
            <w:noWrap/>
          </w:tcPr>
          <w:p w14:paraId="16F17002" w14:textId="77777777" w:rsidR="000A310C" w:rsidRPr="000A310C" w:rsidRDefault="000A310C" w:rsidP="000A310C">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Process Analysis</w:t>
            </w:r>
          </w:p>
        </w:tc>
        <w:tc>
          <w:tcPr>
            <w:tcW w:w="547" w:type="pct"/>
            <w:noWrap/>
          </w:tcPr>
          <w:p w14:paraId="4762BC44" w14:textId="77777777" w:rsidR="000A310C" w:rsidRPr="000A310C" w:rsidRDefault="000A310C" w:rsidP="000A310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47" w:type="pct"/>
            <w:noWrap/>
          </w:tcPr>
          <w:p w14:paraId="31DD57BE" w14:textId="77777777" w:rsidR="000A310C" w:rsidRPr="000A310C" w:rsidRDefault="000A310C" w:rsidP="000A310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47" w:type="pct"/>
            <w:noWrap/>
          </w:tcPr>
          <w:p w14:paraId="137BE21A" w14:textId="77777777" w:rsidR="000A310C" w:rsidRPr="000A310C" w:rsidRDefault="000A310C" w:rsidP="000A310C">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bl>
    <w:p w14:paraId="4872878F" w14:textId="77777777" w:rsidR="000A310C" w:rsidRPr="000A310C" w:rsidRDefault="000A310C" w:rsidP="000A310C">
      <w:pPr>
        <w:pStyle w:val="Heading4"/>
        <w:rPr>
          <w:rFonts w:eastAsia="Times New Roman"/>
        </w:rPr>
      </w:pPr>
      <w:r w:rsidRPr="000A310C">
        <w:rPr>
          <w:rFonts w:eastAsia="Times New Roman"/>
        </w:rPr>
        <w:t>Coordination</w:t>
      </w:r>
    </w:p>
    <w:p w14:paraId="6CC75914" w14:textId="77777777" w:rsidR="000A310C" w:rsidRPr="000A310C" w:rsidRDefault="000A310C" w:rsidP="000A310C">
      <w:pPr>
        <w:spacing w:line="240" w:lineRule="atLeast"/>
        <w:rPr>
          <w:rFonts w:eastAsia="Times New Roman" w:cs="Times New Roman"/>
          <w:szCs w:val="24"/>
        </w:rPr>
      </w:pPr>
      <w:r w:rsidRPr="000A310C">
        <w:rPr>
          <w:rFonts w:eastAsia="Times New Roman" w:cs="Times New Roman"/>
          <w:szCs w:val="24"/>
        </w:rPr>
        <w:t>Navigant will coordinate with the evaluation teams for other utilities on any issues relevant to this program</w:t>
      </w:r>
      <w:bookmarkStart w:id="145" w:name="_Hlk505947897"/>
      <w:r w:rsidRPr="000A310C">
        <w:rPr>
          <w:rFonts w:eastAsia="Times New Roman" w:cs="Times New Roman"/>
          <w:szCs w:val="24"/>
        </w:rPr>
        <w:t>, including coordinating with Ameren’s evaluation team on NTG survey instruments used for free ridership and spillover research. Additionally, Navigant will coordinate with the evaluation team for Ameren’s Retail Products program as they begin to offer rebates on appliances in 2020.</w:t>
      </w:r>
    </w:p>
    <w:bookmarkEnd w:id="145"/>
    <w:p w14:paraId="36B15631" w14:textId="77777777" w:rsidR="000A310C" w:rsidRPr="000A310C" w:rsidRDefault="000A310C" w:rsidP="000A310C">
      <w:pPr>
        <w:pStyle w:val="Heading3"/>
      </w:pPr>
      <w:r w:rsidRPr="000A310C">
        <w:t>Evaluation Research Topics</w:t>
      </w:r>
    </w:p>
    <w:p w14:paraId="4C446E71" w14:textId="77777777" w:rsidR="000A310C" w:rsidRPr="000A310C" w:rsidRDefault="000A310C" w:rsidP="000A310C">
      <w:pPr>
        <w:spacing w:line="240" w:lineRule="atLeast"/>
        <w:rPr>
          <w:rFonts w:eastAsia="Times New Roman" w:cs="Times New Roman"/>
          <w:szCs w:val="24"/>
        </w:rPr>
      </w:pPr>
      <w:r w:rsidRPr="000A310C">
        <w:rPr>
          <w:rFonts w:eastAsia="Times New Roman" w:cs="Times New Roman"/>
          <w:szCs w:val="24"/>
        </w:rPr>
        <w:t>The CY2019 evaluation team will seek to answer the following key researchable questions:</w:t>
      </w:r>
    </w:p>
    <w:p w14:paraId="58F1AA63" w14:textId="77777777" w:rsidR="000A310C" w:rsidRPr="000A310C" w:rsidRDefault="000A310C" w:rsidP="00BE343D">
      <w:pPr>
        <w:pStyle w:val="Heading4"/>
        <w:rPr>
          <w:rFonts w:eastAsia="Times New Roman"/>
        </w:rPr>
      </w:pPr>
      <w:r w:rsidRPr="000A310C">
        <w:rPr>
          <w:rFonts w:eastAsia="Times New Roman"/>
        </w:rPr>
        <w:t>Impact Evaluation</w:t>
      </w:r>
    </w:p>
    <w:p w14:paraId="4A2286A2" w14:textId="77777777" w:rsidR="000A310C" w:rsidRPr="000A310C" w:rsidRDefault="000A310C" w:rsidP="0072079D">
      <w:pPr>
        <w:numPr>
          <w:ilvl w:val="0"/>
          <w:numId w:val="115"/>
        </w:numPr>
        <w:spacing w:before="120" w:after="160" w:line="259" w:lineRule="auto"/>
        <w:rPr>
          <w:rFonts w:eastAsia="Times New Roman" w:cs="Times New Roman"/>
          <w:szCs w:val="24"/>
        </w:rPr>
      </w:pPr>
      <w:r w:rsidRPr="000A310C">
        <w:rPr>
          <w:rFonts w:eastAsia="Times New Roman" w:cs="Times New Roman"/>
          <w:szCs w:val="24"/>
        </w:rPr>
        <w:t>What are the program’s verified gross kWh, peak demand kW savings, and therm savings?</w:t>
      </w:r>
    </w:p>
    <w:p w14:paraId="2993D98F" w14:textId="77777777" w:rsidR="000A310C" w:rsidRPr="000A310C" w:rsidRDefault="000A310C" w:rsidP="0072079D">
      <w:pPr>
        <w:numPr>
          <w:ilvl w:val="0"/>
          <w:numId w:val="115"/>
        </w:numPr>
        <w:spacing w:before="120" w:after="160" w:line="259" w:lineRule="auto"/>
        <w:rPr>
          <w:rFonts w:eastAsia="Times New Roman" w:cs="Times New Roman"/>
          <w:szCs w:val="24"/>
        </w:rPr>
      </w:pPr>
      <w:r w:rsidRPr="000A310C">
        <w:rPr>
          <w:rFonts w:eastAsia="Times New Roman" w:cs="Times New Roman"/>
          <w:szCs w:val="24"/>
        </w:rPr>
        <w:t>What are the program’s verified net kWh, peak demand kW, and therm savings?</w:t>
      </w:r>
    </w:p>
    <w:p w14:paraId="280DFB39" w14:textId="77777777" w:rsidR="000A310C" w:rsidRPr="000A310C" w:rsidRDefault="000A310C" w:rsidP="0072079D">
      <w:pPr>
        <w:numPr>
          <w:ilvl w:val="0"/>
          <w:numId w:val="115"/>
        </w:numPr>
        <w:spacing w:before="120" w:after="160" w:line="259" w:lineRule="auto"/>
        <w:rPr>
          <w:rFonts w:eastAsia="Times New Roman" w:cs="Times New Roman"/>
          <w:szCs w:val="24"/>
        </w:rPr>
      </w:pPr>
      <w:r w:rsidRPr="000A310C">
        <w:rPr>
          <w:rFonts w:eastAsia="Times New Roman" w:cs="Times New Roman"/>
          <w:szCs w:val="24"/>
        </w:rPr>
        <w:t>What are the program’s Cumulative Persisting Annual Savings (CPAS)?</w:t>
      </w:r>
    </w:p>
    <w:p w14:paraId="3B6B7CFE" w14:textId="77777777" w:rsidR="000A310C" w:rsidRPr="000A310C" w:rsidRDefault="000A310C" w:rsidP="0072079D">
      <w:pPr>
        <w:numPr>
          <w:ilvl w:val="0"/>
          <w:numId w:val="115"/>
        </w:numPr>
        <w:spacing w:before="120" w:after="160" w:line="259" w:lineRule="auto"/>
        <w:rPr>
          <w:rFonts w:eastAsia="Times New Roman" w:cs="Times New Roman"/>
          <w:szCs w:val="24"/>
        </w:rPr>
      </w:pPr>
      <w:r w:rsidRPr="000A310C">
        <w:rPr>
          <w:rFonts w:eastAsia="Times New Roman" w:cs="Times New Roman"/>
          <w:szCs w:val="24"/>
        </w:rPr>
        <w:t>What updates are recommended for the Illinois Technical Reference Manual (TRM)?</w:t>
      </w:r>
    </w:p>
    <w:p w14:paraId="25A6FA76" w14:textId="77777777" w:rsidR="000A310C" w:rsidRPr="000A310C" w:rsidRDefault="000A310C" w:rsidP="00BE343D">
      <w:pPr>
        <w:pStyle w:val="Heading4"/>
        <w:rPr>
          <w:rFonts w:eastAsia="Times New Roman"/>
        </w:rPr>
      </w:pPr>
      <w:r w:rsidRPr="000A310C">
        <w:rPr>
          <w:rFonts w:eastAsia="Times New Roman"/>
        </w:rPr>
        <w:t xml:space="preserve">Process Evaluation and Other Research Topics </w:t>
      </w:r>
    </w:p>
    <w:p w14:paraId="11E340B6" w14:textId="77777777" w:rsidR="000A310C" w:rsidRPr="000A310C" w:rsidRDefault="000A310C" w:rsidP="000A310C">
      <w:pPr>
        <w:spacing w:line="240" w:lineRule="atLeast"/>
        <w:rPr>
          <w:rFonts w:eastAsia="Times New Roman" w:cs="Arial"/>
        </w:rPr>
      </w:pPr>
      <w:r w:rsidRPr="000A310C">
        <w:rPr>
          <w:rFonts w:eastAsia="Times New Roman" w:cs="Arial"/>
          <w:szCs w:val="24"/>
        </w:rPr>
        <w:t xml:space="preserve">The process evaluation effort for CY2019 will focus on program delivery. The process research will address the </w:t>
      </w:r>
      <w:r w:rsidRPr="000A310C">
        <w:rPr>
          <w:rFonts w:eastAsia="Times New Roman" w:cs="Arial"/>
        </w:rPr>
        <w:t>following questions:</w:t>
      </w:r>
    </w:p>
    <w:p w14:paraId="5636304D" w14:textId="77777777" w:rsidR="000A310C" w:rsidRPr="000A310C" w:rsidRDefault="000A310C" w:rsidP="0072079D">
      <w:pPr>
        <w:numPr>
          <w:ilvl w:val="0"/>
          <w:numId w:val="116"/>
        </w:numPr>
        <w:spacing w:before="120" w:after="160" w:line="259" w:lineRule="auto"/>
        <w:rPr>
          <w:rFonts w:eastAsia="Times New Roman" w:cs="Times New Roman"/>
          <w:szCs w:val="24"/>
        </w:rPr>
      </w:pPr>
      <w:r w:rsidRPr="000A310C">
        <w:rPr>
          <w:rFonts w:eastAsia="Times New Roman" w:cs="Times New Roman"/>
          <w:szCs w:val="24"/>
        </w:rPr>
        <w:t>Can customer satisfaction surveys from Navigant, the implementation contractor, and ComEd be combined to reduce participant survey fatigue? These surveys help ComEd and evaluators understand:</w:t>
      </w:r>
    </w:p>
    <w:p w14:paraId="77E7DDED" w14:textId="77777777" w:rsidR="000A310C" w:rsidRPr="000A310C" w:rsidRDefault="000A310C" w:rsidP="0072079D">
      <w:pPr>
        <w:numPr>
          <w:ilvl w:val="1"/>
          <w:numId w:val="116"/>
        </w:numPr>
        <w:spacing w:before="120" w:after="160" w:line="259" w:lineRule="auto"/>
        <w:rPr>
          <w:rFonts w:eastAsia="Times New Roman" w:cs="Times New Roman"/>
          <w:szCs w:val="24"/>
        </w:rPr>
      </w:pPr>
      <w:r w:rsidRPr="000A310C">
        <w:rPr>
          <w:rFonts w:eastAsia="Times New Roman" w:cs="Times New Roman"/>
          <w:szCs w:val="24"/>
        </w:rPr>
        <w:t xml:space="preserve">How did customers become aware of the program? </w:t>
      </w:r>
    </w:p>
    <w:p w14:paraId="1539B2C7" w14:textId="77777777" w:rsidR="000A310C" w:rsidRPr="000A310C" w:rsidRDefault="000A310C" w:rsidP="0072079D">
      <w:pPr>
        <w:numPr>
          <w:ilvl w:val="1"/>
          <w:numId w:val="116"/>
        </w:numPr>
        <w:spacing w:before="120" w:after="160" w:line="259" w:lineRule="auto"/>
        <w:rPr>
          <w:rFonts w:eastAsia="Times New Roman" w:cs="Times New Roman"/>
          <w:szCs w:val="24"/>
        </w:rPr>
      </w:pPr>
      <w:r w:rsidRPr="000A310C">
        <w:rPr>
          <w:rFonts w:eastAsia="Times New Roman" w:cs="Times New Roman"/>
          <w:szCs w:val="24"/>
        </w:rPr>
        <w:t>What is the level of participant satisfaction with the program?</w:t>
      </w:r>
    </w:p>
    <w:p w14:paraId="618C4280" w14:textId="77777777" w:rsidR="000A310C" w:rsidRPr="000A310C" w:rsidRDefault="000A310C" w:rsidP="0072079D">
      <w:pPr>
        <w:numPr>
          <w:ilvl w:val="1"/>
          <w:numId w:val="116"/>
        </w:numPr>
        <w:spacing w:before="120" w:after="160" w:line="259" w:lineRule="auto"/>
        <w:rPr>
          <w:rFonts w:eastAsia="Times New Roman" w:cs="Times New Roman"/>
          <w:szCs w:val="24"/>
        </w:rPr>
      </w:pPr>
      <w:r w:rsidRPr="000A310C">
        <w:rPr>
          <w:rFonts w:eastAsia="Times New Roman" w:cs="Times New Roman"/>
          <w:szCs w:val="24"/>
        </w:rPr>
        <w:t xml:space="preserve">What opportunities exist for program improvement? </w:t>
      </w:r>
    </w:p>
    <w:p w14:paraId="5CE009E8" w14:textId="70A2B4DB" w:rsidR="000A310C" w:rsidRPr="000A310C" w:rsidRDefault="000A310C" w:rsidP="0072079D">
      <w:pPr>
        <w:numPr>
          <w:ilvl w:val="0"/>
          <w:numId w:val="116"/>
        </w:numPr>
        <w:spacing w:before="120" w:after="160" w:line="259" w:lineRule="auto"/>
        <w:rPr>
          <w:rFonts w:eastAsia="Times New Roman" w:cs="Times New Roman"/>
          <w:szCs w:val="24"/>
        </w:rPr>
      </w:pPr>
      <w:r w:rsidRPr="000A310C">
        <w:rPr>
          <w:rFonts w:eastAsia="Times New Roman" w:cs="Times New Roman"/>
          <w:szCs w:val="24"/>
        </w:rPr>
        <w:t xml:space="preserve">What marketing strategies could boost program awareness? For instance, </w:t>
      </w:r>
      <w:r w:rsidR="00AE00EB" w:rsidRPr="000A310C">
        <w:rPr>
          <w:rFonts w:eastAsia="Times New Roman" w:cs="Times New Roman"/>
          <w:szCs w:val="24"/>
        </w:rPr>
        <w:t>what</w:t>
      </w:r>
      <w:r w:rsidRPr="000A310C">
        <w:rPr>
          <w:rFonts w:eastAsia="Times New Roman" w:cs="Times New Roman"/>
          <w:szCs w:val="24"/>
        </w:rPr>
        <w:t xml:space="preserve"> scalable, low-touch solutions exist to educate as many retailers as possible?</w:t>
      </w:r>
    </w:p>
    <w:p w14:paraId="19E8E838" w14:textId="77777777" w:rsidR="000A310C" w:rsidRPr="000A310C" w:rsidRDefault="000A310C" w:rsidP="000A310C">
      <w:pPr>
        <w:pStyle w:val="Heading3"/>
      </w:pPr>
      <w:r w:rsidRPr="000A310C">
        <w:t xml:space="preserve">Evaluation Approach </w:t>
      </w:r>
    </w:p>
    <w:p w14:paraId="17216524" w14:textId="3EB58362" w:rsidR="000A310C" w:rsidRPr="000A310C" w:rsidRDefault="00AC231E" w:rsidP="000A310C">
      <w:pPr>
        <w:spacing w:line="240" w:lineRule="atLeast"/>
        <w:rPr>
          <w:rFonts w:eastAsia="Times New Roman" w:cs="Times New Roman"/>
          <w:szCs w:val="24"/>
        </w:rPr>
      </w:pPr>
      <w:r>
        <w:rPr>
          <w:rFonts w:eastAsia="Times New Roman" w:cs="Times New Roman"/>
          <w:szCs w:val="24"/>
        </w:rPr>
        <w:t>Table 2</w:t>
      </w:r>
      <w:r w:rsidR="000A310C" w:rsidRPr="000A310C">
        <w:rPr>
          <w:rFonts w:eastAsia="Times New Roman" w:cs="Times New Roman"/>
          <w:szCs w:val="24"/>
        </w:rPr>
        <w:t xml:space="preserve"> summarizes the evaluation tasks for CY2019 including data collection methods, data sources, timing and targeted sample sizes that will be used to answer the evaluation research questions.</w:t>
      </w:r>
    </w:p>
    <w:p w14:paraId="7731E3C7" w14:textId="77777777" w:rsidR="000A310C" w:rsidRPr="000A310C" w:rsidRDefault="000A310C" w:rsidP="000A310C">
      <w:pPr>
        <w:spacing w:line="240" w:lineRule="atLeast"/>
        <w:rPr>
          <w:rFonts w:eastAsia="Times New Roman" w:cs="Times New Roman"/>
          <w:szCs w:val="24"/>
        </w:rPr>
      </w:pPr>
    </w:p>
    <w:p w14:paraId="4FFC30FE" w14:textId="1B231EF3" w:rsidR="000A310C" w:rsidRPr="000A310C" w:rsidRDefault="000A310C" w:rsidP="000A310C">
      <w:pPr>
        <w:keepNext/>
        <w:spacing w:after="120" w:line="240" w:lineRule="atLeast"/>
        <w:jc w:val="center"/>
        <w:rPr>
          <w:rFonts w:eastAsia="Times New Roman" w:cs="Times New Roman"/>
          <w:b/>
          <w:bCs/>
          <w:color w:val="95D600" w:themeColor="accent1"/>
          <w:szCs w:val="20"/>
        </w:rPr>
      </w:pPr>
      <w:bookmarkStart w:id="146" w:name="_Ref501607136"/>
      <w:bookmarkStart w:id="147" w:name="_Ref322440100"/>
      <w:bookmarkStart w:id="148" w:name="_Ref374020928"/>
      <w:bookmarkStart w:id="149" w:name="_Toc414879960"/>
      <w:r w:rsidRPr="000A310C">
        <w:rPr>
          <w:rFonts w:eastAsia="Times New Roman" w:cs="Times New Roman"/>
          <w:b/>
          <w:bCs/>
          <w:color w:val="95D600" w:themeColor="accent1"/>
          <w:szCs w:val="20"/>
        </w:rPr>
        <w:t xml:space="preserve">Table </w:t>
      </w:r>
      <w:bookmarkEnd w:id="146"/>
      <w:r w:rsidR="00AC231E">
        <w:rPr>
          <w:rFonts w:eastAsia="Times New Roman" w:cs="Times New Roman"/>
          <w:b/>
          <w:bCs/>
          <w:color w:val="95D600" w:themeColor="accent1"/>
          <w:szCs w:val="20"/>
        </w:rPr>
        <w:t>2</w:t>
      </w:r>
      <w:r w:rsidRPr="000A310C">
        <w:rPr>
          <w:rFonts w:eastAsia="Times New Roman" w:cs="Times New Roman"/>
          <w:b/>
          <w:bCs/>
          <w:color w:val="95D600" w:themeColor="accent1"/>
          <w:szCs w:val="20"/>
        </w:rPr>
        <w:t xml:space="preserve">. </w:t>
      </w:r>
      <w:bookmarkEnd w:id="147"/>
      <w:bookmarkEnd w:id="148"/>
      <w:r w:rsidRPr="000A310C">
        <w:rPr>
          <w:rFonts w:eastAsia="Times New Roman" w:cs="Times New Roman"/>
          <w:b/>
          <w:bCs/>
          <w:color w:val="95D600" w:themeColor="accent1"/>
          <w:szCs w:val="20"/>
        </w:rPr>
        <w:t>Core Data Collection Activities</w:t>
      </w:r>
      <w:bookmarkEnd w:id="149"/>
      <w:r w:rsidRPr="000A310C">
        <w:rPr>
          <w:rFonts w:eastAsia="Times New Roman" w:cs="Times New Roman"/>
          <w:b/>
          <w:bCs/>
          <w:color w:val="95D600" w:themeColor="accent1"/>
          <w:szCs w:val="20"/>
        </w:rPr>
        <w:t>, Sampling, and Analyses</w:t>
      </w:r>
    </w:p>
    <w:tbl>
      <w:tblPr>
        <w:tblStyle w:val="EnergyTable1"/>
        <w:tblW w:w="9293" w:type="dxa"/>
        <w:tblLook w:val="04A0" w:firstRow="1" w:lastRow="0" w:firstColumn="1" w:lastColumn="0" w:noHBand="0" w:noVBand="1"/>
      </w:tblPr>
      <w:tblGrid>
        <w:gridCol w:w="2790"/>
        <w:gridCol w:w="2160"/>
        <w:gridCol w:w="1620"/>
        <w:gridCol w:w="2723"/>
      </w:tblGrid>
      <w:tr w:rsidR="000A310C" w:rsidRPr="000A310C" w14:paraId="6897CD2C" w14:textId="77777777" w:rsidTr="000A310C">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790" w:type="dxa"/>
          </w:tcPr>
          <w:p w14:paraId="18F0691A" w14:textId="77777777" w:rsidR="000A310C" w:rsidRPr="000A310C" w:rsidRDefault="000A310C" w:rsidP="000A310C">
            <w:pPr>
              <w:keepNext/>
              <w:keepLines/>
              <w:spacing w:after="0"/>
              <w:jc w:val="left"/>
              <w:rPr>
                <w:rFonts w:ascii="Arial Narrow" w:eastAsia="Times New Roman" w:hAnsi="Arial Narrow" w:cs="Times New Roman"/>
                <w:szCs w:val="20"/>
              </w:rPr>
            </w:pPr>
            <w:r w:rsidRPr="000A310C">
              <w:rPr>
                <w:rFonts w:ascii="Arial Narrow" w:eastAsia="Times New Roman" w:hAnsi="Arial Narrow" w:cs="Times New Roman"/>
                <w:szCs w:val="20"/>
              </w:rPr>
              <w:t>Activity</w:t>
            </w:r>
          </w:p>
        </w:tc>
        <w:tc>
          <w:tcPr>
            <w:tcW w:w="2160" w:type="dxa"/>
          </w:tcPr>
          <w:p w14:paraId="59FCC257" w14:textId="77777777" w:rsidR="000A310C" w:rsidRPr="000A310C" w:rsidRDefault="000A310C" w:rsidP="000A310C">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Target</w:t>
            </w:r>
          </w:p>
        </w:tc>
        <w:tc>
          <w:tcPr>
            <w:tcW w:w="1620" w:type="dxa"/>
          </w:tcPr>
          <w:p w14:paraId="50B870C6" w14:textId="77777777" w:rsidR="000A310C" w:rsidRPr="000A310C" w:rsidRDefault="000A310C" w:rsidP="000A310C">
            <w:pPr>
              <w:keepNext/>
              <w:keepLines/>
              <w:spacing w:after="0"/>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4"/>
              </w:rPr>
              <w:t>Target Completes CY2019</w:t>
            </w:r>
          </w:p>
        </w:tc>
        <w:tc>
          <w:tcPr>
            <w:tcW w:w="2723" w:type="dxa"/>
          </w:tcPr>
          <w:p w14:paraId="4ECB4EB8" w14:textId="77777777" w:rsidR="000A310C" w:rsidRPr="000A310C" w:rsidRDefault="000A310C" w:rsidP="000A310C">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Notes</w:t>
            </w:r>
          </w:p>
        </w:tc>
      </w:tr>
      <w:tr w:rsidR="000A310C" w:rsidRPr="000A310C" w14:paraId="7EB24BEA" w14:textId="77777777" w:rsidTr="000A310C">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790" w:type="dxa"/>
          </w:tcPr>
          <w:p w14:paraId="22A6F324" w14:textId="77777777" w:rsidR="000A310C" w:rsidRPr="000A310C" w:rsidRDefault="000A310C" w:rsidP="000A310C">
            <w:pPr>
              <w:keepNext/>
              <w:keepLines/>
              <w:jc w:val="left"/>
              <w:rPr>
                <w:rFonts w:ascii="Arial Narrow" w:eastAsia="Times New Roman" w:hAnsi="Arial Narrow" w:cs="Times New Roman"/>
                <w:szCs w:val="20"/>
              </w:rPr>
            </w:pPr>
            <w:r w:rsidRPr="000A310C">
              <w:rPr>
                <w:rFonts w:ascii="Arial Narrow" w:eastAsia="Times New Roman" w:hAnsi="Arial Narrow" w:cs="Times New Roman"/>
                <w:szCs w:val="20"/>
              </w:rPr>
              <w:t>Tracking System Review</w:t>
            </w:r>
          </w:p>
        </w:tc>
        <w:tc>
          <w:tcPr>
            <w:tcW w:w="2160" w:type="dxa"/>
          </w:tcPr>
          <w:p w14:paraId="79CA83F7" w14:textId="77777777" w:rsidR="000A310C" w:rsidRPr="000A310C" w:rsidRDefault="000A310C" w:rsidP="000A310C">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Tracking system</w:t>
            </w:r>
          </w:p>
        </w:tc>
        <w:tc>
          <w:tcPr>
            <w:tcW w:w="1620" w:type="dxa"/>
          </w:tcPr>
          <w:p w14:paraId="69359D67" w14:textId="77777777" w:rsidR="000A310C" w:rsidRPr="000A310C" w:rsidRDefault="000A310C" w:rsidP="000A310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Census</w:t>
            </w:r>
          </w:p>
        </w:tc>
        <w:tc>
          <w:tcPr>
            <w:tcW w:w="2723" w:type="dxa"/>
          </w:tcPr>
          <w:p w14:paraId="48E4703A" w14:textId="77777777" w:rsidR="000A310C" w:rsidRPr="000A310C" w:rsidRDefault="000A310C" w:rsidP="000A310C">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Concurrent with gross impact analyses.</w:t>
            </w:r>
          </w:p>
        </w:tc>
      </w:tr>
      <w:tr w:rsidR="000A310C" w:rsidRPr="000A310C" w14:paraId="74F73EC0" w14:textId="77777777" w:rsidTr="000A310C">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790" w:type="dxa"/>
          </w:tcPr>
          <w:p w14:paraId="191750F6" w14:textId="77777777" w:rsidR="000A310C" w:rsidRPr="000A310C" w:rsidRDefault="000A310C" w:rsidP="000A310C">
            <w:pPr>
              <w:keepNext/>
              <w:keepLines/>
              <w:spacing w:after="0"/>
              <w:jc w:val="left"/>
              <w:rPr>
                <w:rFonts w:ascii="Arial Narrow" w:eastAsia="Times New Roman" w:hAnsi="Arial Narrow" w:cs="Times New Roman"/>
                <w:szCs w:val="20"/>
              </w:rPr>
            </w:pPr>
            <w:r w:rsidRPr="000A310C">
              <w:rPr>
                <w:rFonts w:ascii="Arial Narrow" w:eastAsia="Times New Roman" w:hAnsi="Arial Narrow" w:cs="Times New Roman"/>
                <w:szCs w:val="20"/>
              </w:rPr>
              <w:t>In-Depth Interviews</w:t>
            </w:r>
          </w:p>
        </w:tc>
        <w:tc>
          <w:tcPr>
            <w:tcW w:w="2160" w:type="dxa"/>
          </w:tcPr>
          <w:p w14:paraId="2E89B812" w14:textId="77777777" w:rsidR="000A310C" w:rsidRPr="000A310C" w:rsidRDefault="000A310C" w:rsidP="000A310C">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Program Management and Implementers</w:t>
            </w:r>
          </w:p>
        </w:tc>
        <w:tc>
          <w:tcPr>
            <w:tcW w:w="1620" w:type="dxa"/>
          </w:tcPr>
          <w:p w14:paraId="7467680C" w14:textId="77777777" w:rsidR="000A310C" w:rsidRPr="000A310C" w:rsidRDefault="000A310C" w:rsidP="000A310C">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2</w:t>
            </w:r>
          </w:p>
        </w:tc>
        <w:tc>
          <w:tcPr>
            <w:tcW w:w="2723" w:type="dxa"/>
          </w:tcPr>
          <w:p w14:paraId="3E0F8893" w14:textId="77777777" w:rsidR="000A310C" w:rsidRPr="000A310C" w:rsidRDefault="000A310C" w:rsidP="000A310C">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Augment with monthly calls</w:t>
            </w:r>
          </w:p>
        </w:tc>
      </w:tr>
      <w:tr w:rsidR="000A310C" w:rsidRPr="000A310C" w14:paraId="34E454E8" w14:textId="77777777" w:rsidTr="000A310C">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790" w:type="dxa"/>
          </w:tcPr>
          <w:p w14:paraId="4C2F334D" w14:textId="77777777" w:rsidR="000A310C" w:rsidRPr="000A310C" w:rsidRDefault="000A310C" w:rsidP="000A310C">
            <w:pPr>
              <w:keepNext/>
              <w:keepLines/>
              <w:spacing w:after="0"/>
              <w:jc w:val="left"/>
              <w:rPr>
                <w:rFonts w:ascii="Arial Narrow" w:eastAsia="Times New Roman" w:hAnsi="Arial Narrow" w:cs="Times New Roman"/>
                <w:szCs w:val="20"/>
              </w:rPr>
            </w:pPr>
            <w:r w:rsidRPr="000A310C">
              <w:rPr>
                <w:rFonts w:ascii="Arial Narrow" w:eastAsia="Times New Roman" w:hAnsi="Arial Narrow" w:cs="Times New Roman"/>
                <w:szCs w:val="20"/>
              </w:rPr>
              <w:t>Gross Impact Evaluation</w:t>
            </w:r>
          </w:p>
        </w:tc>
        <w:tc>
          <w:tcPr>
            <w:tcW w:w="2160" w:type="dxa"/>
          </w:tcPr>
          <w:p w14:paraId="49CFEC03" w14:textId="77777777" w:rsidR="000A310C" w:rsidRPr="000A310C" w:rsidRDefault="000A310C" w:rsidP="000A310C">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 xml:space="preserve">TRM Review </w:t>
            </w:r>
          </w:p>
        </w:tc>
        <w:tc>
          <w:tcPr>
            <w:tcW w:w="1620" w:type="dxa"/>
          </w:tcPr>
          <w:p w14:paraId="489DFD2A" w14:textId="77777777" w:rsidR="000A310C" w:rsidRPr="000A310C" w:rsidRDefault="000A310C" w:rsidP="000A310C">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Census</w:t>
            </w:r>
          </w:p>
        </w:tc>
        <w:tc>
          <w:tcPr>
            <w:tcW w:w="2723" w:type="dxa"/>
          </w:tcPr>
          <w:p w14:paraId="7006186F" w14:textId="77777777" w:rsidR="000A310C" w:rsidRPr="000A310C" w:rsidRDefault="000A310C" w:rsidP="000A310C">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Wave one and final data*</w:t>
            </w:r>
          </w:p>
        </w:tc>
      </w:tr>
      <w:tr w:rsidR="000A310C" w:rsidRPr="000A310C" w14:paraId="200B4E01" w14:textId="77777777" w:rsidTr="000A310C">
        <w:trPr>
          <w:cnfStyle w:val="000000010000" w:firstRow="0" w:lastRow="0" w:firstColumn="0" w:lastColumn="0" w:oddVBand="0" w:evenVBand="0" w:oddHBand="0" w:evenHBand="1"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790" w:type="dxa"/>
          </w:tcPr>
          <w:p w14:paraId="369A286A" w14:textId="77777777" w:rsidR="000A310C" w:rsidRPr="000A310C" w:rsidRDefault="000A310C" w:rsidP="000A310C">
            <w:pPr>
              <w:keepNext/>
              <w:keepLines/>
              <w:jc w:val="left"/>
              <w:rPr>
                <w:rFonts w:ascii="Arial Narrow" w:eastAsia="Times New Roman" w:hAnsi="Arial Narrow" w:cs="Times New Roman"/>
                <w:szCs w:val="20"/>
              </w:rPr>
            </w:pPr>
            <w:r w:rsidRPr="000A310C">
              <w:rPr>
                <w:rFonts w:ascii="Arial Narrow" w:eastAsia="Times New Roman" w:hAnsi="Arial Narrow" w:cs="Times New Roman"/>
                <w:szCs w:val="20"/>
              </w:rPr>
              <w:t>Verified Net Impact Evaluation</w:t>
            </w:r>
          </w:p>
        </w:tc>
        <w:tc>
          <w:tcPr>
            <w:tcW w:w="2160" w:type="dxa"/>
          </w:tcPr>
          <w:p w14:paraId="530D4612" w14:textId="77777777" w:rsidR="000A310C" w:rsidRPr="000A310C" w:rsidDel="006A7FD1" w:rsidRDefault="000A310C" w:rsidP="000A310C">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Calculation using deemed NTG ratio</w:t>
            </w:r>
          </w:p>
        </w:tc>
        <w:tc>
          <w:tcPr>
            <w:tcW w:w="1620" w:type="dxa"/>
          </w:tcPr>
          <w:p w14:paraId="3F45F908" w14:textId="77777777" w:rsidR="000A310C" w:rsidRPr="000A310C" w:rsidRDefault="000A310C" w:rsidP="000A310C">
            <w:pPr>
              <w:keepNext/>
              <w:keepLines/>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Census</w:t>
            </w:r>
          </w:p>
        </w:tc>
        <w:tc>
          <w:tcPr>
            <w:tcW w:w="2723" w:type="dxa"/>
          </w:tcPr>
          <w:p w14:paraId="7A6F6F3C" w14:textId="77777777" w:rsidR="000A310C" w:rsidRPr="000A310C" w:rsidRDefault="000A310C" w:rsidP="000A310C">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bl>
    <w:p w14:paraId="6CBC43EB" w14:textId="77777777" w:rsidR="000A310C" w:rsidRPr="000A310C" w:rsidRDefault="000A310C" w:rsidP="000A310C">
      <w:pPr>
        <w:rPr>
          <w:rFonts w:eastAsia="Times New Roman" w:cs="Times New Roman"/>
          <w:sz w:val="16"/>
          <w:szCs w:val="24"/>
        </w:rPr>
      </w:pPr>
      <w:r w:rsidRPr="000A310C">
        <w:rPr>
          <w:rFonts w:eastAsia="Times New Roman" w:cs="Times New Roman"/>
          <w:sz w:val="16"/>
          <w:szCs w:val="24"/>
        </w:rPr>
        <w:t>*Navigant will coordinate with ComEd to determine appropriate date to pull the “wave 1” tracking data extract.</w:t>
      </w:r>
    </w:p>
    <w:p w14:paraId="0D867A1F" w14:textId="77777777" w:rsidR="000A310C" w:rsidRPr="000A310C" w:rsidRDefault="000A310C" w:rsidP="000A310C">
      <w:pPr>
        <w:rPr>
          <w:rFonts w:eastAsia="Times New Roman" w:cs="Times New Roman"/>
          <w:sz w:val="16"/>
          <w:szCs w:val="24"/>
        </w:rPr>
      </w:pPr>
      <w:r w:rsidRPr="000A310C">
        <w:rPr>
          <w:rFonts w:eastAsia="Times New Roman" w:cs="Times New Roman"/>
          <w:sz w:val="16"/>
          <w:szCs w:val="24"/>
        </w:rPr>
        <w:t xml:space="preserve">†  </w:t>
      </w:r>
      <w:bookmarkStart w:id="150" w:name="_Hlk527005681"/>
      <w:r w:rsidRPr="000A310C">
        <w:rPr>
          <w:rFonts w:eastAsia="Times New Roman" w:cs="Times New Roman"/>
          <w:sz w:val="16"/>
          <w:szCs w:val="24"/>
        </w:rPr>
        <w:t>FR refers to Free Ridership and SO refers to Spillover.</w:t>
      </w:r>
    </w:p>
    <w:p w14:paraId="7B07B287" w14:textId="77777777" w:rsidR="000A310C" w:rsidRPr="000A310C" w:rsidRDefault="000A310C" w:rsidP="000A310C">
      <w:pPr>
        <w:pStyle w:val="Heading4"/>
        <w:rPr>
          <w:rFonts w:eastAsia="Times New Roman"/>
        </w:rPr>
      </w:pPr>
      <w:bookmarkStart w:id="151" w:name="_Hlk527006282"/>
      <w:bookmarkEnd w:id="150"/>
      <w:r w:rsidRPr="000A310C">
        <w:rPr>
          <w:rFonts w:eastAsia="Times New Roman"/>
        </w:rPr>
        <w:t>Tracking System Review</w:t>
      </w:r>
    </w:p>
    <w:p w14:paraId="7158D8E1" w14:textId="77777777" w:rsidR="000A310C" w:rsidRPr="000A310C" w:rsidRDefault="000A310C" w:rsidP="000A310C">
      <w:pPr>
        <w:spacing w:line="240" w:lineRule="atLeast"/>
        <w:rPr>
          <w:rFonts w:eastAsia="Times New Roman" w:cs="Times New Roman"/>
          <w:szCs w:val="24"/>
        </w:rPr>
      </w:pPr>
      <w:r w:rsidRPr="000A310C">
        <w:rPr>
          <w:rFonts w:eastAsia="Times New Roman" w:cs="Times New Roman"/>
          <w:szCs w:val="24"/>
        </w:rPr>
        <w:t xml:space="preserve">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This latter task will become increasingly important as eTRACK undergoes development and more closely reflects the tracking data Navigant receives. </w:t>
      </w:r>
    </w:p>
    <w:p w14:paraId="7885290B" w14:textId="77777777" w:rsidR="000A310C" w:rsidRPr="000A310C" w:rsidRDefault="000A310C" w:rsidP="000A310C">
      <w:pPr>
        <w:pStyle w:val="Heading4"/>
        <w:rPr>
          <w:rFonts w:eastAsia="Times New Roman"/>
        </w:rPr>
      </w:pPr>
      <w:r w:rsidRPr="000A310C">
        <w:rPr>
          <w:rFonts w:eastAsia="Times New Roman"/>
        </w:rPr>
        <w:t>In-Depth Interviews</w:t>
      </w:r>
    </w:p>
    <w:p w14:paraId="27848E33" w14:textId="77777777" w:rsidR="000A310C" w:rsidRPr="000A310C" w:rsidRDefault="000A310C" w:rsidP="000A310C">
      <w:pPr>
        <w:spacing w:line="240" w:lineRule="atLeast"/>
        <w:rPr>
          <w:rFonts w:eastAsia="Times New Roman" w:cs="Times New Roman"/>
          <w:szCs w:val="24"/>
        </w:rPr>
      </w:pPr>
      <w:r w:rsidRPr="000A310C">
        <w:rPr>
          <w:rFonts w:eastAsia="Times New Roman" w:cs="Times New Roman"/>
          <w:szCs w:val="24"/>
        </w:rPr>
        <w:t xml:space="preserve">We will conduct in-depth interviews with program managers and implementation contractors. Interviews will focus on progress to goals, identifying program successes and challenges, identifying drivers of those successes and challenges, and retailer education and marketing tactics.  </w:t>
      </w:r>
    </w:p>
    <w:p w14:paraId="234FF01A" w14:textId="77777777" w:rsidR="000A310C" w:rsidRPr="000A310C" w:rsidRDefault="000A310C" w:rsidP="000A310C">
      <w:pPr>
        <w:spacing w:line="240" w:lineRule="atLeast"/>
        <w:rPr>
          <w:rFonts w:eastAsia="Times New Roman" w:cs="Times New Roman"/>
          <w:szCs w:val="24"/>
        </w:rPr>
      </w:pPr>
    </w:p>
    <w:p w14:paraId="4CBAEA6A" w14:textId="77777777" w:rsidR="000A310C" w:rsidRPr="000A310C" w:rsidRDefault="000A310C" w:rsidP="000A310C">
      <w:pPr>
        <w:spacing w:line="240" w:lineRule="atLeast"/>
        <w:rPr>
          <w:rFonts w:eastAsia="Times New Roman" w:cs="Times New Roman"/>
          <w:szCs w:val="24"/>
        </w:rPr>
      </w:pPr>
      <w:r w:rsidRPr="000A310C">
        <w:rPr>
          <w:rFonts w:eastAsia="Times New Roman" w:cs="Times New Roman"/>
          <w:szCs w:val="24"/>
        </w:rPr>
        <w:t>Key insights from in-depth interviews will drive process evaluation research topics. The process evaluation will (1) determine participant satisfaction with the program overall, and key program elements and (2) assess the effectiveness of various program elements, such as incentive levels, marketing procedures, application processes, and participation procedures. The process findings will be summarized in detail and a set of key findings and recommendations will be developed for ComEd’s consideration.</w:t>
      </w:r>
    </w:p>
    <w:bookmarkEnd w:id="151"/>
    <w:p w14:paraId="39BFBD99" w14:textId="77777777" w:rsidR="000A310C" w:rsidRPr="000A310C" w:rsidRDefault="000A310C" w:rsidP="000A310C">
      <w:pPr>
        <w:pStyle w:val="Heading4"/>
        <w:rPr>
          <w:rFonts w:eastAsia="Times New Roman"/>
        </w:rPr>
      </w:pPr>
      <w:r w:rsidRPr="000A310C">
        <w:rPr>
          <w:rFonts w:eastAsia="Times New Roman"/>
        </w:rPr>
        <w:t>Gross Impact Evaluation</w:t>
      </w:r>
    </w:p>
    <w:p w14:paraId="0BD96F4D" w14:textId="77777777" w:rsidR="000A310C" w:rsidRPr="000A310C" w:rsidRDefault="000A310C" w:rsidP="000A310C">
      <w:pPr>
        <w:spacing w:line="240" w:lineRule="atLeast"/>
        <w:rPr>
          <w:rFonts w:eastAsia="Times New Roman" w:cs="Times New Roman"/>
          <w:szCs w:val="20"/>
        </w:rPr>
      </w:pPr>
      <w:r w:rsidRPr="000A310C">
        <w:rPr>
          <w:rFonts w:eastAsia="Times New Roman" w:cs="Arial"/>
          <w:color w:val="000000"/>
          <w:szCs w:val="20"/>
        </w:rPr>
        <w:t xml:space="preserve">Appliance Rebates Program measure savings are derived from deemed values contained in the TRM. Subsequently, gross savings will continue to be evaluated by </w:t>
      </w:r>
      <w:r w:rsidRPr="000A310C">
        <w:rPr>
          <w:rFonts w:eastAsia="Times New Roman" w:cs="Times New Roman"/>
          <w:szCs w:val="20"/>
        </w:rPr>
        <w:t xml:space="preserve">(1) reviewing the tracking system data to ensure that all fields are appropriately populated and savings are consistent with the implementation contractor workpapers and savings calculators that feed into the tracking system; (2) reviewing new measures’ algorithms and values in the tracking system and implementation contractor workpapers to ensure that they are appropriately applied; and (3) cross-checking Navigant’s calculated savings with the implementation contractor’s calculated savings. </w:t>
      </w:r>
    </w:p>
    <w:p w14:paraId="2F8F92D9" w14:textId="77777777" w:rsidR="000A310C" w:rsidRPr="000A310C" w:rsidRDefault="000A310C" w:rsidP="000A310C">
      <w:pPr>
        <w:spacing w:line="240" w:lineRule="atLeast"/>
        <w:rPr>
          <w:rFonts w:eastAsia="Times New Roman" w:cs="Times New Roman"/>
          <w:szCs w:val="20"/>
        </w:rPr>
      </w:pPr>
    </w:p>
    <w:p w14:paraId="32015950" w14:textId="77277EB1" w:rsidR="000A310C" w:rsidRPr="000A310C" w:rsidRDefault="000A310C" w:rsidP="000A310C">
      <w:pPr>
        <w:spacing w:line="240" w:lineRule="atLeast"/>
        <w:rPr>
          <w:rFonts w:eastAsia="Times New Roman" w:cs="Times New Roman"/>
          <w:szCs w:val="20"/>
        </w:rPr>
      </w:pPr>
      <w:r w:rsidRPr="000A310C">
        <w:rPr>
          <w:rFonts w:eastAsia="Times New Roman" w:cs="Times New Roman"/>
          <w:szCs w:val="20"/>
        </w:rPr>
        <w:t>Navigant will complete this process two times, once during the Wave 1 impact analysis and again during the final analysis in March 2020. The Wave 1 impact analysis provides an opportunity for Navigant to give early feedback to the implementation contractor and ComEd with ample time to discuss potential discrepancies a</w:t>
      </w:r>
      <w:r w:rsidR="0023497F">
        <w:rPr>
          <w:rFonts w:eastAsia="Times New Roman" w:cs="Times New Roman"/>
          <w:szCs w:val="20"/>
        </w:rPr>
        <w:t>nd make adjust</w:t>
      </w:r>
      <w:r w:rsidRPr="000A310C">
        <w:rPr>
          <w:rFonts w:eastAsia="Times New Roman" w:cs="Times New Roman"/>
          <w:szCs w:val="20"/>
        </w:rPr>
        <w:t xml:space="preserve">ments prior to the end of the program year. Concurrently with the Wave 1 and final impact analyses, the evaluation team will review program data in ComEd’s eTRACK system to ensure data is consistent. </w:t>
      </w:r>
      <w:r w:rsidRPr="000A310C">
        <w:rPr>
          <w:rFonts w:eastAsia="Times New Roman" w:cs="Times New Roman"/>
          <w:szCs w:val="24"/>
        </w:rPr>
        <w:t>In addition to calculating electric savings, the evaluation team will also calculate gas savings for eligible measures.</w:t>
      </w:r>
    </w:p>
    <w:p w14:paraId="78CC1AAA" w14:textId="77777777" w:rsidR="000A310C" w:rsidRPr="000A310C" w:rsidRDefault="000A310C" w:rsidP="000A310C">
      <w:pPr>
        <w:pStyle w:val="Heading4"/>
        <w:rPr>
          <w:rFonts w:eastAsia="Times New Roman"/>
        </w:rPr>
      </w:pPr>
      <w:r w:rsidRPr="000A310C">
        <w:rPr>
          <w:rFonts w:eastAsia="Times New Roman"/>
        </w:rPr>
        <w:t xml:space="preserve">Verified Net Impact Evaluation </w:t>
      </w:r>
    </w:p>
    <w:p w14:paraId="4927EC56" w14:textId="1456E79A" w:rsidR="000A310C" w:rsidRPr="000A310C" w:rsidRDefault="000A310C" w:rsidP="000A310C">
      <w:pPr>
        <w:spacing w:line="240" w:lineRule="atLeast"/>
        <w:rPr>
          <w:rFonts w:eastAsia="Times New Roman" w:cs="Times New Roman"/>
          <w:szCs w:val="24"/>
        </w:rPr>
      </w:pPr>
      <w:r w:rsidRPr="000A310C">
        <w:rPr>
          <w:rFonts w:eastAsia="Times New Roman" w:cs="Times New Roman"/>
          <w:szCs w:val="24"/>
        </w:rPr>
        <w:t xml:space="preserve">The verified net impact evaluation will apply the net-to-gross (NTG) ratio accepted by Illinois Stakeholders Advisory Group (SAG) consensus to estimate the verified net savings for the program. </w:t>
      </w:r>
      <w:r w:rsidR="00AC231E">
        <w:rPr>
          <w:rFonts w:eastAsia="Times New Roman" w:cs="Times New Roman"/>
          <w:szCs w:val="24"/>
        </w:rPr>
        <w:t>Table 3</w:t>
      </w:r>
      <w:r w:rsidRPr="000A310C">
        <w:rPr>
          <w:rFonts w:eastAsia="Times New Roman" w:cs="Times New Roman"/>
          <w:szCs w:val="24"/>
        </w:rPr>
        <w:t xml:space="preserve"> provides the recommended NTG ratios for use in CY2019.</w:t>
      </w:r>
    </w:p>
    <w:p w14:paraId="1BA26D65" w14:textId="77777777" w:rsidR="000A310C" w:rsidRPr="000A310C" w:rsidRDefault="000A310C" w:rsidP="000A310C">
      <w:pPr>
        <w:spacing w:line="240" w:lineRule="atLeast"/>
        <w:rPr>
          <w:rFonts w:eastAsia="Times New Roman" w:cs="Times New Roman"/>
          <w:szCs w:val="24"/>
        </w:rPr>
      </w:pPr>
    </w:p>
    <w:p w14:paraId="414B807A" w14:textId="1C4B4581" w:rsidR="000A310C" w:rsidRPr="000A310C" w:rsidRDefault="000A310C" w:rsidP="000A310C">
      <w:pPr>
        <w:keepNext/>
        <w:spacing w:after="120" w:line="240" w:lineRule="atLeast"/>
        <w:jc w:val="center"/>
        <w:rPr>
          <w:rFonts w:eastAsia="Times New Roman" w:cs="Times New Roman"/>
          <w:b/>
          <w:bCs/>
          <w:color w:val="95D600" w:themeColor="accent1"/>
          <w:szCs w:val="20"/>
        </w:rPr>
      </w:pPr>
      <w:bookmarkStart w:id="152" w:name="_Ref528221514"/>
      <w:r w:rsidRPr="000A310C">
        <w:rPr>
          <w:rFonts w:eastAsia="Times New Roman" w:cs="Times New Roman"/>
          <w:b/>
          <w:bCs/>
          <w:color w:val="95D600" w:themeColor="accent1"/>
          <w:szCs w:val="20"/>
        </w:rPr>
        <w:t xml:space="preserve">Table </w:t>
      </w:r>
      <w:bookmarkEnd w:id="152"/>
      <w:r w:rsidR="00AC231E">
        <w:rPr>
          <w:rFonts w:eastAsia="Times New Roman" w:cs="Times New Roman"/>
          <w:b/>
          <w:bCs/>
          <w:color w:val="95D600" w:themeColor="accent1"/>
          <w:szCs w:val="20"/>
        </w:rPr>
        <w:t>3</w:t>
      </w:r>
      <w:r w:rsidRPr="000A310C">
        <w:rPr>
          <w:rFonts w:eastAsia="Times New Roman" w:cs="Times New Roman"/>
          <w:b/>
          <w:bCs/>
          <w:color w:val="95D600" w:themeColor="accent1"/>
          <w:szCs w:val="20"/>
        </w:rPr>
        <w:t>. Deemed NTG Values for CY2019</w:t>
      </w:r>
    </w:p>
    <w:tbl>
      <w:tblPr>
        <w:tblStyle w:val="EnergyTable1"/>
        <w:tblW w:w="0" w:type="auto"/>
        <w:tblLayout w:type="fixed"/>
        <w:tblLook w:val="04A0" w:firstRow="1" w:lastRow="0" w:firstColumn="1" w:lastColumn="0" w:noHBand="0" w:noVBand="1"/>
      </w:tblPr>
      <w:tblGrid>
        <w:gridCol w:w="4600"/>
        <w:gridCol w:w="1160"/>
      </w:tblGrid>
      <w:tr w:rsidR="000A310C" w:rsidRPr="000A310C" w14:paraId="46A6B40B" w14:textId="77777777" w:rsidTr="000A31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088C986C" w14:textId="77777777" w:rsidR="000A310C" w:rsidRPr="000A310C" w:rsidRDefault="000A310C" w:rsidP="000A310C">
            <w:pPr>
              <w:keepNext/>
              <w:spacing w:line="240" w:lineRule="atLeast"/>
              <w:jc w:val="left"/>
              <w:rPr>
                <w:rFonts w:ascii="Arial Narrow" w:eastAsia="Times New Roman" w:hAnsi="Arial Narrow" w:cs="Times New Roman"/>
                <w:szCs w:val="24"/>
              </w:rPr>
            </w:pPr>
            <w:r w:rsidRPr="000A310C">
              <w:rPr>
                <w:rFonts w:ascii="Arial Narrow" w:eastAsia="Times New Roman" w:hAnsi="Arial Narrow" w:cs="Times New Roman"/>
                <w:szCs w:val="24"/>
              </w:rPr>
              <w:t>Program Measure</w:t>
            </w:r>
          </w:p>
        </w:tc>
        <w:tc>
          <w:tcPr>
            <w:tcW w:w="1160" w:type="dxa"/>
          </w:tcPr>
          <w:p w14:paraId="14C02162" w14:textId="77777777" w:rsidR="000A310C" w:rsidRPr="000A310C" w:rsidRDefault="000A310C" w:rsidP="000A310C">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0A310C">
              <w:rPr>
                <w:rFonts w:ascii="Arial Narrow" w:eastAsia="Times New Roman" w:hAnsi="Arial Narrow" w:cs="Times New Roman"/>
                <w:szCs w:val="24"/>
              </w:rPr>
              <w:t>CY2019</w:t>
            </w:r>
          </w:p>
          <w:p w14:paraId="29CD5E48" w14:textId="77777777" w:rsidR="000A310C" w:rsidRPr="000A310C" w:rsidRDefault="000A310C" w:rsidP="000A310C">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0A310C">
              <w:rPr>
                <w:rFonts w:ascii="Arial Narrow" w:eastAsia="Times New Roman" w:hAnsi="Arial Narrow" w:cs="Times New Roman"/>
                <w:szCs w:val="24"/>
              </w:rPr>
              <w:t>Deemed NTG Value</w:t>
            </w:r>
          </w:p>
        </w:tc>
      </w:tr>
      <w:tr w:rsidR="000A310C" w:rsidRPr="000A310C" w14:paraId="30139A2C" w14:textId="77777777" w:rsidTr="000A3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0455D334" w14:textId="77777777" w:rsidR="000A310C" w:rsidRPr="000A310C" w:rsidRDefault="000A310C" w:rsidP="000A310C">
            <w:pPr>
              <w:keepNext/>
              <w:spacing w:line="240" w:lineRule="atLeast"/>
              <w:jc w:val="left"/>
              <w:rPr>
                <w:rFonts w:ascii="Arial Narrow" w:eastAsia="Times New Roman" w:hAnsi="Arial Narrow" w:cs="Times New Roman"/>
                <w:szCs w:val="24"/>
              </w:rPr>
            </w:pPr>
            <w:r w:rsidRPr="000A310C">
              <w:rPr>
                <w:rFonts w:ascii="Arial Narrow" w:eastAsia="Times New Roman" w:hAnsi="Arial Narrow" w:cs="Times New Roman"/>
                <w:szCs w:val="24"/>
              </w:rPr>
              <w:t>Advanced Power Strip – Tier 1</w:t>
            </w:r>
          </w:p>
        </w:tc>
        <w:tc>
          <w:tcPr>
            <w:tcW w:w="1160" w:type="dxa"/>
          </w:tcPr>
          <w:p w14:paraId="6B94371F" w14:textId="77777777" w:rsidR="000A310C" w:rsidRPr="000A310C" w:rsidRDefault="000A310C" w:rsidP="000A310C">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A310C">
              <w:rPr>
                <w:rFonts w:ascii="Arial Narrow" w:eastAsia="Times New Roman" w:hAnsi="Arial Narrow" w:cs="Times New Roman"/>
                <w:szCs w:val="24"/>
              </w:rPr>
              <w:t>0.86</w:t>
            </w:r>
          </w:p>
        </w:tc>
      </w:tr>
      <w:tr w:rsidR="000A310C" w:rsidRPr="000A310C" w14:paraId="4B3D6EEF" w14:textId="77777777" w:rsidTr="000A31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B0E51D6" w14:textId="77777777" w:rsidR="000A310C" w:rsidRPr="000A310C" w:rsidRDefault="000A310C" w:rsidP="000A310C">
            <w:pPr>
              <w:keepNext/>
              <w:spacing w:line="240" w:lineRule="atLeast"/>
              <w:jc w:val="left"/>
              <w:rPr>
                <w:rFonts w:ascii="Arial Narrow" w:eastAsia="Times New Roman" w:hAnsi="Arial Narrow" w:cs="Times New Roman"/>
                <w:szCs w:val="24"/>
              </w:rPr>
            </w:pPr>
            <w:r w:rsidRPr="000A310C">
              <w:rPr>
                <w:rFonts w:ascii="Arial Narrow" w:eastAsia="Times New Roman" w:hAnsi="Arial Narrow" w:cs="Times New Roman"/>
                <w:szCs w:val="24"/>
              </w:rPr>
              <w:t>Advanced Thermostat</w:t>
            </w:r>
          </w:p>
        </w:tc>
        <w:tc>
          <w:tcPr>
            <w:tcW w:w="1160" w:type="dxa"/>
          </w:tcPr>
          <w:p w14:paraId="6F66865C" w14:textId="77777777" w:rsidR="000A310C" w:rsidRPr="000A310C" w:rsidRDefault="000A310C" w:rsidP="000A310C">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A310C">
              <w:rPr>
                <w:rFonts w:ascii="Arial Narrow" w:eastAsia="Times New Roman" w:hAnsi="Arial Narrow" w:cs="Times New Roman"/>
                <w:szCs w:val="24"/>
              </w:rPr>
              <w:t>NA*</w:t>
            </w:r>
          </w:p>
        </w:tc>
      </w:tr>
      <w:tr w:rsidR="000A310C" w:rsidRPr="000A310C" w14:paraId="5C67A418" w14:textId="77777777" w:rsidTr="000A3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0ED595E0" w14:textId="77777777" w:rsidR="000A310C" w:rsidRPr="000A310C" w:rsidRDefault="000A310C" w:rsidP="000A310C">
            <w:pPr>
              <w:keepNext/>
              <w:spacing w:line="240" w:lineRule="atLeast"/>
              <w:jc w:val="left"/>
              <w:rPr>
                <w:rFonts w:ascii="Arial Narrow" w:eastAsia="Times New Roman" w:hAnsi="Arial Narrow" w:cs="Times New Roman"/>
                <w:szCs w:val="24"/>
              </w:rPr>
            </w:pPr>
            <w:r w:rsidRPr="000A310C">
              <w:rPr>
                <w:rFonts w:ascii="Arial Narrow" w:eastAsia="Times New Roman" w:hAnsi="Arial Narrow" w:cs="Times New Roman"/>
                <w:szCs w:val="24"/>
              </w:rPr>
              <w:t>Air Purifier</w:t>
            </w:r>
          </w:p>
        </w:tc>
        <w:tc>
          <w:tcPr>
            <w:tcW w:w="1160" w:type="dxa"/>
          </w:tcPr>
          <w:p w14:paraId="32E37E0E" w14:textId="77777777" w:rsidR="000A310C" w:rsidRPr="000A310C" w:rsidRDefault="000A310C" w:rsidP="000A310C">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A310C">
              <w:rPr>
                <w:rFonts w:ascii="Arial Narrow" w:eastAsia="Times New Roman" w:hAnsi="Arial Narrow" w:cs="Times New Roman"/>
                <w:szCs w:val="24"/>
              </w:rPr>
              <w:t>0.78</w:t>
            </w:r>
          </w:p>
        </w:tc>
      </w:tr>
      <w:tr w:rsidR="000A310C" w:rsidRPr="000A310C" w14:paraId="1F24E7DD" w14:textId="77777777" w:rsidTr="000A31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0F0F11BA" w14:textId="77777777" w:rsidR="000A310C" w:rsidRPr="000A310C" w:rsidRDefault="000A310C" w:rsidP="000A310C">
            <w:pPr>
              <w:keepNext/>
              <w:spacing w:line="240" w:lineRule="atLeast"/>
              <w:jc w:val="left"/>
              <w:rPr>
                <w:rFonts w:ascii="Arial Narrow" w:eastAsia="Times New Roman" w:hAnsi="Arial Narrow" w:cs="Times New Roman"/>
                <w:szCs w:val="24"/>
              </w:rPr>
            </w:pPr>
            <w:r w:rsidRPr="000A310C">
              <w:rPr>
                <w:rFonts w:ascii="Arial Narrow" w:eastAsia="Times New Roman" w:hAnsi="Arial Narrow" w:cs="Times New Roman"/>
                <w:szCs w:val="24"/>
              </w:rPr>
              <w:t>Bathroom Exhaust Fan</w:t>
            </w:r>
          </w:p>
        </w:tc>
        <w:tc>
          <w:tcPr>
            <w:tcW w:w="1160" w:type="dxa"/>
          </w:tcPr>
          <w:p w14:paraId="5027BA5A" w14:textId="77777777" w:rsidR="000A310C" w:rsidRPr="000A310C" w:rsidRDefault="000A310C" w:rsidP="000A310C">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A310C">
              <w:rPr>
                <w:rFonts w:ascii="Arial Narrow" w:eastAsia="Times New Roman" w:hAnsi="Arial Narrow" w:cs="Times New Roman"/>
                <w:szCs w:val="24"/>
              </w:rPr>
              <w:t>0.70</w:t>
            </w:r>
          </w:p>
        </w:tc>
      </w:tr>
      <w:tr w:rsidR="000A310C" w:rsidRPr="000A310C" w14:paraId="3ECCFC74" w14:textId="77777777" w:rsidTr="000A3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65DFC29A" w14:textId="77777777" w:rsidR="000A310C" w:rsidRPr="000A310C" w:rsidRDefault="000A310C" w:rsidP="000A310C">
            <w:pPr>
              <w:keepNext/>
              <w:spacing w:line="240" w:lineRule="atLeast"/>
              <w:jc w:val="left"/>
              <w:rPr>
                <w:rFonts w:ascii="Arial Narrow" w:eastAsia="Times New Roman" w:hAnsi="Arial Narrow" w:cs="Times New Roman"/>
                <w:szCs w:val="24"/>
              </w:rPr>
            </w:pPr>
            <w:r w:rsidRPr="000A310C">
              <w:rPr>
                <w:rFonts w:ascii="Arial Narrow" w:eastAsia="Times New Roman" w:hAnsi="Arial Narrow" w:cs="Times New Roman"/>
                <w:szCs w:val="24"/>
              </w:rPr>
              <w:t>Clothes Dryer</w:t>
            </w:r>
          </w:p>
        </w:tc>
        <w:tc>
          <w:tcPr>
            <w:tcW w:w="1160" w:type="dxa"/>
          </w:tcPr>
          <w:p w14:paraId="54398C6C" w14:textId="77777777" w:rsidR="000A310C" w:rsidRPr="000A310C" w:rsidRDefault="000A310C" w:rsidP="000A310C">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A310C">
              <w:rPr>
                <w:rFonts w:ascii="Arial Narrow" w:eastAsia="Times New Roman" w:hAnsi="Arial Narrow" w:cs="Times New Roman"/>
                <w:szCs w:val="24"/>
              </w:rPr>
              <w:t>0.66</w:t>
            </w:r>
          </w:p>
        </w:tc>
      </w:tr>
      <w:tr w:rsidR="000A310C" w:rsidRPr="000A310C" w14:paraId="5ACF4C3C" w14:textId="77777777" w:rsidTr="000A31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58FDB339" w14:textId="77777777" w:rsidR="000A310C" w:rsidRPr="000A310C" w:rsidRDefault="000A310C" w:rsidP="000A310C">
            <w:pPr>
              <w:keepNext/>
              <w:spacing w:line="240" w:lineRule="atLeast"/>
              <w:jc w:val="left"/>
              <w:rPr>
                <w:rFonts w:ascii="Arial Narrow" w:eastAsia="Times New Roman" w:hAnsi="Arial Narrow" w:cs="Times New Roman"/>
                <w:szCs w:val="24"/>
              </w:rPr>
            </w:pPr>
            <w:r w:rsidRPr="000A310C">
              <w:rPr>
                <w:rFonts w:ascii="Arial Narrow" w:eastAsia="Times New Roman" w:hAnsi="Arial Narrow" w:cs="Times New Roman"/>
                <w:szCs w:val="24"/>
              </w:rPr>
              <w:t>Clothes Washer</w:t>
            </w:r>
          </w:p>
        </w:tc>
        <w:tc>
          <w:tcPr>
            <w:tcW w:w="1160" w:type="dxa"/>
          </w:tcPr>
          <w:p w14:paraId="17D17DAE" w14:textId="77777777" w:rsidR="000A310C" w:rsidRPr="000A310C" w:rsidRDefault="000A310C" w:rsidP="000A310C">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A310C">
              <w:rPr>
                <w:rFonts w:ascii="Arial Narrow" w:eastAsia="Times New Roman" w:hAnsi="Arial Narrow" w:cs="Times New Roman"/>
                <w:szCs w:val="24"/>
              </w:rPr>
              <w:t>0.62</w:t>
            </w:r>
          </w:p>
        </w:tc>
      </w:tr>
      <w:tr w:rsidR="000A310C" w:rsidRPr="000A310C" w14:paraId="701E074A" w14:textId="77777777" w:rsidTr="000A3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5DAC7356" w14:textId="77777777" w:rsidR="000A310C" w:rsidRPr="000A310C" w:rsidRDefault="000A310C" w:rsidP="000A310C">
            <w:pPr>
              <w:keepNext/>
              <w:spacing w:line="240" w:lineRule="atLeast"/>
              <w:jc w:val="left"/>
              <w:rPr>
                <w:rFonts w:ascii="Arial Narrow" w:eastAsia="Times New Roman" w:hAnsi="Arial Narrow" w:cs="Times New Roman"/>
                <w:szCs w:val="24"/>
              </w:rPr>
            </w:pPr>
            <w:r w:rsidRPr="000A310C">
              <w:rPr>
                <w:rFonts w:ascii="Arial Narrow" w:eastAsia="Times New Roman" w:hAnsi="Arial Narrow" w:cs="Times New Roman"/>
                <w:szCs w:val="24"/>
              </w:rPr>
              <w:t>Dehumidifier</w:t>
            </w:r>
          </w:p>
        </w:tc>
        <w:tc>
          <w:tcPr>
            <w:tcW w:w="1160" w:type="dxa"/>
          </w:tcPr>
          <w:p w14:paraId="3BD18668" w14:textId="77777777" w:rsidR="000A310C" w:rsidRPr="000A310C" w:rsidRDefault="000A310C" w:rsidP="000A310C">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A310C">
              <w:rPr>
                <w:rFonts w:ascii="Arial Narrow" w:eastAsia="Times New Roman" w:hAnsi="Arial Narrow" w:cs="Times New Roman"/>
                <w:szCs w:val="24"/>
              </w:rPr>
              <w:t>0.78</w:t>
            </w:r>
          </w:p>
        </w:tc>
      </w:tr>
      <w:tr w:rsidR="000A310C" w:rsidRPr="000A310C" w14:paraId="151FAB49" w14:textId="77777777" w:rsidTr="000A31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4B0A94F9" w14:textId="77777777" w:rsidR="000A310C" w:rsidRPr="000A310C" w:rsidRDefault="000A310C" w:rsidP="000A310C">
            <w:pPr>
              <w:keepNext/>
              <w:spacing w:line="240" w:lineRule="atLeast"/>
              <w:jc w:val="left"/>
              <w:rPr>
                <w:rFonts w:ascii="Arial Narrow" w:eastAsia="Times New Roman" w:hAnsi="Arial Narrow" w:cs="Times New Roman"/>
                <w:szCs w:val="24"/>
              </w:rPr>
            </w:pPr>
            <w:r w:rsidRPr="000A310C">
              <w:rPr>
                <w:rFonts w:ascii="Arial Narrow" w:eastAsia="Times New Roman" w:hAnsi="Arial Narrow" w:cs="Times New Roman"/>
                <w:szCs w:val="24"/>
              </w:rPr>
              <w:t>Freezer</w:t>
            </w:r>
          </w:p>
        </w:tc>
        <w:tc>
          <w:tcPr>
            <w:tcW w:w="1160" w:type="dxa"/>
          </w:tcPr>
          <w:p w14:paraId="7001EE4B" w14:textId="77777777" w:rsidR="000A310C" w:rsidRPr="000A310C" w:rsidRDefault="000A310C" w:rsidP="000A310C">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A310C">
              <w:rPr>
                <w:rFonts w:ascii="Arial Narrow" w:eastAsia="Times New Roman" w:hAnsi="Arial Narrow" w:cs="Times New Roman"/>
                <w:szCs w:val="24"/>
              </w:rPr>
              <w:t>0.58</w:t>
            </w:r>
          </w:p>
        </w:tc>
      </w:tr>
      <w:tr w:rsidR="000A310C" w:rsidRPr="000A310C" w14:paraId="44D542AD" w14:textId="77777777" w:rsidTr="000A3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AFAC2B1" w14:textId="77777777" w:rsidR="000A310C" w:rsidRPr="000A310C" w:rsidRDefault="000A310C" w:rsidP="000A310C">
            <w:pPr>
              <w:keepNext/>
              <w:spacing w:line="240" w:lineRule="atLeast"/>
              <w:jc w:val="left"/>
              <w:rPr>
                <w:rFonts w:ascii="Arial Narrow" w:eastAsia="Times New Roman" w:hAnsi="Arial Narrow" w:cs="Times New Roman"/>
                <w:szCs w:val="24"/>
              </w:rPr>
            </w:pPr>
            <w:r w:rsidRPr="000A310C">
              <w:rPr>
                <w:rFonts w:ascii="Arial Narrow" w:eastAsia="Times New Roman" w:hAnsi="Arial Narrow" w:cs="Times New Roman"/>
                <w:szCs w:val="24"/>
              </w:rPr>
              <w:t>Pool Pump</w:t>
            </w:r>
          </w:p>
        </w:tc>
        <w:tc>
          <w:tcPr>
            <w:tcW w:w="1160" w:type="dxa"/>
          </w:tcPr>
          <w:p w14:paraId="010C02D4" w14:textId="77777777" w:rsidR="000A310C" w:rsidRPr="000A310C" w:rsidRDefault="000A310C" w:rsidP="000A310C">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A310C">
              <w:rPr>
                <w:rFonts w:ascii="Arial Narrow" w:eastAsia="Times New Roman" w:hAnsi="Arial Narrow" w:cs="Times New Roman"/>
                <w:szCs w:val="24"/>
              </w:rPr>
              <w:t>0.80</w:t>
            </w:r>
          </w:p>
        </w:tc>
      </w:tr>
      <w:tr w:rsidR="000A310C" w:rsidRPr="000A310C" w14:paraId="0DBF2013" w14:textId="77777777" w:rsidTr="000A31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446BC183" w14:textId="77777777" w:rsidR="000A310C" w:rsidRPr="000A310C" w:rsidRDefault="000A310C" w:rsidP="000A310C">
            <w:pPr>
              <w:keepNext/>
              <w:spacing w:line="240" w:lineRule="atLeast"/>
              <w:jc w:val="left"/>
              <w:rPr>
                <w:rFonts w:ascii="Arial Narrow" w:eastAsia="Times New Roman" w:hAnsi="Arial Narrow" w:cs="Times New Roman"/>
                <w:szCs w:val="24"/>
              </w:rPr>
            </w:pPr>
            <w:r w:rsidRPr="000A310C">
              <w:rPr>
                <w:rFonts w:ascii="Arial Narrow" w:eastAsia="Times New Roman" w:hAnsi="Arial Narrow" w:cs="Times New Roman"/>
                <w:szCs w:val="24"/>
              </w:rPr>
              <w:t>Refrigerator – Time of Sale (TOS)</w:t>
            </w:r>
          </w:p>
        </w:tc>
        <w:tc>
          <w:tcPr>
            <w:tcW w:w="1160" w:type="dxa"/>
          </w:tcPr>
          <w:p w14:paraId="74EB9BA6" w14:textId="77777777" w:rsidR="000A310C" w:rsidRPr="000A310C" w:rsidRDefault="000A310C" w:rsidP="000A310C">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A310C">
              <w:rPr>
                <w:rFonts w:ascii="Arial Narrow" w:eastAsia="Times New Roman" w:hAnsi="Arial Narrow" w:cs="Times New Roman"/>
                <w:szCs w:val="24"/>
              </w:rPr>
              <w:t>0.61</w:t>
            </w:r>
          </w:p>
        </w:tc>
      </w:tr>
      <w:tr w:rsidR="000A310C" w:rsidRPr="000A310C" w14:paraId="7F0A9942" w14:textId="77777777" w:rsidTr="000A3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83E3A9D" w14:textId="77777777" w:rsidR="000A310C" w:rsidRPr="000A310C" w:rsidRDefault="000A310C" w:rsidP="000A310C">
            <w:pPr>
              <w:keepNext/>
              <w:spacing w:line="240" w:lineRule="atLeast"/>
              <w:jc w:val="left"/>
              <w:rPr>
                <w:rFonts w:ascii="Arial Narrow" w:eastAsia="Times New Roman" w:hAnsi="Arial Narrow" w:cs="Times New Roman"/>
                <w:szCs w:val="24"/>
              </w:rPr>
            </w:pPr>
            <w:r w:rsidRPr="000A310C">
              <w:rPr>
                <w:rFonts w:ascii="Arial Narrow" w:eastAsia="Times New Roman" w:hAnsi="Arial Narrow" w:cs="Times New Roman"/>
                <w:szCs w:val="24"/>
              </w:rPr>
              <w:t>Room AC - TOS</w:t>
            </w:r>
          </w:p>
        </w:tc>
        <w:tc>
          <w:tcPr>
            <w:tcW w:w="1160" w:type="dxa"/>
          </w:tcPr>
          <w:p w14:paraId="065B7E58" w14:textId="77777777" w:rsidR="000A310C" w:rsidRPr="000A310C" w:rsidRDefault="000A310C" w:rsidP="000A310C">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A310C">
              <w:rPr>
                <w:rFonts w:ascii="Arial Narrow" w:eastAsia="Times New Roman" w:hAnsi="Arial Narrow" w:cs="Times New Roman"/>
                <w:szCs w:val="24"/>
              </w:rPr>
              <w:t>0.67</w:t>
            </w:r>
          </w:p>
        </w:tc>
      </w:tr>
    </w:tbl>
    <w:p w14:paraId="54A66805" w14:textId="77777777" w:rsidR="000A310C" w:rsidRPr="000A310C" w:rsidRDefault="000A310C" w:rsidP="000A310C">
      <w:pPr>
        <w:pStyle w:val="GraphFootnote"/>
        <w:ind w:left="1800"/>
      </w:pPr>
      <w:r w:rsidRPr="000A310C">
        <w:t>*  TRM-deemed savings represent net savings for this measure.</w:t>
      </w:r>
    </w:p>
    <w:p w14:paraId="0EF16927" w14:textId="77777777" w:rsidR="000A310C" w:rsidRPr="000A310C" w:rsidRDefault="000A310C" w:rsidP="000A310C">
      <w:pPr>
        <w:pStyle w:val="Source"/>
        <w:ind w:left="1800"/>
      </w:pPr>
      <w:r w:rsidRPr="000A310C">
        <w:t xml:space="preserve">Source: http://ilsagfiles.org/SAG_files/NTG/2019_NTG_Meetings/Final_Values/ComEd_NTG_History_and_CY2019_Recommendations_2018-10-01.xlsx </w:t>
      </w:r>
    </w:p>
    <w:p w14:paraId="5E5BAEC5" w14:textId="77777777" w:rsidR="000A310C" w:rsidRPr="000A310C" w:rsidRDefault="000A310C" w:rsidP="0023497F">
      <w:pPr>
        <w:pStyle w:val="Heading4"/>
        <w:rPr>
          <w:rFonts w:eastAsia="Times New Roman"/>
        </w:rPr>
      </w:pPr>
      <w:r w:rsidRPr="000A310C">
        <w:rPr>
          <w:rFonts w:eastAsia="Times New Roman"/>
        </w:rPr>
        <w:t>Calculation of CPAS and Annual Savings</w:t>
      </w:r>
    </w:p>
    <w:p w14:paraId="7E4C9ED8" w14:textId="77777777" w:rsidR="000A310C" w:rsidRPr="000A310C" w:rsidRDefault="000A310C" w:rsidP="000A310C">
      <w:pPr>
        <w:spacing w:line="240" w:lineRule="atLeast"/>
        <w:rPr>
          <w:rFonts w:eastAsia="Times New Roman" w:cs="Times New Roman"/>
          <w:szCs w:val="24"/>
        </w:rPr>
      </w:pPr>
      <w:r w:rsidRPr="000A310C">
        <w:rPr>
          <w:rFonts w:eastAsia="Times New Roman" w:cs="Times New Roman"/>
          <w:szCs w:val="24"/>
        </w:rPr>
        <w:t>As required by the Future Energy Jobs Act (FEJA), Navigant will report electric, gas, and total CPAS for CY2019. For measures that achieve gas savings, Navigant will convert gas savings to electric savings for inclusion in total CPAS. Additionally, the weighted average measure life will be estimated and Navigant will calculate the weighted average measure life for the program.</w:t>
      </w:r>
    </w:p>
    <w:p w14:paraId="5C76B828" w14:textId="77777777" w:rsidR="000A310C" w:rsidRPr="0023497F" w:rsidRDefault="000A310C" w:rsidP="0023497F">
      <w:pPr>
        <w:pStyle w:val="Heading4"/>
        <w:rPr>
          <w:rFonts w:eastAsia="Times New Roman"/>
        </w:rPr>
      </w:pPr>
      <w:r w:rsidRPr="0023497F">
        <w:rPr>
          <w:rFonts w:eastAsia="Times New Roman"/>
        </w:rPr>
        <w:t>Use of Randomized Controlled Trial and Quasi-Experimental Design</w:t>
      </w:r>
    </w:p>
    <w:p w14:paraId="5183C1C1" w14:textId="77777777" w:rsidR="000A310C" w:rsidRPr="000A310C" w:rsidRDefault="000A310C" w:rsidP="000A310C">
      <w:pPr>
        <w:rPr>
          <w:rFonts w:eastAsia="Times New Roman" w:cs="Times New Roman"/>
          <w:szCs w:val="20"/>
        </w:rPr>
      </w:pPr>
      <w:r w:rsidRPr="000A310C">
        <w:rPr>
          <w:rFonts w:eastAsia="Times New Roman" w:cs="Times New Roman"/>
          <w:szCs w:val="24"/>
        </w:rPr>
        <w:t xml:space="preserve">We are not evaluating the Appliance Rebates Program via a randomized controlled trial because the program was not designed with randomly assigned treatment and control groups. We are not using quasi-experimental design consumption data because the savings from the Appliance Rebates Program represent a small percentage of the total household’s savings and there are not enough participants in this program to achieve statistically significant savings estimates using this method. </w:t>
      </w:r>
    </w:p>
    <w:p w14:paraId="46ACE02E" w14:textId="77777777" w:rsidR="000A310C" w:rsidRPr="000A310C" w:rsidRDefault="000A310C" w:rsidP="0023497F">
      <w:pPr>
        <w:pStyle w:val="Heading3"/>
      </w:pPr>
      <w:r w:rsidRPr="000A310C">
        <w:t>Evaluation Schedule</w:t>
      </w:r>
    </w:p>
    <w:p w14:paraId="71212118" w14:textId="7DA50497" w:rsidR="000A310C" w:rsidRPr="000A310C" w:rsidRDefault="00AC231E" w:rsidP="000A310C">
      <w:pPr>
        <w:spacing w:line="240" w:lineRule="atLeast"/>
        <w:rPr>
          <w:rFonts w:eastAsia="Times New Roman" w:cs="Times New Roman"/>
          <w:szCs w:val="24"/>
        </w:rPr>
      </w:pPr>
      <w:r>
        <w:rPr>
          <w:rFonts w:eastAsia="Times New Roman" w:cs="Times New Roman"/>
          <w:szCs w:val="24"/>
        </w:rPr>
        <w:t>Table 4</w:t>
      </w:r>
      <w:r w:rsidR="000A310C" w:rsidRPr="000A310C">
        <w:rPr>
          <w:rFonts w:eastAsia="Times New Roman" w:cs="Times New Roman"/>
          <w:szCs w:val="24"/>
        </w:rPr>
        <w:t xml:space="preserve"> provides scheduling details for key impact and process evaluation deliverables and data transfer activities. </w:t>
      </w:r>
      <w:r w:rsidR="000A310C" w:rsidRPr="000A310C">
        <w:rPr>
          <w:rFonts w:eastAsia="Times New Roman" w:cs="Times New Roman"/>
          <w:szCs w:val="20"/>
        </w:rPr>
        <w:t xml:space="preserve">Adjustments will be made, as needed, as evaluation activities progress. </w:t>
      </w:r>
      <w:r w:rsidR="000A310C" w:rsidRPr="000A310C">
        <w:rPr>
          <w:rFonts w:eastAsia="Times New Roman" w:cs="Times New Roman"/>
          <w:bCs/>
          <w:szCs w:val="20"/>
        </w:rPr>
        <w:t>We plan to conduct process evaluation activities early in the program year and report results to ComEd as valuable information becomes available.</w:t>
      </w:r>
    </w:p>
    <w:p w14:paraId="1EFF9480" w14:textId="44D49835" w:rsidR="000A310C" w:rsidRPr="000A310C" w:rsidRDefault="000A310C" w:rsidP="000A310C">
      <w:pPr>
        <w:keepNext/>
        <w:spacing w:after="120" w:line="240" w:lineRule="atLeast"/>
        <w:jc w:val="center"/>
        <w:rPr>
          <w:rFonts w:eastAsia="Times New Roman" w:cs="Times New Roman"/>
          <w:b/>
          <w:bCs/>
          <w:color w:val="95D600" w:themeColor="accent1"/>
          <w:szCs w:val="20"/>
        </w:rPr>
      </w:pPr>
      <w:bookmarkStart w:id="153" w:name="_Ref414978478"/>
      <w:r w:rsidRPr="000A310C">
        <w:rPr>
          <w:rFonts w:eastAsia="Times New Roman" w:cs="Times New Roman"/>
          <w:b/>
          <w:bCs/>
          <w:color w:val="95D600" w:themeColor="accent1"/>
          <w:szCs w:val="20"/>
        </w:rPr>
        <w:t xml:space="preserve">Table </w:t>
      </w:r>
      <w:bookmarkEnd w:id="153"/>
      <w:r w:rsidR="00AC231E">
        <w:rPr>
          <w:rFonts w:eastAsia="Times New Roman" w:cs="Times New Roman"/>
          <w:b/>
          <w:bCs/>
          <w:color w:val="95D600" w:themeColor="accent1"/>
          <w:szCs w:val="20"/>
        </w:rPr>
        <w:t>4</w:t>
      </w:r>
      <w:r w:rsidRPr="000A310C">
        <w:rPr>
          <w:rFonts w:eastAsia="Times New Roman" w:cs="Times New Roman"/>
          <w:b/>
          <w:bCs/>
          <w:color w:val="95D600" w:themeColor="accent1"/>
          <w:szCs w:val="20"/>
        </w:rPr>
        <w:t>. Schedule – Key Evaluation Deadlines</w:t>
      </w:r>
    </w:p>
    <w:tbl>
      <w:tblPr>
        <w:tblStyle w:val="EnergyTable1"/>
        <w:tblW w:w="9270" w:type="dxa"/>
        <w:tblLayout w:type="fixed"/>
        <w:tblLook w:val="04A0" w:firstRow="1" w:lastRow="0" w:firstColumn="1" w:lastColumn="0" w:noHBand="0" w:noVBand="1"/>
      </w:tblPr>
      <w:tblGrid>
        <w:gridCol w:w="5148"/>
        <w:gridCol w:w="1980"/>
        <w:gridCol w:w="2142"/>
      </w:tblGrid>
      <w:tr w:rsidR="000A310C" w:rsidRPr="000A310C" w14:paraId="19DFAC5D" w14:textId="77777777" w:rsidTr="000A310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4DF0B2DD" w14:textId="77777777" w:rsidR="000A310C" w:rsidRPr="000A310C" w:rsidRDefault="000A310C" w:rsidP="000A310C">
            <w:pPr>
              <w:keepNext/>
              <w:keepLines/>
              <w:spacing w:line="240" w:lineRule="atLeast"/>
              <w:jc w:val="left"/>
              <w:rPr>
                <w:rFonts w:ascii="Arial Narrow" w:eastAsia="Times New Roman" w:hAnsi="Arial Narrow" w:cs="Arial"/>
                <w:bCs/>
                <w:szCs w:val="20"/>
              </w:rPr>
            </w:pPr>
            <w:r w:rsidRPr="000A310C">
              <w:rPr>
                <w:rFonts w:ascii="Arial Narrow" w:eastAsia="Times New Roman" w:hAnsi="Arial Narrow" w:cs="Arial"/>
                <w:szCs w:val="20"/>
              </w:rPr>
              <w:t>Activity or Deliverable</w:t>
            </w:r>
          </w:p>
        </w:tc>
        <w:tc>
          <w:tcPr>
            <w:tcW w:w="1980" w:type="dxa"/>
          </w:tcPr>
          <w:p w14:paraId="260AA340" w14:textId="77777777" w:rsidR="000A310C" w:rsidRPr="000A310C" w:rsidRDefault="000A310C" w:rsidP="000A310C">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0A310C">
              <w:rPr>
                <w:rFonts w:ascii="Arial Narrow" w:eastAsia="Times New Roman" w:hAnsi="Arial Narrow" w:cs="Arial"/>
                <w:szCs w:val="20"/>
              </w:rPr>
              <w:t>Responsible Party</w:t>
            </w:r>
          </w:p>
        </w:tc>
        <w:tc>
          <w:tcPr>
            <w:tcW w:w="2142" w:type="dxa"/>
          </w:tcPr>
          <w:p w14:paraId="0125955C" w14:textId="77777777" w:rsidR="000A310C" w:rsidRPr="000A310C" w:rsidRDefault="000A310C" w:rsidP="000A310C">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0A310C">
              <w:rPr>
                <w:rFonts w:ascii="Arial Narrow" w:eastAsia="Times New Roman" w:hAnsi="Arial Narrow" w:cs="Arial"/>
                <w:szCs w:val="20"/>
              </w:rPr>
              <w:t>Date Delivered</w:t>
            </w:r>
          </w:p>
        </w:tc>
      </w:tr>
      <w:tr w:rsidR="000A310C" w:rsidRPr="000A310C" w14:paraId="16A69DE8" w14:textId="77777777" w:rsidTr="000A3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4E41945" w14:textId="77777777" w:rsidR="000A310C" w:rsidRPr="000A310C" w:rsidRDefault="000A310C" w:rsidP="000A310C">
            <w:pPr>
              <w:keepNext/>
              <w:keepLines/>
              <w:spacing w:line="240" w:lineRule="atLeast"/>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Program Operations Manual and Workpapers</w:t>
            </w:r>
          </w:p>
        </w:tc>
        <w:tc>
          <w:tcPr>
            <w:tcW w:w="1980" w:type="dxa"/>
          </w:tcPr>
          <w:p w14:paraId="2DAA34DC" w14:textId="77777777" w:rsidR="000A310C" w:rsidRPr="000A310C" w:rsidRDefault="000A310C" w:rsidP="000A310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ComEd</w:t>
            </w:r>
          </w:p>
        </w:tc>
        <w:tc>
          <w:tcPr>
            <w:tcW w:w="2142" w:type="dxa"/>
          </w:tcPr>
          <w:p w14:paraId="75BAB45F" w14:textId="77777777" w:rsidR="000A310C" w:rsidRPr="000A310C" w:rsidRDefault="000A310C" w:rsidP="000A310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January 2, 2019</w:t>
            </w:r>
          </w:p>
        </w:tc>
      </w:tr>
      <w:tr w:rsidR="000A310C" w:rsidRPr="000A310C" w14:paraId="0C7DC0F1" w14:textId="77777777" w:rsidTr="000A31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104930B" w14:textId="77777777" w:rsidR="000A310C" w:rsidRPr="000A310C" w:rsidRDefault="000A310C" w:rsidP="000A310C">
            <w:pPr>
              <w:keepNext/>
              <w:keepLines/>
              <w:spacing w:line="240" w:lineRule="atLeast"/>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CY2019 Program Tracking Data for Wave 1 Data Review and Analysis </w:t>
            </w:r>
          </w:p>
        </w:tc>
        <w:tc>
          <w:tcPr>
            <w:tcW w:w="1980" w:type="dxa"/>
          </w:tcPr>
          <w:p w14:paraId="7789C497" w14:textId="77777777" w:rsidR="000A310C" w:rsidRPr="000A310C" w:rsidRDefault="000A310C" w:rsidP="000A310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ComEd</w:t>
            </w:r>
          </w:p>
        </w:tc>
        <w:tc>
          <w:tcPr>
            <w:tcW w:w="2142" w:type="dxa"/>
          </w:tcPr>
          <w:p w14:paraId="7B47CC83" w14:textId="77777777" w:rsidR="000A310C" w:rsidRPr="000A310C" w:rsidRDefault="000A310C" w:rsidP="000A310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June 3, 2019</w:t>
            </w:r>
          </w:p>
        </w:tc>
      </w:tr>
      <w:tr w:rsidR="000A310C" w:rsidRPr="000A310C" w14:paraId="2AE89421" w14:textId="77777777" w:rsidTr="000A3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F5FA110" w14:textId="77777777" w:rsidR="000A310C" w:rsidRPr="000A310C" w:rsidRDefault="000A310C" w:rsidP="000A310C">
            <w:pPr>
              <w:keepNext/>
              <w:keepLines/>
              <w:spacing w:line="240" w:lineRule="atLeast"/>
              <w:jc w:val="left"/>
              <w:rPr>
                <w:rFonts w:ascii="Arial Narrow" w:eastAsia="Times New Roman" w:hAnsi="Arial Narrow" w:cs="Arial"/>
                <w:color w:val="000000"/>
                <w:szCs w:val="20"/>
              </w:rPr>
            </w:pPr>
            <w:r w:rsidRPr="000A310C">
              <w:rPr>
                <w:rFonts w:ascii="Arial Narrow" w:eastAsia="Times New Roman" w:hAnsi="Arial Narrow" w:cs="Arial"/>
                <w:szCs w:val="20"/>
              </w:rPr>
              <w:t>Program Manager and Implementation Contractor Interviews</w:t>
            </w:r>
          </w:p>
        </w:tc>
        <w:tc>
          <w:tcPr>
            <w:tcW w:w="1980" w:type="dxa"/>
          </w:tcPr>
          <w:p w14:paraId="22B2AF8B" w14:textId="77777777" w:rsidR="000A310C" w:rsidRPr="000A310C" w:rsidRDefault="000A310C" w:rsidP="000A310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Evaluation</w:t>
            </w:r>
          </w:p>
        </w:tc>
        <w:tc>
          <w:tcPr>
            <w:tcW w:w="2142" w:type="dxa"/>
          </w:tcPr>
          <w:p w14:paraId="3C051AF9" w14:textId="77777777" w:rsidR="000A310C" w:rsidRPr="000A310C" w:rsidRDefault="000A310C" w:rsidP="000A310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July 15 – 30, 2019</w:t>
            </w:r>
          </w:p>
        </w:tc>
      </w:tr>
      <w:tr w:rsidR="000A310C" w:rsidRPr="000A310C" w14:paraId="3C22C986" w14:textId="77777777" w:rsidTr="000A31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7878F61" w14:textId="77777777" w:rsidR="000A310C" w:rsidRPr="000A310C" w:rsidRDefault="000A310C" w:rsidP="000A310C">
            <w:pPr>
              <w:keepNext/>
              <w:keepLines/>
              <w:spacing w:line="240" w:lineRule="atLeast"/>
              <w:jc w:val="left"/>
              <w:rPr>
                <w:rFonts w:ascii="Arial Narrow" w:eastAsia="Times New Roman" w:hAnsi="Arial Narrow" w:cs="Arial"/>
                <w:color w:val="000000"/>
                <w:szCs w:val="20"/>
              </w:rPr>
            </w:pPr>
            <w:r w:rsidRPr="000A310C">
              <w:rPr>
                <w:rFonts w:ascii="Arial Narrow" w:eastAsia="Times New Roman" w:hAnsi="Arial Narrow" w:cs="Arial"/>
                <w:szCs w:val="20"/>
              </w:rPr>
              <w:t xml:space="preserve">Tracking System Wave 1 Ex Ante Review Findings and Recommendations </w:t>
            </w:r>
          </w:p>
        </w:tc>
        <w:tc>
          <w:tcPr>
            <w:tcW w:w="1980" w:type="dxa"/>
          </w:tcPr>
          <w:p w14:paraId="66944A76" w14:textId="77777777" w:rsidR="000A310C" w:rsidRPr="000A310C" w:rsidRDefault="000A310C" w:rsidP="000A310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Evaluation</w:t>
            </w:r>
          </w:p>
        </w:tc>
        <w:tc>
          <w:tcPr>
            <w:tcW w:w="2142" w:type="dxa"/>
          </w:tcPr>
          <w:p w14:paraId="61F982FB" w14:textId="77777777" w:rsidR="000A310C" w:rsidRPr="000A310C" w:rsidRDefault="000A310C" w:rsidP="000A310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July 26, 2019</w:t>
            </w:r>
          </w:p>
        </w:tc>
      </w:tr>
      <w:tr w:rsidR="000A310C" w:rsidRPr="000A310C" w14:paraId="59135842" w14:textId="77777777" w:rsidTr="000A3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D99FA90" w14:textId="77777777" w:rsidR="000A310C" w:rsidRPr="000A310C" w:rsidRDefault="000A310C" w:rsidP="000A310C">
            <w:pPr>
              <w:keepNext/>
              <w:keepLines/>
              <w:spacing w:line="240" w:lineRule="atLeast"/>
              <w:jc w:val="left"/>
              <w:rPr>
                <w:rFonts w:ascii="Arial Narrow" w:eastAsia="Times New Roman" w:hAnsi="Arial Narrow" w:cs="Arial"/>
                <w:szCs w:val="20"/>
              </w:rPr>
            </w:pPr>
            <w:r w:rsidRPr="000A310C">
              <w:rPr>
                <w:rFonts w:ascii="Arial Narrow" w:eastAsia="Times New Roman" w:hAnsi="Arial Narrow" w:cs="Arial"/>
                <w:color w:val="000000"/>
                <w:szCs w:val="20"/>
              </w:rPr>
              <w:t>Draft NTG Report to ComEd and SAG</w:t>
            </w:r>
          </w:p>
        </w:tc>
        <w:tc>
          <w:tcPr>
            <w:tcW w:w="1980" w:type="dxa"/>
          </w:tcPr>
          <w:p w14:paraId="372E3AD5" w14:textId="77777777" w:rsidR="000A310C" w:rsidRPr="000A310C" w:rsidRDefault="000A310C" w:rsidP="000A310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Evaluation Team</w:t>
            </w:r>
          </w:p>
        </w:tc>
        <w:tc>
          <w:tcPr>
            <w:tcW w:w="2142" w:type="dxa"/>
            <w:vAlign w:val="top"/>
          </w:tcPr>
          <w:p w14:paraId="0393D307" w14:textId="77777777" w:rsidR="000A310C" w:rsidRPr="000A310C" w:rsidRDefault="000A310C" w:rsidP="000A310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July 5, 2019</w:t>
            </w:r>
          </w:p>
        </w:tc>
      </w:tr>
      <w:tr w:rsidR="000A310C" w:rsidRPr="000A310C" w14:paraId="68F8B116" w14:textId="77777777" w:rsidTr="000A31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62DB5F7" w14:textId="77777777" w:rsidR="000A310C" w:rsidRPr="000A310C" w:rsidRDefault="000A310C" w:rsidP="000A310C">
            <w:pPr>
              <w:keepNext/>
              <w:keepLines/>
              <w:spacing w:line="240" w:lineRule="atLeast"/>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CY2019 Final Program tracking data</w:t>
            </w:r>
          </w:p>
        </w:tc>
        <w:tc>
          <w:tcPr>
            <w:tcW w:w="1980" w:type="dxa"/>
          </w:tcPr>
          <w:p w14:paraId="32AAA457" w14:textId="77777777" w:rsidR="000A310C" w:rsidRPr="000A310C" w:rsidRDefault="000A310C" w:rsidP="000A310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ComEd</w:t>
            </w:r>
          </w:p>
        </w:tc>
        <w:tc>
          <w:tcPr>
            <w:tcW w:w="2142" w:type="dxa"/>
            <w:vAlign w:val="top"/>
          </w:tcPr>
          <w:p w14:paraId="576F6EC0" w14:textId="77777777" w:rsidR="000A310C" w:rsidRPr="000A310C" w:rsidRDefault="000A310C" w:rsidP="000A310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January 31, 2020</w:t>
            </w:r>
          </w:p>
        </w:tc>
      </w:tr>
      <w:tr w:rsidR="000A310C" w:rsidRPr="000A310C" w14:paraId="7E6AF078" w14:textId="77777777" w:rsidTr="000A3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7AE8411" w14:textId="77777777" w:rsidR="000A310C" w:rsidRPr="000A310C" w:rsidRDefault="000A310C" w:rsidP="000A310C">
            <w:pPr>
              <w:keepNext/>
              <w:keepLines/>
              <w:spacing w:line="240" w:lineRule="atLeast"/>
              <w:jc w:val="left"/>
              <w:rPr>
                <w:rFonts w:ascii="Arial Narrow" w:eastAsia="Times New Roman" w:hAnsi="Arial Narrow" w:cs="Arial"/>
                <w:szCs w:val="20"/>
              </w:rPr>
            </w:pPr>
            <w:r w:rsidRPr="000A310C">
              <w:rPr>
                <w:rFonts w:ascii="Arial Narrow" w:eastAsia="Times New Roman" w:hAnsi="Arial Narrow" w:cs="Arial"/>
                <w:szCs w:val="20"/>
              </w:rPr>
              <w:t>Final TRM Review</w:t>
            </w:r>
          </w:p>
        </w:tc>
        <w:tc>
          <w:tcPr>
            <w:tcW w:w="1980" w:type="dxa"/>
          </w:tcPr>
          <w:p w14:paraId="6D0D494E" w14:textId="77777777" w:rsidR="000A310C" w:rsidRPr="000A310C" w:rsidRDefault="000A310C" w:rsidP="000A310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Evaluation</w:t>
            </w:r>
          </w:p>
        </w:tc>
        <w:tc>
          <w:tcPr>
            <w:tcW w:w="2142" w:type="dxa"/>
          </w:tcPr>
          <w:p w14:paraId="31C219F7" w14:textId="77777777" w:rsidR="000A310C" w:rsidRPr="000A310C" w:rsidRDefault="000A310C" w:rsidP="000A310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February 15 2020</w:t>
            </w:r>
          </w:p>
        </w:tc>
      </w:tr>
      <w:tr w:rsidR="000A310C" w:rsidRPr="000A310C" w14:paraId="4B725B58" w14:textId="77777777" w:rsidTr="000A31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7982054" w14:textId="77777777" w:rsidR="000A310C" w:rsidRPr="000A310C" w:rsidRDefault="000A310C" w:rsidP="000A310C">
            <w:pPr>
              <w:keepNext/>
              <w:keepLines/>
              <w:spacing w:line="240" w:lineRule="atLeast"/>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Draft Report to ComEd and SAG</w:t>
            </w:r>
          </w:p>
        </w:tc>
        <w:tc>
          <w:tcPr>
            <w:tcW w:w="1980" w:type="dxa"/>
          </w:tcPr>
          <w:p w14:paraId="521D36B8" w14:textId="77777777" w:rsidR="000A310C" w:rsidRPr="000A310C" w:rsidRDefault="000A310C" w:rsidP="000A310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45C90284" w14:textId="77777777" w:rsidR="000A310C" w:rsidRPr="000A310C" w:rsidRDefault="000A310C" w:rsidP="000A310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Times New Roman"/>
                <w:color w:val="000000"/>
                <w:szCs w:val="24"/>
              </w:rPr>
              <w:t>February 25, 2020</w:t>
            </w:r>
          </w:p>
        </w:tc>
      </w:tr>
      <w:tr w:rsidR="000A310C" w:rsidRPr="000A310C" w14:paraId="7ABDC015" w14:textId="77777777" w:rsidTr="000A3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D270D31" w14:textId="77777777" w:rsidR="000A310C" w:rsidRPr="000A310C" w:rsidRDefault="000A310C" w:rsidP="000A310C">
            <w:pPr>
              <w:keepNext/>
              <w:keepLines/>
              <w:spacing w:line="240" w:lineRule="atLeast"/>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Comments on Draft (15 Business Days)</w:t>
            </w:r>
          </w:p>
        </w:tc>
        <w:tc>
          <w:tcPr>
            <w:tcW w:w="1980" w:type="dxa"/>
          </w:tcPr>
          <w:p w14:paraId="5E3202EA" w14:textId="77777777" w:rsidR="000A310C" w:rsidRPr="000A310C" w:rsidRDefault="000A310C" w:rsidP="000A310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3FA6BD6C" w14:textId="77777777" w:rsidR="000A310C" w:rsidRPr="000A310C" w:rsidRDefault="000A310C" w:rsidP="000A310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Times New Roman"/>
                <w:color w:val="000000"/>
                <w:szCs w:val="24"/>
              </w:rPr>
              <w:t>March 18, 2020</w:t>
            </w:r>
          </w:p>
        </w:tc>
      </w:tr>
      <w:tr w:rsidR="000A310C" w:rsidRPr="000A310C" w14:paraId="017C111B" w14:textId="77777777" w:rsidTr="000A31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C7EDC64" w14:textId="77777777" w:rsidR="000A310C" w:rsidRPr="000A310C" w:rsidRDefault="000A310C" w:rsidP="000A310C">
            <w:pPr>
              <w:keepNext/>
              <w:keepLines/>
              <w:spacing w:line="240" w:lineRule="atLeast"/>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Revised Draft by Navigant</w:t>
            </w:r>
          </w:p>
        </w:tc>
        <w:tc>
          <w:tcPr>
            <w:tcW w:w="1980" w:type="dxa"/>
          </w:tcPr>
          <w:p w14:paraId="09D9BE6D" w14:textId="77777777" w:rsidR="000A310C" w:rsidRPr="000A310C" w:rsidRDefault="000A310C" w:rsidP="000A310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016B03C3" w14:textId="77777777" w:rsidR="000A310C" w:rsidRPr="000A310C" w:rsidRDefault="000A310C" w:rsidP="000A310C">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Times New Roman"/>
                <w:color w:val="000000"/>
                <w:szCs w:val="24"/>
              </w:rPr>
              <w:t>March 25, 2020</w:t>
            </w:r>
          </w:p>
        </w:tc>
      </w:tr>
      <w:tr w:rsidR="000A310C" w:rsidRPr="000A310C" w14:paraId="45E96CAE" w14:textId="77777777" w:rsidTr="000A31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FA8F44E" w14:textId="77777777" w:rsidR="000A310C" w:rsidRPr="000A310C" w:rsidRDefault="000A310C" w:rsidP="000A310C">
            <w:pPr>
              <w:keepNext/>
              <w:keepLines/>
              <w:spacing w:line="240" w:lineRule="atLeast"/>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Comments on Redraft (5 Business Days)</w:t>
            </w:r>
          </w:p>
        </w:tc>
        <w:tc>
          <w:tcPr>
            <w:tcW w:w="1980" w:type="dxa"/>
          </w:tcPr>
          <w:p w14:paraId="5FB11BDA" w14:textId="77777777" w:rsidR="000A310C" w:rsidRPr="000A310C" w:rsidRDefault="000A310C" w:rsidP="000A310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28865EA3" w14:textId="77777777" w:rsidR="000A310C" w:rsidRPr="000A310C" w:rsidRDefault="000A310C" w:rsidP="000A310C">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Times New Roman"/>
                <w:color w:val="000000"/>
                <w:szCs w:val="24"/>
              </w:rPr>
              <w:t>April 4, 2020</w:t>
            </w:r>
          </w:p>
        </w:tc>
      </w:tr>
      <w:tr w:rsidR="000A310C" w:rsidRPr="000A310C" w14:paraId="7662C448" w14:textId="77777777" w:rsidTr="000A31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6FB2468" w14:textId="77777777" w:rsidR="000A310C" w:rsidRPr="000A310C" w:rsidRDefault="000A310C" w:rsidP="000A310C">
            <w:pPr>
              <w:keepLines/>
              <w:spacing w:line="240" w:lineRule="atLeast"/>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Final Report to ComEd and SAG</w:t>
            </w:r>
          </w:p>
        </w:tc>
        <w:tc>
          <w:tcPr>
            <w:tcW w:w="1980" w:type="dxa"/>
          </w:tcPr>
          <w:p w14:paraId="0BB0716B" w14:textId="77777777" w:rsidR="000A310C" w:rsidRPr="000A310C" w:rsidRDefault="000A310C" w:rsidP="000A310C">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A310C">
              <w:rPr>
                <w:rFonts w:ascii="Arial Narrow" w:eastAsia="Times New Roman" w:hAnsi="Arial Narrow" w:cs="Arial"/>
                <w:color w:val="000000"/>
                <w:szCs w:val="20"/>
              </w:rPr>
              <w:t>Evaluation</w:t>
            </w:r>
          </w:p>
        </w:tc>
        <w:tc>
          <w:tcPr>
            <w:tcW w:w="2142" w:type="dxa"/>
            <w:tcBorders>
              <w:top w:val="single" w:sz="4" w:space="0" w:color="DCDDDE" w:themeColor="text2" w:themeTint="33"/>
              <w:left w:val="nil"/>
              <w:bottom w:val="single" w:sz="8" w:space="0" w:color="44546A"/>
              <w:right w:val="nil"/>
            </w:tcBorders>
            <w:shd w:val="clear" w:color="auto" w:fill="FFFFFF"/>
          </w:tcPr>
          <w:p w14:paraId="0AFBBBDD" w14:textId="77777777" w:rsidR="000A310C" w:rsidRPr="000A310C" w:rsidRDefault="000A310C" w:rsidP="000A310C">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sidRPr="000A310C">
              <w:rPr>
                <w:rFonts w:ascii="Arial Narrow" w:eastAsia="Times New Roman" w:hAnsi="Arial Narrow" w:cs="Times New Roman"/>
                <w:color w:val="000000"/>
                <w:szCs w:val="24"/>
              </w:rPr>
              <w:t>April 16, 2020</w:t>
            </w:r>
          </w:p>
        </w:tc>
      </w:tr>
    </w:tbl>
    <w:p w14:paraId="7513540C" w14:textId="77777777" w:rsidR="00C840A7" w:rsidRDefault="00C840A7">
      <w:pPr>
        <w:rPr>
          <w:rFonts w:eastAsia="Times New Roman" w:cs="Times New Roman"/>
          <w:szCs w:val="24"/>
        </w:rPr>
      </w:pPr>
      <w:r>
        <w:rPr>
          <w:rFonts w:eastAsia="Times New Roman" w:cs="Times New Roman"/>
          <w:szCs w:val="24"/>
        </w:rPr>
        <w:br w:type="page"/>
      </w:r>
    </w:p>
    <w:p w14:paraId="75759966" w14:textId="33E627A6" w:rsidR="00664634" w:rsidRPr="00664634" w:rsidRDefault="00664634" w:rsidP="00C840A7">
      <w:pPr>
        <w:pStyle w:val="Heading2"/>
      </w:pPr>
      <w:bookmarkStart w:id="154" w:name="_Toc530166517"/>
      <w:r w:rsidRPr="00664634">
        <w:t>ComEd Fridge and Freezer Recycling Program CY</w:t>
      </w:r>
      <w:r w:rsidR="003149E7">
        <w:t>2019</w:t>
      </w:r>
      <w:r w:rsidRPr="00664634">
        <w:t xml:space="preserve"> to CY2021 Evaluation Plan</w:t>
      </w:r>
      <w:bookmarkEnd w:id="154"/>
    </w:p>
    <w:p w14:paraId="2E4A7AD5" w14:textId="77777777" w:rsidR="007B24A2" w:rsidRPr="00727E12" w:rsidRDefault="007B24A2" w:rsidP="00363524">
      <w:pPr>
        <w:pStyle w:val="Heading3"/>
      </w:pPr>
      <w:r w:rsidRPr="00727E12">
        <w:t>Introduction</w:t>
      </w:r>
    </w:p>
    <w:p w14:paraId="7A570CBA" w14:textId="77777777" w:rsidR="007B24A2" w:rsidRPr="00664634" w:rsidRDefault="007B24A2" w:rsidP="007B24A2">
      <w:r w:rsidRPr="00664634">
        <w:t>The Fridge and Freezer Recycling (FFR) Program offers free pickup and recycling services for older, working refrigerators, freezers and room air conditioners that households no longer want. Program savings are based on the accelerated removal, dismantling and recycling of these older, inefficient units. To encourage participation during CY201</w:t>
      </w:r>
      <w:r>
        <w:t>9</w:t>
      </w:r>
      <w:r w:rsidRPr="00664634">
        <w:t xml:space="preserve">, the program is providing $50/unit incentives for up to two recycled refrigerators or freezers during all months of the year. Operational room air conditioner (AC) units are also eligible for pick up and recycling but can only be picked up from sites where the program implementer </w:t>
      </w:r>
      <w:r>
        <w:t xml:space="preserve">plans to </w:t>
      </w:r>
      <w:r w:rsidRPr="00664634">
        <w:t>collect a refrigerator or freezer (so the room AC unit can “ride for free”). Participants contributing these working room AC units receive a $10 program incentiv</w:t>
      </w:r>
      <w:r w:rsidRPr="006E4887">
        <w:t>e. Similarly, smaller dorm-sized refrigerators can also be picked up at the time the program implementer collect</w:t>
      </w:r>
      <w:r>
        <w:t>s</w:t>
      </w:r>
      <w:r w:rsidRPr="006E4887">
        <w:t xml:space="preserve"> a refrigerator or freezer. As</w:t>
      </w:r>
      <w:r>
        <w:t xml:space="preserve"> of Q3 CY2018, these small refrigerator units were ineligible for program rebates. ComEd is considering updating the program eligibility requirements to include small refrigerator units and dehumidifiers. If the updates occur, we will include these appliance types in CY2019 and subsequent evaluation activities. </w:t>
      </w:r>
    </w:p>
    <w:p w14:paraId="7890231E" w14:textId="77777777" w:rsidR="007B24A2" w:rsidRPr="00664634" w:rsidRDefault="007B24A2" w:rsidP="007B24A2"/>
    <w:p w14:paraId="4CA0374D" w14:textId="77777777" w:rsidR="007B24A2" w:rsidRDefault="007B24A2" w:rsidP="007B24A2">
      <w:r w:rsidRPr="00664634">
        <w:t>During CY201</w:t>
      </w:r>
      <w:r>
        <w:t>9</w:t>
      </w:r>
      <w:r w:rsidRPr="00664634">
        <w:t>, the full spectrum of traditional impact-related evaluation activities will be completed, including survey</w:t>
      </w:r>
      <w:r>
        <w:t>ing</w:t>
      </w:r>
      <w:r w:rsidRPr="00664634">
        <w:t xml:space="preserve"> retailers associated with replacement unit purchases. In addition, the evaluation team </w:t>
      </w:r>
      <w:r>
        <w:t>will</w:t>
      </w:r>
      <w:r w:rsidRPr="00664634">
        <w:t xml:space="preserve"> conduct a process evaluation.</w:t>
      </w:r>
    </w:p>
    <w:p w14:paraId="39765320" w14:textId="77777777" w:rsidR="007B24A2" w:rsidRPr="00664634" w:rsidRDefault="007B24A2" w:rsidP="007B24A2"/>
    <w:p w14:paraId="0B5FB76A" w14:textId="77777777" w:rsidR="007B24A2" w:rsidRDefault="007B24A2" w:rsidP="007B24A2">
      <w:r w:rsidRPr="00664634">
        <w:t>The objectives of the CY201</w:t>
      </w:r>
      <w:r>
        <w:t>9</w:t>
      </w:r>
      <w:r w:rsidRPr="00664634">
        <w:t xml:space="preserve"> evaluation are to quantify net energy and peak demand savings impacts from the program</w:t>
      </w:r>
      <w:r>
        <w:t>,</w:t>
      </w:r>
      <w:r w:rsidRPr="00664634">
        <w:t xml:space="preserve"> </w:t>
      </w:r>
      <w:r>
        <w:t>determine</w:t>
      </w:r>
      <w:r w:rsidRPr="00664634">
        <w:t xml:space="preserve"> program strengths and weaknesses</w:t>
      </w:r>
      <w:r>
        <w:t xml:space="preserve">, and </w:t>
      </w:r>
      <w:r w:rsidRPr="00664634">
        <w:t xml:space="preserve">assess free ridership associated with recycled units. </w:t>
      </w:r>
      <w:r>
        <w:t>CY2019 evaluation activities will include surveying</w:t>
      </w:r>
      <w:r w:rsidRPr="00664634">
        <w:t xml:space="preserve"> participating customers</w:t>
      </w:r>
      <w:r>
        <w:t xml:space="preserve"> and interviewing </w:t>
      </w:r>
      <w:r w:rsidRPr="00664634">
        <w:t>the largest and most active retailers reported to have sold new replacement units to participants.</w:t>
      </w:r>
      <w:r w:rsidRPr="00865911">
        <w:t xml:space="preserve"> </w:t>
      </w:r>
      <w:r>
        <w:t>Survey f</w:t>
      </w:r>
      <w:r w:rsidRPr="00664634">
        <w:t xml:space="preserve">indings will be used to update the net-to-gross ratio for </w:t>
      </w:r>
      <w:r>
        <w:t xml:space="preserve">future use. </w:t>
      </w:r>
    </w:p>
    <w:p w14:paraId="720C073D" w14:textId="77777777" w:rsidR="007B24A2" w:rsidRDefault="007B24A2" w:rsidP="007B24A2"/>
    <w:p w14:paraId="527EB608" w14:textId="77777777" w:rsidR="007B24A2" w:rsidRDefault="007B24A2" w:rsidP="007B24A2">
      <w:r w:rsidRPr="00664634">
        <w:t xml:space="preserve">In addition, a new joint metering study </w:t>
      </w:r>
      <w:r>
        <w:t>may</w:t>
      </w:r>
      <w:r w:rsidRPr="00664634">
        <w:t xml:space="preserve"> be conducted in CY201</w:t>
      </w:r>
      <w:r>
        <w:t>9</w:t>
      </w:r>
      <w:r w:rsidRPr="00664634">
        <w:t>.</w:t>
      </w:r>
      <w:r>
        <w:t xml:space="preserve"> This would be an update to the metering study conducted in PY4 studying soon-to be recycled appliances. The results of the PY4 study were used, in conjunction with metering data from a Michigan study, to develop the regression equation specified in the TRM for the unit energy consumption of recycled refrigerators and freezers. If ComEd decides to conduct an updated study in CY2019, the results of the joint metering study may be used to update the TRM measures. </w:t>
      </w:r>
    </w:p>
    <w:p w14:paraId="621A28F2" w14:textId="77777777" w:rsidR="007B24A2" w:rsidRDefault="007B24A2" w:rsidP="007B24A2"/>
    <w:p w14:paraId="20A1B62A" w14:textId="17DA4275" w:rsidR="007B24A2" w:rsidRPr="00664634" w:rsidRDefault="007B24A2" w:rsidP="007B24A2">
      <w:r w:rsidRPr="00664634">
        <w:t xml:space="preserve">The evaluation of this program over the coming </w:t>
      </w:r>
      <w:r>
        <w:t>three</w:t>
      </w:r>
      <w:r w:rsidRPr="00664634">
        <w:t xml:space="preserve"> years will include a variety of data collection and analysis activities,</w:t>
      </w:r>
      <w:r>
        <w:t xml:space="preserve"> </w:t>
      </w:r>
      <w:r w:rsidRPr="00664634">
        <w:t xml:space="preserve">including those indicated in </w:t>
      </w:r>
      <w:r w:rsidR="00AC0618">
        <w:t xml:space="preserve">Table 1. </w:t>
      </w:r>
      <w:r w:rsidRPr="00626339">
        <w:t xml:space="preserve">We will conduct most evaluation activities each year, with the exception of </w:t>
      </w:r>
      <w:r>
        <w:t>n</w:t>
      </w:r>
      <w:r w:rsidRPr="00626339">
        <w:t>et-to-</w:t>
      </w:r>
      <w:r>
        <w:t>g</w:t>
      </w:r>
      <w:r w:rsidRPr="00626339">
        <w:t xml:space="preserve">ross (NTG) ratio analysis and </w:t>
      </w:r>
      <w:r>
        <w:t>p</w:t>
      </w:r>
      <w:r w:rsidRPr="00626339">
        <w:t xml:space="preserve">rocess </w:t>
      </w:r>
      <w:r>
        <w:t>e</w:t>
      </w:r>
      <w:r w:rsidRPr="00626339">
        <w:t xml:space="preserve">valuation and </w:t>
      </w:r>
      <w:r>
        <w:t>a</w:t>
      </w:r>
      <w:r w:rsidRPr="00626339">
        <w:t>nalysis, which may be skipped in alternating years if the NTG ratios are found to be stable from year-to-year.</w:t>
      </w:r>
      <w:r w:rsidRPr="00664634">
        <w:t xml:space="preserve"> </w:t>
      </w:r>
    </w:p>
    <w:p w14:paraId="76D63276" w14:textId="77777777" w:rsidR="007B24A2" w:rsidRPr="00664634" w:rsidRDefault="007B24A2" w:rsidP="007B24A2"/>
    <w:p w14:paraId="125AC478" w14:textId="32A468E3" w:rsidR="007B24A2" w:rsidRDefault="007B24A2" w:rsidP="007B24A2">
      <w:pPr>
        <w:pStyle w:val="Caption"/>
      </w:pPr>
      <w:bookmarkStart w:id="155" w:name="_Ref527456498"/>
      <w:r>
        <w:t xml:space="preserve">Table </w:t>
      </w:r>
      <w:bookmarkEnd w:id="155"/>
      <w:r w:rsidR="00AC231E">
        <w:rPr>
          <w:noProof/>
        </w:rPr>
        <w:t>1</w:t>
      </w:r>
      <w:r>
        <w:t xml:space="preserve">. </w:t>
      </w:r>
      <w:r w:rsidRPr="00664634">
        <w:rPr>
          <w:szCs w:val="18"/>
        </w:rPr>
        <w:t xml:space="preserve">Evaluation Approaches – </w:t>
      </w:r>
      <w:r>
        <w:rPr>
          <w:szCs w:val="18"/>
        </w:rPr>
        <w:t>Three</w:t>
      </w:r>
      <w:r w:rsidRPr="00664634">
        <w:rPr>
          <w:szCs w:val="18"/>
        </w:rPr>
        <w:t xml:space="preserve"> Year Plan</w:t>
      </w:r>
    </w:p>
    <w:tbl>
      <w:tblPr>
        <w:tblStyle w:val="EnergyTable1"/>
        <w:tblW w:w="4522" w:type="pct"/>
        <w:tblLook w:val="04A0" w:firstRow="1" w:lastRow="0" w:firstColumn="1" w:lastColumn="0" w:noHBand="0" w:noVBand="1"/>
      </w:tblPr>
      <w:tblGrid>
        <w:gridCol w:w="5640"/>
        <w:gridCol w:w="897"/>
        <w:gridCol w:w="897"/>
        <w:gridCol w:w="1031"/>
      </w:tblGrid>
      <w:tr w:rsidR="007B24A2" w:rsidRPr="00664634" w14:paraId="69424365" w14:textId="77777777" w:rsidTr="005F44B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31" w:type="pct"/>
            <w:noWrap/>
            <w:hideMark/>
          </w:tcPr>
          <w:p w14:paraId="3F2FDCC7" w14:textId="77777777" w:rsidR="007B24A2" w:rsidRPr="00664634" w:rsidRDefault="007B24A2" w:rsidP="005F44B3">
            <w:pPr>
              <w:keepNext/>
              <w:jc w:val="left"/>
              <w:rPr>
                <w:rFonts w:ascii="Arial Narrow" w:hAnsi="Arial Narrow" w:cs="Arial"/>
                <w:bCs/>
                <w:color w:val="000000"/>
                <w:szCs w:val="20"/>
              </w:rPr>
            </w:pPr>
            <w:r w:rsidRPr="00664634">
              <w:rPr>
                <w:rFonts w:ascii="Arial Narrow" w:hAnsi="Arial Narrow" w:cs="Arial"/>
                <w:bCs/>
                <w:szCs w:val="20"/>
              </w:rPr>
              <w:t>Tasks</w:t>
            </w:r>
          </w:p>
        </w:tc>
        <w:tc>
          <w:tcPr>
            <w:tcW w:w="530" w:type="pct"/>
            <w:hideMark/>
          </w:tcPr>
          <w:p w14:paraId="2A358613" w14:textId="77777777" w:rsidR="007B24A2" w:rsidRPr="00664634" w:rsidRDefault="007B24A2" w:rsidP="005F44B3">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664634">
              <w:rPr>
                <w:rFonts w:ascii="Arial Narrow" w:hAnsi="Arial Narrow" w:cs="Arial"/>
                <w:szCs w:val="20"/>
              </w:rPr>
              <w:t>CY2019</w:t>
            </w:r>
          </w:p>
        </w:tc>
        <w:tc>
          <w:tcPr>
            <w:tcW w:w="530" w:type="pct"/>
            <w:hideMark/>
          </w:tcPr>
          <w:p w14:paraId="62656130" w14:textId="77777777" w:rsidR="007B24A2" w:rsidRPr="00664634" w:rsidRDefault="007B24A2" w:rsidP="005F44B3">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664634">
              <w:rPr>
                <w:rFonts w:ascii="Arial Narrow" w:hAnsi="Arial Narrow" w:cs="Arial"/>
                <w:szCs w:val="20"/>
              </w:rPr>
              <w:t>CY2020</w:t>
            </w:r>
          </w:p>
        </w:tc>
        <w:tc>
          <w:tcPr>
            <w:tcW w:w="609" w:type="pct"/>
            <w:hideMark/>
          </w:tcPr>
          <w:p w14:paraId="664E69EB" w14:textId="77777777" w:rsidR="007B24A2" w:rsidRPr="00664634" w:rsidRDefault="007B24A2" w:rsidP="005F44B3">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664634">
              <w:rPr>
                <w:rFonts w:ascii="Arial Narrow" w:hAnsi="Arial Narrow" w:cs="Arial"/>
                <w:szCs w:val="20"/>
              </w:rPr>
              <w:t>CY2021</w:t>
            </w:r>
          </w:p>
        </w:tc>
      </w:tr>
      <w:tr w:rsidR="007B24A2" w:rsidRPr="00664634" w14:paraId="4479CC88" w14:textId="77777777" w:rsidTr="005F44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31" w:type="pct"/>
            <w:noWrap/>
          </w:tcPr>
          <w:p w14:paraId="2E207087" w14:textId="77777777" w:rsidR="007B24A2" w:rsidRPr="00664634" w:rsidRDefault="007B24A2" w:rsidP="005F44B3">
            <w:pPr>
              <w:keepNext/>
              <w:ind w:left="-14"/>
              <w:jc w:val="left"/>
              <w:rPr>
                <w:rFonts w:ascii="Arial Narrow" w:hAnsi="Arial Narrow" w:cs="Arial"/>
                <w:color w:val="000000"/>
                <w:szCs w:val="20"/>
              </w:rPr>
            </w:pPr>
            <w:r w:rsidRPr="00664634">
              <w:rPr>
                <w:rFonts w:ascii="Arial Narrow" w:hAnsi="Arial Narrow" w:cs="Arial"/>
                <w:color w:val="000000"/>
                <w:szCs w:val="20"/>
              </w:rPr>
              <w:t xml:space="preserve">Tracking System Review </w:t>
            </w:r>
          </w:p>
        </w:tc>
        <w:tc>
          <w:tcPr>
            <w:tcW w:w="530" w:type="pct"/>
            <w:noWrap/>
          </w:tcPr>
          <w:p w14:paraId="2D89C808" w14:textId="77777777" w:rsidR="007B24A2" w:rsidRPr="00664634"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X</w:t>
            </w:r>
          </w:p>
        </w:tc>
        <w:tc>
          <w:tcPr>
            <w:tcW w:w="530" w:type="pct"/>
            <w:noWrap/>
          </w:tcPr>
          <w:p w14:paraId="19CB9E58" w14:textId="77777777" w:rsidR="007B24A2" w:rsidRPr="00664634"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X</w:t>
            </w:r>
          </w:p>
        </w:tc>
        <w:tc>
          <w:tcPr>
            <w:tcW w:w="609" w:type="pct"/>
            <w:noWrap/>
          </w:tcPr>
          <w:p w14:paraId="33865BBA" w14:textId="77777777" w:rsidR="007B24A2" w:rsidRPr="00664634"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X</w:t>
            </w:r>
          </w:p>
        </w:tc>
      </w:tr>
      <w:tr w:rsidR="007B24A2" w:rsidRPr="00664634" w14:paraId="1F9DFA11" w14:textId="77777777" w:rsidTr="005F44B3">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331" w:type="pct"/>
            <w:noWrap/>
          </w:tcPr>
          <w:p w14:paraId="0FA84EB5" w14:textId="77777777" w:rsidR="007B24A2" w:rsidRPr="00664634" w:rsidRDefault="007B24A2" w:rsidP="005F44B3">
            <w:pPr>
              <w:keepNext/>
              <w:ind w:left="-14"/>
              <w:jc w:val="left"/>
              <w:rPr>
                <w:rFonts w:ascii="Arial Narrow" w:hAnsi="Arial Narrow" w:cs="Arial"/>
                <w:color w:val="000000"/>
                <w:szCs w:val="20"/>
              </w:rPr>
            </w:pPr>
            <w:r w:rsidRPr="00664634">
              <w:rPr>
                <w:rFonts w:ascii="Arial Narrow" w:hAnsi="Arial Narrow" w:cs="Arial"/>
                <w:color w:val="000000"/>
                <w:szCs w:val="20"/>
              </w:rPr>
              <w:t>Data Collection – Participant Surveys</w:t>
            </w:r>
          </w:p>
        </w:tc>
        <w:tc>
          <w:tcPr>
            <w:tcW w:w="530" w:type="pct"/>
            <w:noWrap/>
          </w:tcPr>
          <w:p w14:paraId="46E02C4D" w14:textId="77777777" w:rsidR="007B24A2" w:rsidRPr="00664634"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64634">
              <w:rPr>
                <w:rFonts w:ascii="Arial Narrow" w:hAnsi="Arial Narrow"/>
                <w:szCs w:val="20"/>
              </w:rPr>
              <w:t>X</w:t>
            </w:r>
          </w:p>
        </w:tc>
        <w:tc>
          <w:tcPr>
            <w:tcW w:w="530" w:type="pct"/>
            <w:noWrap/>
          </w:tcPr>
          <w:p w14:paraId="211068CE" w14:textId="77777777" w:rsidR="007B24A2" w:rsidRPr="00664634"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64634">
              <w:rPr>
                <w:rFonts w:ascii="Arial Narrow" w:hAnsi="Arial Narrow"/>
                <w:szCs w:val="20"/>
              </w:rPr>
              <w:t>X</w:t>
            </w:r>
          </w:p>
        </w:tc>
        <w:tc>
          <w:tcPr>
            <w:tcW w:w="609" w:type="pct"/>
            <w:noWrap/>
          </w:tcPr>
          <w:p w14:paraId="0D9170B8" w14:textId="77777777" w:rsidR="007B24A2" w:rsidRPr="00664634"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64634">
              <w:rPr>
                <w:rFonts w:ascii="Arial Narrow" w:hAnsi="Arial Narrow"/>
                <w:szCs w:val="20"/>
              </w:rPr>
              <w:t>X</w:t>
            </w:r>
          </w:p>
        </w:tc>
      </w:tr>
      <w:tr w:rsidR="007B24A2" w:rsidRPr="00664634" w14:paraId="0532483F" w14:textId="77777777" w:rsidTr="005F44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31" w:type="pct"/>
            <w:noWrap/>
          </w:tcPr>
          <w:p w14:paraId="0A8F3300" w14:textId="77777777" w:rsidR="007B24A2" w:rsidRPr="00664634" w:rsidRDefault="007B24A2" w:rsidP="005F44B3">
            <w:pPr>
              <w:keepNext/>
              <w:ind w:left="-14"/>
              <w:jc w:val="left"/>
              <w:rPr>
                <w:rFonts w:ascii="Arial Narrow" w:hAnsi="Arial Narrow" w:cs="Arial"/>
                <w:color w:val="000000"/>
                <w:szCs w:val="20"/>
              </w:rPr>
            </w:pPr>
            <w:r w:rsidRPr="00664634">
              <w:rPr>
                <w:rFonts w:ascii="Arial Narrow" w:hAnsi="Arial Narrow" w:cs="Arial"/>
                <w:color w:val="000000"/>
                <w:szCs w:val="20"/>
              </w:rPr>
              <w:t>Data Collection – Program Manager and Implementer Interviews</w:t>
            </w:r>
          </w:p>
        </w:tc>
        <w:tc>
          <w:tcPr>
            <w:tcW w:w="530" w:type="pct"/>
            <w:noWrap/>
          </w:tcPr>
          <w:p w14:paraId="32A42BCA" w14:textId="77777777" w:rsidR="007B24A2" w:rsidRPr="00664634"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X</w:t>
            </w:r>
          </w:p>
        </w:tc>
        <w:tc>
          <w:tcPr>
            <w:tcW w:w="530" w:type="pct"/>
            <w:noWrap/>
          </w:tcPr>
          <w:p w14:paraId="5F30C557" w14:textId="77777777" w:rsidR="007B24A2" w:rsidRPr="00664634"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X</w:t>
            </w:r>
          </w:p>
        </w:tc>
        <w:tc>
          <w:tcPr>
            <w:tcW w:w="609" w:type="pct"/>
            <w:noWrap/>
          </w:tcPr>
          <w:p w14:paraId="6D0F7617" w14:textId="77777777" w:rsidR="007B24A2" w:rsidRPr="00664634"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X</w:t>
            </w:r>
          </w:p>
        </w:tc>
      </w:tr>
      <w:tr w:rsidR="007B24A2" w:rsidRPr="00664634" w14:paraId="28815EB6" w14:textId="77777777" w:rsidTr="005F44B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31" w:type="pct"/>
            <w:noWrap/>
          </w:tcPr>
          <w:p w14:paraId="750A3DF9" w14:textId="77777777" w:rsidR="007B24A2" w:rsidRPr="00664634" w:rsidRDefault="007B24A2" w:rsidP="005F44B3">
            <w:pPr>
              <w:keepNext/>
              <w:ind w:left="-14"/>
              <w:jc w:val="left"/>
              <w:rPr>
                <w:rFonts w:ascii="Arial Narrow" w:hAnsi="Arial Narrow" w:cs="Arial"/>
                <w:color w:val="000000"/>
                <w:szCs w:val="20"/>
              </w:rPr>
            </w:pPr>
            <w:r w:rsidRPr="00664634">
              <w:rPr>
                <w:rFonts w:ascii="Arial Narrow" w:hAnsi="Arial Narrow" w:cs="Arial"/>
                <w:color w:val="000000"/>
                <w:szCs w:val="20"/>
              </w:rPr>
              <w:t>Data Collection – Retailer Interviews</w:t>
            </w:r>
          </w:p>
        </w:tc>
        <w:tc>
          <w:tcPr>
            <w:tcW w:w="530" w:type="pct"/>
            <w:noWrap/>
          </w:tcPr>
          <w:p w14:paraId="24F8764A" w14:textId="77777777" w:rsidR="007B24A2" w:rsidRPr="00664634"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64634">
              <w:rPr>
                <w:rFonts w:ascii="Arial Narrow" w:hAnsi="Arial Narrow"/>
                <w:szCs w:val="20"/>
              </w:rPr>
              <w:t>X</w:t>
            </w:r>
          </w:p>
        </w:tc>
        <w:tc>
          <w:tcPr>
            <w:tcW w:w="530" w:type="pct"/>
            <w:noWrap/>
          </w:tcPr>
          <w:p w14:paraId="6ADEC009" w14:textId="77777777" w:rsidR="007B24A2" w:rsidRPr="00664634"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64634">
              <w:rPr>
                <w:rFonts w:ascii="Arial Narrow" w:hAnsi="Arial Narrow"/>
                <w:szCs w:val="20"/>
              </w:rPr>
              <w:t>X</w:t>
            </w:r>
          </w:p>
        </w:tc>
        <w:tc>
          <w:tcPr>
            <w:tcW w:w="609" w:type="pct"/>
            <w:noWrap/>
          </w:tcPr>
          <w:p w14:paraId="7E79FA39" w14:textId="77777777" w:rsidR="007B24A2" w:rsidRPr="00664634"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64634">
              <w:rPr>
                <w:rFonts w:ascii="Arial Narrow" w:hAnsi="Arial Narrow"/>
                <w:szCs w:val="20"/>
              </w:rPr>
              <w:t>X</w:t>
            </w:r>
          </w:p>
        </w:tc>
      </w:tr>
      <w:tr w:rsidR="007B24A2" w:rsidRPr="00664634" w14:paraId="7CEF31D5" w14:textId="77777777" w:rsidTr="005F44B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331" w:type="pct"/>
            <w:noWrap/>
          </w:tcPr>
          <w:p w14:paraId="061B254B" w14:textId="77777777" w:rsidR="007B24A2" w:rsidRPr="00664634" w:rsidRDefault="007B24A2" w:rsidP="005F44B3">
            <w:pPr>
              <w:keepNext/>
              <w:ind w:left="-14"/>
              <w:jc w:val="left"/>
              <w:rPr>
                <w:rFonts w:ascii="Arial Narrow" w:hAnsi="Arial Narrow" w:cs="Arial"/>
                <w:color w:val="000000"/>
                <w:szCs w:val="20"/>
              </w:rPr>
            </w:pPr>
            <w:r w:rsidRPr="00664634">
              <w:rPr>
                <w:rFonts w:ascii="Arial Narrow" w:hAnsi="Arial Narrow" w:cs="Arial"/>
                <w:color w:val="000000"/>
                <w:szCs w:val="20"/>
              </w:rPr>
              <w:t>Impact – Measure-Level Deemed Savings Review</w:t>
            </w:r>
          </w:p>
        </w:tc>
        <w:tc>
          <w:tcPr>
            <w:tcW w:w="530" w:type="pct"/>
            <w:noWrap/>
          </w:tcPr>
          <w:p w14:paraId="5A72520F" w14:textId="77777777" w:rsidR="007B24A2" w:rsidRPr="00664634"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X</w:t>
            </w:r>
          </w:p>
        </w:tc>
        <w:tc>
          <w:tcPr>
            <w:tcW w:w="530" w:type="pct"/>
            <w:noWrap/>
          </w:tcPr>
          <w:p w14:paraId="6EC302E8" w14:textId="77777777" w:rsidR="007B24A2" w:rsidRPr="00664634"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X</w:t>
            </w:r>
          </w:p>
        </w:tc>
        <w:tc>
          <w:tcPr>
            <w:tcW w:w="609" w:type="pct"/>
            <w:noWrap/>
          </w:tcPr>
          <w:p w14:paraId="4A5368FB" w14:textId="77777777" w:rsidR="007B24A2" w:rsidRPr="00664634"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X</w:t>
            </w:r>
          </w:p>
        </w:tc>
      </w:tr>
      <w:tr w:rsidR="007B24A2" w:rsidRPr="00664634" w14:paraId="43C6C052" w14:textId="77777777" w:rsidTr="005F44B3">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331" w:type="pct"/>
            <w:noWrap/>
          </w:tcPr>
          <w:p w14:paraId="7F57B19C" w14:textId="77777777" w:rsidR="007B24A2" w:rsidRPr="00664634" w:rsidRDefault="007B24A2" w:rsidP="005F44B3">
            <w:pPr>
              <w:keepNext/>
              <w:ind w:left="-14"/>
              <w:jc w:val="left"/>
              <w:rPr>
                <w:rFonts w:ascii="Arial Narrow" w:hAnsi="Arial Narrow" w:cs="Arial"/>
                <w:color w:val="000000"/>
                <w:szCs w:val="20"/>
              </w:rPr>
            </w:pPr>
            <w:r w:rsidRPr="00664634">
              <w:rPr>
                <w:rFonts w:ascii="Arial Narrow" w:hAnsi="Arial Narrow" w:cs="Arial"/>
                <w:color w:val="000000"/>
                <w:szCs w:val="20"/>
              </w:rPr>
              <w:t>Impact – Verification &amp; Gross Realization Rate</w:t>
            </w:r>
          </w:p>
        </w:tc>
        <w:tc>
          <w:tcPr>
            <w:tcW w:w="530" w:type="pct"/>
            <w:noWrap/>
          </w:tcPr>
          <w:p w14:paraId="6245A9FA" w14:textId="77777777" w:rsidR="007B24A2" w:rsidRPr="00664634"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64634">
              <w:rPr>
                <w:rFonts w:ascii="Arial Narrow" w:hAnsi="Arial Narrow"/>
                <w:szCs w:val="20"/>
              </w:rPr>
              <w:t>X</w:t>
            </w:r>
          </w:p>
        </w:tc>
        <w:tc>
          <w:tcPr>
            <w:tcW w:w="530" w:type="pct"/>
            <w:noWrap/>
          </w:tcPr>
          <w:p w14:paraId="2596C2D9" w14:textId="77777777" w:rsidR="007B24A2" w:rsidRPr="00664634"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64634">
              <w:rPr>
                <w:rFonts w:ascii="Arial Narrow" w:hAnsi="Arial Narrow"/>
                <w:szCs w:val="20"/>
              </w:rPr>
              <w:t>X</w:t>
            </w:r>
          </w:p>
        </w:tc>
        <w:tc>
          <w:tcPr>
            <w:tcW w:w="609" w:type="pct"/>
            <w:noWrap/>
          </w:tcPr>
          <w:p w14:paraId="23BDCF4F" w14:textId="77777777" w:rsidR="007B24A2" w:rsidRPr="00664634"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64634">
              <w:rPr>
                <w:rFonts w:ascii="Arial Narrow" w:hAnsi="Arial Narrow"/>
                <w:szCs w:val="20"/>
              </w:rPr>
              <w:t>X</w:t>
            </w:r>
          </w:p>
        </w:tc>
      </w:tr>
      <w:tr w:rsidR="007B24A2" w:rsidRPr="00664634" w14:paraId="71A31DCF" w14:textId="77777777" w:rsidTr="005F44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31" w:type="pct"/>
            <w:noWrap/>
            <w:hideMark/>
          </w:tcPr>
          <w:p w14:paraId="3ACCF397" w14:textId="77777777" w:rsidR="007B24A2" w:rsidRPr="00664634" w:rsidRDefault="007B24A2" w:rsidP="005F44B3">
            <w:pPr>
              <w:keepNext/>
              <w:ind w:left="-14"/>
              <w:jc w:val="left"/>
              <w:rPr>
                <w:rFonts w:ascii="Arial Narrow" w:hAnsi="Arial Narrow" w:cs="Arial"/>
                <w:color w:val="000000"/>
                <w:szCs w:val="20"/>
              </w:rPr>
            </w:pPr>
            <w:r w:rsidRPr="00664634">
              <w:rPr>
                <w:rFonts w:ascii="Arial Narrow" w:hAnsi="Arial Narrow" w:cs="Arial"/>
                <w:color w:val="000000"/>
                <w:szCs w:val="20"/>
              </w:rPr>
              <w:t>Net-to-Gross – Customer Self-Report Surveys</w:t>
            </w:r>
          </w:p>
        </w:tc>
        <w:tc>
          <w:tcPr>
            <w:tcW w:w="530" w:type="pct"/>
            <w:noWrap/>
          </w:tcPr>
          <w:p w14:paraId="63A9AD9D" w14:textId="77777777" w:rsidR="007B24A2" w:rsidRPr="00664634"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X</w:t>
            </w:r>
          </w:p>
        </w:tc>
        <w:tc>
          <w:tcPr>
            <w:tcW w:w="530" w:type="pct"/>
            <w:noWrap/>
          </w:tcPr>
          <w:p w14:paraId="7F763DFE" w14:textId="77777777" w:rsidR="007B24A2" w:rsidRPr="00664634"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X</w:t>
            </w:r>
          </w:p>
        </w:tc>
        <w:tc>
          <w:tcPr>
            <w:tcW w:w="609" w:type="pct"/>
            <w:noWrap/>
          </w:tcPr>
          <w:p w14:paraId="763530EE" w14:textId="77777777" w:rsidR="007B24A2" w:rsidRPr="00664634"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X</w:t>
            </w:r>
          </w:p>
        </w:tc>
      </w:tr>
      <w:tr w:rsidR="007B24A2" w:rsidRPr="00664634" w14:paraId="0D309E08" w14:textId="77777777" w:rsidTr="005F44B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31" w:type="pct"/>
            <w:noWrap/>
          </w:tcPr>
          <w:p w14:paraId="19BB7813" w14:textId="77777777" w:rsidR="007B24A2" w:rsidRPr="00664634" w:rsidRDefault="007B24A2" w:rsidP="005F44B3">
            <w:pPr>
              <w:keepNext/>
              <w:ind w:left="-14"/>
              <w:jc w:val="left"/>
              <w:rPr>
                <w:rFonts w:ascii="Arial Narrow" w:hAnsi="Arial Narrow" w:cs="Arial"/>
                <w:color w:val="000000"/>
                <w:szCs w:val="20"/>
              </w:rPr>
            </w:pPr>
            <w:r w:rsidRPr="00664634">
              <w:rPr>
                <w:rFonts w:ascii="Arial Narrow" w:hAnsi="Arial Narrow" w:cs="Arial"/>
                <w:color w:val="000000"/>
                <w:szCs w:val="20"/>
              </w:rPr>
              <w:t>Net-to-Gross Analysis</w:t>
            </w:r>
          </w:p>
        </w:tc>
        <w:tc>
          <w:tcPr>
            <w:tcW w:w="530" w:type="pct"/>
            <w:noWrap/>
          </w:tcPr>
          <w:p w14:paraId="47FA3DB4" w14:textId="77777777" w:rsidR="007B24A2" w:rsidRPr="00664634"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c>
          <w:tcPr>
            <w:tcW w:w="530" w:type="pct"/>
            <w:noWrap/>
          </w:tcPr>
          <w:p w14:paraId="661E0332" w14:textId="77777777" w:rsidR="007B24A2" w:rsidRPr="00664634" w:rsidDel="00853D09"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64634">
              <w:rPr>
                <w:rFonts w:ascii="Arial Narrow" w:hAnsi="Arial Narrow"/>
                <w:szCs w:val="20"/>
              </w:rPr>
              <w:t>X</w:t>
            </w:r>
          </w:p>
        </w:tc>
        <w:tc>
          <w:tcPr>
            <w:tcW w:w="609" w:type="pct"/>
            <w:noWrap/>
          </w:tcPr>
          <w:p w14:paraId="286D8914" w14:textId="77777777" w:rsidR="007B24A2" w:rsidRPr="00664634"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64634">
              <w:rPr>
                <w:rFonts w:ascii="Arial Narrow" w:hAnsi="Arial Narrow"/>
                <w:szCs w:val="20"/>
              </w:rPr>
              <w:t>TBD</w:t>
            </w:r>
          </w:p>
        </w:tc>
      </w:tr>
      <w:tr w:rsidR="007B24A2" w:rsidRPr="00664634" w14:paraId="506DE518" w14:textId="77777777" w:rsidTr="005F44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31" w:type="pct"/>
            <w:noWrap/>
          </w:tcPr>
          <w:p w14:paraId="1D2B639D" w14:textId="77777777" w:rsidR="007B24A2" w:rsidRPr="00664634" w:rsidRDefault="007B24A2" w:rsidP="005F44B3">
            <w:pPr>
              <w:keepNext/>
              <w:ind w:left="-14"/>
              <w:jc w:val="left"/>
              <w:rPr>
                <w:rFonts w:ascii="Arial Narrow" w:hAnsi="Arial Narrow" w:cs="Arial"/>
                <w:color w:val="000000"/>
                <w:szCs w:val="20"/>
              </w:rPr>
            </w:pPr>
            <w:r w:rsidRPr="00664634">
              <w:rPr>
                <w:rFonts w:ascii="Arial Narrow" w:hAnsi="Arial Narrow" w:cs="Arial"/>
                <w:color w:val="000000"/>
                <w:szCs w:val="20"/>
              </w:rPr>
              <w:t xml:space="preserve">Process </w:t>
            </w:r>
            <w:r>
              <w:rPr>
                <w:rFonts w:ascii="Arial Narrow" w:hAnsi="Arial Narrow" w:cs="Arial"/>
                <w:color w:val="000000"/>
                <w:szCs w:val="20"/>
              </w:rPr>
              <w:t>Evaluation and Analysis</w:t>
            </w:r>
          </w:p>
        </w:tc>
        <w:tc>
          <w:tcPr>
            <w:tcW w:w="530" w:type="pct"/>
            <w:noWrap/>
          </w:tcPr>
          <w:p w14:paraId="2499352F" w14:textId="77777777" w:rsidR="007B24A2" w:rsidRPr="00664634"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X</w:t>
            </w:r>
          </w:p>
        </w:tc>
        <w:tc>
          <w:tcPr>
            <w:tcW w:w="530" w:type="pct"/>
            <w:noWrap/>
          </w:tcPr>
          <w:p w14:paraId="249A19ED" w14:textId="77777777" w:rsidR="007B24A2" w:rsidRPr="00664634"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TBD</w:t>
            </w:r>
          </w:p>
        </w:tc>
        <w:tc>
          <w:tcPr>
            <w:tcW w:w="609" w:type="pct"/>
            <w:noWrap/>
          </w:tcPr>
          <w:p w14:paraId="46E1685F" w14:textId="77777777" w:rsidR="007B24A2" w:rsidRPr="00664634"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X</w:t>
            </w:r>
          </w:p>
        </w:tc>
      </w:tr>
    </w:tbl>
    <w:p w14:paraId="22FAA8BB" w14:textId="77777777" w:rsidR="007B24A2" w:rsidRPr="00664634" w:rsidRDefault="007B24A2" w:rsidP="007B24A2">
      <w:pPr>
        <w:rPr>
          <w:sz w:val="22"/>
        </w:rPr>
      </w:pPr>
    </w:p>
    <w:p w14:paraId="0527CDB4" w14:textId="77777777" w:rsidR="007B24A2" w:rsidRPr="00664634" w:rsidRDefault="007B24A2" w:rsidP="007B24A2">
      <w:pPr>
        <w:spacing w:after="240"/>
        <w:rPr>
          <w:rFonts w:cs="Arial"/>
          <w:szCs w:val="20"/>
        </w:rPr>
      </w:pPr>
      <w:r w:rsidRPr="00664634">
        <w:rPr>
          <w:rFonts w:cs="Arial"/>
          <w:szCs w:val="20"/>
        </w:rPr>
        <w:t xml:space="preserve">The evaluation team determined the evaluation approach for the </w:t>
      </w:r>
      <w:r>
        <w:rPr>
          <w:rFonts w:cs="Arial"/>
          <w:szCs w:val="20"/>
        </w:rPr>
        <w:t>CY</w:t>
      </w:r>
      <w:r w:rsidRPr="00664634">
        <w:rPr>
          <w:rFonts w:cs="Arial"/>
          <w:szCs w:val="20"/>
        </w:rPr>
        <w:t>201</w:t>
      </w:r>
      <w:r>
        <w:rPr>
          <w:rFonts w:cs="Arial"/>
          <w:szCs w:val="20"/>
        </w:rPr>
        <w:t>9</w:t>
      </w:r>
      <w:r w:rsidRPr="00664634">
        <w:rPr>
          <w:rFonts w:cs="Arial"/>
          <w:szCs w:val="20"/>
        </w:rPr>
        <w:t xml:space="preserve">-2021 period based upon the needs of the program and the program’s history. The </w:t>
      </w:r>
      <w:r>
        <w:rPr>
          <w:rFonts w:cs="Arial"/>
          <w:szCs w:val="20"/>
        </w:rPr>
        <w:t>three</w:t>
      </w:r>
      <w:r w:rsidRPr="00664634">
        <w:rPr>
          <w:rFonts w:cs="Arial"/>
          <w:szCs w:val="20"/>
        </w:rPr>
        <w:t>-year evaluation approach for this program is based on the following:</w:t>
      </w:r>
    </w:p>
    <w:p w14:paraId="630B159B" w14:textId="77777777" w:rsidR="007B24A2" w:rsidRPr="00664634" w:rsidRDefault="007B24A2" w:rsidP="007B24A2">
      <w:pPr>
        <w:pStyle w:val="ListParagraph"/>
        <w:numPr>
          <w:ilvl w:val="0"/>
          <w:numId w:val="135"/>
        </w:numPr>
        <w:spacing w:after="240"/>
      </w:pPr>
      <w:r w:rsidRPr="00664634">
        <w:t>Annual gross and net impact analysis</w:t>
      </w:r>
    </w:p>
    <w:p w14:paraId="3B48C362" w14:textId="77777777" w:rsidR="007B24A2" w:rsidRPr="00664634" w:rsidRDefault="007B24A2" w:rsidP="007B24A2">
      <w:pPr>
        <w:numPr>
          <w:ilvl w:val="0"/>
          <w:numId w:val="135"/>
        </w:numPr>
        <w:spacing w:after="240"/>
      </w:pPr>
      <w:r w:rsidRPr="00664634">
        <w:t>Optimized timing on when to conduct NTG research</w:t>
      </w:r>
    </w:p>
    <w:p w14:paraId="717C6BE7" w14:textId="77777777" w:rsidR="007B24A2" w:rsidRPr="00664634" w:rsidRDefault="007B24A2" w:rsidP="007B24A2">
      <w:pPr>
        <w:numPr>
          <w:ilvl w:val="0"/>
          <w:numId w:val="135"/>
        </w:numPr>
        <w:spacing w:after="240"/>
      </w:pPr>
      <w:r w:rsidRPr="00664634">
        <w:t xml:space="preserve">CPAS will be calculated based upon the requirements of </w:t>
      </w:r>
      <w:r>
        <w:t>the Future Energy Job Act (</w:t>
      </w:r>
      <w:r w:rsidRPr="00664634">
        <w:t>FEJA</w:t>
      </w:r>
      <w:r>
        <w:t>)</w:t>
      </w:r>
    </w:p>
    <w:p w14:paraId="4D446CEF" w14:textId="77777777" w:rsidR="007B24A2" w:rsidRPr="00664634" w:rsidRDefault="007B24A2" w:rsidP="007B24A2">
      <w:pPr>
        <w:numPr>
          <w:ilvl w:val="0"/>
          <w:numId w:val="135"/>
        </w:numPr>
        <w:spacing w:after="240"/>
      </w:pPr>
      <w:r w:rsidRPr="00664634">
        <w:t>Process evaluation will be conducted on an as-needed basis. Given that the program design has been relatively stable for many years, this affords an opportunity to conduct process evaluation every two to three years.</w:t>
      </w:r>
    </w:p>
    <w:p w14:paraId="5513FBF1" w14:textId="77777777" w:rsidR="007B24A2" w:rsidRDefault="007B24A2" w:rsidP="00363524">
      <w:pPr>
        <w:pStyle w:val="Heading4"/>
      </w:pPr>
      <w:r>
        <w:t>Coordination</w:t>
      </w:r>
    </w:p>
    <w:p w14:paraId="7AB534B3" w14:textId="77777777" w:rsidR="007B24A2" w:rsidRPr="00664634" w:rsidRDefault="007B24A2" w:rsidP="007B24A2">
      <w:r w:rsidRPr="00664634">
        <w:t xml:space="preserve">Navigant will coordinate with the other utility evaluation teams on any issues relevant to this program. The approaches used by both the ComEd and Ameren Illinois evaluation teams to evaluate the FFR programs are closely coordinated. The methods used in both evaluations are specified by the Illinois TRM and are generally consistent. The one exception is the approaches being used to compute </w:t>
      </w:r>
      <w:r>
        <w:t>n</w:t>
      </w:r>
      <w:r w:rsidRPr="00664634">
        <w:t>et-to-</w:t>
      </w:r>
      <w:r>
        <w:t>g</w:t>
      </w:r>
      <w:r w:rsidRPr="00664634">
        <w:t>ross ratios, which differ somewhat. The ComEd team calculates a Retailer-Based NTG ratio as its main method, which is consistent with the Enhanced method in the TRM. The Ameren team, with a more limited budget, calculates a Participating Customer-based NTG ratio as its main method and computes a Retailer-Based NTG ratio as a sensitivity case. The two teams then compare and discuss results at the end of the evaluation process.</w:t>
      </w:r>
    </w:p>
    <w:p w14:paraId="14B3A34D" w14:textId="77777777" w:rsidR="007B24A2" w:rsidRDefault="007B24A2" w:rsidP="00363524">
      <w:pPr>
        <w:pStyle w:val="Heading3"/>
      </w:pPr>
      <w:r>
        <w:t>Evaluation Research Topics</w:t>
      </w:r>
    </w:p>
    <w:p w14:paraId="4A8C8695" w14:textId="77777777" w:rsidR="007B24A2" w:rsidRDefault="007B24A2" w:rsidP="007B24A2">
      <w:pPr>
        <w:keepNext/>
      </w:pPr>
      <w:r w:rsidRPr="00664634">
        <w:t xml:space="preserve">The </w:t>
      </w:r>
      <w:r>
        <w:t xml:space="preserve">CY2019 </w:t>
      </w:r>
      <w:r w:rsidRPr="00664634">
        <w:t>evaluation will seek to answer the following key researchable questions:</w:t>
      </w:r>
    </w:p>
    <w:p w14:paraId="6F71FBB4" w14:textId="77777777" w:rsidR="007B24A2" w:rsidRPr="00363524" w:rsidRDefault="007B24A2" w:rsidP="00363524">
      <w:pPr>
        <w:pStyle w:val="Heading4"/>
      </w:pPr>
      <w:r w:rsidRPr="00664634">
        <w:t>Impact Evaluation</w:t>
      </w:r>
    </w:p>
    <w:p w14:paraId="02D22AEB" w14:textId="77777777" w:rsidR="007B24A2" w:rsidRPr="00664634" w:rsidRDefault="007B24A2" w:rsidP="007B24A2">
      <w:pPr>
        <w:numPr>
          <w:ilvl w:val="0"/>
          <w:numId w:val="136"/>
        </w:numPr>
        <w:spacing w:before="120" w:line="259" w:lineRule="auto"/>
      </w:pPr>
      <w:r w:rsidRPr="00664634">
        <w:rPr>
          <w:szCs w:val="20"/>
        </w:rPr>
        <w:t>What are the program’s verified gross savings?</w:t>
      </w:r>
    </w:p>
    <w:p w14:paraId="53C53D08" w14:textId="77777777" w:rsidR="007B24A2" w:rsidRPr="00664634" w:rsidRDefault="007B24A2" w:rsidP="007B24A2">
      <w:pPr>
        <w:numPr>
          <w:ilvl w:val="0"/>
          <w:numId w:val="136"/>
        </w:numPr>
        <w:spacing w:before="120" w:line="259" w:lineRule="auto"/>
      </w:pPr>
      <w:r w:rsidRPr="00664634">
        <w:rPr>
          <w:szCs w:val="20"/>
        </w:rPr>
        <w:t>What are the program’s verified net savings?</w:t>
      </w:r>
    </w:p>
    <w:p w14:paraId="50C33692" w14:textId="77777777" w:rsidR="007B24A2" w:rsidRPr="00664634" w:rsidRDefault="007B24A2" w:rsidP="007B24A2">
      <w:pPr>
        <w:numPr>
          <w:ilvl w:val="0"/>
          <w:numId w:val="136"/>
        </w:numPr>
        <w:spacing w:before="120"/>
      </w:pPr>
      <w:r w:rsidRPr="00664634">
        <w:rPr>
          <w:szCs w:val="20"/>
        </w:rPr>
        <w:t>Did the program meet its energy and demand savings targets? If not, why?</w:t>
      </w:r>
    </w:p>
    <w:p w14:paraId="6C1167A3" w14:textId="77777777" w:rsidR="007B24A2" w:rsidRPr="00664634" w:rsidRDefault="007B24A2" w:rsidP="007B24A2">
      <w:pPr>
        <w:numPr>
          <w:ilvl w:val="0"/>
          <w:numId w:val="136"/>
        </w:numPr>
        <w:spacing w:before="120"/>
      </w:pPr>
      <w:r w:rsidRPr="00664634">
        <w:t>Does spillover exist in the program? If so, how much spillover is occurring?</w:t>
      </w:r>
    </w:p>
    <w:p w14:paraId="72C1C7EE" w14:textId="77777777" w:rsidR="007B24A2" w:rsidRPr="00664634" w:rsidRDefault="007B24A2" w:rsidP="007B24A2">
      <w:pPr>
        <w:numPr>
          <w:ilvl w:val="0"/>
          <w:numId w:val="136"/>
        </w:numPr>
        <w:spacing w:before="120"/>
      </w:pPr>
      <w:r w:rsidRPr="00664634">
        <w:t>Should the program design be modified to reduce free ridership, and if so, how?</w:t>
      </w:r>
    </w:p>
    <w:p w14:paraId="0F1FEF13" w14:textId="77777777" w:rsidR="007B24A2" w:rsidRPr="00664634" w:rsidRDefault="007B24A2" w:rsidP="007B24A2">
      <w:pPr>
        <w:numPr>
          <w:ilvl w:val="0"/>
          <w:numId w:val="136"/>
        </w:numPr>
        <w:spacing w:before="120" w:line="259" w:lineRule="auto"/>
      </w:pPr>
      <w:r w:rsidRPr="00664634">
        <w:t>Are there any updates recommended for the Illinois Technical Reference Manual (TRM)?</w:t>
      </w:r>
    </w:p>
    <w:p w14:paraId="01EF6AD9" w14:textId="77777777" w:rsidR="007B24A2" w:rsidRPr="00363524" w:rsidRDefault="007B24A2" w:rsidP="00363524">
      <w:pPr>
        <w:pStyle w:val="Heading4"/>
      </w:pPr>
      <w:r w:rsidRPr="00664634">
        <w:t>Process Evaluation and Other Research Topics</w:t>
      </w:r>
    </w:p>
    <w:p w14:paraId="0B858C39" w14:textId="77777777" w:rsidR="007B24A2" w:rsidRDefault="007B24A2" w:rsidP="007B24A2">
      <w:pPr>
        <w:rPr>
          <w:rFonts w:cs="Arial"/>
        </w:rPr>
      </w:pPr>
      <w:r w:rsidRPr="00664634">
        <w:rPr>
          <w:rFonts w:cs="Arial"/>
        </w:rPr>
        <w:t>Navigant will conduct process research for the FFR Program in CY201</w:t>
      </w:r>
      <w:r>
        <w:rPr>
          <w:rFonts w:cs="Arial"/>
        </w:rPr>
        <w:t>9.</w:t>
      </w:r>
      <w:r w:rsidRPr="00664634">
        <w:rPr>
          <w:rFonts w:cs="Arial"/>
        </w:rPr>
        <w:t xml:space="preserve"> Navigant will consult with ComEd program leads on focused, key process questions to be answered to help improve and inform the program. Process research is planned for alternating years (CY2019, CY2021) and may also be conducted in the remaining years of this plan (CY2020)</w:t>
      </w:r>
      <w:r>
        <w:rPr>
          <w:rFonts w:cs="Arial"/>
        </w:rPr>
        <w:t>,</w:t>
      </w:r>
      <w:r w:rsidRPr="00664634">
        <w:rPr>
          <w:rFonts w:cs="Arial"/>
        </w:rPr>
        <w:t xml:space="preserve"> if justified. </w:t>
      </w:r>
      <w:r>
        <w:rPr>
          <w:rFonts w:cs="Arial"/>
        </w:rPr>
        <w:t xml:space="preserve">The process research will </w:t>
      </w:r>
      <w:r w:rsidRPr="005C2529">
        <w:rPr>
          <w:rFonts w:cs="Arial"/>
        </w:rPr>
        <w:t xml:space="preserve">address the following </w:t>
      </w:r>
      <w:r w:rsidRPr="00083AF8">
        <w:rPr>
          <w:rFonts w:cs="Arial"/>
        </w:rPr>
        <w:t>questions:</w:t>
      </w:r>
    </w:p>
    <w:p w14:paraId="1D6129FF" w14:textId="77777777" w:rsidR="007B24A2" w:rsidRPr="00083AF8" w:rsidRDefault="007B24A2" w:rsidP="007B24A2">
      <w:pPr>
        <w:rPr>
          <w:rFonts w:cs="Arial"/>
        </w:rPr>
      </w:pPr>
    </w:p>
    <w:p w14:paraId="3394D376" w14:textId="77777777" w:rsidR="007B24A2" w:rsidRPr="00664634" w:rsidRDefault="007B24A2" w:rsidP="007B24A2">
      <w:pPr>
        <w:pStyle w:val="ListParagraph"/>
        <w:numPr>
          <w:ilvl w:val="0"/>
          <w:numId w:val="137"/>
        </w:numPr>
      </w:pPr>
      <w:r w:rsidRPr="00664634">
        <w:t>What are the strengths and weaknesses of the program? How can the program be improved?</w:t>
      </w:r>
    </w:p>
    <w:p w14:paraId="6F8115B4" w14:textId="77777777" w:rsidR="007B24A2" w:rsidRDefault="007B24A2" w:rsidP="007B24A2">
      <w:pPr>
        <w:pStyle w:val="ListParagraph"/>
        <w:numPr>
          <w:ilvl w:val="0"/>
          <w:numId w:val="137"/>
        </w:numPr>
      </w:pPr>
      <w:r w:rsidRPr="00664634">
        <w:t>What are key barriers to participation by ComEd’s customers and how can they be addressed by the program?</w:t>
      </w:r>
      <w:r w:rsidRPr="00664634" w:rsidDel="002635A3">
        <w:t xml:space="preserve"> </w:t>
      </w:r>
      <w:r w:rsidRPr="00664634">
        <w:t>How do customers become aware of the program? What marketing strategies could be used to boost program awareness?</w:t>
      </w:r>
    </w:p>
    <w:p w14:paraId="462A914D" w14:textId="77777777" w:rsidR="007B24A2" w:rsidRPr="00664634" w:rsidRDefault="007B24A2" w:rsidP="007B24A2">
      <w:pPr>
        <w:ind w:left="360"/>
      </w:pPr>
    </w:p>
    <w:p w14:paraId="6A151B00" w14:textId="77777777" w:rsidR="007B24A2" w:rsidRDefault="007B24A2" w:rsidP="007B24A2">
      <w:pPr>
        <w:pStyle w:val="ListParagraph"/>
        <w:numPr>
          <w:ilvl w:val="0"/>
          <w:numId w:val="137"/>
        </w:numPr>
        <w:spacing w:before="0"/>
      </w:pPr>
      <w:r>
        <w:t>How satisfied are</w:t>
      </w:r>
      <w:r w:rsidRPr="00664634">
        <w:t xml:space="preserve"> participating customers?</w:t>
      </w:r>
    </w:p>
    <w:p w14:paraId="46B9BBA5" w14:textId="77777777" w:rsidR="007B24A2" w:rsidRPr="00664634" w:rsidRDefault="007B24A2" w:rsidP="007B24A2">
      <w:pPr>
        <w:ind w:left="360"/>
      </w:pPr>
    </w:p>
    <w:p w14:paraId="5E609151" w14:textId="77777777" w:rsidR="007B24A2" w:rsidRDefault="007B24A2" w:rsidP="007B24A2">
      <w:pPr>
        <w:numPr>
          <w:ilvl w:val="0"/>
          <w:numId w:val="137"/>
        </w:numPr>
      </w:pPr>
      <w:r w:rsidRPr="00664634">
        <w:t xml:space="preserve">Is the program outreach to customers effective </w:t>
      </w:r>
      <w:r>
        <w:t>at</w:t>
      </w:r>
      <w:r w:rsidRPr="00664634">
        <w:t xml:space="preserve"> increasing awareness of the program?</w:t>
      </w:r>
    </w:p>
    <w:p w14:paraId="39B3AB3D" w14:textId="77777777" w:rsidR="007B24A2" w:rsidRPr="00664634" w:rsidRDefault="007B24A2" w:rsidP="007B24A2"/>
    <w:p w14:paraId="3CBD22B2" w14:textId="77777777" w:rsidR="007B24A2" w:rsidRDefault="007B24A2" w:rsidP="007B24A2">
      <w:pPr>
        <w:pStyle w:val="ListParagraph"/>
        <w:numPr>
          <w:ilvl w:val="0"/>
          <w:numId w:val="137"/>
        </w:numPr>
        <w:spacing w:before="0"/>
      </w:pPr>
      <w:r w:rsidRPr="00664634">
        <w:t>Is the program incentive level sufficient to encourage participation?</w:t>
      </w:r>
    </w:p>
    <w:p w14:paraId="3EE8D0D8" w14:textId="77777777" w:rsidR="007B24A2" w:rsidRPr="00727E12" w:rsidRDefault="007B24A2" w:rsidP="00363524">
      <w:pPr>
        <w:pStyle w:val="Heading3"/>
      </w:pPr>
      <w:r w:rsidRPr="00727E12">
        <w:t>Evaluation Approach</w:t>
      </w:r>
    </w:p>
    <w:p w14:paraId="04A0C191" w14:textId="3C596B4F" w:rsidR="007B24A2" w:rsidRPr="00664634" w:rsidRDefault="00EE6CA8" w:rsidP="007B24A2">
      <w:pPr>
        <w:rPr>
          <w:rFonts w:cs="Arial"/>
          <w:color w:val="000000"/>
          <w:szCs w:val="20"/>
        </w:rPr>
      </w:pPr>
      <w:r>
        <w:t>Table 2</w:t>
      </w:r>
      <w:r w:rsidR="007B24A2">
        <w:t xml:space="preserve"> summarizes the evaluation </w:t>
      </w:r>
      <w:r w:rsidR="007B24A2" w:rsidRPr="00424EA9">
        <w:t xml:space="preserve">tasks </w:t>
      </w:r>
      <w:r w:rsidR="007B24A2">
        <w:t>for CY2019 including</w:t>
      </w:r>
      <w:r w:rsidR="007B24A2" w:rsidRPr="00D46E26">
        <w:t xml:space="preserve"> </w:t>
      </w:r>
      <w:r w:rsidR="007B24A2">
        <w:t>data collection methods, data sources, timing, and targeted sample sizes</w:t>
      </w:r>
      <w:r w:rsidR="007B24A2" w:rsidRPr="00645C62">
        <w:t xml:space="preserve"> that will be used to answer the evaluation research questions</w:t>
      </w:r>
      <w:r w:rsidR="007B24A2">
        <w:t>.</w:t>
      </w:r>
    </w:p>
    <w:p w14:paraId="262E9C03" w14:textId="77777777" w:rsidR="007B24A2" w:rsidRPr="00664634" w:rsidRDefault="007B24A2" w:rsidP="007B24A2">
      <w:pPr>
        <w:rPr>
          <w:szCs w:val="20"/>
        </w:rPr>
      </w:pPr>
    </w:p>
    <w:p w14:paraId="6523EBBD" w14:textId="44CD52B8" w:rsidR="007B24A2" w:rsidRDefault="007B24A2" w:rsidP="007B24A2">
      <w:pPr>
        <w:pStyle w:val="Caption"/>
      </w:pPr>
      <w:r>
        <w:t>Table</w:t>
      </w:r>
      <w:r w:rsidR="00AC0618">
        <w:t xml:space="preserve"> </w:t>
      </w:r>
      <w:r w:rsidR="00EE6CA8">
        <w:rPr>
          <w:noProof/>
        </w:rPr>
        <w:t>2</w:t>
      </w:r>
      <w:r>
        <w:t xml:space="preserve">. </w:t>
      </w:r>
      <w:r w:rsidRPr="00BC6162">
        <w:t>Core Data Collection Activities, Sample and Analysis*</w:t>
      </w:r>
    </w:p>
    <w:tbl>
      <w:tblPr>
        <w:tblStyle w:val="EnergyTable1"/>
        <w:tblW w:w="0" w:type="auto"/>
        <w:tblLook w:val="04A0" w:firstRow="1" w:lastRow="0" w:firstColumn="1" w:lastColumn="0" w:noHBand="0" w:noVBand="1"/>
      </w:tblPr>
      <w:tblGrid>
        <w:gridCol w:w="2520"/>
        <w:gridCol w:w="1800"/>
        <w:gridCol w:w="1128"/>
        <w:gridCol w:w="3912"/>
      </w:tblGrid>
      <w:tr w:rsidR="007B24A2" w:rsidRPr="00664634" w14:paraId="43EE31E2" w14:textId="77777777" w:rsidTr="00D14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E17AAE5" w14:textId="77777777" w:rsidR="007B24A2" w:rsidRPr="00664634" w:rsidRDefault="007B24A2" w:rsidP="00D146C1">
            <w:pPr>
              <w:keepNext/>
              <w:keepLines/>
              <w:jc w:val="left"/>
              <w:rPr>
                <w:rFonts w:ascii="Arial Narrow" w:hAnsi="Arial Narrow"/>
                <w:szCs w:val="20"/>
              </w:rPr>
            </w:pPr>
            <w:r w:rsidRPr="00664634">
              <w:rPr>
                <w:rFonts w:ascii="Arial Narrow" w:hAnsi="Arial Narrow"/>
                <w:szCs w:val="20"/>
              </w:rPr>
              <w:t>Activity</w:t>
            </w:r>
          </w:p>
        </w:tc>
        <w:tc>
          <w:tcPr>
            <w:tcW w:w="1800" w:type="dxa"/>
          </w:tcPr>
          <w:p w14:paraId="5D03E8FC" w14:textId="77777777" w:rsidR="007B24A2" w:rsidRPr="00664634" w:rsidRDefault="007B24A2" w:rsidP="00D146C1">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664634">
              <w:rPr>
                <w:rFonts w:ascii="Arial Narrow" w:hAnsi="Arial Narrow"/>
                <w:szCs w:val="20"/>
              </w:rPr>
              <w:t>Target</w:t>
            </w:r>
          </w:p>
        </w:tc>
        <w:tc>
          <w:tcPr>
            <w:tcW w:w="1128" w:type="dxa"/>
          </w:tcPr>
          <w:p w14:paraId="7A0DE48F" w14:textId="77777777" w:rsidR="007B24A2" w:rsidRPr="00664634" w:rsidRDefault="007B24A2" w:rsidP="005F44B3">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664634">
              <w:rPr>
                <w:rFonts w:ascii="Arial Narrow" w:hAnsi="Arial Narrow"/>
                <w:szCs w:val="20"/>
              </w:rPr>
              <w:t>Target Completes  CY201</w:t>
            </w:r>
            <w:r>
              <w:rPr>
                <w:rFonts w:ascii="Arial Narrow" w:hAnsi="Arial Narrow"/>
                <w:szCs w:val="20"/>
              </w:rPr>
              <w:t>9</w:t>
            </w:r>
          </w:p>
        </w:tc>
        <w:tc>
          <w:tcPr>
            <w:tcW w:w="0" w:type="auto"/>
          </w:tcPr>
          <w:p w14:paraId="02063A10" w14:textId="77777777" w:rsidR="007B24A2" w:rsidRPr="00664634" w:rsidRDefault="007B24A2" w:rsidP="00D146C1">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664634">
              <w:rPr>
                <w:rFonts w:ascii="Arial Narrow" w:hAnsi="Arial Narrow"/>
                <w:szCs w:val="20"/>
              </w:rPr>
              <w:t>Notes</w:t>
            </w:r>
          </w:p>
        </w:tc>
      </w:tr>
      <w:tr w:rsidR="007B24A2" w:rsidRPr="00664634" w14:paraId="369B8E88" w14:textId="77777777" w:rsidTr="00D1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3FC7C2E" w14:textId="77777777" w:rsidR="007B24A2" w:rsidRPr="00664634" w:rsidRDefault="007B24A2" w:rsidP="00D146C1">
            <w:pPr>
              <w:keepNext/>
              <w:keepLines/>
              <w:jc w:val="left"/>
              <w:rPr>
                <w:rFonts w:ascii="Arial Narrow" w:hAnsi="Arial Narrow"/>
                <w:szCs w:val="20"/>
              </w:rPr>
            </w:pPr>
            <w:r>
              <w:rPr>
                <w:rFonts w:ascii="Arial Narrow" w:hAnsi="Arial Narrow"/>
                <w:szCs w:val="20"/>
              </w:rPr>
              <w:t>Tracking System Review</w:t>
            </w:r>
          </w:p>
        </w:tc>
        <w:tc>
          <w:tcPr>
            <w:tcW w:w="1800" w:type="dxa"/>
          </w:tcPr>
          <w:p w14:paraId="2834A95C" w14:textId="77777777" w:rsidR="007B24A2" w:rsidRPr="00664634" w:rsidRDefault="007B24A2" w:rsidP="00D146C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Tracking system</w:t>
            </w:r>
          </w:p>
        </w:tc>
        <w:tc>
          <w:tcPr>
            <w:tcW w:w="1128" w:type="dxa"/>
          </w:tcPr>
          <w:p w14:paraId="0751EE31" w14:textId="77777777" w:rsidR="007B24A2" w:rsidRDefault="007B24A2" w:rsidP="005F44B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Census</w:t>
            </w:r>
          </w:p>
        </w:tc>
        <w:tc>
          <w:tcPr>
            <w:tcW w:w="0" w:type="auto"/>
          </w:tcPr>
          <w:p w14:paraId="6D2B7104" w14:textId="77777777" w:rsidR="007B24A2" w:rsidRPr="00664634" w:rsidRDefault="007B24A2" w:rsidP="00D146C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r>
      <w:tr w:rsidR="007B24A2" w:rsidRPr="00664634" w14:paraId="1E094E09" w14:textId="77777777" w:rsidTr="00D1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8B7B66D" w14:textId="77777777" w:rsidR="007B24A2" w:rsidRPr="00664634" w:rsidRDefault="007B24A2" w:rsidP="00D146C1">
            <w:pPr>
              <w:keepNext/>
              <w:keepLines/>
              <w:jc w:val="left"/>
              <w:rPr>
                <w:rFonts w:ascii="Arial Narrow" w:hAnsi="Arial Narrow"/>
                <w:szCs w:val="20"/>
              </w:rPr>
            </w:pPr>
            <w:r w:rsidRPr="00664634">
              <w:rPr>
                <w:rFonts w:ascii="Arial Narrow" w:hAnsi="Arial Narrow"/>
                <w:szCs w:val="20"/>
              </w:rPr>
              <w:t>In</w:t>
            </w:r>
            <w:r>
              <w:rPr>
                <w:rFonts w:ascii="Arial Narrow" w:hAnsi="Arial Narrow"/>
                <w:szCs w:val="20"/>
              </w:rPr>
              <w:t>-</w:t>
            </w:r>
            <w:r w:rsidRPr="00664634">
              <w:rPr>
                <w:rFonts w:ascii="Arial Narrow" w:hAnsi="Arial Narrow"/>
                <w:szCs w:val="20"/>
              </w:rPr>
              <w:t>Depth Interviews</w:t>
            </w:r>
          </w:p>
        </w:tc>
        <w:tc>
          <w:tcPr>
            <w:tcW w:w="1800" w:type="dxa"/>
          </w:tcPr>
          <w:p w14:paraId="0ADE1DDC" w14:textId="77777777" w:rsidR="007B24A2" w:rsidRPr="00664634" w:rsidRDefault="007B24A2" w:rsidP="00D146C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64634">
              <w:rPr>
                <w:rFonts w:ascii="Arial Narrow" w:hAnsi="Arial Narrow"/>
                <w:szCs w:val="20"/>
              </w:rPr>
              <w:t>Program Management</w:t>
            </w:r>
            <w:r>
              <w:rPr>
                <w:rFonts w:ascii="Arial Narrow" w:hAnsi="Arial Narrow"/>
                <w:szCs w:val="20"/>
              </w:rPr>
              <w:t xml:space="preserve"> and Implementers</w:t>
            </w:r>
          </w:p>
        </w:tc>
        <w:tc>
          <w:tcPr>
            <w:tcW w:w="1128" w:type="dxa"/>
          </w:tcPr>
          <w:p w14:paraId="062C457C" w14:textId="77777777" w:rsidR="007B24A2" w:rsidRPr="00664634" w:rsidRDefault="007B24A2" w:rsidP="005F44B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2</w:t>
            </w:r>
          </w:p>
        </w:tc>
        <w:tc>
          <w:tcPr>
            <w:tcW w:w="0" w:type="auto"/>
          </w:tcPr>
          <w:p w14:paraId="6B72613D" w14:textId="77777777" w:rsidR="007B24A2" w:rsidRPr="00664634" w:rsidRDefault="007B24A2" w:rsidP="00D146C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r>
      <w:tr w:rsidR="007B24A2" w:rsidRPr="00664634" w14:paraId="6952CDC2" w14:textId="77777777" w:rsidTr="00D1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6035FE5" w14:textId="77777777" w:rsidR="007B24A2" w:rsidRPr="00664634" w:rsidRDefault="007B24A2" w:rsidP="00D146C1">
            <w:pPr>
              <w:keepNext/>
              <w:keepLines/>
              <w:jc w:val="left"/>
              <w:rPr>
                <w:rFonts w:ascii="Arial Narrow" w:hAnsi="Arial Narrow"/>
                <w:szCs w:val="20"/>
              </w:rPr>
            </w:pPr>
            <w:r w:rsidRPr="00664634">
              <w:rPr>
                <w:rFonts w:ascii="Arial Narrow" w:hAnsi="Arial Narrow"/>
                <w:szCs w:val="20"/>
              </w:rPr>
              <w:t>Telephone and Web Surveys</w:t>
            </w:r>
          </w:p>
        </w:tc>
        <w:tc>
          <w:tcPr>
            <w:tcW w:w="1800" w:type="dxa"/>
          </w:tcPr>
          <w:p w14:paraId="2A82CFF9" w14:textId="77777777" w:rsidR="007B24A2" w:rsidRPr="00664634" w:rsidRDefault="007B24A2" w:rsidP="00D146C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Participating Customers</w:t>
            </w:r>
          </w:p>
        </w:tc>
        <w:tc>
          <w:tcPr>
            <w:tcW w:w="1128" w:type="dxa"/>
          </w:tcPr>
          <w:p w14:paraId="77715FFE" w14:textId="77777777" w:rsidR="007B24A2" w:rsidRPr="00664634" w:rsidRDefault="007B24A2" w:rsidP="005F44B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3</w:t>
            </w:r>
            <w:r>
              <w:rPr>
                <w:rFonts w:ascii="Arial Narrow" w:hAnsi="Arial Narrow"/>
                <w:szCs w:val="20"/>
              </w:rPr>
              <w:t>25</w:t>
            </w:r>
          </w:p>
        </w:tc>
        <w:tc>
          <w:tcPr>
            <w:tcW w:w="0" w:type="auto"/>
          </w:tcPr>
          <w:p w14:paraId="537C79A0" w14:textId="77777777" w:rsidR="007B24A2" w:rsidRPr="00664634" w:rsidRDefault="007B24A2" w:rsidP="00D146C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color w:val="000000"/>
              </w:rPr>
              <w:t>Focus on verification</w:t>
            </w:r>
            <w:r>
              <w:rPr>
                <w:rFonts w:ascii="Arial Narrow" w:hAnsi="Arial Narrow"/>
                <w:color w:val="000000"/>
              </w:rPr>
              <w:t xml:space="preserve">, process, and </w:t>
            </w:r>
            <w:r w:rsidRPr="00664634">
              <w:rPr>
                <w:rFonts w:ascii="Arial Narrow" w:hAnsi="Arial Narrow"/>
                <w:color w:val="000000"/>
              </w:rPr>
              <w:t>net-to-gross assessment</w:t>
            </w:r>
          </w:p>
        </w:tc>
      </w:tr>
      <w:tr w:rsidR="007B24A2" w:rsidRPr="00664634" w14:paraId="13081FB0" w14:textId="77777777" w:rsidTr="00D1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8AC7521" w14:textId="77777777" w:rsidR="007B24A2" w:rsidRPr="00664634" w:rsidRDefault="007B24A2" w:rsidP="00D146C1">
            <w:pPr>
              <w:keepNext/>
              <w:keepLines/>
              <w:jc w:val="left"/>
              <w:rPr>
                <w:rFonts w:ascii="Arial Narrow" w:hAnsi="Arial Narrow"/>
                <w:szCs w:val="20"/>
              </w:rPr>
            </w:pPr>
            <w:r w:rsidRPr="00664634">
              <w:rPr>
                <w:rFonts w:ascii="Arial Narrow" w:hAnsi="Arial Narrow"/>
                <w:szCs w:val="20"/>
              </w:rPr>
              <w:t>In-Depth Interviews</w:t>
            </w:r>
          </w:p>
        </w:tc>
        <w:tc>
          <w:tcPr>
            <w:tcW w:w="1800" w:type="dxa"/>
          </w:tcPr>
          <w:p w14:paraId="7B162ACE" w14:textId="77777777" w:rsidR="007B24A2" w:rsidRPr="00664634" w:rsidRDefault="007B24A2" w:rsidP="00D146C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64634">
              <w:rPr>
                <w:rFonts w:ascii="Arial Narrow" w:hAnsi="Arial Narrow"/>
                <w:szCs w:val="20"/>
              </w:rPr>
              <w:t>Retailers Associated with Appliance Replacements</w:t>
            </w:r>
          </w:p>
        </w:tc>
        <w:tc>
          <w:tcPr>
            <w:tcW w:w="1128" w:type="dxa"/>
          </w:tcPr>
          <w:p w14:paraId="1C752D67" w14:textId="77777777" w:rsidR="007B24A2" w:rsidRPr="00664634" w:rsidRDefault="007B24A2" w:rsidP="005F44B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64634">
              <w:rPr>
                <w:rFonts w:ascii="Arial Narrow" w:hAnsi="Arial Narrow"/>
                <w:szCs w:val="20"/>
              </w:rPr>
              <w:t>5 - 7</w:t>
            </w:r>
          </w:p>
        </w:tc>
        <w:tc>
          <w:tcPr>
            <w:tcW w:w="0" w:type="auto"/>
          </w:tcPr>
          <w:p w14:paraId="565B98F7" w14:textId="77777777" w:rsidR="007B24A2" w:rsidRPr="00664634" w:rsidRDefault="007B24A2" w:rsidP="00D146C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64634">
              <w:rPr>
                <w:rFonts w:ascii="Arial Narrow" w:hAnsi="Arial Narrow"/>
              </w:rPr>
              <w:t>Determine used appliance disposal practices by named retailers in the program’s absence. (CY201</w:t>
            </w:r>
            <w:r>
              <w:rPr>
                <w:rFonts w:ascii="Arial Narrow" w:hAnsi="Arial Narrow"/>
              </w:rPr>
              <w:t>9</w:t>
            </w:r>
            <w:r w:rsidRPr="00664634">
              <w:rPr>
                <w:rFonts w:ascii="Arial Narrow" w:hAnsi="Arial Narrow"/>
              </w:rPr>
              <w:t xml:space="preserve"> activity)</w:t>
            </w:r>
          </w:p>
        </w:tc>
      </w:tr>
      <w:tr w:rsidR="007B24A2" w:rsidRPr="00664634" w14:paraId="54D86D8A" w14:textId="77777777" w:rsidTr="00D1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9B46241" w14:textId="77777777" w:rsidR="007B24A2" w:rsidRPr="00664634" w:rsidRDefault="007B24A2" w:rsidP="00D146C1">
            <w:pPr>
              <w:keepNext/>
              <w:keepLines/>
              <w:jc w:val="left"/>
              <w:rPr>
                <w:rFonts w:ascii="Arial Narrow" w:hAnsi="Arial Narrow"/>
                <w:szCs w:val="20"/>
              </w:rPr>
            </w:pPr>
            <w:r>
              <w:rPr>
                <w:rFonts w:ascii="Arial Narrow" w:hAnsi="Arial Narrow"/>
                <w:szCs w:val="20"/>
              </w:rPr>
              <w:t>Gross Impact Evaluation</w:t>
            </w:r>
          </w:p>
        </w:tc>
        <w:tc>
          <w:tcPr>
            <w:tcW w:w="1800" w:type="dxa"/>
          </w:tcPr>
          <w:p w14:paraId="582A1DBF" w14:textId="77777777" w:rsidR="007B24A2" w:rsidRPr="00664634" w:rsidRDefault="007B24A2" w:rsidP="00D146C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1128" w:type="dxa"/>
            <w:vAlign w:val="top"/>
          </w:tcPr>
          <w:p w14:paraId="62C402D3" w14:textId="77777777" w:rsidR="007B24A2" w:rsidRPr="00664634" w:rsidRDefault="007B24A2" w:rsidP="005F44B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0" w:type="auto"/>
          </w:tcPr>
          <w:p w14:paraId="14AD3BB6" w14:textId="77777777" w:rsidR="007B24A2" w:rsidRPr="00664634" w:rsidRDefault="007B24A2" w:rsidP="00D146C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664634">
              <w:rPr>
                <w:rFonts w:ascii="Arial Narrow" w:hAnsi="Arial Narrow"/>
                <w:szCs w:val="20"/>
              </w:rPr>
              <w:t>Bottom-up regression-based estimation. Part-use factor from surveys.</w:t>
            </w:r>
          </w:p>
        </w:tc>
      </w:tr>
      <w:tr w:rsidR="007B24A2" w:rsidRPr="00664634" w14:paraId="3031A98D" w14:textId="77777777" w:rsidTr="00D1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DEF185C" w14:textId="77777777" w:rsidR="007B24A2" w:rsidRPr="00664634" w:rsidRDefault="007B24A2" w:rsidP="00D146C1">
            <w:pPr>
              <w:jc w:val="left"/>
              <w:rPr>
                <w:rFonts w:ascii="Arial Narrow" w:hAnsi="Arial Narrow"/>
                <w:szCs w:val="20"/>
              </w:rPr>
            </w:pPr>
            <w:r>
              <w:rPr>
                <w:rFonts w:ascii="Arial Narrow" w:hAnsi="Arial Narrow"/>
                <w:szCs w:val="20"/>
              </w:rPr>
              <w:t>Verified Net Impact Evaluation</w:t>
            </w:r>
          </w:p>
        </w:tc>
        <w:tc>
          <w:tcPr>
            <w:tcW w:w="1800" w:type="dxa"/>
          </w:tcPr>
          <w:p w14:paraId="28863101" w14:textId="77777777" w:rsidR="007B24A2" w:rsidRPr="00664634" w:rsidRDefault="007B24A2" w:rsidP="00D146C1">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c>
          <w:tcPr>
            <w:tcW w:w="1128" w:type="dxa"/>
            <w:vAlign w:val="top"/>
          </w:tcPr>
          <w:p w14:paraId="3F12B3F4" w14:textId="77777777" w:rsidR="007B24A2" w:rsidRPr="00664634" w:rsidRDefault="007B24A2" w:rsidP="00D146C1">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c>
          <w:tcPr>
            <w:tcW w:w="0" w:type="auto"/>
          </w:tcPr>
          <w:p w14:paraId="4B8E6125" w14:textId="77777777" w:rsidR="007B24A2" w:rsidRPr="00664634" w:rsidRDefault="007B24A2" w:rsidP="00D146C1">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664634">
              <w:rPr>
                <w:rFonts w:ascii="Arial Narrow" w:hAnsi="Arial Narrow"/>
                <w:szCs w:val="20"/>
              </w:rPr>
              <w:t>Deemed Value</w:t>
            </w:r>
          </w:p>
        </w:tc>
      </w:tr>
    </w:tbl>
    <w:p w14:paraId="7C424948" w14:textId="77777777" w:rsidR="007B24A2" w:rsidRDefault="007B24A2" w:rsidP="00363524">
      <w:pPr>
        <w:pStyle w:val="Heading4"/>
      </w:pPr>
      <w:r>
        <w:t>Tracking System Review</w:t>
      </w:r>
    </w:p>
    <w:p w14:paraId="16023ECD" w14:textId="77777777" w:rsidR="007B24A2" w:rsidRPr="00664634" w:rsidRDefault="007B24A2" w:rsidP="007B24A2">
      <w:pPr>
        <w:rPr>
          <w:rFonts w:cs="Arial"/>
          <w:color w:val="000000"/>
          <w:szCs w:val="20"/>
        </w:rPr>
      </w:pPr>
      <w:r w:rsidRPr="00664634">
        <w:t xml:space="preserve">Navigant will perform tracking system review </w:t>
      </w:r>
      <w:r w:rsidRPr="00664634">
        <w:rPr>
          <w:rFonts w:cs="Arial"/>
          <w:color w:val="000000"/>
          <w:szCs w:val="20"/>
        </w:rPr>
        <w:t xml:space="preserve">in waves in </w:t>
      </w:r>
      <w:r>
        <w:rPr>
          <w:rFonts w:cs="Arial"/>
          <w:color w:val="000000"/>
          <w:szCs w:val="20"/>
        </w:rPr>
        <w:t>CY</w:t>
      </w:r>
      <w:r w:rsidRPr="00664634">
        <w:rPr>
          <w:rFonts w:cs="Arial"/>
          <w:color w:val="000000"/>
          <w:szCs w:val="20"/>
        </w:rPr>
        <w:t>201</w:t>
      </w:r>
      <w:r>
        <w:rPr>
          <w:rFonts w:cs="Arial"/>
          <w:color w:val="000000"/>
          <w:szCs w:val="20"/>
        </w:rPr>
        <w:t>9,</w:t>
      </w:r>
      <w:r w:rsidRPr="00664634">
        <w:rPr>
          <w:rFonts w:cs="Arial"/>
          <w:color w:val="000000"/>
          <w:szCs w:val="20"/>
        </w:rPr>
        <w:t xml:space="preserve"> as well as reviewing the final tracking data. The Wave 1 of M&amp;V sampling is expected to cover about half of the projects.</w:t>
      </w:r>
    </w:p>
    <w:p w14:paraId="6F300AD2" w14:textId="77777777" w:rsidR="007B24A2" w:rsidRDefault="007B24A2" w:rsidP="00363524">
      <w:pPr>
        <w:pStyle w:val="Heading4"/>
      </w:pPr>
      <w:r>
        <w:t>Program Management and Implementer Interviews</w:t>
      </w:r>
    </w:p>
    <w:p w14:paraId="211C1E04" w14:textId="77777777" w:rsidR="007B24A2" w:rsidRPr="00F20465" w:rsidRDefault="007B24A2" w:rsidP="007B24A2">
      <w:r>
        <w:t>The evaluation team will interview the FFR program manager about program marketing and processes to better understand the goals of the program, implementation, and perceived effectiveness. The program implementer interview will focus on the recycling process and the details of appliance pickup and incentive distribution. Both interviews will focus on changes made in CY2019 in comparison to the prior program year.</w:t>
      </w:r>
    </w:p>
    <w:p w14:paraId="4EB83F84" w14:textId="77777777" w:rsidR="007B24A2" w:rsidRDefault="007B24A2" w:rsidP="00363524">
      <w:pPr>
        <w:pStyle w:val="Heading4"/>
      </w:pPr>
      <w:r>
        <w:t>Telephone and Web Surveys</w:t>
      </w:r>
    </w:p>
    <w:p w14:paraId="0D699069" w14:textId="77777777" w:rsidR="007B24A2" w:rsidRPr="00F20465" w:rsidRDefault="007B24A2" w:rsidP="007B24A2">
      <w:r>
        <w:t xml:space="preserve">A multi-modal approach will be used to conduct participant surveys, relying on both telephone and web surveys. This approach reflects the transition to a changing industry survey research environment and improved survey data quality and coverage. The participant survey will service both impact-related areas and process research. Impact-related questions will affect the evaluated part-use factor and NTG ratio. Participants will be asked how their units would have been disposed of if the program had not picked them up. Questions supporting the process evaluation will relate to sources of program awareness, program satisfaction, rebate satisfaction, and awareness of program features.  </w:t>
      </w:r>
    </w:p>
    <w:p w14:paraId="25D5BD60" w14:textId="77777777" w:rsidR="007B24A2" w:rsidRDefault="007B24A2" w:rsidP="00363524">
      <w:pPr>
        <w:pStyle w:val="Heading4"/>
      </w:pPr>
      <w:r>
        <w:t>Retailer Interviews</w:t>
      </w:r>
    </w:p>
    <w:p w14:paraId="13CECC51" w14:textId="77777777" w:rsidR="007B24A2" w:rsidRPr="00F20465" w:rsidRDefault="007B24A2" w:rsidP="007B24A2">
      <w:r>
        <w:t xml:space="preserve">As in previous years, the evaluation team will obtain contact information and conduct interviews with five to seven of the largest retailers associated with unit replacements. These interviews shed light on the disposition of used appliances absent the program for those participants that indicate through the telephone or web survey that absent the program they would have given the unit away to the retailer they bought their new unit from. In such cases, the NTG ratio is based on the retailer’s own disposal practices absent the program, which are revealed during these interviews. </w:t>
      </w:r>
    </w:p>
    <w:p w14:paraId="7F80FAFD" w14:textId="77777777" w:rsidR="007B24A2" w:rsidRPr="00727E12" w:rsidRDefault="007B24A2" w:rsidP="00363524">
      <w:pPr>
        <w:pStyle w:val="Heading4"/>
      </w:pPr>
      <w:r w:rsidRPr="00727E12">
        <w:t>Gross Impact Evaluation</w:t>
      </w:r>
    </w:p>
    <w:p w14:paraId="1229CBA0" w14:textId="77777777" w:rsidR="007B24A2" w:rsidRPr="00664634" w:rsidRDefault="007B24A2" w:rsidP="007B24A2">
      <w:r w:rsidRPr="00664634">
        <w:t>The CY201</w:t>
      </w:r>
      <w:r>
        <w:t>9</w:t>
      </w:r>
      <w:r w:rsidRPr="00664634">
        <w:t xml:space="preserve"> ex</w:t>
      </w:r>
      <w:r>
        <w:t xml:space="preserve"> </w:t>
      </w:r>
      <w:r w:rsidRPr="00664634">
        <w:t xml:space="preserve">ante and evaluation-verified gross energy savings will be calculated directly using procedures specified in the Illinois Technical Reference Manual (TRM) version </w:t>
      </w:r>
      <w:r>
        <w:t>7</w:t>
      </w:r>
      <w:r w:rsidRPr="00664634">
        <w:t>.0 (CY201</w:t>
      </w:r>
      <w:r>
        <w:t>9</w:t>
      </w:r>
      <w:r w:rsidRPr="00664634">
        <w:t xml:space="preserve">). </w:t>
      </w:r>
      <w:bookmarkStart w:id="156" w:name="_Hlk502851739"/>
      <w:r w:rsidRPr="00664634">
        <w:t>The program tracking database and TRM v</w:t>
      </w:r>
      <w:r>
        <w:t>7</w:t>
      </w:r>
      <w:r w:rsidRPr="00664634">
        <w:t xml:space="preserve"> provide inputs needed to calculate verified gross savings. In addition to program tracking data, a telephone and web survey of program participants determines: (1) the unit’s location (when used) prior to customer decision to participate in the program; and (2) a verification factor. The first term, the unit’s prior location, is used directly in the regression-based calculation of unit energy savings. The second term, the verification factor, calculates the percentage of units that were verified as being recycled through the program. A mixed mode approach is being used, to achieve efficiencies in web-based survey data collection, while still obtaining results that mirror the characteristics of the population. Historically, telephone surveys have attracted older respondents, while web surveys attract younger respondents. Therefore, a mixed mode approach (50% web-based and 50% telephone-based) is planned to provide approximately the same balance between these two groups as is present in the program population.</w:t>
      </w:r>
    </w:p>
    <w:p w14:paraId="68757B96" w14:textId="77777777" w:rsidR="007B24A2" w:rsidRPr="00664634" w:rsidRDefault="007B24A2" w:rsidP="007B24A2"/>
    <w:p w14:paraId="7E1307C0" w14:textId="77777777" w:rsidR="007B24A2" w:rsidRDefault="007B24A2" w:rsidP="007B24A2">
      <w:r>
        <w:t>The TRM v7 states that the most recent part-use-factor participant survey results available at the start of the program year shall be used in refrigerator and freezer recycling energy savings calculations. In CY2019, t</w:t>
      </w:r>
      <w:r w:rsidRPr="00664634">
        <w:t xml:space="preserve">he source of the part-use factor is the </w:t>
      </w:r>
      <w:r>
        <w:t>PY9</w:t>
      </w:r>
      <w:r w:rsidRPr="00664634">
        <w:t xml:space="preserve"> evaluation. </w:t>
      </w:r>
      <w:bookmarkEnd w:id="156"/>
      <w:r w:rsidRPr="00664634">
        <w:t>Savings estimates will be developed for the full population of units collected in CY201</w:t>
      </w:r>
      <w:r>
        <w:t>9</w:t>
      </w:r>
      <w:r w:rsidRPr="00664634">
        <w:t xml:space="preserve"> to estimate CY201</w:t>
      </w:r>
      <w:r>
        <w:t>9</w:t>
      </w:r>
      <w:r w:rsidRPr="00664634">
        <w:t xml:space="preserve"> Unit Energy Consumption (UECs). The ex-post savings estimates of energy (kWh) savings will rely on regression equations as specified in the TRM v</w:t>
      </w:r>
      <w:r>
        <w:t>7</w:t>
      </w:r>
      <w:r w:rsidRPr="00664634">
        <w:t>. Gross energy savings are expressed in terms of full-year UECs. UEC estimates will be made using a regression-based approach that models full-year energy savings as a function of unit characteristics (i.e., age, size, configuration, defrost mode, and unit location prior to being recycled).</w:t>
      </w:r>
    </w:p>
    <w:p w14:paraId="3B1D3DEC" w14:textId="77777777" w:rsidR="007B24A2" w:rsidRPr="00664634" w:rsidRDefault="007B24A2" w:rsidP="007B24A2"/>
    <w:p w14:paraId="6BDD533C" w14:textId="77777777" w:rsidR="007B24A2" w:rsidRPr="00664634" w:rsidRDefault="007B24A2" w:rsidP="007B24A2">
      <w:r w:rsidRPr="00664634">
        <w:t>Gross peak demand (kW) savings will also be calculated according to the algorithm specified in the TRM v</w:t>
      </w:r>
      <w:r>
        <w:t>7</w:t>
      </w:r>
      <w:r w:rsidRPr="00664634">
        <w:t>. The coincidence factors in the TRM v</w:t>
      </w:r>
      <w:r>
        <w:t>7</w:t>
      </w:r>
      <w:r w:rsidRPr="00664634">
        <w:t>.0 were calculated using the regression equations to predict consumption on summer peak days. These values are based on the same peak period definitions as used by PJM.</w:t>
      </w:r>
    </w:p>
    <w:p w14:paraId="24CF1019" w14:textId="77777777" w:rsidR="007B24A2" w:rsidRPr="00664634" w:rsidRDefault="007B24A2" w:rsidP="007B24A2"/>
    <w:p w14:paraId="36A946C1" w14:textId="77777777" w:rsidR="007B24A2" w:rsidRPr="00664634" w:rsidRDefault="007B24A2" w:rsidP="007B24A2">
      <w:r w:rsidRPr="00664634">
        <w:t>Both energy (kWh) and peak demand (kW) savings estimates will be made based on the characteristics of the population of units collected by the program during CY201</w:t>
      </w:r>
      <w:r>
        <w:t>9</w:t>
      </w:r>
      <w:r w:rsidRPr="00664634">
        <w:t>. In addition, gross energy savings estimates will be adjusted for part-use, by applying part-use factors from the PY</w:t>
      </w:r>
      <w:r>
        <w:t>9</w:t>
      </w:r>
      <w:r w:rsidRPr="00664634">
        <w:t xml:space="preserve"> evaluation.</w:t>
      </w:r>
    </w:p>
    <w:p w14:paraId="170C3262" w14:textId="77777777" w:rsidR="007B24A2" w:rsidRPr="00727E12" w:rsidRDefault="007B24A2" w:rsidP="00363524">
      <w:pPr>
        <w:pStyle w:val="Heading4"/>
      </w:pPr>
      <w:r w:rsidRPr="00727E12">
        <w:t>Verified Net Impact Evaluation</w:t>
      </w:r>
    </w:p>
    <w:p w14:paraId="49F58C07" w14:textId="77777777" w:rsidR="007B24A2" w:rsidRPr="00664634" w:rsidRDefault="007B24A2" w:rsidP="007B24A2">
      <w:r>
        <w:t>The e</w:t>
      </w:r>
      <w:r w:rsidRPr="00664634">
        <w:t xml:space="preserve">valuation </w:t>
      </w:r>
      <w:r>
        <w:t xml:space="preserve">team will apply </w:t>
      </w:r>
      <w:r w:rsidRPr="00664634">
        <w:t xml:space="preserve">the NTG ratio(s) approved by the Stakeholder Advisory Group (SAG) to the estimate of evaluation-verified </w:t>
      </w:r>
      <w:r>
        <w:t>g</w:t>
      </w:r>
      <w:r w:rsidRPr="00664634">
        <w:t>ross savings</w:t>
      </w:r>
      <w:r>
        <w:t xml:space="preserve"> to compute verified net savings</w:t>
      </w:r>
      <w:r w:rsidRPr="00664634">
        <w:t>. Separate estimates will be made for each appliance type – refrigerators, freezers, and window AC units</w:t>
      </w:r>
      <w:r>
        <w:t>.</w:t>
      </w:r>
    </w:p>
    <w:p w14:paraId="6C09CBBF" w14:textId="77777777" w:rsidR="007B24A2" w:rsidRPr="00664634" w:rsidRDefault="007B24A2" w:rsidP="007B24A2"/>
    <w:p w14:paraId="4EDA4B1B" w14:textId="77777777" w:rsidR="007B24A2" w:rsidRDefault="007B24A2" w:rsidP="007B24A2">
      <w:r w:rsidRPr="00664634">
        <w:t>This program is functioning in a dynamic market where there are an increasing number of disposal options outside the program. In addition to traditional methods (giving the unit away to a friend or relative, selling the unit to a used appliance dealer, or paying to have the unit taken away and permanently recycled or destroyed), there are other avenues for disposal, such as having an appliance retailer remove the unit after a new one is purchased, or using Craigslist.com or similar local market bulletin board systems to identify a purchaser or taker of the appliance.</w:t>
      </w:r>
    </w:p>
    <w:p w14:paraId="27803A3B" w14:textId="77777777" w:rsidR="007B24A2" w:rsidRPr="00664634" w:rsidRDefault="007B24A2" w:rsidP="007B24A2"/>
    <w:p w14:paraId="7D46A0BA" w14:textId="77777777" w:rsidR="007B24A2" w:rsidRPr="00664634" w:rsidRDefault="007B24A2" w:rsidP="007B24A2">
      <w:r>
        <w:t>As</w:t>
      </w:r>
      <w:r w:rsidRPr="00664634">
        <w:t xml:space="preserve"> in previous evaluation cycles, our plan is to use the existing participant survey to guide the analytical approach for the retailer associated units, as well as the non-replaced units picked up by Recl</w:t>
      </w:r>
      <w:r>
        <w:t>e</w:t>
      </w:r>
      <w:r w:rsidRPr="00664634">
        <w:t xml:space="preserve">im at customers’ homes. Specifically, for those participating customers surveyed that indicate they would otherwise </w:t>
      </w:r>
      <w:r>
        <w:t>have</w:t>
      </w:r>
      <w:r w:rsidRPr="00664634">
        <w:t xml:space="preserve"> their appliance retailer remove the old unit after a new one is acquired, the NTG</w:t>
      </w:r>
      <w:r>
        <w:t xml:space="preserve"> ratio</w:t>
      </w:r>
      <w:r w:rsidRPr="00664634">
        <w:t xml:space="preserve"> is based on the results of the survey of the retailer that they bought the replacement unit from. This survey reflects the retailers’ self-reported disposal practices absent the program.</w:t>
      </w:r>
    </w:p>
    <w:p w14:paraId="199101B9" w14:textId="77777777" w:rsidR="007B24A2" w:rsidRPr="0050438A" w:rsidRDefault="007B24A2" w:rsidP="00363524">
      <w:pPr>
        <w:pStyle w:val="Heading4"/>
      </w:pPr>
      <w:r w:rsidRPr="0050438A">
        <w:t>Research NTG Impact Evaluation</w:t>
      </w:r>
    </w:p>
    <w:p w14:paraId="6AFBDD50" w14:textId="77777777" w:rsidR="007B24A2" w:rsidRPr="00664634" w:rsidRDefault="007B24A2" w:rsidP="007B24A2">
      <w:pPr>
        <w:keepNext/>
      </w:pPr>
      <w:r w:rsidRPr="00664634">
        <w:t>The following data sources will be used:</w:t>
      </w:r>
    </w:p>
    <w:p w14:paraId="5B662E5D" w14:textId="77777777" w:rsidR="007B24A2" w:rsidRPr="00664634" w:rsidRDefault="007B24A2" w:rsidP="007B24A2">
      <w:pPr>
        <w:keepNext/>
      </w:pPr>
    </w:p>
    <w:p w14:paraId="7A0D79A0" w14:textId="77777777" w:rsidR="007B24A2" w:rsidRPr="00664634" w:rsidRDefault="007B24A2" w:rsidP="007B24A2">
      <w:pPr>
        <w:numPr>
          <w:ilvl w:val="0"/>
          <w:numId w:val="134"/>
        </w:numPr>
        <w:spacing w:after="80"/>
        <w:rPr>
          <w:szCs w:val="20"/>
        </w:rPr>
      </w:pPr>
      <w:r w:rsidRPr="00664634">
        <w:rPr>
          <w:i/>
          <w:szCs w:val="20"/>
        </w:rPr>
        <w:t>Telephone and web surveys with participating customers.</w:t>
      </w:r>
      <w:r w:rsidRPr="00664634">
        <w:rPr>
          <w:szCs w:val="20"/>
        </w:rPr>
        <w:t xml:space="preserve"> As in previous years, we will rely heavily on findings from telephone and web-based surveys participating customer</w:t>
      </w:r>
      <w:r>
        <w:rPr>
          <w:szCs w:val="20"/>
        </w:rPr>
        <w:t xml:space="preserve"> surveys</w:t>
      </w:r>
      <w:r w:rsidRPr="00664634">
        <w:rPr>
          <w:szCs w:val="20"/>
        </w:rPr>
        <w:t xml:space="preserve"> to </w:t>
      </w:r>
      <w:r>
        <w:rPr>
          <w:szCs w:val="20"/>
        </w:rPr>
        <w:t xml:space="preserve">understand how participants </w:t>
      </w:r>
      <w:r w:rsidRPr="00664634">
        <w:rPr>
          <w:szCs w:val="20"/>
        </w:rPr>
        <w:t>would have</w:t>
      </w:r>
      <w:r>
        <w:rPr>
          <w:szCs w:val="20"/>
        </w:rPr>
        <w:t xml:space="preserve"> </w:t>
      </w:r>
      <w:r w:rsidRPr="00664634">
        <w:rPr>
          <w:szCs w:val="20"/>
        </w:rPr>
        <w:t>disposed</w:t>
      </w:r>
      <w:r>
        <w:rPr>
          <w:szCs w:val="20"/>
        </w:rPr>
        <w:t xml:space="preserve"> of their units</w:t>
      </w:r>
      <w:r w:rsidRPr="00664634">
        <w:rPr>
          <w:szCs w:val="20"/>
        </w:rPr>
        <w:t xml:space="preserve"> if the program had not picked them up. For </w:t>
      </w:r>
      <w:r>
        <w:rPr>
          <w:szCs w:val="20"/>
        </w:rPr>
        <w:t>participants</w:t>
      </w:r>
      <w:r w:rsidRPr="00664634">
        <w:rPr>
          <w:szCs w:val="20"/>
        </w:rPr>
        <w:t xml:space="preserve"> that replaced their old units, </w:t>
      </w:r>
      <w:r>
        <w:rPr>
          <w:szCs w:val="20"/>
        </w:rPr>
        <w:t>surveys</w:t>
      </w:r>
      <w:r w:rsidRPr="00664634">
        <w:rPr>
          <w:szCs w:val="20"/>
        </w:rPr>
        <w:t xml:space="preserve"> will include a question </w:t>
      </w:r>
      <w:r>
        <w:rPr>
          <w:szCs w:val="20"/>
        </w:rPr>
        <w:t>to determine</w:t>
      </w:r>
      <w:r w:rsidRPr="00664634">
        <w:rPr>
          <w:szCs w:val="20"/>
        </w:rPr>
        <w:t xml:space="preserve"> who they bought the new unit from</w:t>
      </w:r>
      <w:r>
        <w:rPr>
          <w:szCs w:val="20"/>
        </w:rPr>
        <w:t>. We will include n</w:t>
      </w:r>
      <w:r w:rsidRPr="00664634">
        <w:rPr>
          <w:szCs w:val="20"/>
        </w:rPr>
        <w:t xml:space="preserve">ew response categories and related consistency checking questions to ensure the responses given to </w:t>
      </w:r>
      <w:r>
        <w:rPr>
          <w:szCs w:val="20"/>
        </w:rPr>
        <w:t>the</w:t>
      </w:r>
      <w:r w:rsidRPr="00664634">
        <w:rPr>
          <w:szCs w:val="20"/>
        </w:rPr>
        <w:t xml:space="preserve"> question used to determine free ridership</w:t>
      </w:r>
      <w:r w:rsidRPr="00664634">
        <w:rPr>
          <w:rFonts w:ascii="Palatino Linotype" w:hAnsi="Palatino Linotype"/>
          <w:szCs w:val="20"/>
          <w:vertAlign w:val="superscript"/>
        </w:rPr>
        <w:footnoteReference w:id="74"/>
      </w:r>
      <w:r w:rsidRPr="00664634">
        <w:rPr>
          <w:szCs w:val="20"/>
        </w:rPr>
        <w:t xml:space="preserve"> include</w:t>
      </w:r>
      <w:r>
        <w:rPr>
          <w:szCs w:val="20"/>
        </w:rPr>
        <w:t>s</w:t>
      </w:r>
      <w:r w:rsidRPr="00664634">
        <w:rPr>
          <w:szCs w:val="20"/>
        </w:rPr>
        <w:t xml:space="preserve"> the disposal options available to them via the retailer they bought it from. </w:t>
      </w:r>
    </w:p>
    <w:p w14:paraId="71FFF924" w14:textId="77777777" w:rsidR="007B24A2" w:rsidRDefault="007B24A2" w:rsidP="007B24A2">
      <w:pPr>
        <w:numPr>
          <w:ilvl w:val="0"/>
          <w:numId w:val="134"/>
        </w:numPr>
        <w:spacing w:after="80"/>
        <w:rPr>
          <w:szCs w:val="20"/>
        </w:rPr>
      </w:pPr>
      <w:r w:rsidRPr="00664634">
        <w:rPr>
          <w:i/>
          <w:szCs w:val="20"/>
        </w:rPr>
        <w:t>In-depth interviews with retailers associated with unit replacements.</w:t>
      </w:r>
      <w:r w:rsidRPr="00664634">
        <w:rPr>
          <w:szCs w:val="20"/>
        </w:rPr>
        <w:t xml:space="preserve"> </w:t>
      </w:r>
      <w:r>
        <w:rPr>
          <w:szCs w:val="20"/>
        </w:rPr>
        <w:t>W</w:t>
      </w:r>
      <w:r w:rsidRPr="00664634">
        <w:rPr>
          <w:szCs w:val="20"/>
        </w:rPr>
        <w:t xml:space="preserve">e will conduct interviews with a sample of the most active retailers who sold FFR participants a new unit to replace the old one that was picked up by the program. These interviews will focus on their disposal practices absent the program. These findings will be used to determine the disposition of used appliances absent the program for those that purchase a new unit from these non-participating retailers. </w:t>
      </w:r>
      <w:r>
        <w:rPr>
          <w:szCs w:val="20"/>
        </w:rPr>
        <w:t>We will obtain t</w:t>
      </w:r>
      <w:r w:rsidRPr="00664634">
        <w:rPr>
          <w:szCs w:val="20"/>
        </w:rPr>
        <w:t xml:space="preserve">he names of these retailers from the participating customer telephone surveys, wherein participants that replaced their unit will </w:t>
      </w:r>
      <w:r>
        <w:rPr>
          <w:szCs w:val="20"/>
        </w:rPr>
        <w:t>choose</w:t>
      </w:r>
      <w:r w:rsidRPr="00664634">
        <w:rPr>
          <w:szCs w:val="20"/>
        </w:rPr>
        <w:t xml:space="preserve"> who they </w:t>
      </w:r>
      <w:r>
        <w:rPr>
          <w:szCs w:val="20"/>
        </w:rPr>
        <w:t>purchased</w:t>
      </w:r>
      <w:r w:rsidRPr="00664634">
        <w:rPr>
          <w:szCs w:val="20"/>
        </w:rPr>
        <w:t xml:space="preserve"> it from.</w:t>
      </w:r>
    </w:p>
    <w:p w14:paraId="0405CA66" w14:textId="77777777" w:rsidR="007B24A2" w:rsidRPr="00664634" w:rsidRDefault="007B24A2" w:rsidP="007B24A2">
      <w:pPr>
        <w:spacing w:after="80"/>
        <w:rPr>
          <w:szCs w:val="20"/>
        </w:rPr>
      </w:pPr>
    </w:p>
    <w:p w14:paraId="6D326951" w14:textId="77777777" w:rsidR="007B24A2" w:rsidRDefault="007B24A2" w:rsidP="007B24A2">
      <w:r w:rsidRPr="00664634">
        <w:rPr>
          <w:b/>
        </w:rPr>
        <w:t>Free Ridership –</w:t>
      </w:r>
      <w:r w:rsidRPr="00664634">
        <w:t xml:space="preserve"> The NTG ratio will be computed using an algorithm approach which utilizes a blend of nonparticipating retailer and participating customer survey self-report data. The initial NTG ratio is adjusted for the fraction of units that would have been kept but not used and those that would have been discarded through a method in which the unit was destroyed absent the program.</w:t>
      </w:r>
    </w:p>
    <w:p w14:paraId="41FF4675" w14:textId="77777777" w:rsidR="007B24A2" w:rsidRPr="00664634" w:rsidRDefault="007B24A2" w:rsidP="007B24A2">
      <w:pPr>
        <w:rPr>
          <w:b/>
        </w:rPr>
      </w:pPr>
    </w:p>
    <w:p w14:paraId="793EBE0F" w14:textId="77777777" w:rsidR="007B24A2" w:rsidRPr="00664634" w:rsidRDefault="007B24A2" w:rsidP="007B24A2">
      <w:r w:rsidRPr="00664634">
        <w:rPr>
          <w:b/>
        </w:rPr>
        <w:t>Spillover</w:t>
      </w:r>
      <w:r w:rsidRPr="00664634">
        <w:t xml:space="preserve"> – Based on our understanding of the program design, we do not see a program theory that supports an expectation of significant spillover. However, we will include questions in the participating customer survey to assess whether spillover has occurred because of their experience with FFR Program participation. Any spillover reported that is associated with a high degree of program influence will be incorporated into the NTG</w:t>
      </w:r>
      <w:r>
        <w:t xml:space="preserve"> ratio</w:t>
      </w:r>
      <w:r w:rsidRPr="00664634">
        <w:t xml:space="preserve"> calculation.</w:t>
      </w:r>
    </w:p>
    <w:p w14:paraId="770E3131" w14:textId="77777777" w:rsidR="007B24A2" w:rsidRPr="00727E12" w:rsidRDefault="007B24A2" w:rsidP="00363524">
      <w:pPr>
        <w:pStyle w:val="Heading4"/>
      </w:pPr>
      <w:r w:rsidRPr="00727E12">
        <w:t>Calculation of CPAS and Annual Savings</w:t>
      </w:r>
    </w:p>
    <w:p w14:paraId="76822CCB" w14:textId="77777777" w:rsidR="007B24A2" w:rsidRDefault="007B24A2" w:rsidP="007B24A2">
      <w:r w:rsidRPr="00664634">
        <w:t>As required by FEJA</w:t>
      </w:r>
      <w:r>
        <w:t>,</w:t>
      </w:r>
      <w:r w:rsidRPr="00664634">
        <w:t xml:space="preserve"> Navigant will report ex post gross and ex post net savings for the program and the cumulative persisting annual savings (CPAS) in CY201</w:t>
      </w:r>
      <w:r>
        <w:t>9</w:t>
      </w:r>
      <w:r w:rsidRPr="00664634">
        <w:t xml:space="preserve"> will be calculated along with the total CPAS. Additionally, the weighted average measure life will be estimated.</w:t>
      </w:r>
    </w:p>
    <w:p w14:paraId="7AFD5BA8" w14:textId="77777777" w:rsidR="007B24A2" w:rsidRDefault="007B24A2" w:rsidP="00363524">
      <w:pPr>
        <w:pStyle w:val="Heading4"/>
      </w:pPr>
      <w:r>
        <w:t>Use of Randomized Controlled Trial and Quasi-Experimental Design</w:t>
      </w:r>
    </w:p>
    <w:p w14:paraId="64B23C3B" w14:textId="77777777" w:rsidR="007B24A2" w:rsidRDefault="007B24A2" w:rsidP="007B24A2">
      <w:r>
        <w:t>We are not evaluating the FFR program via a randomized controlled trial because the program was not designed with randomly assigned treatment and control groups. We are not using quasi-experimental design consumption data because 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analysis.</w:t>
      </w:r>
    </w:p>
    <w:p w14:paraId="24BD9B8C" w14:textId="77777777" w:rsidR="007B24A2" w:rsidRPr="00C31280" w:rsidRDefault="007B24A2" w:rsidP="00363524">
      <w:pPr>
        <w:pStyle w:val="Heading3"/>
      </w:pPr>
      <w:r w:rsidRPr="00C31280">
        <w:t>Evaluation Schedule</w:t>
      </w:r>
    </w:p>
    <w:p w14:paraId="190503DB" w14:textId="24CDD704" w:rsidR="007B24A2" w:rsidRPr="00664634" w:rsidRDefault="00EE6CA8" w:rsidP="007B24A2">
      <w:r>
        <w:t>Table 3</w:t>
      </w:r>
      <w:r w:rsidR="007B24A2">
        <w:t xml:space="preserve"> </w:t>
      </w:r>
      <w:r w:rsidR="007B24A2" w:rsidRPr="00664634">
        <w:t>provides the schedule for key deliverables and data transfer activities. Adjustments will be made, as needed, as evaluation activities progress.</w:t>
      </w:r>
      <w:r w:rsidR="007B24A2">
        <w:t xml:space="preserve"> </w:t>
      </w:r>
      <w:r w:rsidR="007B24A2" w:rsidRPr="007B3B78">
        <w:rPr>
          <w:bCs/>
          <w:szCs w:val="20"/>
        </w:rPr>
        <w:t>We plan to conduct process evaluation activities early in the program year and report results to ComEd as valuable information becomes available.</w:t>
      </w:r>
    </w:p>
    <w:p w14:paraId="7071B2A9" w14:textId="77777777" w:rsidR="007B24A2" w:rsidRPr="00664634" w:rsidRDefault="007B24A2" w:rsidP="007B24A2"/>
    <w:p w14:paraId="54DFEFE2" w14:textId="61E152BD" w:rsidR="007B24A2" w:rsidRDefault="007B24A2" w:rsidP="007B24A2">
      <w:pPr>
        <w:pStyle w:val="Caption"/>
      </w:pPr>
      <w:bookmarkStart w:id="157" w:name="_Ref527458339"/>
      <w:r>
        <w:t>Table</w:t>
      </w:r>
      <w:bookmarkEnd w:id="157"/>
      <w:r w:rsidR="00AC0618">
        <w:t xml:space="preserve"> </w:t>
      </w:r>
      <w:r w:rsidR="00EE6CA8">
        <w:rPr>
          <w:noProof/>
        </w:rPr>
        <w:t>3</w:t>
      </w:r>
      <w: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7B24A2" w:rsidRPr="00664634" w14:paraId="24E0F315" w14:textId="77777777" w:rsidTr="005F44B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2E029FEC" w14:textId="77777777" w:rsidR="007B24A2" w:rsidRPr="00664634" w:rsidRDefault="007B24A2" w:rsidP="005F44B3">
            <w:pPr>
              <w:keepNext/>
              <w:keepLines/>
              <w:jc w:val="left"/>
              <w:rPr>
                <w:rFonts w:ascii="Arial Narrow" w:hAnsi="Arial Narrow" w:cs="Arial"/>
                <w:bCs/>
                <w:szCs w:val="20"/>
              </w:rPr>
            </w:pPr>
            <w:r w:rsidRPr="00664634">
              <w:rPr>
                <w:rFonts w:ascii="Arial Narrow" w:hAnsi="Arial Narrow" w:cs="Arial"/>
                <w:szCs w:val="20"/>
              </w:rPr>
              <w:t>Activity or Deliverable</w:t>
            </w:r>
          </w:p>
        </w:tc>
        <w:tc>
          <w:tcPr>
            <w:tcW w:w="1980" w:type="dxa"/>
          </w:tcPr>
          <w:p w14:paraId="35BDED03" w14:textId="77777777" w:rsidR="007B24A2" w:rsidRPr="00664634" w:rsidRDefault="007B24A2" w:rsidP="005F44B3">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664634">
              <w:rPr>
                <w:rFonts w:ascii="Arial Narrow" w:hAnsi="Arial Narrow" w:cs="Arial"/>
                <w:szCs w:val="20"/>
              </w:rPr>
              <w:t>Responsible Party</w:t>
            </w:r>
          </w:p>
        </w:tc>
        <w:tc>
          <w:tcPr>
            <w:tcW w:w="2142" w:type="dxa"/>
          </w:tcPr>
          <w:p w14:paraId="523A627B" w14:textId="77777777" w:rsidR="007B24A2" w:rsidRPr="00664634" w:rsidRDefault="007B24A2" w:rsidP="005F44B3">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664634">
              <w:rPr>
                <w:rFonts w:ascii="Arial Narrow" w:hAnsi="Arial Narrow" w:cs="Arial"/>
                <w:szCs w:val="20"/>
              </w:rPr>
              <w:t>Date Delivered</w:t>
            </w:r>
          </w:p>
        </w:tc>
      </w:tr>
      <w:tr w:rsidR="007B24A2" w:rsidRPr="00664634" w14:paraId="13AB14A6"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4DA43C5" w14:textId="77777777" w:rsidR="007B24A2" w:rsidRPr="00664634" w:rsidRDefault="007B24A2" w:rsidP="005F44B3">
            <w:pPr>
              <w:keepNext/>
              <w:keepLines/>
              <w:jc w:val="left"/>
              <w:rPr>
                <w:rFonts w:ascii="Arial Narrow" w:hAnsi="Arial Narrow" w:cs="Arial"/>
                <w:color w:val="000000"/>
                <w:szCs w:val="20"/>
              </w:rPr>
            </w:pPr>
            <w:r w:rsidRPr="00664634">
              <w:rPr>
                <w:rFonts w:ascii="Arial Narrow" w:hAnsi="Arial Narrow" w:cs="Arial"/>
                <w:color w:val="000000"/>
                <w:szCs w:val="20"/>
              </w:rPr>
              <w:t>CY</w:t>
            </w:r>
            <w:r>
              <w:rPr>
                <w:rFonts w:ascii="Arial Narrow" w:hAnsi="Arial Narrow" w:cs="Arial"/>
                <w:color w:val="000000"/>
                <w:szCs w:val="20"/>
              </w:rPr>
              <w:t>2019</w:t>
            </w:r>
            <w:r w:rsidRPr="00664634">
              <w:rPr>
                <w:rFonts w:ascii="Arial Narrow" w:hAnsi="Arial Narrow" w:cs="Arial"/>
                <w:color w:val="000000"/>
                <w:szCs w:val="20"/>
              </w:rPr>
              <w:t xml:space="preserve"> program tracking data request </w:t>
            </w:r>
          </w:p>
        </w:tc>
        <w:tc>
          <w:tcPr>
            <w:tcW w:w="1980" w:type="dxa"/>
          </w:tcPr>
          <w:p w14:paraId="2466BFEC" w14:textId="77777777" w:rsidR="007B24A2" w:rsidRPr="00664634"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ComEd</w:t>
            </w:r>
          </w:p>
        </w:tc>
        <w:tc>
          <w:tcPr>
            <w:tcW w:w="2142" w:type="dxa"/>
          </w:tcPr>
          <w:p w14:paraId="14DD9508" w14:textId="77777777" w:rsidR="007B24A2" w:rsidRPr="00664634"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 xml:space="preserve">April </w:t>
            </w:r>
            <w:r>
              <w:rPr>
                <w:rFonts w:ascii="Arial Narrow" w:hAnsi="Arial Narrow" w:cs="Arial"/>
                <w:color w:val="000000"/>
                <w:szCs w:val="20"/>
              </w:rPr>
              <w:t>8</w:t>
            </w:r>
            <w:r w:rsidRPr="00664634">
              <w:rPr>
                <w:rFonts w:ascii="Arial Narrow" w:hAnsi="Arial Narrow" w:cs="Arial"/>
                <w:color w:val="000000"/>
                <w:szCs w:val="20"/>
              </w:rPr>
              <w:t xml:space="preserve">, </w:t>
            </w:r>
            <w:r>
              <w:rPr>
                <w:rFonts w:ascii="Arial Narrow" w:hAnsi="Arial Narrow" w:cs="Arial"/>
                <w:color w:val="000000"/>
                <w:szCs w:val="20"/>
              </w:rPr>
              <w:t>2019</w:t>
            </w:r>
          </w:p>
        </w:tc>
      </w:tr>
      <w:tr w:rsidR="007B24A2" w:rsidRPr="00664634" w14:paraId="6162AC04"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543D562" w14:textId="77777777" w:rsidR="007B24A2" w:rsidRPr="00664634" w:rsidRDefault="007B24A2" w:rsidP="005F44B3">
            <w:pPr>
              <w:keepNext/>
              <w:keepLines/>
              <w:jc w:val="left"/>
              <w:rPr>
                <w:rFonts w:ascii="Arial Narrow" w:hAnsi="Arial Narrow" w:cs="Arial"/>
                <w:color w:val="000000"/>
                <w:szCs w:val="20"/>
              </w:rPr>
            </w:pPr>
            <w:r>
              <w:rPr>
                <w:rFonts w:ascii="Arial Narrow" w:hAnsi="Arial Narrow" w:cs="Arial"/>
                <w:color w:val="000000"/>
                <w:szCs w:val="20"/>
              </w:rPr>
              <w:t>Program management and implementer in-depth-interviews</w:t>
            </w:r>
          </w:p>
        </w:tc>
        <w:tc>
          <w:tcPr>
            <w:tcW w:w="1980" w:type="dxa"/>
          </w:tcPr>
          <w:p w14:paraId="365DE978" w14:textId="77777777" w:rsidR="007B24A2" w:rsidRPr="00664634"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Evaluation</w:t>
            </w:r>
          </w:p>
        </w:tc>
        <w:tc>
          <w:tcPr>
            <w:tcW w:w="2142" w:type="dxa"/>
          </w:tcPr>
          <w:p w14:paraId="4BD26467" w14:textId="77777777" w:rsidR="007B24A2" w:rsidRPr="00664634"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May 31, 2019</w:t>
            </w:r>
          </w:p>
        </w:tc>
      </w:tr>
      <w:tr w:rsidR="007B24A2" w:rsidRPr="00664634" w14:paraId="6221FB45"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16E052C" w14:textId="77777777" w:rsidR="007B24A2" w:rsidRPr="00664634" w:rsidRDefault="007B24A2" w:rsidP="005F44B3">
            <w:pPr>
              <w:keepNext/>
              <w:keepLines/>
              <w:jc w:val="left"/>
              <w:rPr>
                <w:rFonts w:ascii="Arial Narrow" w:hAnsi="Arial Narrow" w:cs="Arial"/>
                <w:color w:val="000000"/>
                <w:szCs w:val="20"/>
              </w:rPr>
            </w:pPr>
            <w:r w:rsidRPr="00664634">
              <w:rPr>
                <w:rFonts w:ascii="Arial Narrow" w:hAnsi="Arial Narrow" w:cs="Arial"/>
                <w:color w:val="000000"/>
                <w:szCs w:val="20"/>
              </w:rPr>
              <w:t>CY</w:t>
            </w:r>
            <w:r>
              <w:rPr>
                <w:rFonts w:ascii="Arial Narrow" w:hAnsi="Arial Narrow" w:cs="Arial"/>
                <w:color w:val="000000"/>
                <w:szCs w:val="20"/>
              </w:rPr>
              <w:t>2019</w:t>
            </w:r>
            <w:r w:rsidRPr="00664634">
              <w:rPr>
                <w:rFonts w:ascii="Arial Narrow" w:hAnsi="Arial Narrow" w:cs="Arial"/>
                <w:color w:val="000000"/>
                <w:szCs w:val="20"/>
              </w:rPr>
              <w:t xml:space="preserve"> program tracking data for sampling Wave 1 </w:t>
            </w:r>
          </w:p>
        </w:tc>
        <w:tc>
          <w:tcPr>
            <w:tcW w:w="1980" w:type="dxa"/>
          </w:tcPr>
          <w:p w14:paraId="14C93C28" w14:textId="77777777" w:rsidR="007B24A2" w:rsidRPr="00664634"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ComEd</w:t>
            </w:r>
          </w:p>
        </w:tc>
        <w:tc>
          <w:tcPr>
            <w:tcW w:w="2142" w:type="dxa"/>
          </w:tcPr>
          <w:p w14:paraId="071595D7" w14:textId="77777777" w:rsidR="007B24A2" w:rsidRPr="00664634"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 xml:space="preserve">June 1, </w:t>
            </w:r>
            <w:r>
              <w:rPr>
                <w:rFonts w:ascii="Arial Narrow" w:hAnsi="Arial Narrow" w:cs="Arial"/>
                <w:color w:val="000000"/>
                <w:szCs w:val="20"/>
              </w:rPr>
              <w:t>2019</w:t>
            </w:r>
          </w:p>
        </w:tc>
      </w:tr>
      <w:tr w:rsidR="007B24A2" w:rsidRPr="00664634" w14:paraId="4B2E311B"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CB17FAD" w14:textId="77777777" w:rsidR="007B24A2" w:rsidRPr="00664634" w:rsidRDefault="007B24A2" w:rsidP="005F44B3">
            <w:pPr>
              <w:keepNext/>
              <w:keepLines/>
              <w:jc w:val="left"/>
              <w:rPr>
                <w:rFonts w:ascii="Arial Narrow" w:hAnsi="Arial Narrow" w:cs="Arial"/>
                <w:color w:val="000000"/>
                <w:szCs w:val="20"/>
              </w:rPr>
            </w:pPr>
            <w:r w:rsidRPr="00664634">
              <w:rPr>
                <w:rFonts w:ascii="Arial Narrow" w:hAnsi="Arial Narrow" w:cs="Arial"/>
                <w:szCs w:val="20"/>
              </w:rPr>
              <w:t xml:space="preserve">Tracking System Ex Ante Review Findings and Recommendations </w:t>
            </w:r>
          </w:p>
        </w:tc>
        <w:tc>
          <w:tcPr>
            <w:tcW w:w="1980" w:type="dxa"/>
          </w:tcPr>
          <w:p w14:paraId="507BE21E" w14:textId="77777777" w:rsidR="007B24A2" w:rsidRPr="00664634"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Evaluation</w:t>
            </w:r>
          </w:p>
        </w:tc>
        <w:tc>
          <w:tcPr>
            <w:tcW w:w="2142" w:type="dxa"/>
          </w:tcPr>
          <w:p w14:paraId="3B9E83AC" w14:textId="77777777" w:rsidR="007B24A2" w:rsidRPr="00664634"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July 3</w:t>
            </w:r>
            <w:r>
              <w:rPr>
                <w:rFonts w:ascii="Arial Narrow" w:hAnsi="Arial Narrow" w:cs="Arial"/>
                <w:color w:val="000000"/>
                <w:szCs w:val="20"/>
              </w:rPr>
              <w:t>1</w:t>
            </w:r>
            <w:r w:rsidRPr="00664634">
              <w:rPr>
                <w:rFonts w:ascii="Arial Narrow" w:hAnsi="Arial Narrow" w:cs="Arial"/>
                <w:color w:val="000000"/>
                <w:szCs w:val="20"/>
              </w:rPr>
              <w:t xml:space="preserve">, </w:t>
            </w:r>
            <w:r>
              <w:rPr>
                <w:rFonts w:ascii="Arial Narrow" w:hAnsi="Arial Narrow" w:cs="Arial"/>
                <w:color w:val="000000"/>
                <w:szCs w:val="20"/>
              </w:rPr>
              <w:t>2019</w:t>
            </w:r>
          </w:p>
        </w:tc>
      </w:tr>
      <w:tr w:rsidR="007B24A2" w:rsidRPr="00664634" w14:paraId="4F0C0AD5"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61EA78F" w14:textId="77777777" w:rsidR="007B24A2" w:rsidRPr="00664634" w:rsidRDefault="007B24A2" w:rsidP="005F44B3">
            <w:pPr>
              <w:keepNext/>
              <w:keepLines/>
              <w:jc w:val="left"/>
              <w:rPr>
                <w:rFonts w:ascii="Arial Narrow" w:hAnsi="Arial Narrow" w:cs="Arial"/>
                <w:color w:val="000000"/>
                <w:szCs w:val="20"/>
              </w:rPr>
            </w:pPr>
            <w:r>
              <w:rPr>
                <w:rFonts w:ascii="Arial Narrow" w:hAnsi="Arial Narrow" w:cs="Arial"/>
                <w:color w:val="000000"/>
                <w:szCs w:val="20"/>
              </w:rPr>
              <w:t>Participant telephone and web surveys</w:t>
            </w:r>
          </w:p>
        </w:tc>
        <w:tc>
          <w:tcPr>
            <w:tcW w:w="1980" w:type="dxa"/>
          </w:tcPr>
          <w:p w14:paraId="210EEF1E" w14:textId="77777777" w:rsidR="007B24A2" w:rsidRPr="00664634"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2142" w:type="dxa"/>
          </w:tcPr>
          <w:p w14:paraId="54F82764" w14:textId="77777777" w:rsidR="007B24A2" w:rsidRPr="00664634"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October 15, 2019</w:t>
            </w:r>
          </w:p>
        </w:tc>
      </w:tr>
      <w:tr w:rsidR="007B24A2" w:rsidRPr="00664634" w14:paraId="17861668"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C086F9D" w14:textId="77777777" w:rsidR="007B24A2" w:rsidRPr="00664634" w:rsidRDefault="007B24A2" w:rsidP="005F44B3">
            <w:pPr>
              <w:keepNext/>
              <w:keepLines/>
              <w:jc w:val="left"/>
              <w:rPr>
                <w:rFonts w:ascii="Arial Narrow" w:hAnsi="Arial Narrow" w:cs="Arial"/>
                <w:color w:val="000000"/>
                <w:szCs w:val="20"/>
              </w:rPr>
            </w:pPr>
            <w:r>
              <w:rPr>
                <w:rFonts w:ascii="Arial Narrow" w:hAnsi="Arial Narrow" w:cs="Arial"/>
                <w:color w:val="000000"/>
                <w:szCs w:val="20"/>
              </w:rPr>
              <w:t>Retailer Interviews</w:t>
            </w:r>
          </w:p>
        </w:tc>
        <w:tc>
          <w:tcPr>
            <w:tcW w:w="1980" w:type="dxa"/>
          </w:tcPr>
          <w:p w14:paraId="0AAE9289" w14:textId="77777777" w:rsidR="007B24A2" w:rsidRPr="00664634"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 xml:space="preserve">Evaluation </w:t>
            </w:r>
          </w:p>
        </w:tc>
        <w:tc>
          <w:tcPr>
            <w:tcW w:w="2142" w:type="dxa"/>
          </w:tcPr>
          <w:p w14:paraId="66384398" w14:textId="77777777" w:rsidR="007B24A2" w:rsidRPr="00664634"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December 31, 2019</w:t>
            </w:r>
          </w:p>
        </w:tc>
      </w:tr>
      <w:tr w:rsidR="007B24A2" w:rsidRPr="00664634" w14:paraId="29569464"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E1654BF" w14:textId="77777777" w:rsidR="007B24A2" w:rsidRPr="00664634" w:rsidRDefault="007B24A2" w:rsidP="005F44B3">
            <w:pPr>
              <w:keepNext/>
              <w:keepLines/>
              <w:jc w:val="left"/>
              <w:rPr>
                <w:rFonts w:ascii="Arial Narrow" w:hAnsi="Arial Narrow" w:cs="Arial"/>
                <w:color w:val="000000"/>
                <w:szCs w:val="20"/>
              </w:rPr>
            </w:pPr>
            <w:r w:rsidRPr="00664634">
              <w:rPr>
                <w:rFonts w:ascii="Arial Narrow" w:hAnsi="Arial Narrow" w:cs="Arial"/>
                <w:color w:val="000000"/>
                <w:szCs w:val="20"/>
              </w:rPr>
              <w:t>CY201</w:t>
            </w:r>
            <w:r>
              <w:rPr>
                <w:rFonts w:ascii="Arial Narrow" w:hAnsi="Arial Narrow" w:cs="Arial"/>
                <w:color w:val="000000"/>
                <w:szCs w:val="20"/>
              </w:rPr>
              <w:t>9</w:t>
            </w:r>
            <w:r w:rsidRPr="00664634">
              <w:rPr>
                <w:rFonts w:ascii="Arial Narrow" w:hAnsi="Arial Narrow" w:cs="Arial"/>
                <w:color w:val="000000"/>
                <w:szCs w:val="20"/>
              </w:rPr>
              <w:t xml:space="preserve"> program tracking data</w:t>
            </w:r>
          </w:p>
        </w:tc>
        <w:tc>
          <w:tcPr>
            <w:tcW w:w="1980" w:type="dxa"/>
          </w:tcPr>
          <w:p w14:paraId="09BDE960" w14:textId="77777777" w:rsidR="007B24A2" w:rsidRPr="00664634"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ComEd</w:t>
            </w:r>
          </w:p>
        </w:tc>
        <w:tc>
          <w:tcPr>
            <w:tcW w:w="2142" w:type="dxa"/>
          </w:tcPr>
          <w:p w14:paraId="55AEAE03" w14:textId="77777777" w:rsidR="007B24A2" w:rsidRPr="00664634"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January 3</w:t>
            </w:r>
            <w:r>
              <w:rPr>
                <w:rFonts w:ascii="Arial Narrow" w:hAnsi="Arial Narrow" w:cs="Arial"/>
                <w:color w:val="000000"/>
                <w:szCs w:val="20"/>
              </w:rPr>
              <w:t>1</w:t>
            </w:r>
            <w:r w:rsidRPr="00664634">
              <w:rPr>
                <w:rFonts w:ascii="Arial Narrow" w:hAnsi="Arial Narrow" w:cs="Arial"/>
                <w:color w:val="000000"/>
                <w:szCs w:val="20"/>
              </w:rPr>
              <w:t>, 20</w:t>
            </w:r>
            <w:r>
              <w:rPr>
                <w:rFonts w:ascii="Arial Narrow" w:hAnsi="Arial Narrow" w:cs="Arial"/>
                <w:color w:val="000000"/>
                <w:szCs w:val="20"/>
              </w:rPr>
              <w:t>20</w:t>
            </w:r>
          </w:p>
        </w:tc>
      </w:tr>
      <w:tr w:rsidR="007B24A2" w:rsidRPr="00664634" w14:paraId="5BCCB9B8"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98777FF" w14:textId="77777777" w:rsidR="007B24A2" w:rsidRPr="00664634" w:rsidRDefault="007B24A2" w:rsidP="005F44B3">
            <w:pPr>
              <w:keepNext/>
              <w:keepLines/>
              <w:jc w:val="left"/>
              <w:rPr>
                <w:rFonts w:ascii="Arial Narrow" w:hAnsi="Arial Narrow" w:cs="Arial"/>
                <w:color w:val="000000"/>
                <w:szCs w:val="20"/>
              </w:rPr>
            </w:pPr>
            <w:r w:rsidRPr="00664634">
              <w:rPr>
                <w:rFonts w:ascii="Arial Narrow" w:hAnsi="Arial Narrow" w:cs="Arial"/>
                <w:color w:val="000000"/>
                <w:szCs w:val="20"/>
              </w:rPr>
              <w:t>Internal Report Draft by Navigant</w:t>
            </w:r>
          </w:p>
        </w:tc>
        <w:tc>
          <w:tcPr>
            <w:tcW w:w="1980" w:type="dxa"/>
          </w:tcPr>
          <w:p w14:paraId="5D137044" w14:textId="77777777" w:rsidR="007B24A2" w:rsidRPr="00664634"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Evaluation</w:t>
            </w:r>
          </w:p>
        </w:tc>
        <w:tc>
          <w:tcPr>
            <w:tcW w:w="2142" w:type="dxa"/>
            <w:tcBorders>
              <w:top w:val="nil"/>
              <w:left w:val="nil"/>
              <w:bottom w:val="single" w:sz="4" w:space="0" w:color="DCDDDE" w:themeColor="text2" w:themeTint="33"/>
              <w:right w:val="nil"/>
            </w:tcBorders>
            <w:vAlign w:val="top"/>
          </w:tcPr>
          <w:p w14:paraId="4DC6B9A4" w14:textId="77777777" w:rsidR="007B24A2" w:rsidRPr="00664634"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olor w:val="000000"/>
              </w:rPr>
              <w:t>February</w:t>
            </w:r>
            <w:r w:rsidRPr="00664634">
              <w:rPr>
                <w:rFonts w:ascii="Arial Narrow" w:hAnsi="Arial Narrow"/>
                <w:color w:val="000000"/>
              </w:rPr>
              <w:t xml:space="preserve"> </w:t>
            </w:r>
            <w:r>
              <w:rPr>
                <w:rFonts w:ascii="Arial Narrow" w:hAnsi="Arial Narrow"/>
                <w:color w:val="000000"/>
              </w:rPr>
              <w:t>27</w:t>
            </w:r>
            <w:r w:rsidRPr="00664634">
              <w:rPr>
                <w:rFonts w:ascii="Arial Narrow" w:hAnsi="Arial Narrow"/>
                <w:color w:val="000000"/>
              </w:rPr>
              <w:t xml:space="preserve">, </w:t>
            </w:r>
            <w:r w:rsidRPr="00664634">
              <w:rPr>
                <w:rFonts w:ascii="Arial Narrow" w:hAnsi="Arial Narrow" w:cs="Arial"/>
                <w:color w:val="000000"/>
                <w:szCs w:val="20"/>
              </w:rPr>
              <w:t>20</w:t>
            </w:r>
            <w:r>
              <w:rPr>
                <w:rFonts w:ascii="Arial Narrow" w:hAnsi="Arial Narrow" w:cs="Arial"/>
                <w:color w:val="000000"/>
                <w:szCs w:val="20"/>
              </w:rPr>
              <w:t>20</w:t>
            </w:r>
          </w:p>
        </w:tc>
      </w:tr>
      <w:tr w:rsidR="007B24A2" w:rsidRPr="00664634" w14:paraId="000398D1"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7FDAC52" w14:textId="77777777" w:rsidR="007B24A2" w:rsidRPr="00664634" w:rsidRDefault="007B24A2" w:rsidP="005F44B3">
            <w:pPr>
              <w:keepNext/>
              <w:keepLines/>
              <w:jc w:val="left"/>
              <w:rPr>
                <w:rFonts w:ascii="Arial Narrow" w:hAnsi="Arial Narrow" w:cs="Arial"/>
                <w:color w:val="000000"/>
                <w:szCs w:val="20"/>
              </w:rPr>
            </w:pPr>
            <w:r w:rsidRPr="00664634">
              <w:rPr>
                <w:rFonts w:ascii="Arial Narrow" w:hAnsi="Arial Narrow" w:cs="Arial"/>
                <w:color w:val="000000"/>
                <w:szCs w:val="20"/>
              </w:rPr>
              <w:t>Draft</w:t>
            </w:r>
            <w:r>
              <w:rPr>
                <w:rFonts w:ascii="Arial Narrow" w:hAnsi="Arial Narrow" w:cs="Arial"/>
                <w:color w:val="000000"/>
                <w:szCs w:val="20"/>
              </w:rPr>
              <w:t xml:space="preserve"> </w:t>
            </w:r>
            <w:r w:rsidRPr="00664634">
              <w:rPr>
                <w:rFonts w:ascii="Arial Narrow" w:hAnsi="Arial Narrow" w:cs="Arial"/>
                <w:color w:val="000000"/>
                <w:szCs w:val="20"/>
              </w:rPr>
              <w:t>Report to ComEd and SAG</w:t>
            </w:r>
          </w:p>
        </w:tc>
        <w:tc>
          <w:tcPr>
            <w:tcW w:w="1980" w:type="dxa"/>
          </w:tcPr>
          <w:p w14:paraId="39C8B5E2" w14:textId="77777777" w:rsidR="007B24A2" w:rsidRPr="00664634"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Evaluation</w:t>
            </w:r>
          </w:p>
        </w:tc>
        <w:tc>
          <w:tcPr>
            <w:tcW w:w="2142" w:type="dxa"/>
            <w:tcBorders>
              <w:top w:val="single" w:sz="4" w:space="0" w:color="DCDDDE" w:themeColor="text2" w:themeTint="33"/>
              <w:left w:val="nil"/>
              <w:bottom w:val="single" w:sz="4" w:space="0" w:color="DCDDDE" w:themeColor="text2" w:themeTint="33"/>
              <w:right w:val="nil"/>
            </w:tcBorders>
            <w:shd w:val="clear" w:color="auto" w:fill="FFFFFF"/>
            <w:vAlign w:val="top"/>
          </w:tcPr>
          <w:p w14:paraId="63F66EC0" w14:textId="77777777" w:rsidR="007B24A2" w:rsidRPr="00664634"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olor w:val="000000"/>
              </w:rPr>
              <w:t>March</w:t>
            </w:r>
            <w:r>
              <w:rPr>
                <w:rFonts w:ascii="Arial Narrow" w:hAnsi="Arial Narrow"/>
                <w:color w:val="000000"/>
              </w:rPr>
              <w:t xml:space="preserve"> 5</w:t>
            </w:r>
            <w:r w:rsidRPr="00664634">
              <w:rPr>
                <w:rFonts w:ascii="Arial Narrow" w:hAnsi="Arial Narrow"/>
                <w:color w:val="000000"/>
              </w:rPr>
              <w:t xml:space="preserve">, </w:t>
            </w:r>
            <w:r w:rsidRPr="00664634">
              <w:rPr>
                <w:rFonts w:ascii="Arial Narrow" w:hAnsi="Arial Narrow" w:cs="Arial"/>
                <w:color w:val="000000"/>
                <w:szCs w:val="20"/>
              </w:rPr>
              <w:t>20</w:t>
            </w:r>
            <w:r>
              <w:rPr>
                <w:rFonts w:ascii="Arial Narrow" w:hAnsi="Arial Narrow" w:cs="Arial"/>
                <w:color w:val="000000"/>
                <w:szCs w:val="20"/>
              </w:rPr>
              <w:t>20</w:t>
            </w:r>
          </w:p>
        </w:tc>
      </w:tr>
      <w:tr w:rsidR="007B24A2" w:rsidRPr="00664634" w14:paraId="59E7B4FB"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50A2DF8" w14:textId="77777777" w:rsidR="007B24A2" w:rsidRPr="00664634" w:rsidRDefault="007B24A2" w:rsidP="005F44B3">
            <w:pPr>
              <w:keepNext/>
              <w:keepLines/>
              <w:jc w:val="left"/>
              <w:rPr>
                <w:rFonts w:ascii="Arial Narrow" w:hAnsi="Arial Narrow" w:cs="Arial"/>
                <w:color w:val="000000"/>
                <w:szCs w:val="20"/>
              </w:rPr>
            </w:pPr>
            <w:r w:rsidRPr="00664634">
              <w:rPr>
                <w:rFonts w:ascii="Arial Narrow" w:hAnsi="Arial Narrow" w:cs="Arial"/>
                <w:color w:val="000000"/>
                <w:szCs w:val="20"/>
              </w:rPr>
              <w:t>Comments on draft (15 Business Days)</w:t>
            </w:r>
          </w:p>
        </w:tc>
        <w:tc>
          <w:tcPr>
            <w:tcW w:w="1980" w:type="dxa"/>
          </w:tcPr>
          <w:p w14:paraId="129244BC" w14:textId="77777777" w:rsidR="007B24A2" w:rsidRPr="00664634"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ComEd and SAG</w:t>
            </w:r>
          </w:p>
        </w:tc>
        <w:tc>
          <w:tcPr>
            <w:tcW w:w="2142" w:type="dxa"/>
            <w:tcBorders>
              <w:top w:val="single" w:sz="4" w:space="0" w:color="DCDDDE" w:themeColor="text2" w:themeTint="33"/>
              <w:left w:val="nil"/>
              <w:bottom w:val="single" w:sz="4" w:space="0" w:color="DCDDDE" w:themeColor="text2" w:themeTint="33"/>
              <w:right w:val="nil"/>
            </w:tcBorders>
            <w:vAlign w:val="top"/>
          </w:tcPr>
          <w:p w14:paraId="1063A619" w14:textId="77777777" w:rsidR="007B24A2" w:rsidRPr="00664634"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4634">
              <w:rPr>
                <w:rFonts w:ascii="Arial Narrow" w:hAnsi="Arial Narrow"/>
                <w:color w:val="000000"/>
              </w:rPr>
              <w:t xml:space="preserve">March </w:t>
            </w:r>
            <w:r>
              <w:rPr>
                <w:rFonts w:ascii="Arial Narrow" w:hAnsi="Arial Narrow"/>
                <w:color w:val="000000"/>
              </w:rPr>
              <w:t>26</w:t>
            </w:r>
            <w:r w:rsidRPr="00664634">
              <w:rPr>
                <w:rFonts w:ascii="Arial Narrow" w:hAnsi="Arial Narrow"/>
                <w:color w:val="000000"/>
              </w:rPr>
              <w:t xml:space="preserve">, </w:t>
            </w:r>
            <w:r w:rsidRPr="00664634">
              <w:rPr>
                <w:rFonts w:ascii="Arial Narrow" w:hAnsi="Arial Narrow" w:cs="Arial"/>
                <w:color w:val="000000"/>
                <w:szCs w:val="20"/>
              </w:rPr>
              <w:t>20</w:t>
            </w:r>
            <w:r>
              <w:rPr>
                <w:rFonts w:ascii="Arial Narrow" w:hAnsi="Arial Narrow" w:cs="Arial"/>
                <w:color w:val="000000"/>
                <w:szCs w:val="20"/>
              </w:rPr>
              <w:t>20</w:t>
            </w:r>
          </w:p>
        </w:tc>
      </w:tr>
      <w:tr w:rsidR="007B24A2" w:rsidRPr="00664634" w14:paraId="4F2CDD10"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916E39B" w14:textId="77777777" w:rsidR="007B24A2" w:rsidRPr="00664634" w:rsidRDefault="007B24A2" w:rsidP="005F44B3">
            <w:pPr>
              <w:keepNext/>
              <w:keepLines/>
              <w:jc w:val="left"/>
              <w:rPr>
                <w:rFonts w:ascii="Arial Narrow" w:hAnsi="Arial Narrow" w:cs="Arial"/>
                <w:color w:val="000000"/>
                <w:szCs w:val="20"/>
              </w:rPr>
            </w:pPr>
            <w:r w:rsidRPr="00664634">
              <w:rPr>
                <w:rFonts w:ascii="Arial Narrow" w:hAnsi="Arial Narrow" w:cs="Arial"/>
                <w:color w:val="000000"/>
                <w:szCs w:val="20"/>
              </w:rPr>
              <w:t>Revised Draft by Navigant</w:t>
            </w:r>
          </w:p>
        </w:tc>
        <w:tc>
          <w:tcPr>
            <w:tcW w:w="1980" w:type="dxa"/>
          </w:tcPr>
          <w:p w14:paraId="6E266801" w14:textId="77777777" w:rsidR="007B24A2" w:rsidRPr="00664634"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Evaluation</w:t>
            </w:r>
          </w:p>
        </w:tc>
        <w:tc>
          <w:tcPr>
            <w:tcW w:w="2142" w:type="dxa"/>
            <w:tcBorders>
              <w:top w:val="single" w:sz="4" w:space="0" w:color="DCDDDE" w:themeColor="text2" w:themeTint="33"/>
              <w:left w:val="nil"/>
              <w:bottom w:val="single" w:sz="4" w:space="0" w:color="DCDDDE" w:themeColor="text2" w:themeTint="33"/>
              <w:right w:val="nil"/>
            </w:tcBorders>
            <w:shd w:val="clear" w:color="auto" w:fill="FFFFFF"/>
            <w:vAlign w:val="top"/>
          </w:tcPr>
          <w:p w14:paraId="5270DF21" w14:textId="77777777" w:rsidR="007B24A2" w:rsidRPr="00664634"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olor w:val="000000"/>
              </w:rPr>
              <w:t xml:space="preserve">April </w:t>
            </w:r>
            <w:r>
              <w:rPr>
                <w:rFonts w:ascii="Arial Narrow" w:hAnsi="Arial Narrow"/>
                <w:color w:val="000000"/>
              </w:rPr>
              <w:t>2</w:t>
            </w:r>
            <w:r w:rsidRPr="00664634">
              <w:rPr>
                <w:rFonts w:ascii="Arial Narrow" w:hAnsi="Arial Narrow"/>
                <w:color w:val="000000"/>
              </w:rPr>
              <w:t xml:space="preserve">, </w:t>
            </w:r>
            <w:r w:rsidRPr="00664634">
              <w:rPr>
                <w:rFonts w:ascii="Arial Narrow" w:hAnsi="Arial Narrow" w:cs="Arial"/>
                <w:color w:val="000000"/>
                <w:szCs w:val="20"/>
              </w:rPr>
              <w:t>20</w:t>
            </w:r>
            <w:r>
              <w:rPr>
                <w:rFonts w:ascii="Arial Narrow" w:hAnsi="Arial Narrow" w:cs="Arial"/>
                <w:color w:val="000000"/>
                <w:szCs w:val="20"/>
              </w:rPr>
              <w:t>20</w:t>
            </w:r>
          </w:p>
        </w:tc>
      </w:tr>
      <w:tr w:rsidR="007B24A2" w:rsidRPr="00664634" w14:paraId="5B004DE2"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729941F" w14:textId="77777777" w:rsidR="007B24A2" w:rsidRPr="00664634" w:rsidRDefault="007B24A2" w:rsidP="005F44B3">
            <w:pPr>
              <w:keepNext/>
              <w:keepLines/>
              <w:jc w:val="left"/>
              <w:rPr>
                <w:rFonts w:ascii="Arial Narrow" w:hAnsi="Arial Narrow" w:cs="Arial"/>
                <w:color w:val="000000"/>
                <w:szCs w:val="20"/>
              </w:rPr>
            </w:pPr>
            <w:r w:rsidRPr="00664634">
              <w:rPr>
                <w:rFonts w:ascii="Arial Narrow" w:hAnsi="Arial Narrow" w:cs="Arial"/>
                <w:color w:val="000000"/>
                <w:szCs w:val="20"/>
              </w:rPr>
              <w:t>Comments on redraft (5 Business Days)</w:t>
            </w:r>
          </w:p>
        </w:tc>
        <w:tc>
          <w:tcPr>
            <w:tcW w:w="1980" w:type="dxa"/>
          </w:tcPr>
          <w:p w14:paraId="61240C8D" w14:textId="77777777" w:rsidR="007B24A2" w:rsidRPr="00664634"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ComEd and SAG</w:t>
            </w:r>
          </w:p>
        </w:tc>
        <w:tc>
          <w:tcPr>
            <w:tcW w:w="2142" w:type="dxa"/>
            <w:tcBorders>
              <w:top w:val="single" w:sz="4" w:space="0" w:color="DCDDDE" w:themeColor="text2" w:themeTint="33"/>
              <w:left w:val="nil"/>
              <w:bottom w:val="single" w:sz="4" w:space="0" w:color="DCDDDE" w:themeColor="text2" w:themeTint="33"/>
              <w:right w:val="nil"/>
            </w:tcBorders>
            <w:vAlign w:val="top"/>
          </w:tcPr>
          <w:p w14:paraId="3F026C44" w14:textId="77777777" w:rsidR="007B24A2" w:rsidRPr="00664634"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4634">
              <w:rPr>
                <w:rFonts w:ascii="Arial Narrow" w:hAnsi="Arial Narrow"/>
                <w:color w:val="000000"/>
              </w:rPr>
              <w:t xml:space="preserve">April </w:t>
            </w:r>
            <w:r>
              <w:rPr>
                <w:rFonts w:ascii="Arial Narrow" w:hAnsi="Arial Narrow"/>
                <w:color w:val="000000"/>
              </w:rPr>
              <w:t>9</w:t>
            </w:r>
            <w:r w:rsidRPr="00664634">
              <w:rPr>
                <w:rFonts w:ascii="Arial Narrow" w:hAnsi="Arial Narrow"/>
                <w:color w:val="000000"/>
              </w:rPr>
              <w:t xml:space="preserve">, </w:t>
            </w:r>
            <w:r w:rsidRPr="00664634">
              <w:rPr>
                <w:rFonts w:ascii="Arial Narrow" w:hAnsi="Arial Narrow" w:cs="Arial"/>
                <w:color w:val="000000"/>
                <w:szCs w:val="20"/>
              </w:rPr>
              <w:t>20</w:t>
            </w:r>
            <w:r>
              <w:rPr>
                <w:rFonts w:ascii="Arial Narrow" w:hAnsi="Arial Narrow" w:cs="Arial"/>
                <w:color w:val="000000"/>
                <w:szCs w:val="20"/>
              </w:rPr>
              <w:t>20</w:t>
            </w:r>
          </w:p>
        </w:tc>
      </w:tr>
      <w:tr w:rsidR="007B24A2" w:rsidRPr="00664634" w14:paraId="30624557"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bottom w:val="single" w:sz="4" w:space="0" w:color="DCDDDE" w:themeColor="text2" w:themeTint="33"/>
            </w:tcBorders>
          </w:tcPr>
          <w:p w14:paraId="35B8C77F" w14:textId="77777777" w:rsidR="007B24A2" w:rsidRPr="00664634" w:rsidRDefault="007B24A2" w:rsidP="005F44B3">
            <w:pPr>
              <w:keepLines/>
              <w:jc w:val="left"/>
              <w:rPr>
                <w:rFonts w:ascii="Arial Narrow" w:hAnsi="Arial Narrow" w:cs="Arial"/>
                <w:b/>
                <w:color w:val="000000"/>
                <w:szCs w:val="20"/>
              </w:rPr>
            </w:pPr>
            <w:r w:rsidRPr="00664634">
              <w:rPr>
                <w:rFonts w:ascii="Arial Narrow" w:hAnsi="Arial Narrow" w:cs="Arial"/>
                <w:color w:val="000000"/>
                <w:szCs w:val="20"/>
              </w:rPr>
              <w:t>Final Report to ComEd and SAG</w:t>
            </w:r>
          </w:p>
        </w:tc>
        <w:tc>
          <w:tcPr>
            <w:tcW w:w="1980" w:type="dxa"/>
            <w:tcBorders>
              <w:bottom w:val="single" w:sz="4" w:space="0" w:color="DCDDDE" w:themeColor="text2" w:themeTint="33"/>
            </w:tcBorders>
          </w:tcPr>
          <w:p w14:paraId="0CCA184D" w14:textId="77777777" w:rsidR="007B24A2" w:rsidRPr="00664634" w:rsidRDefault="007B24A2" w:rsidP="005F44B3">
            <w:pPr>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Evaluation</w:t>
            </w:r>
          </w:p>
        </w:tc>
        <w:tc>
          <w:tcPr>
            <w:tcW w:w="2142" w:type="dxa"/>
            <w:tcBorders>
              <w:top w:val="single" w:sz="4" w:space="0" w:color="DCDDDE" w:themeColor="text2" w:themeTint="33"/>
              <w:left w:val="nil"/>
              <w:bottom w:val="single" w:sz="4" w:space="0" w:color="DCDDDE" w:themeColor="text2" w:themeTint="33"/>
              <w:right w:val="nil"/>
            </w:tcBorders>
            <w:shd w:val="clear" w:color="auto" w:fill="FFFFFF"/>
            <w:vAlign w:val="top"/>
          </w:tcPr>
          <w:p w14:paraId="4012E830" w14:textId="77777777" w:rsidR="007B24A2" w:rsidRPr="00664634" w:rsidRDefault="007B24A2" w:rsidP="005F44B3">
            <w:pPr>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olor w:val="000000"/>
              </w:rPr>
              <w:t xml:space="preserve">April </w:t>
            </w:r>
            <w:r>
              <w:rPr>
                <w:rFonts w:ascii="Arial Narrow" w:hAnsi="Arial Narrow"/>
                <w:color w:val="000000"/>
              </w:rPr>
              <w:t>16</w:t>
            </w:r>
            <w:r w:rsidRPr="00664634">
              <w:rPr>
                <w:rFonts w:ascii="Arial Narrow" w:hAnsi="Arial Narrow"/>
                <w:color w:val="000000"/>
              </w:rPr>
              <w:t xml:space="preserve">, </w:t>
            </w:r>
            <w:r w:rsidRPr="00664634">
              <w:rPr>
                <w:rFonts w:ascii="Arial Narrow" w:hAnsi="Arial Narrow" w:cs="Arial"/>
                <w:color w:val="000000"/>
                <w:szCs w:val="20"/>
              </w:rPr>
              <w:t>20</w:t>
            </w:r>
            <w:r>
              <w:rPr>
                <w:rFonts w:ascii="Arial Narrow" w:hAnsi="Arial Narrow" w:cs="Arial"/>
                <w:color w:val="000000"/>
                <w:szCs w:val="20"/>
              </w:rPr>
              <w:t>20</w:t>
            </w:r>
          </w:p>
        </w:tc>
      </w:tr>
      <w:tr w:rsidR="007B24A2" w:rsidRPr="00664634" w14:paraId="139F6208"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bottom w:val="single" w:sz="4" w:space="0" w:color="auto"/>
            </w:tcBorders>
          </w:tcPr>
          <w:p w14:paraId="450AF485" w14:textId="77777777" w:rsidR="007B24A2" w:rsidRDefault="007B24A2" w:rsidP="005F44B3">
            <w:pPr>
              <w:keepLines/>
              <w:jc w:val="left"/>
              <w:rPr>
                <w:rFonts w:ascii="Arial Narrow" w:hAnsi="Arial Narrow" w:cs="Arial"/>
                <w:color w:val="000000"/>
                <w:szCs w:val="20"/>
              </w:rPr>
            </w:pPr>
            <w:r>
              <w:rPr>
                <w:rFonts w:ascii="Arial Narrow" w:hAnsi="Arial Narrow" w:cs="Arial"/>
                <w:color w:val="000000"/>
                <w:szCs w:val="20"/>
              </w:rPr>
              <w:t>NTG Draft Report to ComEd and SAG</w:t>
            </w:r>
          </w:p>
        </w:tc>
        <w:tc>
          <w:tcPr>
            <w:tcW w:w="1980" w:type="dxa"/>
            <w:tcBorders>
              <w:top w:val="single" w:sz="4" w:space="0" w:color="DCDDDE" w:themeColor="text2" w:themeTint="33"/>
              <w:bottom w:val="single" w:sz="4" w:space="0" w:color="auto"/>
            </w:tcBorders>
          </w:tcPr>
          <w:p w14:paraId="50536AF5" w14:textId="77777777" w:rsidR="007B24A2" w:rsidRDefault="007B24A2" w:rsidP="005F44B3">
            <w:pPr>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2142" w:type="dxa"/>
            <w:tcBorders>
              <w:top w:val="single" w:sz="4" w:space="0" w:color="DCDDDE" w:themeColor="text2" w:themeTint="33"/>
              <w:left w:val="nil"/>
              <w:bottom w:val="single" w:sz="4" w:space="0" w:color="auto"/>
              <w:right w:val="nil"/>
            </w:tcBorders>
            <w:shd w:val="clear" w:color="auto" w:fill="FFFFFF"/>
            <w:vAlign w:val="top"/>
          </w:tcPr>
          <w:p w14:paraId="2B3B0E46" w14:textId="77777777" w:rsidR="007B24A2" w:rsidRDefault="007B24A2" w:rsidP="005F44B3">
            <w:pPr>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June 19, 2020</w:t>
            </w:r>
          </w:p>
        </w:tc>
      </w:tr>
    </w:tbl>
    <w:p w14:paraId="64809523" w14:textId="77777777" w:rsidR="007B24A2" w:rsidRDefault="007B24A2" w:rsidP="007B24A2"/>
    <w:p w14:paraId="33E63D74" w14:textId="77777777" w:rsidR="007B24A2" w:rsidRDefault="007B24A2" w:rsidP="007B24A2"/>
    <w:p w14:paraId="70F612AF" w14:textId="77777777" w:rsidR="00C840A7" w:rsidRDefault="00C840A7">
      <w:pPr>
        <w:rPr>
          <w:rFonts w:eastAsia="Times New Roman" w:cs="Times New Roman"/>
          <w:szCs w:val="24"/>
        </w:rPr>
      </w:pPr>
      <w:r>
        <w:rPr>
          <w:rFonts w:eastAsia="Times New Roman" w:cs="Times New Roman"/>
          <w:szCs w:val="24"/>
        </w:rPr>
        <w:br w:type="page"/>
      </w:r>
    </w:p>
    <w:p w14:paraId="540EDE3D" w14:textId="7A2688BC" w:rsidR="004E32A0" w:rsidRPr="004E32A0" w:rsidRDefault="004E32A0" w:rsidP="00C840A7">
      <w:pPr>
        <w:pStyle w:val="Heading2"/>
      </w:pPr>
      <w:bookmarkStart w:id="158" w:name="_Toc530166518"/>
      <w:r w:rsidRPr="004E32A0">
        <w:t>ComEd Home Energy Assessment Program CY</w:t>
      </w:r>
      <w:r w:rsidR="003149E7">
        <w:t>2019</w:t>
      </w:r>
      <w:r w:rsidRPr="004E32A0">
        <w:t xml:space="preserve"> to CY2021 Evaluation Plan</w:t>
      </w:r>
      <w:bookmarkEnd w:id="158"/>
    </w:p>
    <w:p w14:paraId="4BFD7E5B" w14:textId="77777777" w:rsidR="000C7641" w:rsidRPr="000C7641" w:rsidRDefault="000C7641" w:rsidP="000C7641">
      <w:pPr>
        <w:keepNext/>
        <w:spacing w:before="360" w:after="240" w:line="264" w:lineRule="auto"/>
        <w:outlineLvl w:val="1"/>
        <w:rPr>
          <w:rFonts w:eastAsia="Times New Roman" w:cs="Arial"/>
          <w:b/>
          <w:bCs/>
          <w:iCs/>
          <w:color w:val="0093C9" w:themeColor="accent3"/>
          <w:sz w:val="26"/>
          <w:szCs w:val="28"/>
        </w:rPr>
      </w:pPr>
      <w:r w:rsidRPr="000C7641">
        <w:rPr>
          <w:rFonts w:eastAsia="Times New Roman" w:cs="Arial"/>
          <w:b/>
          <w:bCs/>
          <w:iCs/>
          <w:color w:val="0093C9" w:themeColor="accent3"/>
          <w:sz w:val="26"/>
          <w:szCs w:val="28"/>
        </w:rPr>
        <w:t>Introduction</w:t>
      </w:r>
    </w:p>
    <w:p w14:paraId="56E53D34" w14:textId="77777777" w:rsidR="000C7641" w:rsidRPr="000C7641" w:rsidRDefault="000C7641" w:rsidP="000C7641">
      <w:pPr>
        <w:spacing w:line="240" w:lineRule="atLeast"/>
        <w:rPr>
          <w:rFonts w:eastAsia="Times New Roman" w:cs="Arial"/>
          <w:szCs w:val="24"/>
        </w:rPr>
      </w:pPr>
      <w:r w:rsidRPr="000C7641">
        <w:rPr>
          <w:rFonts w:eastAsia="Times New Roman" w:cs="Arial"/>
          <w:szCs w:val="24"/>
        </w:rPr>
        <w:t xml:space="preserve">The </w:t>
      </w:r>
      <w:r w:rsidRPr="000C7641">
        <w:rPr>
          <w:rFonts w:eastAsia="Times New Roman" w:cs="Times New Roman"/>
          <w:szCs w:val="24"/>
        </w:rPr>
        <w:t>Home Energy Assessment (HEA) Program</w:t>
      </w:r>
      <w:r w:rsidRPr="000C7641">
        <w:rPr>
          <w:rFonts w:eastAsia="Times New Roman" w:cs="Arial"/>
          <w:szCs w:val="24"/>
        </w:rPr>
        <w:t xml:space="preserve"> seeks to: (1) secure energy savings through direct installation of low-cost efficiency measures such as water efficient showerheads and faucet aerators, pipe insulation, programmable thermostats, LEDs and smart thermostats (with co-pays), and leave behind advanced power strips (at eligible single family residences) and (2) perform a brief assessment of additional energy-efficiency opportunities (e.g., furnace, boiler, air conditioning, insulation, and air sealing) from the respective utility portfolios.</w:t>
      </w:r>
    </w:p>
    <w:p w14:paraId="3369D885" w14:textId="77777777" w:rsidR="000C7641" w:rsidRPr="000C7641" w:rsidRDefault="000C7641" w:rsidP="000C7641">
      <w:pPr>
        <w:spacing w:line="240" w:lineRule="atLeast"/>
        <w:rPr>
          <w:rFonts w:eastAsia="Times New Roman" w:cs="Arial"/>
          <w:szCs w:val="20"/>
        </w:rPr>
      </w:pPr>
    </w:p>
    <w:p w14:paraId="7EA43DFB" w14:textId="77777777" w:rsidR="000C7641" w:rsidRPr="000C7641" w:rsidRDefault="000C7641" w:rsidP="000C7641">
      <w:pPr>
        <w:spacing w:line="240" w:lineRule="atLeast"/>
        <w:rPr>
          <w:rFonts w:eastAsia="Times New Roman" w:cs="Arial"/>
          <w:szCs w:val="20"/>
        </w:rPr>
      </w:pPr>
      <w:r w:rsidRPr="000C7641">
        <w:rPr>
          <w:rFonts w:eastAsia="Times New Roman" w:cs="Arial"/>
          <w:szCs w:val="24"/>
        </w:rPr>
        <w:t xml:space="preserve">For CY2019, the program is being offered jointly between ComEd, Peoples Gas (PGL) and North Shore Gas (NSG) and Nicor Gas. The program is marketed as the Home Energy Assessment Program for ComEd, Home Energy Jumpstart program for PGL and NSG, and Home Energy Savings Program for Nicor Gas. </w:t>
      </w:r>
      <w:r w:rsidRPr="000C7641">
        <w:rPr>
          <w:rFonts w:eastAsia="Times New Roman" w:cs="Arial"/>
          <w:szCs w:val="20"/>
        </w:rPr>
        <w:t>Franklin Energy Services LLC (Franklin Energy) is the implementation contractor for all the programs.</w:t>
      </w:r>
    </w:p>
    <w:p w14:paraId="7DEAB3F3" w14:textId="77777777" w:rsidR="000C7641" w:rsidRPr="000C7641" w:rsidRDefault="000C7641" w:rsidP="000C7641">
      <w:pPr>
        <w:spacing w:line="240" w:lineRule="atLeast"/>
        <w:rPr>
          <w:rFonts w:eastAsia="Times New Roman" w:cs="Arial"/>
          <w:szCs w:val="20"/>
        </w:rPr>
      </w:pPr>
    </w:p>
    <w:p w14:paraId="30067587" w14:textId="77777777" w:rsidR="000C7641" w:rsidRPr="000C7641" w:rsidRDefault="000C7641" w:rsidP="000C7641">
      <w:pPr>
        <w:spacing w:line="240" w:lineRule="atLeast"/>
        <w:rPr>
          <w:rFonts w:eastAsia="Times New Roman" w:cs="Arial"/>
          <w:szCs w:val="24"/>
        </w:rPr>
      </w:pPr>
      <w:r w:rsidRPr="000C7641">
        <w:rPr>
          <w:rFonts w:eastAsia="Times New Roman" w:cs="Arial"/>
          <w:szCs w:val="24"/>
        </w:rPr>
        <w:t>The ComEd CY2019 net savings forecast is around 28,000</w:t>
      </w:r>
      <w:r w:rsidRPr="000C7641">
        <w:rPr>
          <w:rFonts w:eastAsia="Times New Roman" w:cs="Arial"/>
          <w:color w:val="FF347E" w:themeColor="accent6" w:themeTint="99"/>
          <w:szCs w:val="24"/>
        </w:rPr>
        <w:t xml:space="preserve"> </w:t>
      </w:r>
      <w:r w:rsidRPr="000C7641">
        <w:rPr>
          <w:rFonts w:eastAsia="Times New Roman" w:cs="Arial"/>
          <w:szCs w:val="24"/>
        </w:rPr>
        <w:t>MWh.</w:t>
      </w:r>
    </w:p>
    <w:p w14:paraId="02D78673" w14:textId="77777777" w:rsidR="000C7641" w:rsidRPr="000C7641" w:rsidRDefault="000C7641" w:rsidP="000C7641">
      <w:pPr>
        <w:spacing w:line="240" w:lineRule="atLeast"/>
        <w:rPr>
          <w:rFonts w:eastAsia="Times New Roman" w:cs="Times New Roman"/>
          <w:szCs w:val="24"/>
        </w:rPr>
      </w:pPr>
    </w:p>
    <w:p w14:paraId="214DAB6B" w14:textId="77777777" w:rsidR="000C7641" w:rsidRPr="000C7641" w:rsidRDefault="000C7641" w:rsidP="000C7641">
      <w:pPr>
        <w:spacing w:line="240" w:lineRule="atLeast"/>
        <w:rPr>
          <w:rFonts w:eastAsia="Times New Roman" w:cs="Times New Roman"/>
          <w:szCs w:val="20"/>
        </w:rPr>
      </w:pPr>
      <w:r w:rsidRPr="000C7641">
        <w:rPr>
          <w:rFonts w:eastAsia="Times New Roman" w:cs="Times New Roman"/>
          <w:szCs w:val="20"/>
        </w:rPr>
        <w:t>Possible program changes made from CY2018 to CY2019 include:</w:t>
      </w:r>
    </w:p>
    <w:p w14:paraId="3BB5DFD8" w14:textId="77777777" w:rsidR="000C7641" w:rsidRPr="000C7641" w:rsidRDefault="000C7641" w:rsidP="00F77B58">
      <w:pPr>
        <w:numPr>
          <w:ilvl w:val="0"/>
          <w:numId w:val="39"/>
        </w:numPr>
        <w:spacing w:before="120" w:line="240" w:lineRule="atLeast"/>
        <w:textAlignment w:val="center"/>
        <w:rPr>
          <w:rFonts w:eastAsia="Times New Roman" w:cs="Times New Roman"/>
          <w:szCs w:val="20"/>
        </w:rPr>
      </w:pPr>
      <w:r w:rsidRPr="000C7641">
        <w:rPr>
          <w:rFonts w:eastAsia="Times New Roman" w:cs="Times New Roman"/>
          <w:szCs w:val="20"/>
        </w:rPr>
        <w:t>Changing manufacturers and possibly price points for Smart Thermostats</w:t>
      </w:r>
    </w:p>
    <w:p w14:paraId="4B59463F" w14:textId="77777777" w:rsidR="000C7641" w:rsidRPr="000C7641" w:rsidRDefault="000C7641" w:rsidP="00F77B58">
      <w:pPr>
        <w:numPr>
          <w:ilvl w:val="0"/>
          <w:numId w:val="39"/>
        </w:numPr>
        <w:spacing w:before="120" w:line="240" w:lineRule="atLeast"/>
        <w:textAlignment w:val="center"/>
        <w:rPr>
          <w:rFonts w:eastAsia="Times New Roman" w:cs="Times New Roman"/>
          <w:szCs w:val="20"/>
        </w:rPr>
      </w:pPr>
      <w:r w:rsidRPr="000C7641">
        <w:rPr>
          <w:rFonts w:eastAsia="Times New Roman" w:cs="Times New Roman"/>
          <w:szCs w:val="20"/>
        </w:rPr>
        <w:t>Adding a Tier 2 Advanced Power Strip in June 2019</w:t>
      </w:r>
    </w:p>
    <w:p w14:paraId="3AE8C47D" w14:textId="77777777" w:rsidR="000C7641" w:rsidRPr="000C7641" w:rsidRDefault="000C7641" w:rsidP="000C7641">
      <w:pPr>
        <w:spacing w:line="240" w:lineRule="atLeast"/>
        <w:rPr>
          <w:rFonts w:eastAsia="Times New Roman" w:cs="Times New Roman"/>
          <w:szCs w:val="24"/>
        </w:rPr>
      </w:pPr>
    </w:p>
    <w:p w14:paraId="0EC6D4F1" w14:textId="3CF66327" w:rsidR="000C7641" w:rsidRPr="000C7641" w:rsidRDefault="000C7641" w:rsidP="000C7641">
      <w:pPr>
        <w:spacing w:line="240" w:lineRule="atLeast"/>
        <w:rPr>
          <w:rFonts w:eastAsia="Times New Roman" w:cs="Times New Roman"/>
          <w:szCs w:val="24"/>
        </w:rPr>
      </w:pPr>
      <w:r w:rsidRPr="000C7641">
        <w:rPr>
          <w:rFonts w:eastAsia="Times New Roman" w:cs="Arial"/>
          <w:szCs w:val="24"/>
        </w:rPr>
        <w:t xml:space="preserve">The primary objectives of the evaluation of the Home Energy Assessment (HEA) Program are to: (1) quantify gross and net savings impacts from the program, and (2) as the program continues to evolve, make recommendations to enhance the program focused on the current priorities as determined by the program. Our evaluation report will capture the electric savings for ComEd, and the gas savings will be captured in separate reports for PGL and NSG and Nicor Gas. </w:t>
      </w:r>
      <w:r w:rsidRPr="000C7641">
        <w:rPr>
          <w:rFonts w:eastAsia="Times New Roman" w:cs="Arial"/>
          <w:color w:val="000000"/>
          <w:szCs w:val="24"/>
        </w:rPr>
        <w:t xml:space="preserve">The CY2019 gross impact evaluation will not vary significantly from the previous years, but adjustments will be made to reflect specific measure and project characterizations. </w:t>
      </w:r>
      <w:r w:rsidRPr="000C7641">
        <w:rPr>
          <w:rFonts w:eastAsia="Times New Roman" w:cs="Times New Roman"/>
          <w:szCs w:val="24"/>
        </w:rPr>
        <w:t xml:space="preserve">The evaluation of this program over the coming three years will include a variety of data collection and analysis activities, including those indicated in </w:t>
      </w:r>
      <w:r w:rsidR="00EE6CA8">
        <w:rPr>
          <w:rFonts w:eastAsia="Times New Roman" w:cs="Times New Roman"/>
          <w:szCs w:val="24"/>
        </w:rPr>
        <w:t>Table 1</w:t>
      </w:r>
      <w:r w:rsidRPr="000C7641">
        <w:rPr>
          <w:rFonts w:eastAsia="Times New Roman" w:cs="Times New Roman"/>
          <w:szCs w:val="24"/>
        </w:rPr>
        <w:t>.</w:t>
      </w:r>
    </w:p>
    <w:p w14:paraId="7CE3D9BE" w14:textId="77777777" w:rsidR="000C7641" w:rsidRPr="000C7641" w:rsidRDefault="000C7641" w:rsidP="000C7641">
      <w:pPr>
        <w:spacing w:line="240" w:lineRule="atLeast"/>
        <w:rPr>
          <w:rFonts w:eastAsia="Times New Roman" w:cs="Times New Roman"/>
          <w:szCs w:val="24"/>
        </w:rPr>
      </w:pPr>
    </w:p>
    <w:p w14:paraId="4C255711" w14:textId="4728ACF2" w:rsidR="000C7641" w:rsidRPr="000C7641" w:rsidRDefault="000C7641" w:rsidP="000C7641">
      <w:pPr>
        <w:keepNext/>
        <w:spacing w:after="120" w:line="240" w:lineRule="atLeast"/>
        <w:jc w:val="center"/>
        <w:rPr>
          <w:rFonts w:eastAsia="Times New Roman" w:cs="Arial"/>
          <w:color w:val="95D600" w:themeColor="accent1"/>
          <w:szCs w:val="20"/>
        </w:rPr>
      </w:pPr>
      <w:bookmarkStart w:id="159" w:name="_Ref527032517"/>
      <w:r w:rsidRPr="000C7641">
        <w:rPr>
          <w:rFonts w:eastAsia="Times New Roman" w:cs="Arial"/>
          <w:b/>
          <w:bCs/>
          <w:color w:val="95D600" w:themeColor="accent1"/>
          <w:szCs w:val="20"/>
        </w:rPr>
        <w:t xml:space="preserve">Table </w:t>
      </w:r>
      <w:bookmarkEnd w:id="159"/>
      <w:r w:rsidR="00EE6CA8">
        <w:rPr>
          <w:rFonts w:eastAsia="Times New Roman" w:cs="Arial"/>
          <w:b/>
          <w:bCs/>
          <w:color w:val="95D600" w:themeColor="accent1"/>
          <w:szCs w:val="20"/>
        </w:rPr>
        <w:t>1</w:t>
      </w:r>
      <w:r w:rsidRPr="000C7641">
        <w:rPr>
          <w:rFonts w:eastAsia="Times New Roman" w:cs="Arial"/>
          <w:b/>
          <w:bCs/>
          <w:color w:val="95D600" w:themeColor="accent1"/>
          <w:szCs w:val="20"/>
        </w:rPr>
        <w:t>. Evaluation Approaches – Three Year Plan</w:t>
      </w:r>
    </w:p>
    <w:tbl>
      <w:tblPr>
        <w:tblStyle w:val="EnergyTable17"/>
        <w:tblW w:w="0" w:type="auto"/>
        <w:jc w:val="center"/>
        <w:tblInd w:w="0" w:type="dxa"/>
        <w:tblLook w:val="04A0" w:firstRow="1" w:lastRow="0" w:firstColumn="1" w:lastColumn="0" w:noHBand="0" w:noVBand="1"/>
      </w:tblPr>
      <w:tblGrid>
        <w:gridCol w:w="4970"/>
        <w:gridCol w:w="809"/>
        <w:gridCol w:w="809"/>
        <w:gridCol w:w="809"/>
      </w:tblGrid>
      <w:tr w:rsidR="000C7641" w:rsidRPr="000C7641" w14:paraId="0C8A86E7" w14:textId="77777777" w:rsidTr="000C7641">
        <w:trPr>
          <w:cnfStyle w:val="100000000000" w:firstRow="1" w:lastRow="0" w:firstColumn="0" w:lastColumn="0" w:oddVBand="0" w:evenVBand="0" w:oddHBand="0" w:evenHBand="0" w:firstRowFirstColumn="0" w:firstRowLastColumn="0" w:lastRowFirstColumn="0" w:lastRowLastColumn="0"/>
          <w:cantSplit/>
          <w:trHeigh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8A098E" w14:textId="77777777" w:rsidR="000C7641" w:rsidRPr="000C7641" w:rsidRDefault="000C7641" w:rsidP="000C7641">
            <w:pPr>
              <w:keepNext/>
              <w:spacing w:line="240" w:lineRule="atLeast"/>
              <w:jc w:val="left"/>
              <w:rPr>
                <w:rFonts w:ascii="Arial Narrow" w:eastAsia="Times New Roman" w:hAnsi="Arial Narrow" w:cs="Arial"/>
                <w:bCs/>
                <w:color w:val="000000"/>
                <w:szCs w:val="20"/>
              </w:rPr>
            </w:pPr>
            <w:r w:rsidRPr="000C7641">
              <w:rPr>
                <w:rFonts w:ascii="Arial Narrow" w:eastAsia="Times New Roman" w:hAnsi="Arial Narrow" w:cs="Arial"/>
                <w:bCs/>
                <w:szCs w:val="20"/>
              </w:rPr>
              <w:t>Tasks</w:t>
            </w:r>
          </w:p>
        </w:tc>
        <w:tc>
          <w:tcPr>
            <w:tcW w:w="0" w:type="auto"/>
            <w:hideMark/>
          </w:tcPr>
          <w:p w14:paraId="7D9D7961" w14:textId="77777777" w:rsidR="000C7641" w:rsidRPr="000C7641" w:rsidRDefault="000C7641" w:rsidP="000C7641">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0C7641">
              <w:rPr>
                <w:rFonts w:ascii="Arial Narrow" w:eastAsia="Times New Roman" w:hAnsi="Arial Narrow" w:cs="Arial"/>
                <w:szCs w:val="20"/>
              </w:rPr>
              <w:t>CY2019</w:t>
            </w:r>
          </w:p>
        </w:tc>
        <w:tc>
          <w:tcPr>
            <w:tcW w:w="0" w:type="auto"/>
            <w:hideMark/>
          </w:tcPr>
          <w:p w14:paraId="1D46748D" w14:textId="77777777" w:rsidR="000C7641" w:rsidRPr="000C7641" w:rsidRDefault="000C7641" w:rsidP="000C7641">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C7641">
              <w:rPr>
                <w:rFonts w:ascii="Arial Narrow" w:eastAsia="Times New Roman" w:hAnsi="Arial Narrow" w:cs="Arial"/>
                <w:szCs w:val="20"/>
              </w:rPr>
              <w:t>CY2020</w:t>
            </w:r>
          </w:p>
        </w:tc>
        <w:tc>
          <w:tcPr>
            <w:tcW w:w="0" w:type="auto"/>
            <w:hideMark/>
          </w:tcPr>
          <w:p w14:paraId="32F217DF" w14:textId="77777777" w:rsidR="000C7641" w:rsidRPr="000C7641" w:rsidRDefault="000C7641" w:rsidP="000C7641">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C7641">
              <w:rPr>
                <w:rFonts w:ascii="Arial Narrow" w:eastAsia="Times New Roman" w:hAnsi="Arial Narrow" w:cs="Arial"/>
                <w:szCs w:val="20"/>
              </w:rPr>
              <w:t>CY2021</w:t>
            </w:r>
          </w:p>
        </w:tc>
      </w:tr>
      <w:tr w:rsidR="000C7641" w:rsidRPr="000C7641" w14:paraId="1A3D01FC" w14:textId="77777777" w:rsidTr="000C7641">
        <w:trPr>
          <w:cnfStyle w:val="000000100000" w:firstRow="0" w:lastRow="0" w:firstColumn="0" w:lastColumn="0" w:oddVBand="0" w:evenVBand="0" w:oddHBand="1" w:evenHBand="0"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39660AEF" w14:textId="77777777" w:rsidR="000C7641" w:rsidRPr="000C7641" w:rsidRDefault="000C7641" w:rsidP="000C7641">
            <w:pPr>
              <w:keepNext/>
              <w:spacing w:line="240" w:lineRule="atLeast"/>
              <w:ind w:left="-14"/>
              <w:jc w:val="left"/>
              <w:rPr>
                <w:rFonts w:ascii="Arial Narrow" w:eastAsia="Times New Roman" w:hAnsi="Arial Narrow" w:cs="Arial"/>
                <w:color w:val="000000"/>
                <w:szCs w:val="20"/>
              </w:rPr>
            </w:pPr>
            <w:r w:rsidRPr="000C7641">
              <w:rPr>
                <w:rFonts w:ascii="Arial Narrow" w:eastAsia="Times New Roman" w:hAnsi="Arial Narrow" w:cs="Arial"/>
                <w:color w:val="000000"/>
                <w:szCs w:val="20"/>
              </w:rPr>
              <w:t xml:space="preserve">Tracking System Review </w:t>
            </w:r>
          </w:p>
        </w:tc>
        <w:tc>
          <w:tcPr>
            <w:tcW w:w="0" w:type="auto"/>
            <w:tcBorders>
              <w:top w:val="single" w:sz="4" w:space="0" w:color="DCDDDE" w:themeColor="text2" w:themeTint="33"/>
              <w:left w:val="nil"/>
              <w:bottom w:val="single" w:sz="4" w:space="0" w:color="DCDDDE" w:themeColor="text2" w:themeTint="33"/>
              <w:right w:val="nil"/>
            </w:tcBorders>
            <w:noWrap/>
            <w:hideMark/>
          </w:tcPr>
          <w:p w14:paraId="1ABE4373" w14:textId="77777777" w:rsidR="000C7641" w:rsidRPr="000C7641" w:rsidRDefault="000C7641" w:rsidP="000C764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102E5757" w14:textId="77777777" w:rsidR="000C7641" w:rsidRPr="000C7641" w:rsidRDefault="000C7641" w:rsidP="000C764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5CD95FCC" w14:textId="77777777" w:rsidR="000C7641" w:rsidRPr="000C7641" w:rsidRDefault="000C7641" w:rsidP="000C764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r>
      <w:tr w:rsidR="000C7641" w:rsidRPr="000C7641" w14:paraId="58E00234" w14:textId="77777777" w:rsidTr="000C7641">
        <w:trPr>
          <w:cnfStyle w:val="000000010000" w:firstRow="0" w:lastRow="0" w:firstColumn="0" w:lastColumn="0" w:oddVBand="0" w:evenVBand="0" w:oddHBand="0" w:evenHBand="1"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3181D11A" w14:textId="77777777" w:rsidR="000C7641" w:rsidRPr="000C7641" w:rsidRDefault="000C7641" w:rsidP="000C7641">
            <w:pPr>
              <w:keepNext/>
              <w:spacing w:line="240" w:lineRule="atLeast"/>
              <w:ind w:left="-14"/>
              <w:jc w:val="left"/>
              <w:rPr>
                <w:rFonts w:ascii="Arial Narrow" w:eastAsia="Times New Roman" w:hAnsi="Arial Narrow" w:cs="Arial"/>
                <w:color w:val="000000"/>
                <w:szCs w:val="20"/>
              </w:rPr>
            </w:pPr>
            <w:r w:rsidRPr="000C7641">
              <w:rPr>
                <w:rFonts w:ascii="Arial Narrow" w:eastAsia="Times New Roman" w:hAnsi="Arial Narrow" w:cs="Arial"/>
                <w:color w:val="000000"/>
                <w:szCs w:val="20"/>
              </w:rPr>
              <w:t>Data Collection – Program Manager and Implementer Interviews</w:t>
            </w:r>
          </w:p>
        </w:tc>
        <w:tc>
          <w:tcPr>
            <w:tcW w:w="0" w:type="auto"/>
            <w:tcBorders>
              <w:top w:val="single" w:sz="4" w:space="0" w:color="DCDDDE" w:themeColor="text2" w:themeTint="33"/>
              <w:left w:val="nil"/>
              <w:bottom w:val="single" w:sz="4" w:space="0" w:color="DCDDDE" w:themeColor="text2" w:themeTint="33"/>
              <w:right w:val="nil"/>
            </w:tcBorders>
            <w:noWrap/>
            <w:hideMark/>
          </w:tcPr>
          <w:p w14:paraId="5C3FA0E5" w14:textId="77777777" w:rsidR="000C7641" w:rsidRPr="000C7641" w:rsidRDefault="000C7641" w:rsidP="000C764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100C51DA" w14:textId="77777777" w:rsidR="000C7641" w:rsidRPr="000C7641" w:rsidRDefault="000C7641" w:rsidP="000C764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43ACD7CF" w14:textId="77777777" w:rsidR="000C7641" w:rsidRPr="000C7641" w:rsidRDefault="000C7641" w:rsidP="000C764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r>
      <w:tr w:rsidR="000C7641" w:rsidRPr="000C7641" w14:paraId="70AC4510" w14:textId="77777777" w:rsidTr="000C7641">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24C17536" w14:textId="77777777" w:rsidR="000C7641" w:rsidRPr="000C7641" w:rsidRDefault="000C7641" w:rsidP="000C7641">
            <w:pPr>
              <w:keepNext/>
              <w:spacing w:line="240" w:lineRule="atLeast"/>
              <w:ind w:left="-14"/>
              <w:jc w:val="left"/>
              <w:rPr>
                <w:rFonts w:ascii="Arial Narrow" w:eastAsia="Times New Roman" w:hAnsi="Arial Narrow" w:cs="Arial"/>
                <w:color w:val="000000"/>
                <w:szCs w:val="20"/>
              </w:rPr>
            </w:pPr>
            <w:r w:rsidRPr="000C7641">
              <w:rPr>
                <w:rFonts w:ascii="Arial Narrow" w:eastAsia="Times New Roman" w:hAnsi="Arial Narrow" w:cs="Arial"/>
                <w:color w:val="000000"/>
                <w:szCs w:val="20"/>
              </w:rPr>
              <w:t>Data Collection – Participant Survey</w:t>
            </w:r>
          </w:p>
        </w:tc>
        <w:tc>
          <w:tcPr>
            <w:tcW w:w="0" w:type="auto"/>
            <w:tcBorders>
              <w:top w:val="single" w:sz="4" w:space="0" w:color="DCDDDE" w:themeColor="text2" w:themeTint="33"/>
              <w:left w:val="nil"/>
              <w:bottom w:val="single" w:sz="4" w:space="0" w:color="DCDDDE" w:themeColor="text2" w:themeTint="33"/>
              <w:right w:val="nil"/>
            </w:tcBorders>
            <w:noWrap/>
            <w:hideMark/>
          </w:tcPr>
          <w:p w14:paraId="2CBA56CF" w14:textId="77777777" w:rsidR="000C7641" w:rsidRPr="000C7641" w:rsidRDefault="000C7641" w:rsidP="000C764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tcPr>
          <w:p w14:paraId="03A113E7" w14:textId="77777777" w:rsidR="000C7641" w:rsidRPr="000C7641" w:rsidRDefault="000C7641" w:rsidP="000C764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tcBorders>
              <w:top w:val="single" w:sz="4" w:space="0" w:color="DCDDDE" w:themeColor="text2" w:themeTint="33"/>
              <w:left w:val="nil"/>
              <w:bottom w:val="single" w:sz="4" w:space="0" w:color="DCDDDE" w:themeColor="text2" w:themeTint="33"/>
              <w:right w:val="nil"/>
            </w:tcBorders>
            <w:noWrap/>
          </w:tcPr>
          <w:p w14:paraId="55852A15" w14:textId="77777777" w:rsidR="000C7641" w:rsidRPr="000C7641" w:rsidRDefault="000C7641" w:rsidP="000C764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0C7641" w:rsidRPr="000C7641" w14:paraId="3E3DDD03" w14:textId="77777777" w:rsidTr="000C7641">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1BE2640F" w14:textId="77777777" w:rsidR="000C7641" w:rsidRPr="000C7641" w:rsidRDefault="000C7641" w:rsidP="000C7641">
            <w:pPr>
              <w:keepNext/>
              <w:spacing w:line="240" w:lineRule="atLeast"/>
              <w:ind w:left="-14"/>
              <w:jc w:val="left"/>
              <w:rPr>
                <w:rFonts w:ascii="Arial Narrow" w:eastAsia="Times New Roman" w:hAnsi="Arial Narrow" w:cs="Arial"/>
                <w:color w:val="000000"/>
                <w:szCs w:val="20"/>
              </w:rPr>
            </w:pPr>
            <w:r w:rsidRPr="000C7641">
              <w:rPr>
                <w:rFonts w:ascii="Arial Narrow" w:eastAsia="Times New Roman" w:hAnsi="Arial Narrow" w:cs="Arial"/>
                <w:color w:val="000000"/>
                <w:szCs w:val="20"/>
              </w:rPr>
              <w:t>Impact – Measure-Level Deemed Savings Review</w:t>
            </w:r>
          </w:p>
        </w:tc>
        <w:tc>
          <w:tcPr>
            <w:tcW w:w="0" w:type="auto"/>
            <w:tcBorders>
              <w:top w:val="single" w:sz="4" w:space="0" w:color="DCDDDE" w:themeColor="text2" w:themeTint="33"/>
              <w:left w:val="nil"/>
              <w:bottom w:val="single" w:sz="4" w:space="0" w:color="DCDDDE" w:themeColor="text2" w:themeTint="33"/>
              <w:right w:val="nil"/>
            </w:tcBorders>
            <w:noWrap/>
            <w:hideMark/>
          </w:tcPr>
          <w:p w14:paraId="572566FE" w14:textId="77777777" w:rsidR="000C7641" w:rsidRPr="000C7641" w:rsidRDefault="000C7641" w:rsidP="000C764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50ED0C6B" w14:textId="77777777" w:rsidR="000C7641" w:rsidRPr="000C7641" w:rsidRDefault="000C7641" w:rsidP="000C764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31023F29" w14:textId="77777777" w:rsidR="000C7641" w:rsidRPr="000C7641" w:rsidRDefault="000C7641" w:rsidP="000C764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r>
      <w:tr w:rsidR="000C7641" w:rsidRPr="000C7641" w14:paraId="470988F2" w14:textId="77777777" w:rsidTr="000C7641">
        <w:trPr>
          <w:cnfStyle w:val="000000100000" w:firstRow="0" w:lastRow="0" w:firstColumn="0" w:lastColumn="0" w:oddVBand="0" w:evenVBand="0" w:oddHBand="1" w:evenHBand="0" w:firstRowFirstColumn="0" w:firstRowLastColumn="0" w:lastRowFirstColumn="0" w:lastRowLastColumn="0"/>
          <w:cantSplit/>
          <w:trHeight w:val="29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6654A31D" w14:textId="77777777" w:rsidR="000C7641" w:rsidRPr="000C7641" w:rsidRDefault="000C7641" w:rsidP="000C7641">
            <w:pPr>
              <w:keepNext/>
              <w:spacing w:line="240" w:lineRule="atLeast"/>
              <w:ind w:left="-14"/>
              <w:jc w:val="left"/>
              <w:rPr>
                <w:rFonts w:ascii="Arial Narrow" w:eastAsia="Times New Roman" w:hAnsi="Arial Narrow" w:cs="Arial"/>
                <w:color w:val="000000"/>
                <w:szCs w:val="20"/>
              </w:rPr>
            </w:pPr>
            <w:r w:rsidRPr="000C7641">
              <w:rPr>
                <w:rFonts w:ascii="Arial Narrow" w:eastAsia="Times New Roman" w:hAnsi="Arial Narrow" w:cs="Arial"/>
                <w:color w:val="000000"/>
                <w:szCs w:val="20"/>
              </w:rPr>
              <w:t>Impact – Verification &amp; Gross Realization Rate</w:t>
            </w:r>
          </w:p>
        </w:tc>
        <w:tc>
          <w:tcPr>
            <w:tcW w:w="0" w:type="auto"/>
            <w:tcBorders>
              <w:top w:val="single" w:sz="4" w:space="0" w:color="DCDDDE" w:themeColor="text2" w:themeTint="33"/>
              <w:left w:val="nil"/>
              <w:bottom w:val="single" w:sz="4" w:space="0" w:color="DCDDDE" w:themeColor="text2" w:themeTint="33"/>
              <w:right w:val="nil"/>
            </w:tcBorders>
            <w:noWrap/>
            <w:hideMark/>
          </w:tcPr>
          <w:p w14:paraId="5802865F" w14:textId="77777777" w:rsidR="000C7641" w:rsidRPr="000C7641" w:rsidRDefault="000C7641" w:rsidP="000C764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73E9C77F" w14:textId="77777777" w:rsidR="000C7641" w:rsidRPr="000C7641" w:rsidRDefault="000C7641" w:rsidP="000C764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6A973CEF" w14:textId="77777777" w:rsidR="000C7641" w:rsidRPr="000C7641" w:rsidRDefault="000C7641" w:rsidP="000C764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r>
      <w:tr w:rsidR="000C7641" w:rsidRPr="000C7641" w14:paraId="67476D8F" w14:textId="77777777" w:rsidTr="000C7641">
        <w:trPr>
          <w:cnfStyle w:val="000000010000" w:firstRow="0" w:lastRow="0" w:firstColumn="0" w:lastColumn="0" w:oddVBand="0" w:evenVBand="0" w:oddHBand="0" w:evenHBand="1" w:firstRowFirstColumn="0" w:firstRowLastColumn="0" w:lastRowFirstColumn="0" w:lastRowLastColumn="0"/>
          <w:cantSplit/>
          <w:trHeight w:val="29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53D789E0" w14:textId="77777777" w:rsidR="000C7641" w:rsidRPr="000C7641" w:rsidRDefault="000C7641" w:rsidP="000C7641">
            <w:pPr>
              <w:keepNext/>
              <w:spacing w:line="240" w:lineRule="atLeast"/>
              <w:ind w:left="-14"/>
              <w:jc w:val="left"/>
              <w:rPr>
                <w:rFonts w:ascii="Arial Narrow" w:eastAsia="Times New Roman" w:hAnsi="Arial Narrow" w:cs="Arial"/>
                <w:color w:val="000000"/>
                <w:szCs w:val="20"/>
              </w:rPr>
            </w:pPr>
            <w:r w:rsidRPr="000C7641">
              <w:rPr>
                <w:rFonts w:ascii="Arial Narrow" w:eastAsia="Times New Roman" w:hAnsi="Arial Narrow" w:cs="Arial"/>
                <w:color w:val="000000"/>
                <w:szCs w:val="20"/>
              </w:rPr>
              <w:t>Impact – NTG Research</w:t>
            </w:r>
          </w:p>
        </w:tc>
        <w:tc>
          <w:tcPr>
            <w:tcW w:w="0" w:type="auto"/>
            <w:tcBorders>
              <w:top w:val="single" w:sz="4" w:space="0" w:color="DCDDDE" w:themeColor="text2" w:themeTint="33"/>
              <w:left w:val="nil"/>
              <w:bottom w:val="single" w:sz="4" w:space="0" w:color="DCDDDE" w:themeColor="text2" w:themeTint="33"/>
              <w:right w:val="nil"/>
            </w:tcBorders>
            <w:noWrap/>
          </w:tcPr>
          <w:p w14:paraId="0ED127AD" w14:textId="77777777" w:rsidR="000C7641" w:rsidRPr="000C7641" w:rsidRDefault="000C7641" w:rsidP="000C764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tcBorders>
              <w:top w:val="single" w:sz="4" w:space="0" w:color="DCDDDE" w:themeColor="text2" w:themeTint="33"/>
              <w:left w:val="nil"/>
              <w:bottom w:val="single" w:sz="4" w:space="0" w:color="DCDDDE" w:themeColor="text2" w:themeTint="33"/>
              <w:right w:val="nil"/>
            </w:tcBorders>
            <w:noWrap/>
            <w:hideMark/>
          </w:tcPr>
          <w:p w14:paraId="08EBCE66" w14:textId="77777777" w:rsidR="000C7641" w:rsidRPr="000C7641" w:rsidRDefault="000C7641" w:rsidP="000C764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tcPr>
          <w:p w14:paraId="5959DB85" w14:textId="77777777" w:rsidR="000C7641" w:rsidRPr="000C7641" w:rsidRDefault="000C7641" w:rsidP="000C764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0C7641" w:rsidRPr="000C7641" w14:paraId="53092A10" w14:textId="77777777" w:rsidTr="000C7641">
        <w:trPr>
          <w:cnfStyle w:val="000000100000" w:firstRow="0" w:lastRow="0" w:firstColumn="0" w:lastColumn="0" w:oddVBand="0" w:evenVBand="0" w:oddHBand="1" w:evenHBand="0"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8" w:space="0" w:color="555759" w:themeColor="text2"/>
              <w:right w:val="nil"/>
            </w:tcBorders>
            <w:noWrap/>
            <w:hideMark/>
          </w:tcPr>
          <w:p w14:paraId="3A42E489" w14:textId="77777777" w:rsidR="000C7641" w:rsidRPr="000C7641" w:rsidRDefault="000C7641" w:rsidP="000C7641">
            <w:pPr>
              <w:keepNext/>
              <w:spacing w:line="240" w:lineRule="atLeast"/>
              <w:ind w:left="-14"/>
              <w:jc w:val="left"/>
              <w:rPr>
                <w:rFonts w:ascii="Arial Narrow" w:eastAsia="Times New Roman" w:hAnsi="Arial Narrow" w:cs="Arial"/>
                <w:color w:val="000000"/>
                <w:szCs w:val="20"/>
              </w:rPr>
            </w:pPr>
            <w:r w:rsidRPr="000C7641">
              <w:rPr>
                <w:rFonts w:ascii="Arial Narrow" w:eastAsia="Times New Roman" w:hAnsi="Arial Narrow" w:cs="Arial"/>
                <w:color w:val="000000"/>
                <w:szCs w:val="20"/>
              </w:rPr>
              <w:t>Process Analysis</w:t>
            </w:r>
          </w:p>
        </w:tc>
        <w:tc>
          <w:tcPr>
            <w:tcW w:w="0" w:type="auto"/>
            <w:tcBorders>
              <w:top w:val="single" w:sz="4" w:space="0" w:color="DCDDDE" w:themeColor="text2" w:themeTint="33"/>
              <w:left w:val="nil"/>
              <w:bottom w:val="single" w:sz="8" w:space="0" w:color="555759" w:themeColor="text2"/>
              <w:right w:val="nil"/>
            </w:tcBorders>
            <w:noWrap/>
            <w:hideMark/>
          </w:tcPr>
          <w:p w14:paraId="33463097" w14:textId="77777777" w:rsidR="000C7641" w:rsidRPr="000C7641" w:rsidRDefault="000C7641" w:rsidP="000C764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c>
          <w:tcPr>
            <w:tcW w:w="0" w:type="auto"/>
            <w:tcBorders>
              <w:top w:val="single" w:sz="4" w:space="0" w:color="DCDDDE" w:themeColor="text2" w:themeTint="33"/>
              <w:left w:val="nil"/>
              <w:bottom w:val="single" w:sz="8" w:space="0" w:color="555759" w:themeColor="text2"/>
              <w:right w:val="nil"/>
            </w:tcBorders>
            <w:noWrap/>
            <w:hideMark/>
          </w:tcPr>
          <w:p w14:paraId="26C2DC03" w14:textId="77777777" w:rsidR="000C7641" w:rsidRPr="000C7641" w:rsidRDefault="000C7641" w:rsidP="000C764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c>
          <w:tcPr>
            <w:tcW w:w="0" w:type="auto"/>
            <w:tcBorders>
              <w:top w:val="single" w:sz="4" w:space="0" w:color="DCDDDE" w:themeColor="text2" w:themeTint="33"/>
              <w:left w:val="nil"/>
              <w:bottom w:val="single" w:sz="8" w:space="0" w:color="555759" w:themeColor="text2"/>
              <w:right w:val="nil"/>
            </w:tcBorders>
            <w:noWrap/>
            <w:hideMark/>
          </w:tcPr>
          <w:p w14:paraId="1C7F19B0" w14:textId="77777777" w:rsidR="000C7641" w:rsidRPr="000C7641" w:rsidRDefault="000C7641" w:rsidP="000C764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X</w:t>
            </w:r>
          </w:p>
        </w:tc>
      </w:tr>
    </w:tbl>
    <w:p w14:paraId="219F7956" w14:textId="77777777" w:rsidR="000C7641" w:rsidRPr="000C7641" w:rsidRDefault="000C7641" w:rsidP="000C7641">
      <w:pPr>
        <w:keepNext/>
        <w:spacing w:before="360" w:after="240" w:line="264" w:lineRule="auto"/>
        <w:outlineLvl w:val="2"/>
        <w:rPr>
          <w:rFonts w:eastAsia="Times New Roman" w:cs="Arial"/>
          <w:b/>
          <w:bCs/>
          <w:i/>
          <w:color w:val="F07B05" w:themeColor="accent5"/>
          <w:sz w:val="22"/>
          <w:szCs w:val="26"/>
        </w:rPr>
      </w:pPr>
      <w:r w:rsidRPr="000C7641">
        <w:rPr>
          <w:rFonts w:eastAsia="Times New Roman" w:cs="Arial"/>
          <w:b/>
          <w:bCs/>
          <w:i/>
          <w:color w:val="F07B05" w:themeColor="accent5"/>
          <w:sz w:val="22"/>
          <w:szCs w:val="26"/>
        </w:rPr>
        <w:t>Coordination</w:t>
      </w:r>
    </w:p>
    <w:p w14:paraId="7DFEA3B1" w14:textId="77777777" w:rsidR="000C7641" w:rsidRPr="000C7641" w:rsidRDefault="000C7641" w:rsidP="000C7641">
      <w:pPr>
        <w:spacing w:line="240" w:lineRule="atLeast"/>
        <w:rPr>
          <w:rFonts w:eastAsia="Times New Roman" w:cs="Times New Roman"/>
          <w:szCs w:val="24"/>
        </w:rPr>
      </w:pPr>
      <w:r w:rsidRPr="000C7641">
        <w:rPr>
          <w:rFonts w:eastAsia="Times New Roman" w:cs="Times New Roman"/>
          <w:szCs w:val="24"/>
        </w:rPr>
        <w:t>Navigant will coordinate with the evaluation teams for other utilities on any issues relevant to this program. Specifically, the HEA Program is jointly offered by ComEd, Nicor Gas, PGL and NSG Companies with Franklin Energy as the implementation contractor. The evaluation tasks for this program over the next three years are similar for these utilities.</w:t>
      </w:r>
    </w:p>
    <w:p w14:paraId="2CDABA22" w14:textId="77777777" w:rsidR="000C7641" w:rsidRPr="000C7641" w:rsidRDefault="000C7641" w:rsidP="000C7641">
      <w:pPr>
        <w:keepNext/>
        <w:spacing w:before="360" w:after="240" w:line="264" w:lineRule="auto"/>
        <w:outlineLvl w:val="1"/>
        <w:rPr>
          <w:rFonts w:eastAsia="Times New Roman" w:cs="Arial"/>
          <w:b/>
          <w:bCs/>
          <w:iCs/>
          <w:color w:val="0093C9" w:themeColor="accent3"/>
          <w:sz w:val="26"/>
          <w:szCs w:val="28"/>
        </w:rPr>
      </w:pPr>
      <w:r w:rsidRPr="000C7641">
        <w:rPr>
          <w:rFonts w:eastAsia="Times New Roman" w:cs="Arial"/>
          <w:b/>
          <w:bCs/>
          <w:iCs/>
          <w:color w:val="0093C9" w:themeColor="accent3"/>
          <w:sz w:val="26"/>
          <w:szCs w:val="28"/>
        </w:rPr>
        <w:t>Evaluation Research Topics</w:t>
      </w:r>
    </w:p>
    <w:p w14:paraId="5E237581" w14:textId="77777777" w:rsidR="000C7641" w:rsidRPr="000C7641" w:rsidRDefault="000C7641" w:rsidP="000C7641">
      <w:pPr>
        <w:spacing w:line="240" w:lineRule="atLeast"/>
        <w:rPr>
          <w:rFonts w:eastAsia="Times New Roman" w:cs="Times New Roman"/>
          <w:szCs w:val="24"/>
        </w:rPr>
      </w:pPr>
      <w:r w:rsidRPr="000C7641">
        <w:rPr>
          <w:rFonts w:eastAsia="Times New Roman" w:cs="Times New Roman"/>
          <w:szCs w:val="24"/>
        </w:rPr>
        <w:t>The CY2019 evaluation will seek to answer the following key researchable questions:</w:t>
      </w:r>
    </w:p>
    <w:p w14:paraId="1FF571C7" w14:textId="77777777" w:rsidR="000C7641" w:rsidRPr="000C7641" w:rsidRDefault="000C7641" w:rsidP="00BE343D">
      <w:pPr>
        <w:pStyle w:val="Heading4"/>
        <w:rPr>
          <w:rFonts w:eastAsia="Times New Roman"/>
        </w:rPr>
      </w:pPr>
      <w:r w:rsidRPr="000C7641">
        <w:rPr>
          <w:rFonts w:eastAsia="Times New Roman"/>
        </w:rPr>
        <w:t>Impact Evaluation</w:t>
      </w:r>
    </w:p>
    <w:p w14:paraId="261AB0D1" w14:textId="77777777" w:rsidR="000C7641" w:rsidRPr="000C7641" w:rsidRDefault="000C7641" w:rsidP="00F77B58">
      <w:pPr>
        <w:numPr>
          <w:ilvl w:val="0"/>
          <w:numId w:val="40"/>
        </w:numPr>
        <w:spacing w:before="120" w:line="240" w:lineRule="atLeast"/>
        <w:rPr>
          <w:rFonts w:eastAsia="Times New Roman" w:cs="Arial"/>
          <w:szCs w:val="24"/>
        </w:rPr>
      </w:pPr>
      <w:r w:rsidRPr="000C7641">
        <w:rPr>
          <w:rFonts w:eastAsia="Times New Roman" w:cs="Arial"/>
          <w:szCs w:val="20"/>
        </w:rPr>
        <w:t>What are the program’s verified gross savings?</w:t>
      </w:r>
    </w:p>
    <w:p w14:paraId="68FE0D60" w14:textId="77777777" w:rsidR="000C7641" w:rsidRPr="000C7641" w:rsidRDefault="000C7641" w:rsidP="00F77B58">
      <w:pPr>
        <w:numPr>
          <w:ilvl w:val="0"/>
          <w:numId w:val="40"/>
        </w:numPr>
        <w:spacing w:before="120" w:line="240" w:lineRule="atLeast"/>
        <w:rPr>
          <w:rFonts w:eastAsia="Times New Roman" w:cs="Arial"/>
          <w:szCs w:val="24"/>
        </w:rPr>
      </w:pPr>
      <w:r w:rsidRPr="000C7641">
        <w:rPr>
          <w:rFonts w:eastAsia="Times New Roman" w:cs="Arial"/>
          <w:szCs w:val="20"/>
        </w:rPr>
        <w:t>What are the program’s verified net savings?</w:t>
      </w:r>
    </w:p>
    <w:p w14:paraId="755418B4" w14:textId="77777777" w:rsidR="000C7641" w:rsidRPr="000C7641" w:rsidRDefault="000C7641" w:rsidP="00F77B58">
      <w:pPr>
        <w:numPr>
          <w:ilvl w:val="0"/>
          <w:numId w:val="40"/>
        </w:numPr>
        <w:spacing w:before="120" w:line="240" w:lineRule="atLeast"/>
        <w:rPr>
          <w:rFonts w:eastAsia="Times New Roman" w:cs="Arial"/>
          <w:szCs w:val="24"/>
        </w:rPr>
      </w:pPr>
      <w:r w:rsidRPr="000C7641">
        <w:rPr>
          <w:rFonts w:eastAsia="Times New Roman" w:cs="Arial"/>
          <w:szCs w:val="24"/>
        </w:rPr>
        <w:t>What updates, if any, are recommended for the Illinois Technical Reference Manual (TRM)?</w:t>
      </w:r>
    </w:p>
    <w:p w14:paraId="0224BF93" w14:textId="77777777" w:rsidR="000C7641" w:rsidRPr="000C7641" w:rsidRDefault="000C7641" w:rsidP="00BE343D">
      <w:pPr>
        <w:pStyle w:val="Heading4"/>
        <w:rPr>
          <w:rFonts w:eastAsia="Times New Roman"/>
        </w:rPr>
      </w:pPr>
      <w:r w:rsidRPr="000C7641">
        <w:rPr>
          <w:rFonts w:eastAsia="Times New Roman"/>
        </w:rPr>
        <w:t>Process Evaluation and Other Research Topics</w:t>
      </w:r>
    </w:p>
    <w:p w14:paraId="71CBD550" w14:textId="77777777" w:rsidR="000C7641" w:rsidRPr="000C7641" w:rsidRDefault="000C7641" w:rsidP="000C7641">
      <w:pPr>
        <w:spacing w:line="240" w:lineRule="atLeast"/>
        <w:rPr>
          <w:rFonts w:eastAsia="Times New Roman" w:cs="Arial"/>
          <w:szCs w:val="24"/>
        </w:rPr>
      </w:pPr>
      <w:r w:rsidRPr="000C7641">
        <w:rPr>
          <w:rFonts w:eastAsia="Times New Roman" w:cs="Arial"/>
          <w:szCs w:val="24"/>
        </w:rPr>
        <w:t>The process research will address the following questions:</w:t>
      </w:r>
    </w:p>
    <w:p w14:paraId="33C347F0" w14:textId="77777777" w:rsidR="000C7641" w:rsidRPr="000C7641" w:rsidRDefault="000C7641" w:rsidP="00F77B58">
      <w:pPr>
        <w:numPr>
          <w:ilvl w:val="0"/>
          <w:numId w:val="41"/>
        </w:numPr>
        <w:spacing w:before="120" w:line="240" w:lineRule="atLeast"/>
        <w:rPr>
          <w:rFonts w:eastAsia="Times New Roman" w:cs="Times New Roman"/>
          <w:szCs w:val="24"/>
        </w:rPr>
      </w:pPr>
      <w:r w:rsidRPr="000C7641">
        <w:rPr>
          <w:rFonts w:eastAsia="Times New Roman" w:cs="Times New Roman"/>
          <w:szCs w:val="24"/>
        </w:rPr>
        <w:t>What are participants’ overall satisfaction levels regarding the program?</w:t>
      </w:r>
    </w:p>
    <w:p w14:paraId="65AB8EFD" w14:textId="77777777" w:rsidR="000C7641" w:rsidRPr="000C7641" w:rsidRDefault="000C7641" w:rsidP="00F77B58">
      <w:pPr>
        <w:numPr>
          <w:ilvl w:val="0"/>
          <w:numId w:val="41"/>
        </w:numPr>
        <w:spacing w:before="120" w:line="240" w:lineRule="atLeast"/>
        <w:rPr>
          <w:rFonts w:eastAsia="Times New Roman" w:cs="Times New Roman"/>
          <w:szCs w:val="24"/>
        </w:rPr>
      </w:pPr>
      <w:r w:rsidRPr="000C7641">
        <w:rPr>
          <w:rFonts w:eastAsia="Times New Roman" w:cs="Times New Roman"/>
          <w:szCs w:val="24"/>
        </w:rPr>
        <w:t>How are participants hearing about the program?</w:t>
      </w:r>
    </w:p>
    <w:p w14:paraId="019960B9" w14:textId="77777777" w:rsidR="000C7641" w:rsidRPr="000C7641" w:rsidRDefault="000C7641" w:rsidP="00F77B58">
      <w:pPr>
        <w:numPr>
          <w:ilvl w:val="0"/>
          <w:numId w:val="41"/>
        </w:numPr>
        <w:spacing w:before="120" w:line="240" w:lineRule="atLeast"/>
        <w:rPr>
          <w:rFonts w:eastAsia="Times New Roman" w:cs="Times New Roman"/>
          <w:szCs w:val="24"/>
        </w:rPr>
      </w:pPr>
      <w:r w:rsidRPr="000C7641">
        <w:rPr>
          <w:rFonts w:eastAsia="Times New Roman" w:cs="Times New Roman"/>
          <w:szCs w:val="24"/>
        </w:rPr>
        <w:t>How can the program be improved?</w:t>
      </w:r>
    </w:p>
    <w:p w14:paraId="74204064" w14:textId="77777777" w:rsidR="000C7641" w:rsidRPr="000C7641" w:rsidRDefault="000C7641" w:rsidP="000C7641">
      <w:pPr>
        <w:keepNext/>
        <w:spacing w:before="360" w:after="240" w:line="264" w:lineRule="auto"/>
        <w:ind w:left="3060" w:hanging="3060"/>
        <w:outlineLvl w:val="1"/>
        <w:rPr>
          <w:rFonts w:eastAsia="Times New Roman" w:cs="Arial"/>
          <w:b/>
          <w:bCs/>
          <w:iCs/>
          <w:color w:val="0093C9" w:themeColor="accent3"/>
          <w:sz w:val="26"/>
          <w:szCs w:val="28"/>
        </w:rPr>
      </w:pPr>
      <w:r w:rsidRPr="000C7641">
        <w:rPr>
          <w:rFonts w:eastAsia="Times New Roman" w:cs="Arial"/>
          <w:b/>
          <w:bCs/>
          <w:iCs/>
          <w:color w:val="0093C9" w:themeColor="accent3"/>
          <w:sz w:val="26"/>
          <w:szCs w:val="28"/>
        </w:rPr>
        <w:t xml:space="preserve">Evaluation Approach </w:t>
      </w:r>
    </w:p>
    <w:p w14:paraId="14533C76" w14:textId="479C732B" w:rsidR="000C7641" w:rsidRPr="000C7641" w:rsidRDefault="00EE6CA8" w:rsidP="000C7641">
      <w:pPr>
        <w:spacing w:line="240" w:lineRule="atLeast"/>
        <w:rPr>
          <w:rFonts w:eastAsia="Times New Roman" w:cs="Times New Roman"/>
          <w:szCs w:val="20"/>
        </w:rPr>
      </w:pPr>
      <w:r>
        <w:rPr>
          <w:rFonts w:eastAsia="Times New Roman" w:cs="Times New Roman"/>
          <w:szCs w:val="24"/>
        </w:rPr>
        <w:t>Table 2</w:t>
      </w:r>
      <w:r w:rsidR="000C7641" w:rsidRPr="000C7641">
        <w:rPr>
          <w:rFonts w:eastAsia="Times New Roman" w:cs="Times New Roman"/>
          <w:szCs w:val="24"/>
        </w:rPr>
        <w:t xml:space="preserve"> summarizes the evaluation tasks for CY2019 including data collection methods, data sources, timing, and targeted sample sizes that will be used to answer the evaluation research questions.</w:t>
      </w:r>
    </w:p>
    <w:p w14:paraId="58432ABF" w14:textId="77777777" w:rsidR="000C7641" w:rsidRPr="000C7641" w:rsidRDefault="000C7641" w:rsidP="000C7641">
      <w:pPr>
        <w:spacing w:line="240" w:lineRule="atLeast"/>
        <w:rPr>
          <w:rFonts w:eastAsia="Times New Roman" w:cs="Times New Roman"/>
          <w:szCs w:val="24"/>
        </w:rPr>
      </w:pPr>
    </w:p>
    <w:p w14:paraId="23CBBDDA" w14:textId="5978B132" w:rsidR="000C7641" w:rsidRPr="000C7641" w:rsidRDefault="000C7641" w:rsidP="000C7641">
      <w:pPr>
        <w:keepNext/>
        <w:spacing w:after="120" w:line="240" w:lineRule="atLeast"/>
        <w:jc w:val="center"/>
        <w:rPr>
          <w:rFonts w:eastAsia="Times New Roman" w:cs="Arial"/>
          <w:b/>
          <w:bCs/>
          <w:color w:val="95D600" w:themeColor="accent1"/>
          <w:szCs w:val="20"/>
        </w:rPr>
      </w:pPr>
      <w:bookmarkStart w:id="160" w:name="_Ref527032845"/>
      <w:r w:rsidRPr="000C7641">
        <w:rPr>
          <w:rFonts w:eastAsia="Times New Roman" w:cs="Arial"/>
          <w:b/>
          <w:bCs/>
          <w:color w:val="95D600" w:themeColor="accent1"/>
          <w:szCs w:val="20"/>
        </w:rPr>
        <w:t xml:space="preserve">Table </w:t>
      </w:r>
      <w:bookmarkEnd w:id="160"/>
      <w:r w:rsidR="00EE6CA8">
        <w:rPr>
          <w:rFonts w:eastAsia="Times New Roman" w:cs="Arial"/>
          <w:b/>
          <w:bCs/>
          <w:color w:val="95D600" w:themeColor="accent1"/>
          <w:szCs w:val="20"/>
        </w:rPr>
        <w:t>2</w:t>
      </w:r>
      <w:r w:rsidRPr="000C7641">
        <w:rPr>
          <w:rFonts w:eastAsia="Times New Roman" w:cs="Arial"/>
          <w:b/>
          <w:bCs/>
          <w:color w:val="95D600" w:themeColor="accent1"/>
          <w:szCs w:val="20"/>
        </w:rPr>
        <w:t>. Core Data Collection Activities, Sample, and Analysis</w:t>
      </w:r>
    </w:p>
    <w:tbl>
      <w:tblPr>
        <w:tblStyle w:val="EnergyTable17"/>
        <w:tblW w:w="0" w:type="auto"/>
        <w:jc w:val="center"/>
        <w:tblInd w:w="0" w:type="dxa"/>
        <w:tblLook w:val="04A0" w:firstRow="1" w:lastRow="0" w:firstColumn="1" w:lastColumn="0" w:noHBand="0" w:noVBand="1"/>
      </w:tblPr>
      <w:tblGrid>
        <w:gridCol w:w="2520"/>
        <w:gridCol w:w="3330"/>
        <w:gridCol w:w="1530"/>
        <w:gridCol w:w="1980"/>
      </w:tblGrid>
      <w:tr w:rsidR="000C7641" w:rsidRPr="000C7641" w14:paraId="7FDE076C" w14:textId="77777777" w:rsidTr="00D146C1">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520" w:type="dxa"/>
            <w:hideMark/>
          </w:tcPr>
          <w:p w14:paraId="5A3F0D37" w14:textId="77777777" w:rsidR="000C7641" w:rsidRPr="000C7641" w:rsidRDefault="000C7641" w:rsidP="000C7641">
            <w:pPr>
              <w:keepNext/>
              <w:keepLines/>
              <w:spacing w:line="240" w:lineRule="atLeast"/>
              <w:jc w:val="left"/>
              <w:rPr>
                <w:rFonts w:ascii="Arial Narrow" w:eastAsia="Times New Roman" w:hAnsi="Arial Narrow" w:cs="Times New Roman"/>
                <w:szCs w:val="20"/>
              </w:rPr>
            </w:pPr>
            <w:r w:rsidRPr="000C7641">
              <w:rPr>
                <w:rFonts w:ascii="Arial Narrow" w:eastAsia="Times New Roman" w:hAnsi="Arial Narrow" w:cs="Times New Roman"/>
                <w:szCs w:val="20"/>
              </w:rPr>
              <w:t>Activity</w:t>
            </w:r>
          </w:p>
        </w:tc>
        <w:tc>
          <w:tcPr>
            <w:tcW w:w="3330" w:type="dxa"/>
            <w:hideMark/>
          </w:tcPr>
          <w:p w14:paraId="3FEAD996" w14:textId="77777777" w:rsidR="000C7641" w:rsidRPr="000C7641" w:rsidRDefault="000C7641" w:rsidP="000C7641">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Target</w:t>
            </w:r>
          </w:p>
        </w:tc>
        <w:tc>
          <w:tcPr>
            <w:tcW w:w="1530" w:type="dxa"/>
            <w:hideMark/>
          </w:tcPr>
          <w:p w14:paraId="2FAA2AD5" w14:textId="77777777" w:rsidR="000C7641" w:rsidRPr="000C7641" w:rsidRDefault="000C7641" w:rsidP="000C7641">
            <w:pPr>
              <w:keepNext/>
              <w:keepLines/>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4"/>
              </w:rPr>
              <w:t>Target Completes CY2019</w:t>
            </w:r>
          </w:p>
        </w:tc>
        <w:tc>
          <w:tcPr>
            <w:tcW w:w="1980" w:type="dxa"/>
            <w:hideMark/>
          </w:tcPr>
          <w:p w14:paraId="2E39F0F7" w14:textId="77777777" w:rsidR="000C7641" w:rsidRPr="000C7641" w:rsidRDefault="000C7641" w:rsidP="000C7641">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Notes</w:t>
            </w:r>
          </w:p>
        </w:tc>
      </w:tr>
      <w:tr w:rsidR="000C7641" w:rsidRPr="000C7641" w14:paraId="6A604ED7" w14:textId="77777777" w:rsidTr="00D146C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DCDDDE" w:themeColor="text2" w:themeTint="33"/>
              <w:left w:val="nil"/>
              <w:bottom w:val="single" w:sz="4" w:space="0" w:color="DCDDDE" w:themeColor="text2" w:themeTint="33"/>
              <w:right w:val="nil"/>
            </w:tcBorders>
            <w:hideMark/>
          </w:tcPr>
          <w:p w14:paraId="03CFB652" w14:textId="77777777" w:rsidR="000C7641" w:rsidRPr="000C7641" w:rsidRDefault="000C7641" w:rsidP="000C7641">
            <w:pPr>
              <w:keepNext/>
              <w:keepLines/>
              <w:spacing w:line="240" w:lineRule="atLeast"/>
              <w:jc w:val="left"/>
              <w:rPr>
                <w:rFonts w:ascii="Arial Narrow" w:eastAsia="Times New Roman" w:hAnsi="Arial Narrow" w:cs="Times New Roman"/>
                <w:szCs w:val="20"/>
              </w:rPr>
            </w:pPr>
            <w:r w:rsidRPr="000C7641">
              <w:rPr>
                <w:rFonts w:ascii="Arial Narrow" w:eastAsia="Times New Roman" w:hAnsi="Arial Narrow" w:cs="Times New Roman"/>
                <w:szCs w:val="20"/>
              </w:rPr>
              <w:t>Tracking System Review</w:t>
            </w:r>
          </w:p>
        </w:tc>
        <w:tc>
          <w:tcPr>
            <w:tcW w:w="3330" w:type="dxa"/>
            <w:tcBorders>
              <w:top w:val="single" w:sz="4" w:space="0" w:color="DCDDDE" w:themeColor="text2" w:themeTint="33"/>
              <w:left w:val="nil"/>
              <w:bottom w:val="single" w:sz="4" w:space="0" w:color="DCDDDE" w:themeColor="text2" w:themeTint="33"/>
              <w:right w:val="nil"/>
            </w:tcBorders>
            <w:hideMark/>
          </w:tcPr>
          <w:p w14:paraId="52921379" w14:textId="77777777" w:rsidR="000C7641" w:rsidRPr="000C7641" w:rsidRDefault="000C7641" w:rsidP="000C764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Tracking system</w:t>
            </w:r>
          </w:p>
        </w:tc>
        <w:tc>
          <w:tcPr>
            <w:tcW w:w="1530" w:type="dxa"/>
            <w:tcBorders>
              <w:top w:val="single" w:sz="4" w:space="0" w:color="DCDDDE" w:themeColor="text2" w:themeTint="33"/>
              <w:left w:val="nil"/>
              <w:bottom w:val="single" w:sz="4" w:space="0" w:color="DCDDDE" w:themeColor="text2" w:themeTint="33"/>
              <w:right w:val="nil"/>
            </w:tcBorders>
            <w:hideMark/>
          </w:tcPr>
          <w:p w14:paraId="4901DED3" w14:textId="77777777" w:rsidR="000C7641" w:rsidRPr="000C7641" w:rsidRDefault="000C7641" w:rsidP="000C7641">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Census</w:t>
            </w:r>
          </w:p>
        </w:tc>
        <w:tc>
          <w:tcPr>
            <w:tcW w:w="1980" w:type="dxa"/>
            <w:tcBorders>
              <w:top w:val="single" w:sz="4" w:space="0" w:color="DCDDDE" w:themeColor="text2" w:themeTint="33"/>
              <w:left w:val="nil"/>
              <w:bottom w:val="single" w:sz="4" w:space="0" w:color="DCDDDE" w:themeColor="text2" w:themeTint="33"/>
              <w:right w:val="nil"/>
            </w:tcBorders>
          </w:tcPr>
          <w:p w14:paraId="67CE24A2" w14:textId="77777777" w:rsidR="000C7641" w:rsidRPr="000C7641" w:rsidRDefault="000C7641" w:rsidP="000C764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0C7641" w:rsidRPr="000C7641" w14:paraId="73D8CF15" w14:textId="77777777" w:rsidTr="00D146C1">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DCDDDE" w:themeColor="text2" w:themeTint="33"/>
              <w:left w:val="nil"/>
              <w:bottom w:val="single" w:sz="4" w:space="0" w:color="DCDDDE" w:themeColor="text2" w:themeTint="33"/>
              <w:right w:val="nil"/>
            </w:tcBorders>
            <w:hideMark/>
          </w:tcPr>
          <w:p w14:paraId="0BBD6ED7" w14:textId="77777777" w:rsidR="000C7641" w:rsidRPr="000C7641" w:rsidRDefault="000C7641" w:rsidP="000C7641">
            <w:pPr>
              <w:keepNext/>
              <w:keepLines/>
              <w:spacing w:line="240" w:lineRule="atLeast"/>
              <w:jc w:val="left"/>
              <w:rPr>
                <w:rFonts w:ascii="Arial Narrow" w:eastAsia="Times New Roman" w:hAnsi="Arial Narrow" w:cs="Times New Roman"/>
                <w:szCs w:val="20"/>
              </w:rPr>
            </w:pPr>
            <w:r w:rsidRPr="000C7641">
              <w:rPr>
                <w:rFonts w:ascii="Arial Narrow" w:eastAsia="Times New Roman" w:hAnsi="Arial Narrow" w:cs="Times New Roman"/>
                <w:szCs w:val="20"/>
              </w:rPr>
              <w:t>Survey</w:t>
            </w:r>
          </w:p>
        </w:tc>
        <w:tc>
          <w:tcPr>
            <w:tcW w:w="3330" w:type="dxa"/>
            <w:tcBorders>
              <w:top w:val="single" w:sz="4" w:space="0" w:color="DCDDDE" w:themeColor="text2" w:themeTint="33"/>
              <w:left w:val="nil"/>
              <w:bottom w:val="single" w:sz="4" w:space="0" w:color="DCDDDE" w:themeColor="text2" w:themeTint="33"/>
              <w:right w:val="nil"/>
            </w:tcBorders>
            <w:hideMark/>
          </w:tcPr>
          <w:p w14:paraId="7D51F4AF" w14:textId="77777777" w:rsidR="000C7641" w:rsidRPr="000C7641" w:rsidRDefault="000C7641" w:rsidP="000C764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 xml:space="preserve">Program Participants </w:t>
            </w:r>
          </w:p>
        </w:tc>
        <w:tc>
          <w:tcPr>
            <w:tcW w:w="1530" w:type="dxa"/>
            <w:tcBorders>
              <w:top w:val="single" w:sz="4" w:space="0" w:color="DCDDDE" w:themeColor="text2" w:themeTint="33"/>
              <w:left w:val="nil"/>
              <w:bottom w:val="single" w:sz="4" w:space="0" w:color="DCDDDE" w:themeColor="text2" w:themeTint="33"/>
              <w:right w:val="nil"/>
            </w:tcBorders>
            <w:hideMark/>
          </w:tcPr>
          <w:p w14:paraId="4C24E1D2" w14:textId="77777777" w:rsidR="000C7641" w:rsidRPr="000C7641" w:rsidRDefault="000C7641" w:rsidP="000C7641">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TBD</w:t>
            </w:r>
          </w:p>
        </w:tc>
        <w:tc>
          <w:tcPr>
            <w:tcW w:w="1980" w:type="dxa"/>
            <w:tcBorders>
              <w:top w:val="single" w:sz="4" w:space="0" w:color="DCDDDE" w:themeColor="text2" w:themeTint="33"/>
              <w:left w:val="nil"/>
              <w:bottom w:val="single" w:sz="4" w:space="0" w:color="DCDDDE" w:themeColor="text2" w:themeTint="33"/>
              <w:right w:val="nil"/>
            </w:tcBorders>
            <w:hideMark/>
          </w:tcPr>
          <w:p w14:paraId="3DF8260E" w14:textId="77777777" w:rsidR="000C7641" w:rsidRPr="000C7641" w:rsidRDefault="000C7641" w:rsidP="000C764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Process</w:t>
            </w:r>
          </w:p>
        </w:tc>
      </w:tr>
      <w:tr w:rsidR="000C7641" w:rsidRPr="000C7641" w14:paraId="0F965203" w14:textId="77777777" w:rsidTr="00D146C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DCDDDE" w:themeColor="text2" w:themeTint="33"/>
              <w:left w:val="nil"/>
              <w:bottom w:val="single" w:sz="4" w:space="0" w:color="DCDDDE" w:themeColor="text2" w:themeTint="33"/>
              <w:right w:val="nil"/>
            </w:tcBorders>
            <w:hideMark/>
          </w:tcPr>
          <w:p w14:paraId="5F8D5D53" w14:textId="77777777" w:rsidR="000C7641" w:rsidRPr="000C7641" w:rsidRDefault="000C7641" w:rsidP="000C7641">
            <w:pPr>
              <w:keepNext/>
              <w:keepLines/>
              <w:spacing w:line="240" w:lineRule="atLeast"/>
              <w:jc w:val="left"/>
              <w:rPr>
                <w:rFonts w:ascii="Arial Narrow" w:eastAsia="Times New Roman" w:hAnsi="Arial Narrow" w:cs="Times New Roman"/>
                <w:szCs w:val="20"/>
              </w:rPr>
            </w:pPr>
            <w:r w:rsidRPr="000C7641">
              <w:rPr>
                <w:rFonts w:ascii="Arial Narrow" w:eastAsia="Times New Roman" w:hAnsi="Arial Narrow" w:cs="Times New Roman"/>
                <w:szCs w:val="20"/>
              </w:rPr>
              <w:t>In-Depth Interviews</w:t>
            </w:r>
          </w:p>
        </w:tc>
        <w:tc>
          <w:tcPr>
            <w:tcW w:w="3330" w:type="dxa"/>
            <w:tcBorders>
              <w:top w:val="single" w:sz="4" w:space="0" w:color="DCDDDE" w:themeColor="text2" w:themeTint="33"/>
              <w:left w:val="nil"/>
              <w:bottom w:val="single" w:sz="4" w:space="0" w:color="DCDDDE" w:themeColor="text2" w:themeTint="33"/>
              <w:right w:val="nil"/>
            </w:tcBorders>
            <w:hideMark/>
          </w:tcPr>
          <w:p w14:paraId="4D422D5E" w14:textId="77777777" w:rsidR="000C7641" w:rsidRPr="000C7641" w:rsidRDefault="000C7641" w:rsidP="000C764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Program Management and Implementers</w:t>
            </w:r>
          </w:p>
        </w:tc>
        <w:tc>
          <w:tcPr>
            <w:tcW w:w="1530" w:type="dxa"/>
            <w:tcBorders>
              <w:top w:val="single" w:sz="4" w:space="0" w:color="DCDDDE" w:themeColor="text2" w:themeTint="33"/>
              <w:left w:val="nil"/>
              <w:bottom w:val="single" w:sz="4" w:space="0" w:color="DCDDDE" w:themeColor="text2" w:themeTint="33"/>
              <w:right w:val="nil"/>
            </w:tcBorders>
            <w:hideMark/>
          </w:tcPr>
          <w:p w14:paraId="7ED33E6B" w14:textId="77777777" w:rsidR="000C7641" w:rsidRPr="000C7641" w:rsidRDefault="000C7641" w:rsidP="000C7641">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2</w:t>
            </w:r>
          </w:p>
        </w:tc>
        <w:tc>
          <w:tcPr>
            <w:tcW w:w="1980" w:type="dxa"/>
            <w:tcBorders>
              <w:top w:val="single" w:sz="4" w:space="0" w:color="DCDDDE" w:themeColor="text2" w:themeTint="33"/>
              <w:left w:val="nil"/>
              <w:bottom w:val="single" w:sz="4" w:space="0" w:color="DCDDDE" w:themeColor="text2" w:themeTint="33"/>
              <w:right w:val="nil"/>
            </w:tcBorders>
          </w:tcPr>
          <w:p w14:paraId="090E95D2" w14:textId="77777777" w:rsidR="000C7641" w:rsidRPr="000C7641" w:rsidRDefault="000C7641" w:rsidP="000C764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0C7641" w:rsidRPr="000C7641" w14:paraId="690F41FB" w14:textId="77777777" w:rsidTr="00D146C1">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DCDDDE" w:themeColor="text2" w:themeTint="33"/>
              <w:left w:val="nil"/>
              <w:bottom w:val="single" w:sz="4" w:space="0" w:color="DCDDDE" w:themeColor="text2" w:themeTint="33"/>
              <w:right w:val="nil"/>
            </w:tcBorders>
            <w:hideMark/>
          </w:tcPr>
          <w:p w14:paraId="14D503D3" w14:textId="77777777" w:rsidR="000C7641" w:rsidRPr="000C7641" w:rsidRDefault="000C7641" w:rsidP="000C7641">
            <w:pPr>
              <w:keepNext/>
              <w:keepLines/>
              <w:spacing w:line="240" w:lineRule="atLeast"/>
              <w:jc w:val="left"/>
              <w:rPr>
                <w:rFonts w:ascii="Arial Narrow" w:eastAsia="Times New Roman" w:hAnsi="Arial Narrow" w:cs="Times New Roman"/>
                <w:szCs w:val="20"/>
              </w:rPr>
            </w:pPr>
            <w:r w:rsidRPr="000C7641">
              <w:rPr>
                <w:rFonts w:ascii="Arial Narrow" w:eastAsia="Times New Roman" w:hAnsi="Arial Narrow" w:cs="Times New Roman"/>
                <w:szCs w:val="20"/>
              </w:rPr>
              <w:t>Gross Impact Evaluation</w:t>
            </w:r>
          </w:p>
        </w:tc>
        <w:tc>
          <w:tcPr>
            <w:tcW w:w="3330" w:type="dxa"/>
            <w:tcBorders>
              <w:top w:val="single" w:sz="4" w:space="0" w:color="DCDDDE" w:themeColor="text2" w:themeTint="33"/>
              <w:left w:val="nil"/>
              <w:bottom w:val="single" w:sz="4" w:space="0" w:color="DCDDDE" w:themeColor="text2" w:themeTint="33"/>
              <w:right w:val="nil"/>
            </w:tcBorders>
            <w:hideMark/>
          </w:tcPr>
          <w:p w14:paraId="4B007B1C" w14:textId="77777777" w:rsidR="000C7641" w:rsidRPr="000C7641" w:rsidRDefault="000C7641" w:rsidP="000C764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 xml:space="preserve">Tracking System Review </w:t>
            </w:r>
          </w:p>
        </w:tc>
        <w:tc>
          <w:tcPr>
            <w:tcW w:w="1530" w:type="dxa"/>
            <w:tcBorders>
              <w:top w:val="single" w:sz="4" w:space="0" w:color="DCDDDE" w:themeColor="text2" w:themeTint="33"/>
              <w:left w:val="nil"/>
              <w:bottom w:val="single" w:sz="4" w:space="0" w:color="DCDDDE" w:themeColor="text2" w:themeTint="33"/>
              <w:right w:val="nil"/>
            </w:tcBorders>
            <w:hideMark/>
          </w:tcPr>
          <w:p w14:paraId="6C7FC99F" w14:textId="77777777" w:rsidR="000C7641" w:rsidRPr="000C7641" w:rsidRDefault="000C7641" w:rsidP="000C7641">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All</w:t>
            </w:r>
          </w:p>
        </w:tc>
        <w:tc>
          <w:tcPr>
            <w:tcW w:w="1980" w:type="dxa"/>
            <w:tcBorders>
              <w:top w:val="single" w:sz="4" w:space="0" w:color="DCDDDE" w:themeColor="text2" w:themeTint="33"/>
              <w:left w:val="nil"/>
              <w:bottom w:val="single" w:sz="4" w:space="0" w:color="DCDDDE" w:themeColor="text2" w:themeTint="33"/>
              <w:right w:val="nil"/>
            </w:tcBorders>
            <w:hideMark/>
          </w:tcPr>
          <w:p w14:paraId="7D66BA8A" w14:textId="77777777" w:rsidR="000C7641" w:rsidRPr="000C7641" w:rsidRDefault="000C7641" w:rsidP="000C764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Wave 1 and Final data*</w:t>
            </w:r>
          </w:p>
        </w:tc>
      </w:tr>
      <w:tr w:rsidR="000C7641" w:rsidRPr="000C7641" w14:paraId="239843EF" w14:textId="77777777" w:rsidTr="00D146C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DCDDDE" w:themeColor="text2" w:themeTint="33"/>
              <w:left w:val="nil"/>
              <w:bottom w:val="single" w:sz="8" w:space="0" w:color="555759" w:themeColor="text2"/>
              <w:right w:val="nil"/>
            </w:tcBorders>
            <w:hideMark/>
          </w:tcPr>
          <w:p w14:paraId="09633226" w14:textId="77777777" w:rsidR="000C7641" w:rsidRPr="000C7641" w:rsidRDefault="000C7641" w:rsidP="000C7641">
            <w:pPr>
              <w:keepNext/>
              <w:keepLines/>
              <w:spacing w:line="240" w:lineRule="atLeast"/>
              <w:jc w:val="left"/>
              <w:rPr>
                <w:rFonts w:ascii="Arial Narrow" w:eastAsia="Times New Roman" w:hAnsi="Arial Narrow" w:cs="Times New Roman"/>
                <w:szCs w:val="20"/>
              </w:rPr>
            </w:pPr>
            <w:r w:rsidRPr="000C7641">
              <w:rPr>
                <w:rFonts w:ascii="Arial Narrow" w:eastAsia="Times New Roman" w:hAnsi="Arial Narrow" w:cs="Times New Roman"/>
                <w:szCs w:val="20"/>
              </w:rPr>
              <w:t>Verified Net Impact Evaluation</w:t>
            </w:r>
          </w:p>
        </w:tc>
        <w:tc>
          <w:tcPr>
            <w:tcW w:w="3330" w:type="dxa"/>
            <w:tcBorders>
              <w:top w:val="single" w:sz="4" w:space="0" w:color="DCDDDE" w:themeColor="text2" w:themeTint="33"/>
              <w:left w:val="nil"/>
              <w:bottom w:val="single" w:sz="8" w:space="0" w:color="555759" w:themeColor="text2"/>
              <w:right w:val="nil"/>
            </w:tcBorders>
            <w:hideMark/>
          </w:tcPr>
          <w:p w14:paraId="3D8787DD" w14:textId="77777777" w:rsidR="000C7641" w:rsidRPr="000C7641" w:rsidRDefault="000C7641" w:rsidP="000C764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Calculation using deemed NTG ratio</w:t>
            </w:r>
          </w:p>
        </w:tc>
        <w:tc>
          <w:tcPr>
            <w:tcW w:w="1530" w:type="dxa"/>
            <w:tcBorders>
              <w:top w:val="single" w:sz="4" w:space="0" w:color="DCDDDE" w:themeColor="text2" w:themeTint="33"/>
              <w:left w:val="nil"/>
              <w:bottom w:val="single" w:sz="8" w:space="0" w:color="555759" w:themeColor="text2"/>
              <w:right w:val="nil"/>
            </w:tcBorders>
            <w:hideMark/>
          </w:tcPr>
          <w:p w14:paraId="1373FBA2" w14:textId="77777777" w:rsidR="000C7641" w:rsidRPr="000C7641" w:rsidRDefault="000C7641" w:rsidP="000C7641">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NA</w:t>
            </w:r>
          </w:p>
        </w:tc>
        <w:tc>
          <w:tcPr>
            <w:tcW w:w="1980" w:type="dxa"/>
            <w:tcBorders>
              <w:top w:val="single" w:sz="4" w:space="0" w:color="DCDDDE" w:themeColor="text2" w:themeTint="33"/>
              <w:left w:val="nil"/>
              <w:bottom w:val="single" w:sz="8" w:space="0" w:color="555759" w:themeColor="text2"/>
              <w:right w:val="nil"/>
            </w:tcBorders>
            <w:hideMark/>
          </w:tcPr>
          <w:p w14:paraId="6389413A" w14:textId="77777777" w:rsidR="000C7641" w:rsidRPr="000C7641" w:rsidRDefault="000C7641" w:rsidP="000C764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C7641">
              <w:rPr>
                <w:rFonts w:ascii="Arial Narrow" w:eastAsia="Times New Roman" w:hAnsi="Arial Narrow" w:cs="Times New Roman"/>
                <w:szCs w:val="20"/>
              </w:rPr>
              <w:t>Deemed Value</w:t>
            </w:r>
          </w:p>
        </w:tc>
      </w:tr>
    </w:tbl>
    <w:p w14:paraId="2372F6F3" w14:textId="77777777" w:rsidR="000C7641" w:rsidRPr="000C7641" w:rsidRDefault="000C7641" w:rsidP="000C7641">
      <w:pPr>
        <w:pStyle w:val="GraphFootnote"/>
      </w:pPr>
      <w:r w:rsidRPr="000C7641">
        <w:t>* Navigant will coordinate with ComEd to determine appropriate dates to pull tracking data extract for Wave 1 data.</w:t>
      </w:r>
    </w:p>
    <w:p w14:paraId="0C789AED" w14:textId="77777777" w:rsidR="000C7641" w:rsidRPr="000C7641" w:rsidRDefault="000C7641" w:rsidP="000C7641">
      <w:pPr>
        <w:keepNext/>
        <w:spacing w:before="360" w:after="240" w:line="264" w:lineRule="auto"/>
        <w:outlineLvl w:val="2"/>
        <w:rPr>
          <w:rFonts w:eastAsia="Times New Roman" w:cs="Arial"/>
          <w:b/>
          <w:bCs/>
          <w:i/>
          <w:color w:val="F07B05" w:themeColor="accent5"/>
          <w:sz w:val="22"/>
          <w:szCs w:val="26"/>
        </w:rPr>
      </w:pPr>
      <w:r w:rsidRPr="000C7641">
        <w:rPr>
          <w:rFonts w:eastAsia="Times New Roman" w:cs="Arial"/>
          <w:b/>
          <w:bCs/>
          <w:i/>
          <w:color w:val="F07B05" w:themeColor="accent5"/>
          <w:sz w:val="22"/>
          <w:szCs w:val="26"/>
        </w:rPr>
        <w:t>Tracking System Review</w:t>
      </w:r>
    </w:p>
    <w:p w14:paraId="09DC36FD" w14:textId="58B13C8B" w:rsidR="000C7641" w:rsidRPr="000C7641" w:rsidRDefault="000C7641" w:rsidP="000C7641">
      <w:pPr>
        <w:spacing w:line="240" w:lineRule="atLeast"/>
        <w:rPr>
          <w:rFonts w:eastAsia="Times New Roman" w:cs="Times New Roman"/>
          <w:szCs w:val="24"/>
        </w:rPr>
      </w:pPr>
      <w:r w:rsidRPr="000C7641">
        <w:rPr>
          <w:rFonts w:eastAsia="Times New Roman" w:cs="Times New Roman"/>
          <w:szCs w:val="24"/>
        </w:rPr>
        <w:t xml:space="preserve">The tracking system review serves two key purposes. Primarily, it ensures that the fields provided in the tracking data are sufficient for the evaluation team to calculate savings for the targeted measures. Additionally, this review helps guarantee that the tracking </w:t>
      </w:r>
      <w:r>
        <w:rPr>
          <w:rFonts w:eastAsia="Times New Roman" w:cs="Times New Roman"/>
          <w:szCs w:val="24"/>
        </w:rPr>
        <w:t xml:space="preserve">data is accurately calculating </w:t>
      </w:r>
      <w:r w:rsidRPr="000C7641">
        <w:rPr>
          <w:rFonts w:eastAsia="Times New Roman" w:cs="Times New Roman"/>
          <w:szCs w:val="24"/>
        </w:rPr>
        <w:t xml:space="preserve">savings defined by the IL TRM. </w:t>
      </w:r>
    </w:p>
    <w:p w14:paraId="603646EC" w14:textId="77777777" w:rsidR="000C7641" w:rsidRPr="000C7641" w:rsidRDefault="000C7641" w:rsidP="000C7641">
      <w:pPr>
        <w:spacing w:line="240" w:lineRule="atLeast"/>
        <w:rPr>
          <w:rFonts w:eastAsia="Times New Roman" w:cs="Times New Roman"/>
          <w:szCs w:val="24"/>
        </w:rPr>
      </w:pPr>
    </w:p>
    <w:p w14:paraId="1D4BC2B9" w14:textId="77777777" w:rsidR="000C7641" w:rsidRPr="000C7641" w:rsidRDefault="000C7641" w:rsidP="000C7641">
      <w:pPr>
        <w:spacing w:line="240" w:lineRule="atLeast"/>
        <w:rPr>
          <w:rFonts w:eastAsia="Times New Roman" w:cs="Times New Roman"/>
          <w:color w:val="000000"/>
          <w:szCs w:val="20"/>
        </w:rPr>
      </w:pPr>
      <w:r w:rsidRPr="000C7641">
        <w:rPr>
          <w:rFonts w:eastAsia="Times New Roman" w:cs="Times New Roman"/>
          <w:szCs w:val="20"/>
        </w:rPr>
        <w:t>In line with program changes and accelerated</w:t>
      </w:r>
      <w:r w:rsidRPr="000C7641">
        <w:rPr>
          <w:rFonts w:eastAsia="Times New Roman" w:cs="Times New Roman"/>
          <w:szCs w:val="24"/>
        </w:rPr>
        <w:t xml:space="preserve"> evaluation schedule for delivering tracking data to the evaluation team, Navigant will perform tracking system review </w:t>
      </w:r>
      <w:r w:rsidRPr="000C7641">
        <w:rPr>
          <w:rFonts w:eastAsia="Times New Roman" w:cs="Arial"/>
          <w:color w:val="000000"/>
          <w:szCs w:val="20"/>
        </w:rPr>
        <w:t>in waves in 2019. Wave 1 of M&amp;V sampling is expected to cover about half of the projects.</w:t>
      </w:r>
      <w:r w:rsidRPr="000C7641">
        <w:rPr>
          <w:rFonts w:eastAsia="Times New Roman" w:cs="Arial"/>
          <w:color w:val="000000"/>
          <w:szCs w:val="24"/>
        </w:rPr>
        <w:t xml:space="preserve"> </w:t>
      </w:r>
    </w:p>
    <w:p w14:paraId="7E79F7C3" w14:textId="77777777" w:rsidR="000C7641" w:rsidRPr="000C7641" w:rsidRDefault="000C7641" w:rsidP="000C7641">
      <w:pPr>
        <w:keepNext/>
        <w:spacing w:before="360" w:after="240" w:line="264" w:lineRule="auto"/>
        <w:outlineLvl w:val="2"/>
        <w:rPr>
          <w:rFonts w:eastAsia="Times New Roman" w:cs="Arial"/>
          <w:b/>
          <w:bCs/>
          <w:i/>
          <w:color w:val="F07B05" w:themeColor="accent5"/>
          <w:sz w:val="22"/>
          <w:szCs w:val="26"/>
        </w:rPr>
      </w:pPr>
      <w:r w:rsidRPr="000C7641">
        <w:rPr>
          <w:rFonts w:eastAsia="Times New Roman" w:cs="Arial"/>
          <w:b/>
          <w:bCs/>
          <w:i/>
          <w:color w:val="F07B05" w:themeColor="accent5"/>
          <w:sz w:val="22"/>
          <w:szCs w:val="26"/>
        </w:rPr>
        <w:t>Survey</w:t>
      </w:r>
    </w:p>
    <w:p w14:paraId="2822FBC3" w14:textId="77777777" w:rsidR="000C7641" w:rsidRPr="000C7641" w:rsidRDefault="000C7641" w:rsidP="000C7641">
      <w:pPr>
        <w:spacing w:line="240" w:lineRule="atLeast"/>
        <w:rPr>
          <w:rFonts w:eastAsia="Times New Roman" w:cs="Times New Roman"/>
          <w:szCs w:val="24"/>
        </w:rPr>
      </w:pPr>
      <w:r w:rsidRPr="000C7641">
        <w:rPr>
          <w:rFonts w:eastAsia="Times New Roman" w:cs="Times New Roman"/>
          <w:szCs w:val="24"/>
        </w:rPr>
        <w:t xml:space="preserve">Navigant will survey CY2019 participants to learn about customers’ satisfaction and program experience. </w:t>
      </w:r>
    </w:p>
    <w:p w14:paraId="61212E7F" w14:textId="77777777" w:rsidR="000C7641" w:rsidRPr="000C7641" w:rsidRDefault="000C7641" w:rsidP="000C7641">
      <w:pPr>
        <w:keepNext/>
        <w:spacing w:before="360" w:after="240" w:line="264" w:lineRule="auto"/>
        <w:outlineLvl w:val="2"/>
        <w:rPr>
          <w:rFonts w:eastAsia="Times New Roman" w:cs="Arial"/>
          <w:b/>
          <w:bCs/>
          <w:i/>
          <w:color w:val="F07B05" w:themeColor="accent5"/>
          <w:sz w:val="22"/>
          <w:szCs w:val="26"/>
        </w:rPr>
      </w:pPr>
      <w:r w:rsidRPr="000C7641">
        <w:rPr>
          <w:rFonts w:eastAsia="Times New Roman" w:cs="Arial"/>
          <w:b/>
          <w:bCs/>
          <w:i/>
          <w:color w:val="F07B05" w:themeColor="accent5"/>
          <w:sz w:val="22"/>
          <w:szCs w:val="26"/>
        </w:rPr>
        <w:t>In-Depth Interviews</w:t>
      </w:r>
    </w:p>
    <w:p w14:paraId="5101A2FD" w14:textId="77777777" w:rsidR="000C7641" w:rsidRPr="000C7641" w:rsidRDefault="000C7641" w:rsidP="000C7641">
      <w:pPr>
        <w:spacing w:line="240" w:lineRule="atLeast"/>
        <w:rPr>
          <w:rFonts w:eastAsia="Times New Roman" w:cs="Times New Roman"/>
          <w:szCs w:val="24"/>
        </w:rPr>
      </w:pPr>
      <w:r w:rsidRPr="000C7641">
        <w:rPr>
          <w:rFonts w:eastAsia="Times New Roman" w:cs="Times New Roman"/>
          <w:szCs w:val="24"/>
        </w:rPr>
        <w:t xml:space="preserve">We will conduct in-depth interviews with program managers and implementation contractors. Interviews will focus on progress to goals, identifying program successes and challenges, identifying drivers of those successes and challenges, and marketing tactics.  </w:t>
      </w:r>
    </w:p>
    <w:p w14:paraId="46D6B07B" w14:textId="77777777" w:rsidR="000C7641" w:rsidRPr="000C7641" w:rsidRDefault="000C7641" w:rsidP="000C7641">
      <w:pPr>
        <w:keepNext/>
        <w:spacing w:before="360" w:after="240" w:line="264" w:lineRule="auto"/>
        <w:outlineLvl w:val="2"/>
        <w:rPr>
          <w:rFonts w:eastAsia="Times New Roman" w:cs="Arial"/>
          <w:b/>
          <w:bCs/>
          <w:i/>
          <w:color w:val="F07B05" w:themeColor="accent5"/>
          <w:sz w:val="22"/>
          <w:szCs w:val="26"/>
        </w:rPr>
      </w:pPr>
      <w:r w:rsidRPr="000C7641">
        <w:rPr>
          <w:rFonts w:eastAsia="Times New Roman" w:cs="Arial"/>
          <w:b/>
          <w:bCs/>
          <w:i/>
          <w:color w:val="F07B05" w:themeColor="accent5"/>
          <w:sz w:val="22"/>
          <w:szCs w:val="26"/>
        </w:rPr>
        <w:t>Gross Impact Evaluation</w:t>
      </w:r>
    </w:p>
    <w:p w14:paraId="353D4017" w14:textId="77777777" w:rsidR="000C7641" w:rsidRPr="000C7641" w:rsidRDefault="000C7641" w:rsidP="000C7641">
      <w:pPr>
        <w:spacing w:line="240" w:lineRule="atLeast"/>
        <w:rPr>
          <w:rFonts w:eastAsia="Times New Roman" w:cs="Arial"/>
          <w:szCs w:val="24"/>
        </w:rPr>
      </w:pPr>
      <w:bookmarkStart w:id="161" w:name="_Hlk498692159"/>
      <w:r w:rsidRPr="000C7641">
        <w:rPr>
          <w:rFonts w:eastAsia="Times New Roman" w:cs="Arial"/>
          <w:szCs w:val="24"/>
        </w:rPr>
        <w:t>The key gross impact evaluation activities for the program in CY2019 will be based on (1) reviewing the tracking system to determine whether all fields are appropriately populated, (2) reviewing measure algorithms and savings values in the tracking system to assure that the TRM is appropriately applied, and (3) cross-checking measure totals and savings recorded in the tracking database.</w:t>
      </w:r>
    </w:p>
    <w:bookmarkEnd w:id="161"/>
    <w:p w14:paraId="09D0914B" w14:textId="77777777" w:rsidR="000C7641" w:rsidRPr="000C7641" w:rsidRDefault="000C7641" w:rsidP="000C7641">
      <w:pPr>
        <w:keepNext/>
        <w:spacing w:before="360" w:after="240" w:line="264" w:lineRule="auto"/>
        <w:outlineLvl w:val="2"/>
        <w:rPr>
          <w:rFonts w:eastAsia="Times New Roman" w:cs="Arial"/>
          <w:b/>
          <w:bCs/>
          <w:i/>
          <w:color w:val="F07B05" w:themeColor="accent5"/>
          <w:sz w:val="22"/>
          <w:szCs w:val="26"/>
        </w:rPr>
      </w:pPr>
      <w:r w:rsidRPr="000C7641">
        <w:rPr>
          <w:rFonts w:eastAsia="Times New Roman" w:cs="Arial"/>
          <w:b/>
          <w:bCs/>
          <w:i/>
          <w:color w:val="F07B05" w:themeColor="accent5"/>
          <w:sz w:val="22"/>
          <w:szCs w:val="26"/>
        </w:rPr>
        <w:t xml:space="preserve">Verified Net Impact Evaluation </w:t>
      </w:r>
    </w:p>
    <w:p w14:paraId="2162A30B" w14:textId="77777777" w:rsidR="000C7641" w:rsidRPr="000C7641" w:rsidRDefault="000C7641" w:rsidP="000C7641">
      <w:pPr>
        <w:spacing w:after="240" w:line="240" w:lineRule="atLeast"/>
        <w:rPr>
          <w:rFonts w:eastAsia="Times New Roman" w:cs="Times New Roman"/>
          <w:szCs w:val="24"/>
        </w:rPr>
      </w:pPr>
      <w:r w:rsidRPr="000C7641">
        <w:rPr>
          <w:rFonts w:eastAsia="Times New Roman" w:cs="Times New Roman"/>
          <w:szCs w:val="24"/>
        </w:rPr>
        <w:t>For CY2019, the primary method to determine net and gross savings will be a program tracking system review and applying measure-level net-to-gross ratios (NTGR) that are deemed through a consensus process by the Illinois Stakeholder Advisory Group (IL SAG).</w:t>
      </w:r>
    </w:p>
    <w:p w14:paraId="6015AAB2" w14:textId="77777777" w:rsidR="000C7641" w:rsidRPr="000C7641" w:rsidRDefault="000C7641" w:rsidP="000C7641">
      <w:pPr>
        <w:spacing w:line="240" w:lineRule="atLeast"/>
        <w:rPr>
          <w:rFonts w:eastAsia="Times New Roman" w:cs="Times New Roman"/>
          <w:szCs w:val="24"/>
        </w:rPr>
      </w:pPr>
      <w:r w:rsidRPr="000C7641">
        <w:rPr>
          <w:rFonts w:eastAsia="Times New Roman" w:cs="Times New Roman"/>
          <w:szCs w:val="24"/>
        </w:rPr>
        <w:t xml:space="preserve">The verified net impact evaluation will apply the NTGR accepted by IL SAG consensus to estimate the verified net savings for the program. Those NTG values are shown in the following table. </w:t>
      </w:r>
    </w:p>
    <w:p w14:paraId="3A42565E" w14:textId="77777777" w:rsidR="000C7641" w:rsidRPr="000C7641" w:rsidRDefault="000C7641" w:rsidP="000C7641">
      <w:pPr>
        <w:spacing w:line="240" w:lineRule="atLeast"/>
        <w:rPr>
          <w:rFonts w:eastAsia="Times New Roman" w:cs="Times New Roman"/>
          <w:szCs w:val="24"/>
        </w:rPr>
      </w:pPr>
    </w:p>
    <w:p w14:paraId="1DF8169D" w14:textId="062ABE2E" w:rsidR="000C7641" w:rsidRPr="000C7641" w:rsidRDefault="000C7641" w:rsidP="000C7641">
      <w:pPr>
        <w:keepNext/>
        <w:spacing w:after="120" w:line="240" w:lineRule="atLeast"/>
        <w:jc w:val="center"/>
        <w:rPr>
          <w:rFonts w:eastAsia="Times New Roman" w:cs="Arial"/>
          <w:color w:val="95D600" w:themeColor="accent1"/>
          <w:szCs w:val="20"/>
        </w:rPr>
      </w:pPr>
      <w:r w:rsidRPr="000C7641">
        <w:rPr>
          <w:rFonts w:eastAsia="Times New Roman" w:cs="Arial"/>
          <w:b/>
          <w:bCs/>
          <w:color w:val="95D600" w:themeColor="accent1"/>
          <w:szCs w:val="20"/>
        </w:rPr>
        <w:t>Table</w:t>
      </w:r>
      <w:r w:rsidR="00EE6CA8">
        <w:rPr>
          <w:rFonts w:eastAsia="Times New Roman" w:cs="Arial"/>
          <w:b/>
          <w:bCs/>
          <w:color w:val="95D600" w:themeColor="accent1"/>
          <w:szCs w:val="20"/>
        </w:rPr>
        <w:t xml:space="preserve"> 3</w:t>
      </w:r>
      <w:r w:rsidRPr="000C7641">
        <w:rPr>
          <w:rFonts w:eastAsia="Times New Roman" w:cs="Arial"/>
          <w:b/>
          <w:bCs/>
          <w:color w:val="95D600" w:themeColor="accent1"/>
          <w:szCs w:val="20"/>
        </w:rPr>
        <w:t>. Deemed NTG Values for CY2019</w:t>
      </w:r>
    </w:p>
    <w:tbl>
      <w:tblPr>
        <w:tblStyle w:val="EnergyTable17"/>
        <w:tblW w:w="0" w:type="auto"/>
        <w:jc w:val="center"/>
        <w:tblInd w:w="0" w:type="dxa"/>
        <w:tblLayout w:type="fixed"/>
        <w:tblLook w:val="04A0" w:firstRow="1" w:lastRow="0" w:firstColumn="1" w:lastColumn="0" w:noHBand="0" w:noVBand="1"/>
      </w:tblPr>
      <w:tblGrid>
        <w:gridCol w:w="5554"/>
        <w:gridCol w:w="1744"/>
      </w:tblGrid>
      <w:tr w:rsidR="000C7641" w:rsidRPr="000C7641" w14:paraId="0E790A48" w14:textId="77777777" w:rsidTr="000C7641">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554" w:type="dxa"/>
            <w:hideMark/>
          </w:tcPr>
          <w:p w14:paraId="51883CEE" w14:textId="77777777" w:rsidR="000C7641" w:rsidRPr="000C7641" w:rsidRDefault="000C7641" w:rsidP="000C7641">
            <w:pPr>
              <w:spacing w:line="240" w:lineRule="atLeast"/>
              <w:jc w:val="left"/>
              <w:rPr>
                <w:rFonts w:eastAsia="Times New Roman" w:cs="Times New Roman"/>
                <w:szCs w:val="24"/>
              </w:rPr>
            </w:pPr>
            <w:r w:rsidRPr="000C7641">
              <w:rPr>
                <w:rFonts w:eastAsia="Times New Roman" w:cs="Times New Roman"/>
                <w:szCs w:val="24"/>
              </w:rPr>
              <w:t>Measure</w:t>
            </w:r>
          </w:p>
        </w:tc>
        <w:tc>
          <w:tcPr>
            <w:tcW w:w="1744" w:type="dxa"/>
            <w:hideMark/>
          </w:tcPr>
          <w:p w14:paraId="729663A1" w14:textId="77777777" w:rsidR="000C7641" w:rsidRPr="000C7641" w:rsidRDefault="000C7641" w:rsidP="000C7641">
            <w:pPr>
              <w:spacing w:line="240" w:lineRule="atLeast"/>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0C7641">
              <w:rPr>
                <w:rFonts w:eastAsia="Times New Roman" w:cs="Times New Roman"/>
                <w:szCs w:val="24"/>
              </w:rPr>
              <w:t>CY2019 Deemed NTG Value</w:t>
            </w:r>
          </w:p>
        </w:tc>
      </w:tr>
      <w:tr w:rsidR="000C7641" w:rsidRPr="000C7641" w14:paraId="3D93E5C3" w14:textId="77777777" w:rsidTr="000C764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554" w:type="dxa"/>
            <w:tcBorders>
              <w:top w:val="single" w:sz="4" w:space="0" w:color="DCDDDE" w:themeColor="text2" w:themeTint="33"/>
              <w:left w:val="nil"/>
              <w:bottom w:val="single" w:sz="4" w:space="0" w:color="DCDDDE" w:themeColor="text2" w:themeTint="33"/>
              <w:right w:val="nil"/>
            </w:tcBorders>
            <w:vAlign w:val="top"/>
            <w:hideMark/>
          </w:tcPr>
          <w:p w14:paraId="548C2A1F" w14:textId="77777777" w:rsidR="000C7641" w:rsidRPr="000C7641" w:rsidRDefault="000C7641" w:rsidP="000C7641">
            <w:pPr>
              <w:spacing w:line="240" w:lineRule="atLeast"/>
              <w:jc w:val="left"/>
              <w:rPr>
                <w:rFonts w:eastAsia="Times New Roman" w:cs="Times New Roman"/>
                <w:szCs w:val="24"/>
              </w:rPr>
            </w:pPr>
            <w:r w:rsidRPr="000C7641">
              <w:rPr>
                <w:rFonts w:ascii="Arial Narrow" w:eastAsia="Times New Roman" w:hAnsi="Arial Narrow" w:cs="Times New Roman"/>
                <w:szCs w:val="24"/>
              </w:rPr>
              <w:t>Lighting</w:t>
            </w:r>
          </w:p>
        </w:tc>
        <w:tc>
          <w:tcPr>
            <w:tcW w:w="1744" w:type="dxa"/>
            <w:tcBorders>
              <w:top w:val="single" w:sz="4" w:space="0" w:color="DCDDDE" w:themeColor="text2" w:themeTint="33"/>
              <w:left w:val="nil"/>
              <w:bottom w:val="single" w:sz="4" w:space="0" w:color="DCDDDE" w:themeColor="text2" w:themeTint="33"/>
              <w:right w:val="nil"/>
            </w:tcBorders>
            <w:vAlign w:val="top"/>
            <w:hideMark/>
          </w:tcPr>
          <w:p w14:paraId="2038C96C" w14:textId="77777777" w:rsidR="000C7641" w:rsidRPr="000C7641" w:rsidRDefault="000C7641" w:rsidP="000C7641">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C7641">
              <w:rPr>
                <w:rFonts w:ascii="Arial Narrow" w:eastAsia="Times New Roman" w:hAnsi="Arial Narrow" w:cs="Times New Roman"/>
                <w:szCs w:val="24"/>
              </w:rPr>
              <w:t>0.84</w:t>
            </w:r>
          </w:p>
        </w:tc>
      </w:tr>
      <w:tr w:rsidR="000C7641" w:rsidRPr="000C7641" w14:paraId="4458CCF5" w14:textId="77777777" w:rsidTr="000C7641">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554" w:type="dxa"/>
            <w:tcBorders>
              <w:top w:val="single" w:sz="4" w:space="0" w:color="DCDDDE" w:themeColor="text2" w:themeTint="33"/>
              <w:left w:val="nil"/>
              <w:bottom w:val="single" w:sz="4" w:space="0" w:color="DCDDDE" w:themeColor="text2" w:themeTint="33"/>
              <w:right w:val="nil"/>
            </w:tcBorders>
            <w:vAlign w:val="top"/>
            <w:hideMark/>
          </w:tcPr>
          <w:p w14:paraId="6DE24626" w14:textId="77777777" w:rsidR="000C7641" w:rsidRPr="000C7641" w:rsidRDefault="000C7641" w:rsidP="000C7641">
            <w:pPr>
              <w:spacing w:line="240" w:lineRule="atLeast"/>
              <w:jc w:val="left"/>
              <w:rPr>
                <w:rFonts w:eastAsia="Times New Roman" w:cs="Times New Roman"/>
                <w:szCs w:val="24"/>
              </w:rPr>
            </w:pPr>
            <w:r w:rsidRPr="000C7641">
              <w:rPr>
                <w:rFonts w:ascii="Arial Narrow" w:eastAsia="Times New Roman" w:hAnsi="Arial Narrow" w:cs="Times New Roman"/>
                <w:szCs w:val="24"/>
              </w:rPr>
              <w:t>Bath Aerators</w:t>
            </w:r>
          </w:p>
        </w:tc>
        <w:tc>
          <w:tcPr>
            <w:tcW w:w="1744" w:type="dxa"/>
            <w:tcBorders>
              <w:top w:val="single" w:sz="4" w:space="0" w:color="DCDDDE" w:themeColor="text2" w:themeTint="33"/>
              <w:left w:val="nil"/>
              <w:bottom w:val="single" w:sz="4" w:space="0" w:color="DCDDDE" w:themeColor="text2" w:themeTint="33"/>
              <w:right w:val="nil"/>
            </w:tcBorders>
            <w:vAlign w:val="top"/>
            <w:hideMark/>
          </w:tcPr>
          <w:p w14:paraId="1CAA179E" w14:textId="77777777" w:rsidR="000C7641" w:rsidRPr="000C7641" w:rsidRDefault="000C7641" w:rsidP="000C7641">
            <w:pPr>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C7641">
              <w:rPr>
                <w:rFonts w:ascii="Arial Narrow" w:eastAsia="Times New Roman" w:hAnsi="Arial Narrow" w:cs="Times New Roman"/>
                <w:szCs w:val="24"/>
              </w:rPr>
              <w:t>1.04</w:t>
            </w:r>
          </w:p>
        </w:tc>
      </w:tr>
      <w:tr w:rsidR="000C7641" w:rsidRPr="000C7641" w14:paraId="48475535" w14:textId="77777777" w:rsidTr="000C764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554" w:type="dxa"/>
            <w:tcBorders>
              <w:top w:val="single" w:sz="4" w:space="0" w:color="DCDDDE" w:themeColor="text2" w:themeTint="33"/>
              <w:left w:val="nil"/>
              <w:bottom w:val="single" w:sz="4" w:space="0" w:color="DCDDDE" w:themeColor="text2" w:themeTint="33"/>
              <w:right w:val="nil"/>
            </w:tcBorders>
            <w:vAlign w:val="top"/>
            <w:hideMark/>
          </w:tcPr>
          <w:p w14:paraId="1DBBB490" w14:textId="77777777" w:rsidR="000C7641" w:rsidRPr="000C7641" w:rsidRDefault="000C7641" w:rsidP="000C7641">
            <w:pPr>
              <w:spacing w:line="240" w:lineRule="atLeast"/>
              <w:jc w:val="left"/>
              <w:rPr>
                <w:rFonts w:ascii="Arial Narrow" w:eastAsia="Times New Roman" w:hAnsi="Arial Narrow" w:cs="Times New Roman"/>
                <w:szCs w:val="24"/>
              </w:rPr>
            </w:pPr>
            <w:r w:rsidRPr="000C7641">
              <w:rPr>
                <w:rFonts w:ascii="Arial Narrow" w:eastAsia="Times New Roman" w:hAnsi="Arial Narrow" w:cs="Times New Roman"/>
                <w:szCs w:val="24"/>
              </w:rPr>
              <w:t>Kitchen Aerators</w:t>
            </w:r>
          </w:p>
        </w:tc>
        <w:tc>
          <w:tcPr>
            <w:tcW w:w="1744" w:type="dxa"/>
            <w:tcBorders>
              <w:top w:val="single" w:sz="4" w:space="0" w:color="DCDDDE" w:themeColor="text2" w:themeTint="33"/>
              <w:left w:val="nil"/>
              <w:bottom w:val="single" w:sz="4" w:space="0" w:color="DCDDDE" w:themeColor="text2" w:themeTint="33"/>
              <w:right w:val="nil"/>
            </w:tcBorders>
            <w:vAlign w:val="top"/>
            <w:hideMark/>
          </w:tcPr>
          <w:p w14:paraId="450ABED2" w14:textId="77777777" w:rsidR="000C7641" w:rsidRPr="000C7641" w:rsidRDefault="000C7641" w:rsidP="000C7641">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C7641">
              <w:rPr>
                <w:rFonts w:ascii="Arial Narrow" w:eastAsia="Times New Roman" w:hAnsi="Arial Narrow" w:cs="Times New Roman"/>
                <w:szCs w:val="24"/>
              </w:rPr>
              <w:t>1.04</w:t>
            </w:r>
          </w:p>
        </w:tc>
      </w:tr>
      <w:tr w:rsidR="000C7641" w:rsidRPr="000C7641" w14:paraId="2AFE847D" w14:textId="77777777" w:rsidTr="000C7641">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554" w:type="dxa"/>
            <w:tcBorders>
              <w:top w:val="single" w:sz="4" w:space="0" w:color="DCDDDE" w:themeColor="text2" w:themeTint="33"/>
              <w:left w:val="nil"/>
              <w:bottom w:val="single" w:sz="4" w:space="0" w:color="DCDDDE" w:themeColor="text2" w:themeTint="33"/>
              <w:right w:val="nil"/>
            </w:tcBorders>
            <w:vAlign w:val="top"/>
            <w:hideMark/>
          </w:tcPr>
          <w:p w14:paraId="739CA0B3" w14:textId="77777777" w:rsidR="000C7641" w:rsidRPr="000C7641" w:rsidRDefault="000C7641" w:rsidP="000C7641">
            <w:pPr>
              <w:spacing w:line="240" w:lineRule="atLeast"/>
              <w:jc w:val="left"/>
              <w:rPr>
                <w:rFonts w:ascii="Arial Narrow" w:eastAsia="Times New Roman" w:hAnsi="Arial Narrow" w:cs="Times New Roman"/>
                <w:szCs w:val="24"/>
              </w:rPr>
            </w:pPr>
            <w:r w:rsidRPr="000C7641">
              <w:rPr>
                <w:rFonts w:ascii="Arial Narrow" w:eastAsia="Times New Roman" w:hAnsi="Arial Narrow" w:cs="Times New Roman"/>
                <w:szCs w:val="24"/>
              </w:rPr>
              <w:t>Showerheads</w:t>
            </w:r>
          </w:p>
        </w:tc>
        <w:tc>
          <w:tcPr>
            <w:tcW w:w="1744" w:type="dxa"/>
            <w:tcBorders>
              <w:top w:val="single" w:sz="4" w:space="0" w:color="DCDDDE" w:themeColor="text2" w:themeTint="33"/>
              <w:left w:val="nil"/>
              <w:bottom w:val="single" w:sz="4" w:space="0" w:color="DCDDDE" w:themeColor="text2" w:themeTint="33"/>
              <w:right w:val="nil"/>
            </w:tcBorders>
            <w:vAlign w:val="top"/>
            <w:hideMark/>
          </w:tcPr>
          <w:p w14:paraId="5ACDFA0C" w14:textId="77777777" w:rsidR="000C7641" w:rsidRPr="000C7641" w:rsidRDefault="000C7641" w:rsidP="000C7641">
            <w:pPr>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C7641">
              <w:rPr>
                <w:rFonts w:ascii="Arial Narrow" w:eastAsia="Times New Roman" w:hAnsi="Arial Narrow" w:cs="Times New Roman"/>
                <w:szCs w:val="24"/>
              </w:rPr>
              <w:t>1.04</w:t>
            </w:r>
          </w:p>
        </w:tc>
      </w:tr>
      <w:tr w:rsidR="000C7641" w:rsidRPr="000C7641" w14:paraId="0DF9CDDB" w14:textId="77777777" w:rsidTr="000C764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554" w:type="dxa"/>
            <w:tcBorders>
              <w:top w:val="single" w:sz="4" w:space="0" w:color="DCDDDE" w:themeColor="text2" w:themeTint="33"/>
              <w:left w:val="nil"/>
              <w:bottom w:val="single" w:sz="4" w:space="0" w:color="DCDDDE" w:themeColor="text2" w:themeTint="33"/>
              <w:right w:val="nil"/>
            </w:tcBorders>
            <w:vAlign w:val="top"/>
            <w:hideMark/>
          </w:tcPr>
          <w:p w14:paraId="012D78FE" w14:textId="77777777" w:rsidR="000C7641" w:rsidRPr="000C7641" w:rsidRDefault="000C7641" w:rsidP="000C7641">
            <w:pPr>
              <w:spacing w:line="240" w:lineRule="atLeast"/>
              <w:jc w:val="left"/>
              <w:rPr>
                <w:rFonts w:ascii="Arial Narrow" w:eastAsia="Times New Roman" w:hAnsi="Arial Narrow" w:cs="Times New Roman"/>
                <w:szCs w:val="24"/>
              </w:rPr>
            </w:pPr>
            <w:r w:rsidRPr="000C7641">
              <w:rPr>
                <w:rFonts w:ascii="Arial Narrow" w:eastAsia="Times New Roman" w:hAnsi="Arial Narrow" w:cs="Times New Roman"/>
                <w:szCs w:val="24"/>
              </w:rPr>
              <w:t>Programmable Thermostats</w:t>
            </w:r>
          </w:p>
        </w:tc>
        <w:tc>
          <w:tcPr>
            <w:tcW w:w="1744" w:type="dxa"/>
            <w:tcBorders>
              <w:top w:val="single" w:sz="4" w:space="0" w:color="DCDDDE" w:themeColor="text2" w:themeTint="33"/>
              <w:left w:val="nil"/>
              <w:bottom w:val="single" w:sz="4" w:space="0" w:color="DCDDDE" w:themeColor="text2" w:themeTint="33"/>
              <w:right w:val="nil"/>
            </w:tcBorders>
            <w:vAlign w:val="top"/>
            <w:hideMark/>
          </w:tcPr>
          <w:p w14:paraId="488769FC" w14:textId="77777777" w:rsidR="000C7641" w:rsidRPr="000C7641" w:rsidRDefault="000C7641" w:rsidP="000C7641">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C7641">
              <w:rPr>
                <w:rFonts w:ascii="Arial Narrow" w:eastAsia="Times New Roman" w:hAnsi="Arial Narrow" w:cs="Times New Roman"/>
                <w:szCs w:val="24"/>
              </w:rPr>
              <w:t>0.90</w:t>
            </w:r>
          </w:p>
        </w:tc>
      </w:tr>
      <w:tr w:rsidR="000C7641" w:rsidRPr="000C7641" w14:paraId="783597D3" w14:textId="77777777" w:rsidTr="000C7641">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554" w:type="dxa"/>
            <w:tcBorders>
              <w:top w:val="single" w:sz="4" w:space="0" w:color="DCDDDE" w:themeColor="text2" w:themeTint="33"/>
              <w:left w:val="nil"/>
              <w:bottom w:val="single" w:sz="4" w:space="0" w:color="DCDDDE" w:themeColor="text2" w:themeTint="33"/>
              <w:right w:val="nil"/>
            </w:tcBorders>
            <w:vAlign w:val="top"/>
            <w:hideMark/>
          </w:tcPr>
          <w:p w14:paraId="435AF950" w14:textId="77777777" w:rsidR="000C7641" w:rsidRPr="000C7641" w:rsidRDefault="000C7641" w:rsidP="000C7641">
            <w:pPr>
              <w:spacing w:line="240" w:lineRule="atLeast"/>
              <w:jc w:val="left"/>
              <w:rPr>
                <w:rFonts w:ascii="Arial Narrow" w:eastAsia="Times New Roman" w:hAnsi="Arial Narrow" w:cs="Times New Roman"/>
                <w:szCs w:val="24"/>
              </w:rPr>
            </w:pPr>
            <w:r w:rsidRPr="000C7641">
              <w:rPr>
                <w:rFonts w:ascii="Arial Narrow" w:eastAsia="Times New Roman" w:hAnsi="Arial Narrow" w:cs="Times New Roman"/>
                <w:szCs w:val="24"/>
              </w:rPr>
              <w:t>Pipe Wrap</w:t>
            </w:r>
          </w:p>
        </w:tc>
        <w:tc>
          <w:tcPr>
            <w:tcW w:w="1744" w:type="dxa"/>
            <w:tcBorders>
              <w:top w:val="single" w:sz="4" w:space="0" w:color="DCDDDE" w:themeColor="text2" w:themeTint="33"/>
              <w:left w:val="nil"/>
              <w:bottom w:val="single" w:sz="4" w:space="0" w:color="DCDDDE" w:themeColor="text2" w:themeTint="33"/>
              <w:right w:val="nil"/>
            </w:tcBorders>
            <w:vAlign w:val="top"/>
            <w:hideMark/>
          </w:tcPr>
          <w:p w14:paraId="141B5918" w14:textId="77777777" w:rsidR="000C7641" w:rsidRPr="000C7641" w:rsidRDefault="000C7641" w:rsidP="000C7641">
            <w:pPr>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C7641">
              <w:rPr>
                <w:rFonts w:ascii="Arial Narrow" w:eastAsia="Times New Roman" w:hAnsi="Arial Narrow" w:cs="Times New Roman"/>
                <w:szCs w:val="24"/>
              </w:rPr>
              <w:t>0.80</w:t>
            </w:r>
          </w:p>
        </w:tc>
      </w:tr>
      <w:tr w:rsidR="000C7641" w:rsidRPr="000C7641" w14:paraId="2D1E281A" w14:textId="77777777" w:rsidTr="000C764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554" w:type="dxa"/>
            <w:tcBorders>
              <w:top w:val="single" w:sz="4" w:space="0" w:color="DCDDDE" w:themeColor="text2" w:themeTint="33"/>
              <w:left w:val="nil"/>
              <w:bottom w:val="single" w:sz="4" w:space="0" w:color="DCDDDE" w:themeColor="text2" w:themeTint="33"/>
              <w:right w:val="nil"/>
            </w:tcBorders>
            <w:vAlign w:val="top"/>
            <w:hideMark/>
          </w:tcPr>
          <w:p w14:paraId="3B0E7D01" w14:textId="77777777" w:rsidR="000C7641" w:rsidRPr="000C7641" w:rsidRDefault="000C7641" w:rsidP="000C7641">
            <w:pPr>
              <w:spacing w:line="240" w:lineRule="atLeast"/>
              <w:jc w:val="left"/>
              <w:rPr>
                <w:rFonts w:ascii="Arial Narrow" w:eastAsia="Times New Roman" w:hAnsi="Arial Narrow" w:cs="Times New Roman"/>
                <w:szCs w:val="24"/>
              </w:rPr>
            </w:pPr>
            <w:r w:rsidRPr="000C7641">
              <w:rPr>
                <w:rFonts w:ascii="Arial Narrow" w:eastAsia="Times New Roman" w:hAnsi="Arial Narrow" w:cs="Times New Roman"/>
                <w:szCs w:val="24"/>
              </w:rPr>
              <w:t>Advanced Power Strips</w:t>
            </w:r>
          </w:p>
        </w:tc>
        <w:tc>
          <w:tcPr>
            <w:tcW w:w="1744" w:type="dxa"/>
            <w:tcBorders>
              <w:top w:val="single" w:sz="4" w:space="0" w:color="DCDDDE" w:themeColor="text2" w:themeTint="33"/>
              <w:left w:val="nil"/>
              <w:bottom w:val="single" w:sz="4" w:space="0" w:color="DCDDDE" w:themeColor="text2" w:themeTint="33"/>
              <w:right w:val="nil"/>
            </w:tcBorders>
            <w:hideMark/>
          </w:tcPr>
          <w:p w14:paraId="35DE52E0" w14:textId="77777777" w:rsidR="000C7641" w:rsidRPr="000C7641" w:rsidRDefault="000C7641" w:rsidP="000C7641">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0C7641">
              <w:rPr>
                <w:rFonts w:ascii="Arial Narrow" w:eastAsia="Times New Roman" w:hAnsi="Arial Narrow" w:cs="Times New Roman"/>
                <w:szCs w:val="24"/>
              </w:rPr>
              <w:t>0.85</w:t>
            </w:r>
          </w:p>
        </w:tc>
      </w:tr>
      <w:tr w:rsidR="000C7641" w:rsidRPr="000C7641" w14:paraId="00816A58" w14:textId="77777777" w:rsidTr="000C7641">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554" w:type="dxa"/>
            <w:tcBorders>
              <w:top w:val="single" w:sz="4" w:space="0" w:color="DCDDDE" w:themeColor="text2" w:themeTint="33"/>
              <w:left w:val="nil"/>
              <w:bottom w:val="single" w:sz="8" w:space="0" w:color="555759" w:themeColor="text2"/>
              <w:right w:val="nil"/>
            </w:tcBorders>
            <w:vAlign w:val="top"/>
            <w:hideMark/>
          </w:tcPr>
          <w:p w14:paraId="78F54748" w14:textId="77777777" w:rsidR="000C7641" w:rsidRPr="000C7641" w:rsidRDefault="000C7641" w:rsidP="000C7641">
            <w:pPr>
              <w:spacing w:line="240" w:lineRule="atLeast"/>
              <w:jc w:val="left"/>
              <w:rPr>
                <w:rFonts w:ascii="Arial Narrow" w:eastAsia="Times New Roman" w:hAnsi="Arial Narrow" w:cs="Times New Roman"/>
                <w:szCs w:val="24"/>
              </w:rPr>
            </w:pPr>
            <w:r w:rsidRPr="000C7641">
              <w:rPr>
                <w:rFonts w:ascii="Arial Narrow" w:eastAsia="Times New Roman" w:hAnsi="Arial Narrow" w:cs="Times New Roman"/>
                <w:szCs w:val="24"/>
              </w:rPr>
              <w:t>Co-Pay Smart Thermostats</w:t>
            </w:r>
          </w:p>
        </w:tc>
        <w:tc>
          <w:tcPr>
            <w:tcW w:w="1744" w:type="dxa"/>
            <w:tcBorders>
              <w:top w:val="single" w:sz="4" w:space="0" w:color="DCDDDE" w:themeColor="text2" w:themeTint="33"/>
              <w:left w:val="nil"/>
              <w:bottom w:val="single" w:sz="8" w:space="0" w:color="555759" w:themeColor="text2"/>
              <w:right w:val="nil"/>
            </w:tcBorders>
            <w:vAlign w:val="top"/>
            <w:hideMark/>
          </w:tcPr>
          <w:p w14:paraId="74BC8D30" w14:textId="77777777" w:rsidR="000C7641" w:rsidRPr="000C7641" w:rsidRDefault="000C7641" w:rsidP="000C7641">
            <w:pPr>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0C7641">
              <w:rPr>
                <w:rFonts w:ascii="Arial Narrow" w:eastAsia="Times New Roman" w:hAnsi="Arial Narrow" w:cs="Times New Roman"/>
                <w:szCs w:val="24"/>
              </w:rPr>
              <w:t>NA</w:t>
            </w:r>
          </w:p>
        </w:tc>
      </w:tr>
    </w:tbl>
    <w:p w14:paraId="7FD967D7" w14:textId="77777777" w:rsidR="000C7641" w:rsidRPr="000C7641" w:rsidRDefault="000C7641" w:rsidP="000C7641">
      <w:pPr>
        <w:pStyle w:val="Source"/>
        <w:ind w:left="1080"/>
      </w:pPr>
      <w:r w:rsidRPr="000C7641">
        <w:t>Source: http://ilsagfiles.org/SAG_files/NTG/2019_NTG_Meetings/Final_Values/ComEd_NTG_History_and_CY2019_Recommendations_2018-10-01.xlsx</w:t>
      </w:r>
    </w:p>
    <w:p w14:paraId="527193F3" w14:textId="77777777" w:rsidR="000C7641" w:rsidRPr="000C7641" w:rsidRDefault="000C7641" w:rsidP="000C7641">
      <w:pPr>
        <w:keepNext/>
        <w:spacing w:before="360" w:after="240" w:line="264" w:lineRule="auto"/>
        <w:outlineLvl w:val="2"/>
        <w:rPr>
          <w:rFonts w:eastAsia="Times New Roman" w:cs="Arial"/>
          <w:b/>
          <w:bCs/>
          <w:i/>
          <w:color w:val="F07B05" w:themeColor="accent5"/>
          <w:sz w:val="22"/>
          <w:szCs w:val="26"/>
        </w:rPr>
      </w:pPr>
      <w:r w:rsidRPr="000C7641">
        <w:rPr>
          <w:rFonts w:eastAsia="Times New Roman" w:cs="Arial"/>
          <w:b/>
          <w:bCs/>
          <w:i/>
          <w:color w:val="F07B05" w:themeColor="accent5"/>
          <w:sz w:val="22"/>
          <w:szCs w:val="26"/>
        </w:rPr>
        <w:t>Research NTG Impact Evaluation</w:t>
      </w:r>
    </w:p>
    <w:p w14:paraId="6A45A56B" w14:textId="77777777" w:rsidR="000C7641" w:rsidRPr="000C7641" w:rsidRDefault="000C7641" w:rsidP="000C7641">
      <w:pPr>
        <w:spacing w:line="240" w:lineRule="atLeast"/>
        <w:rPr>
          <w:rFonts w:eastAsia="Times New Roman" w:cs="Times New Roman"/>
          <w:szCs w:val="24"/>
        </w:rPr>
      </w:pPr>
      <w:bookmarkStart w:id="162" w:name="_Hlk498692193"/>
      <w:r w:rsidRPr="000C7641">
        <w:rPr>
          <w:rFonts w:eastAsia="Times New Roman" w:cs="Times New Roman"/>
          <w:szCs w:val="24"/>
        </w:rPr>
        <w:t>Evaluation will conduct NTG research in CY2020.</w:t>
      </w:r>
    </w:p>
    <w:p w14:paraId="0CE7F967" w14:textId="77777777" w:rsidR="000C7641" w:rsidRPr="000C7641" w:rsidRDefault="000C7641" w:rsidP="000C7641">
      <w:pPr>
        <w:keepNext/>
        <w:spacing w:before="360" w:after="240" w:line="264" w:lineRule="auto"/>
        <w:outlineLvl w:val="2"/>
        <w:rPr>
          <w:rFonts w:eastAsia="Times New Roman" w:cs="Arial"/>
          <w:b/>
          <w:bCs/>
          <w:i/>
          <w:color w:val="F07B05" w:themeColor="accent5"/>
          <w:sz w:val="22"/>
          <w:szCs w:val="26"/>
        </w:rPr>
      </w:pPr>
      <w:bookmarkStart w:id="163" w:name="_Hlk501108752"/>
      <w:bookmarkEnd w:id="162"/>
      <w:r w:rsidRPr="000C7641">
        <w:rPr>
          <w:rFonts w:eastAsia="Times New Roman" w:cs="Arial"/>
          <w:b/>
          <w:bCs/>
          <w:i/>
          <w:color w:val="F07B05" w:themeColor="accent5"/>
          <w:sz w:val="22"/>
          <w:szCs w:val="26"/>
        </w:rPr>
        <w:t>Calculation of CPAS and Annual Savings</w:t>
      </w:r>
    </w:p>
    <w:p w14:paraId="3A579DBD" w14:textId="77777777" w:rsidR="000C7641" w:rsidRPr="000C7641" w:rsidRDefault="000C7641" w:rsidP="000C7641">
      <w:pPr>
        <w:spacing w:line="240" w:lineRule="atLeast"/>
        <w:rPr>
          <w:rFonts w:eastAsia="Times New Roman" w:cs="Times New Roman"/>
          <w:szCs w:val="24"/>
        </w:rPr>
      </w:pPr>
      <w:r w:rsidRPr="000C7641">
        <w:rPr>
          <w:rFonts w:eastAsia="Times New Roman" w:cs="Times New Roman"/>
          <w:szCs w:val="24"/>
        </w:rPr>
        <w:t xml:space="preserve">As required by the Future Energy Jobs Act (FEJA), </w:t>
      </w:r>
      <w:bookmarkStart w:id="164" w:name="_Hlk506052003"/>
      <w:r w:rsidRPr="000C7641">
        <w:rPr>
          <w:rFonts w:eastAsia="Times New Roman" w:cs="Times New Roman"/>
          <w:szCs w:val="24"/>
        </w:rPr>
        <w:t>Navigant will report ex post gross and ex post net savings for the program and the cumulative persisting annual savings (CPAS) in CY2019 will be calculated along with the total CPAS.</w:t>
      </w:r>
      <w:bookmarkEnd w:id="164"/>
      <w:r w:rsidRPr="000C7641">
        <w:rPr>
          <w:rFonts w:eastAsia="Times New Roman" w:cs="Times New Roman"/>
          <w:szCs w:val="24"/>
        </w:rPr>
        <w:t xml:space="preserve"> Additionally, the weighted average measure life will be estimated. The evaluation will also add the savings converted from gas savings to the electric savings so that it is documented in the report.</w:t>
      </w:r>
    </w:p>
    <w:p w14:paraId="4E4B33C6" w14:textId="77777777" w:rsidR="000C7641" w:rsidRPr="000C7641" w:rsidRDefault="000C7641" w:rsidP="000C7641">
      <w:pPr>
        <w:keepNext/>
        <w:spacing w:before="360" w:after="240" w:line="264" w:lineRule="auto"/>
        <w:outlineLvl w:val="2"/>
        <w:rPr>
          <w:rFonts w:eastAsia="Times New Roman" w:cs="Arial"/>
          <w:b/>
          <w:bCs/>
          <w:i/>
          <w:color w:val="F07B05" w:themeColor="accent5"/>
          <w:sz w:val="22"/>
          <w:szCs w:val="26"/>
        </w:rPr>
      </w:pPr>
      <w:bookmarkStart w:id="165" w:name="_Hlk506036141"/>
      <w:bookmarkStart w:id="166" w:name="_Hlk498692211"/>
      <w:bookmarkEnd w:id="163"/>
      <w:r w:rsidRPr="000C7641">
        <w:rPr>
          <w:rFonts w:eastAsia="Times New Roman" w:cs="Arial"/>
          <w:b/>
          <w:bCs/>
          <w:i/>
          <w:color w:val="F07B05" w:themeColor="accent5"/>
          <w:sz w:val="22"/>
          <w:szCs w:val="26"/>
        </w:rPr>
        <w:t>Use of Randomized Controlled Trial and Quasi-Experimental Design</w:t>
      </w:r>
    </w:p>
    <w:bookmarkEnd w:id="165"/>
    <w:p w14:paraId="360E2426" w14:textId="77777777" w:rsidR="000C7641" w:rsidRPr="000C7641" w:rsidRDefault="000C7641" w:rsidP="000C7641">
      <w:pPr>
        <w:spacing w:line="240" w:lineRule="atLeast"/>
        <w:rPr>
          <w:rFonts w:eastAsia="Times New Roman" w:cs="Times New Roman"/>
          <w:szCs w:val="24"/>
        </w:rPr>
      </w:pPr>
      <w:r w:rsidRPr="000C7641">
        <w:rPr>
          <w:rFonts w:eastAsia="Times New Roman" w:cs="Times New Roman"/>
          <w:szCs w:val="24"/>
        </w:rPr>
        <w:t>We are not evaluating the Home Energy Assessments Program via a randomized controlled trial because the program was not designed with randomly assigned treatment and control groups. We are not using quasi-experimental design because the savings from the program measures represents less than 5% of whole home usage, and the program does not have sufficient participation to achieve statistically significant savings estimates using this method.</w:t>
      </w:r>
    </w:p>
    <w:p w14:paraId="578D8AE3" w14:textId="77777777" w:rsidR="000C7641" w:rsidRPr="000C7641" w:rsidRDefault="000C7641" w:rsidP="000C7641">
      <w:pPr>
        <w:keepNext/>
        <w:spacing w:before="360" w:after="240" w:line="264" w:lineRule="auto"/>
        <w:outlineLvl w:val="1"/>
        <w:rPr>
          <w:rFonts w:eastAsia="Times New Roman" w:cs="Arial"/>
          <w:b/>
          <w:bCs/>
          <w:iCs/>
          <w:color w:val="0093C9" w:themeColor="accent3"/>
          <w:sz w:val="26"/>
          <w:szCs w:val="28"/>
        </w:rPr>
      </w:pPr>
      <w:bookmarkStart w:id="167" w:name="z"/>
      <w:bookmarkEnd w:id="166"/>
      <w:bookmarkEnd w:id="167"/>
      <w:r w:rsidRPr="000C7641">
        <w:rPr>
          <w:rFonts w:eastAsia="Times New Roman" w:cs="Arial"/>
          <w:b/>
          <w:bCs/>
          <w:iCs/>
          <w:color w:val="0093C9" w:themeColor="accent3"/>
          <w:sz w:val="26"/>
          <w:szCs w:val="28"/>
        </w:rPr>
        <w:t xml:space="preserve">Evaluation Schedule </w:t>
      </w:r>
    </w:p>
    <w:p w14:paraId="6C16126F" w14:textId="18B0DE47" w:rsidR="000C7641" w:rsidRPr="000C7641" w:rsidRDefault="00EE6CA8" w:rsidP="000C7641">
      <w:pPr>
        <w:spacing w:line="240" w:lineRule="atLeast"/>
        <w:rPr>
          <w:rFonts w:eastAsia="Times New Roman" w:cs="Times New Roman"/>
          <w:szCs w:val="24"/>
        </w:rPr>
      </w:pPr>
      <w:r>
        <w:rPr>
          <w:rFonts w:eastAsia="Times New Roman" w:cs="Times New Roman"/>
          <w:szCs w:val="24"/>
        </w:rPr>
        <w:t>Table 4</w:t>
      </w:r>
      <w:r w:rsidR="000C7641" w:rsidRPr="000C7641">
        <w:rPr>
          <w:rFonts w:eastAsia="Times New Roman" w:cs="Times New Roman"/>
          <w:szCs w:val="24"/>
        </w:rPr>
        <w:t xml:space="preserve"> provides the schedule for key deliverables and data transfer activities. Adjustments will be made, as needed, as evaluation activities progress. </w:t>
      </w:r>
      <w:bookmarkStart w:id="168" w:name="_Hlk528753058"/>
      <w:r w:rsidR="000C7641" w:rsidRPr="000C7641">
        <w:rPr>
          <w:rFonts w:eastAsia="Times New Roman" w:cs="Times New Roman"/>
          <w:szCs w:val="24"/>
        </w:rPr>
        <w:t>We plan to conduct process evaluation activities early in the program year and report results to ComEd as valuable information becomes available.</w:t>
      </w:r>
      <w:bookmarkEnd w:id="168"/>
    </w:p>
    <w:p w14:paraId="25CE22B6" w14:textId="77777777" w:rsidR="000C7641" w:rsidRPr="000C7641" w:rsidRDefault="000C7641" w:rsidP="000C7641">
      <w:pPr>
        <w:spacing w:line="240" w:lineRule="atLeast"/>
        <w:rPr>
          <w:rFonts w:eastAsia="Times New Roman" w:cs="Times New Roman"/>
          <w:szCs w:val="24"/>
        </w:rPr>
      </w:pPr>
    </w:p>
    <w:p w14:paraId="701679A7" w14:textId="7AF7A3B8" w:rsidR="000C7641" w:rsidRPr="000C7641" w:rsidRDefault="000C7641" w:rsidP="000C7641">
      <w:pPr>
        <w:keepNext/>
        <w:spacing w:after="120" w:line="240" w:lineRule="atLeast"/>
        <w:jc w:val="center"/>
        <w:rPr>
          <w:rFonts w:eastAsia="Times New Roman" w:cs="Arial"/>
          <w:b/>
          <w:bCs/>
          <w:color w:val="95D600" w:themeColor="accent1"/>
          <w:szCs w:val="20"/>
        </w:rPr>
      </w:pPr>
      <w:bookmarkStart w:id="169" w:name="_Ref527011854"/>
      <w:r w:rsidRPr="000C7641">
        <w:rPr>
          <w:rFonts w:eastAsia="Times New Roman" w:cs="Arial"/>
          <w:b/>
          <w:bCs/>
          <w:color w:val="95D600" w:themeColor="accent1"/>
          <w:szCs w:val="20"/>
        </w:rPr>
        <w:t xml:space="preserve">Table </w:t>
      </w:r>
      <w:bookmarkEnd w:id="169"/>
      <w:r w:rsidR="00EE6CA8">
        <w:rPr>
          <w:rFonts w:eastAsia="Times New Roman" w:cs="Arial"/>
          <w:b/>
          <w:bCs/>
          <w:color w:val="95D600" w:themeColor="accent1"/>
          <w:szCs w:val="20"/>
        </w:rPr>
        <w:t>4</w:t>
      </w:r>
      <w:r w:rsidRPr="000C7641">
        <w:rPr>
          <w:rFonts w:eastAsia="Times New Roman" w:cs="Arial"/>
          <w:b/>
          <w:bCs/>
          <w:color w:val="95D600" w:themeColor="accent1"/>
          <w:szCs w:val="20"/>
        </w:rPr>
        <w:t>. Schedule – Key Deadlines</w:t>
      </w:r>
    </w:p>
    <w:tbl>
      <w:tblPr>
        <w:tblStyle w:val="EnergyTable17"/>
        <w:tblW w:w="9270" w:type="dxa"/>
        <w:jc w:val="center"/>
        <w:tblInd w:w="0" w:type="dxa"/>
        <w:tblLayout w:type="fixed"/>
        <w:tblLook w:val="04A0" w:firstRow="1" w:lastRow="0" w:firstColumn="1" w:lastColumn="0" w:noHBand="0" w:noVBand="1"/>
      </w:tblPr>
      <w:tblGrid>
        <w:gridCol w:w="5148"/>
        <w:gridCol w:w="1980"/>
        <w:gridCol w:w="2142"/>
      </w:tblGrid>
      <w:tr w:rsidR="000C7641" w:rsidRPr="000C7641" w14:paraId="20E8E92D" w14:textId="77777777" w:rsidTr="000C7641">
        <w:trPr>
          <w:cnfStyle w:val="100000000000" w:firstRow="1" w:lastRow="0" w:firstColumn="0" w:lastColumn="0" w:oddVBand="0" w:evenVBand="0" w:oddHBand="0" w:evenHBand="0" w:firstRowFirstColumn="0" w:firstRowLastColumn="0" w:lastRowFirstColumn="0" w:lastRowLastColumn="0"/>
          <w:cantSplit/>
          <w:trHeight w:val="432"/>
          <w:jc w:val="center"/>
        </w:trPr>
        <w:tc>
          <w:tcPr>
            <w:cnfStyle w:val="001000000000" w:firstRow="0" w:lastRow="0" w:firstColumn="1" w:lastColumn="0" w:oddVBand="0" w:evenVBand="0" w:oddHBand="0" w:evenHBand="0" w:firstRowFirstColumn="0" w:firstRowLastColumn="0" w:lastRowFirstColumn="0" w:lastRowLastColumn="0"/>
            <w:tcW w:w="5148" w:type="dxa"/>
            <w:hideMark/>
          </w:tcPr>
          <w:p w14:paraId="2945FE32" w14:textId="77777777" w:rsidR="000C7641" w:rsidRPr="000C7641" w:rsidRDefault="000C7641" w:rsidP="000C7641">
            <w:pPr>
              <w:keepNext/>
              <w:keepLines/>
              <w:spacing w:line="240" w:lineRule="atLeast"/>
              <w:jc w:val="left"/>
              <w:rPr>
                <w:rFonts w:ascii="Arial Narrow" w:eastAsia="Times New Roman" w:hAnsi="Arial Narrow" w:cs="Arial"/>
                <w:bCs/>
                <w:szCs w:val="20"/>
              </w:rPr>
            </w:pPr>
            <w:r w:rsidRPr="000C7641">
              <w:rPr>
                <w:rFonts w:ascii="Arial Narrow" w:eastAsia="Times New Roman" w:hAnsi="Arial Narrow" w:cs="Arial"/>
                <w:szCs w:val="20"/>
              </w:rPr>
              <w:t>Activity or Deliverable</w:t>
            </w:r>
          </w:p>
        </w:tc>
        <w:tc>
          <w:tcPr>
            <w:tcW w:w="1980" w:type="dxa"/>
            <w:hideMark/>
          </w:tcPr>
          <w:p w14:paraId="7D3587D2" w14:textId="77777777" w:rsidR="000C7641" w:rsidRPr="000C7641" w:rsidRDefault="000C7641" w:rsidP="000C7641">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0C7641">
              <w:rPr>
                <w:rFonts w:ascii="Arial Narrow" w:eastAsia="Times New Roman" w:hAnsi="Arial Narrow" w:cs="Arial"/>
                <w:szCs w:val="20"/>
              </w:rPr>
              <w:t>Responsible Party</w:t>
            </w:r>
          </w:p>
        </w:tc>
        <w:tc>
          <w:tcPr>
            <w:tcW w:w="2142" w:type="dxa"/>
            <w:hideMark/>
          </w:tcPr>
          <w:p w14:paraId="09A88452" w14:textId="77777777" w:rsidR="000C7641" w:rsidRPr="000C7641" w:rsidRDefault="000C7641" w:rsidP="000C7641">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0C7641">
              <w:rPr>
                <w:rFonts w:ascii="Arial Narrow" w:eastAsia="Times New Roman" w:hAnsi="Arial Narrow" w:cs="Arial"/>
                <w:szCs w:val="20"/>
              </w:rPr>
              <w:t>Date Delivered</w:t>
            </w:r>
          </w:p>
        </w:tc>
      </w:tr>
      <w:tr w:rsidR="000C7641" w:rsidRPr="000C7641" w14:paraId="1638C75D" w14:textId="77777777" w:rsidTr="000C764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22461D58" w14:textId="77777777" w:rsidR="000C7641" w:rsidRPr="000C7641" w:rsidRDefault="000C7641" w:rsidP="000C7641">
            <w:pPr>
              <w:keepNext/>
              <w:keepLines/>
              <w:spacing w:line="240" w:lineRule="atLeast"/>
              <w:jc w:val="left"/>
              <w:rPr>
                <w:rFonts w:ascii="Arial Narrow" w:eastAsia="Times New Roman" w:hAnsi="Arial Narrow" w:cs="Arial"/>
                <w:color w:val="000000"/>
                <w:szCs w:val="20"/>
              </w:rPr>
            </w:pPr>
            <w:r w:rsidRPr="000C7641">
              <w:rPr>
                <w:rFonts w:ascii="Arial Narrow" w:eastAsia="Times New Roman" w:hAnsi="Arial Narrow" w:cs="Arial"/>
                <w:color w:val="000000"/>
                <w:szCs w:val="20"/>
              </w:rPr>
              <w:t>Program Operations Manual and Workpapers</w:t>
            </w:r>
          </w:p>
        </w:tc>
        <w:tc>
          <w:tcPr>
            <w:tcW w:w="1980" w:type="dxa"/>
            <w:tcBorders>
              <w:top w:val="single" w:sz="4" w:space="0" w:color="DCDDDE" w:themeColor="text2" w:themeTint="33"/>
              <w:left w:val="nil"/>
              <w:bottom w:val="single" w:sz="4" w:space="0" w:color="DCDDDE" w:themeColor="text2" w:themeTint="33"/>
              <w:right w:val="nil"/>
            </w:tcBorders>
            <w:hideMark/>
          </w:tcPr>
          <w:p w14:paraId="76E08312" w14:textId="77777777" w:rsidR="000C7641" w:rsidRPr="000C7641" w:rsidRDefault="000C7641" w:rsidP="000C764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Arial"/>
                <w:color w:val="000000"/>
                <w:szCs w:val="20"/>
              </w:rPr>
              <w:t>ComEd</w:t>
            </w:r>
          </w:p>
        </w:tc>
        <w:tc>
          <w:tcPr>
            <w:tcW w:w="2142" w:type="dxa"/>
            <w:tcBorders>
              <w:top w:val="single" w:sz="4" w:space="0" w:color="DCDDDE" w:themeColor="text2" w:themeTint="33"/>
              <w:left w:val="nil"/>
              <w:bottom w:val="single" w:sz="4" w:space="0" w:color="DCDDDE" w:themeColor="text2" w:themeTint="33"/>
              <w:right w:val="nil"/>
            </w:tcBorders>
            <w:hideMark/>
          </w:tcPr>
          <w:p w14:paraId="1E113C08" w14:textId="77777777" w:rsidR="000C7641" w:rsidRPr="000C7641" w:rsidRDefault="000C7641" w:rsidP="000C764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Arial"/>
                <w:color w:val="000000"/>
                <w:szCs w:val="20"/>
              </w:rPr>
              <w:t>January 2, 2019</w:t>
            </w:r>
          </w:p>
        </w:tc>
      </w:tr>
      <w:tr w:rsidR="000C7641" w:rsidRPr="000C7641" w14:paraId="018EEE07" w14:textId="77777777" w:rsidTr="000C7641">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1B450711" w14:textId="77777777" w:rsidR="000C7641" w:rsidRPr="000C7641" w:rsidRDefault="000C7641" w:rsidP="000C7641">
            <w:pPr>
              <w:keepNext/>
              <w:keepLines/>
              <w:spacing w:line="240" w:lineRule="atLeast"/>
              <w:jc w:val="left"/>
              <w:rPr>
                <w:rFonts w:ascii="Arial Narrow" w:eastAsia="Times New Roman" w:hAnsi="Arial Narrow" w:cs="Arial"/>
                <w:color w:val="000000"/>
                <w:szCs w:val="20"/>
              </w:rPr>
            </w:pPr>
            <w:r w:rsidRPr="000C7641">
              <w:rPr>
                <w:rFonts w:ascii="Arial Narrow" w:eastAsia="Times New Roman" w:hAnsi="Arial Narrow" w:cs="Arial"/>
                <w:color w:val="000000"/>
                <w:szCs w:val="20"/>
              </w:rPr>
              <w:t xml:space="preserve">CY2019 program tracking data for sampling Wave 1 </w:t>
            </w:r>
          </w:p>
        </w:tc>
        <w:tc>
          <w:tcPr>
            <w:tcW w:w="1980" w:type="dxa"/>
            <w:tcBorders>
              <w:top w:val="single" w:sz="4" w:space="0" w:color="DCDDDE" w:themeColor="text2" w:themeTint="33"/>
              <w:left w:val="nil"/>
              <w:bottom w:val="single" w:sz="4" w:space="0" w:color="DCDDDE" w:themeColor="text2" w:themeTint="33"/>
              <w:right w:val="nil"/>
            </w:tcBorders>
            <w:hideMark/>
          </w:tcPr>
          <w:p w14:paraId="422CC734" w14:textId="77777777" w:rsidR="000C7641" w:rsidRPr="000C7641" w:rsidRDefault="000C7641" w:rsidP="000C764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Arial"/>
                <w:color w:val="000000"/>
                <w:szCs w:val="20"/>
              </w:rPr>
              <w:t>ComEd</w:t>
            </w:r>
          </w:p>
        </w:tc>
        <w:tc>
          <w:tcPr>
            <w:tcW w:w="2142" w:type="dxa"/>
            <w:tcBorders>
              <w:top w:val="single" w:sz="4" w:space="0" w:color="DCDDDE" w:themeColor="text2" w:themeTint="33"/>
              <w:left w:val="nil"/>
              <w:bottom w:val="single" w:sz="4" w:space="0" w:color="DCDDDE" w:themeColor="text2" w:themeTint="33"/>
              <w:right w:val="nil"/>
            </w:tcBorders>
            <w:hideMark/>
          </w:tcPr>
          <w:p w14:paraId="4AE3004A" w14:textId="77777777" w:rsidR="000C7641" w:rsidRPr="000C7641" w:rsidRDefault="000C7641" w:rsidP="000C764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Arial"/>
                <w:color w:val="000000"/>
                <w:szCs w:val="20"/>
              </w:rPr>
              <w:t>June 28, 2019</w:t>
            </w:r>
          </w:p>
        </w:tc>
      </w:tr>
      <w:tr w:rsidR="000C7641" w:rsidRPr="000C7641" w14:paraId="479AC7AA" w14:textId="77777777" w:rsidTr="000C764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634E3F88" w14:textId="77777777" w:rsidR="000C7641" w:rsidRPr="000C7641" w:rsidRDefault="000C7641" w:rsidP="000C7641">
            <w:pPr>
              <w:keepNext/>
              <w:keepLines/>
              <w:spacing w:line="240" w:lineRule="atLeast"/>
              <w:jc w:val="left"/>
              <w:rPr>
                <w:rFonts w:ascii="Arial Narrow" w:eastAsia="Times New Roman" w:hAnsi="Arial Narrow" w:cs="Arial"/>
                <w:color w:val="000000"/>
                <w:szCs w:val="20"/>
              </w:rPr>
            </w:pPr>
            <w:r w:rsidRPr="000C7641">
              <w:rPr>
                <w:rFonts w:ascii="Arial Narrow" w:eastAsia="Times New Roman" w:hAnsi="Arial Narrow" w:cs="Arial"/>
                <w:szCs w:val="20"/>
              </w:rPr>
              <w:t xml:space="preserve">Tracking System Wave 1 Ex Ante Review Findings and Recommendations </w:t>
            </w:r>
          </w:p>
        </w:tc>
        <w:tc>
          <w:tcPr>
            <w:tcW w:w="1980" w:type="dxa"/>
            <w:tcBorders>
              <w:top w:val="single" w:sz="4" w:space="0" w:color="DCDDDE" w:themeColor="text2" w:themeTint="33"/>
              <w:left w:val="nil"/>
              <w:bottom w:val="single" w:sz="4" w:space="0" w:color="DCDDDE" w:themeColor="text2" w:themeTint="33"/>
              <w:right w:val="nil"/>
            </w:tcBorders>
            <w:hideMark/>
          </w:tcPr>
          <w:p w14:paraId="4BE83F11" w14:textId="77777777" w:rsidR="000C7641" w:rsidRPr="000C7641" w:rsidRDefault="000C7641" w:rsidP="000C764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Arial"/>
                <w:color w:val="000000"/>
                <w:szCs w:val="20"/>
              </w:rPr>
              <w:t>Evaluation</w:t>
            </w:r>
          </w:p>
        </w:tc>
        <w:tc>
          <w:tcPr>
            <w:tcW w:w="2142" w:type="dxa"/>
            <w:tcBorders>
              <w:top w:val="single" w:sz="4" w:space="0" w:color="DCDDDE" w:themeColor="text2" w:themeTint="33"/>
              <w:left w:val="nil"/>
              <w:bottom w:val="single" w:sz="4" w:space="0" w:color="DCDDDE" w:themeColor="text2" w:themeTint="33"/>
              <w:right w:val="nil"/>
            </w:tcBorders>
            <w:hideMark/>
          </w:tcPr>
          <w:p w14:paraId="27C83B61" w14:textId="77777777" w:rsidR="000C7641" w:rsidRPr="000C7641" w:rsidRDefault="000C7641" w:rsidP="000C764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Arial"/>
                <w:color w:val="000000"/>
                <w:szCs w:val="20"/>
              </w:rPr>
              <w:t>July 31, 2019</w:t>
            </w:r>
          </w:p>
        </w:tc>
      </w:tr>
      <w:tr w:rsidR="000C7641" w:rsidRPr="000C7641" w14:paraId="736AECBC" w14:textId="77777777" w:rsidTr="000C7641">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17EA8CEB" w14:textId="77777777" w:rsidR="000C7641" w:rsidRPr="000C7641" w:rsidRDefault="000C7641" w:rsidP="000C7641">
            <w:pPr>
              <w:keepNext/>
              <w:keepLines/>
              <w:spacing w:line="240" w:lineRule="atLeast"/>
              <w:jc w:val="left"/>
              <w:rPr>
                <w:rFonts w:ascii="Arial Narrow" w:eastAsia="Times New Roman" w:hAnsi="Arial Narrow" w:cs="Arial"/>
                <w:color w:val="000000"/>
                <w:szCs w:val="20"/>
              </w:rPr>
            </w:pPr>
            <w:r w:rsidRPr="000C7641">
              <w:rPr>
                <w:rFonts w:ascii="Arial Narrow" w:eastAsia="Times New Roman" w:hAnsi="Arial Narrow" w:cs="Arial"/>
                <w:color w:val="000000"/>
                <w:szCs w:val="20"/>
              </w:rPr>
              <w:t>CY2019 Final Program tracking data</w:t>
            </w:r>
          </w:p>
        </w:tc>
        <w:tc>
          <w:tcPr>
            <w:tcW w:w="1980" w:type="dxa"/>
            <w:tcBorders>
              <w:top w:val="single" w:sz="4" w:space="0" w:color="DCDDDE" w:themeColor="text2" w:themeTint="33"/>
              <w:left w:val="nil"/>
              <w:bottom w:val="single" w:sz="4" w:space="0" w:color="DCDDDE" w:themeColor="text2" w:themeTint="33"/>
              <w:right w:val="nil"/>
            </w:tcBorders>
            <w:hideMark/>
          </w:tcPr>
          <w:p w14:paraId="1C2CC3C7" w14:textId="77777777" w:rsidR="000C7641" w:rsidRPr="000C7641" w:rsidRDefault="000C7641" w:rsidP="000C764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Arial"/>
                <w:color w:val="000000"/>
                <w:szCs w:val="20"/>
              </w:rPr>
              <w:t>ComEd</w:t>
            </w:r>
          </w:p>
        </w:tc>
        <w:tc>
          <w:tcPr>
            <w:tcW w:w="2142" w:type="dxa"/>
            <w:tcBorders>
              <w:top w:val="single" w:sz="4" w:space="0" w:color="DCDDDE" w:themeColor="text2" w:themeTint="33"/>
              <w:left w:val="nil"/>
              <w:bottom w:val="single" w:sz="4" w:space="0" w:color="DCDDDE" w:themeColor="text2" w:themeTint="33"/>
              <w:right w:val="nil"/>
            </w:tcBorders>
            <w:hideMark/>
          </w:tcPr>
          <w:p w14:paraId="7C5F69CE" w14:textId="77777777" w:rsidR="000C7641" w:rsidRPr="000C7641" w:rsidRDefault="000C7641" w:rsidP="000C764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Arial"/>
                <w:color w:val="000000"/>
                <w:szCs w:val="20"/>
              </w:rPr>
              <w:t>January 31, 2020</w:t>
            </w:r>
          </w:p>
        </w:tc>
      </w:tr>
      <w:tr w:rsidR="000C7641" w:rsidRPr="000C7641" w14:paraId="407366FF" w14:textId="77777777" w:rsidTr="000C764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6808CD86" w14:textId="77777777" w:rsidR="000C7641" w:rsidRPr="000C7641" w:rsidRDefault="000C7641" w:rsidP="000C7641">
            <w:pPr>
              <w:keepNext/>
              <w:keepLines/>
              <w:spacing w:line="240" w:lineRule="atLeast"/>
              <w:jc w:val="left"/>
              <w:rPr>
                <w:rFonts w:ascii="Arial Narrow" w:eastAsia="Times New Roman" w:hAnsi="Arial Narrow" w:cs="Arial"/>
                <w:color w:val="000000"/>
                <w:szCs w:val="20"/>
              </w:rPr>
            </w:pPr>
            <w:r w:rsidRPr="000C7641">
              <w:rPr>
                <w:rFonts w:ascii="Arial Narrow" w:eastAsia="Times New Roman" w:hAnsi="Arial Narrow" w:cs="Arial"/>
                <w:color w:val="000000"/>
                <w:szCs w:val="20"/>
              </w:rPr>
              <w:t>Internal Report Draft by Navigant</w:t>
            </w:r>
          </w:p>
        </w:tc>
        <w:tc>
          <w:tcPr>
            <w:tcW w:w="1980" w:type="dxa"/>
            <w:tcBorders>
              <w:top w:val="single" w:sz="4" w:space="0" w:color="DCDDDE" w:themeColor="text2" w:themeTint="33"/>
              <w:left w:val="nil"/>
              <w:bottom w:val="single" w:sz="4" w:space="0" w:color="DCDDDE" w:themeColor="text2" w:themeTint="33"/>
              <w:right w:val="nil"/>
            </w:tcBorders>
            <w:hideMark/>
          </w:tcPr>
          <w:p w14:paraId="34C176CE" w14:textId="77777777" w:rsidR="000C7641" w:rsidRPr="000C7641" w:rsidRDefault="000C7641" w:rsidP="000C764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hideMark/>
          </w:tcPr>
          <w:p w14:paraId="7CF7909A" w14:textId="77777777" w:rsidR="000C7641" w:rsidRPr="000C7641" w:rsidRDefault="000C7641" w:rsidP="000C764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Times New Roman"/>
                <w:color w:val="000000"/>
                <w:szCs w:val="24"/>
              </w:rPr>
              <w:t>March 2, 2020</w:t>
            </w:r>
          </w:p>
        </w:tc>
      </w:tr>
      <w:tr w:rsidR="000C7641" w:rsidRPr="000C7641" w14:paraId="52C0A405" w14:textId="77777777" w:rsidTr="000C7641">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264312A4" w14:textId="77777777" w:rsidR="000C7641" w:rsidRPr="000C7641" w:rsidRDefault="000C7641" w:rsidP="000C7641">
            <w:pPr>
              <w:keepNext/>
              <w:keepLines/>
              <w:spacing w:line="240" w:lineRule="atLeast"/>
              <w:jc w:val="left"/>
              <w:rPr>
                <w:rFonts w:ascii="Arial Narrow" w:eastAsia="Times New Roman" w:hAnsi="Arial Narrow" w:cs="Arial"/>
                <w:color w:val="000000"/>
                <w:szCs w:val="20"/>
              </w:rPr>
            </w:pPr>
            <w:r w:rsidRPr="000C7641">
              <w:rPr>
                <w:rFonts w:ascii="Arial Narrow" w:eastAsia="Times New Roman" w:hAnsi="Arial Narrow" w:cs="Arial"/>
                <w:color w:val="000000"/>
                <w:szCs w:val="20"/>
              </w:rPr>
              <w:t>Draft Report to ComEd and SAG</w:t>
            </w:r>
          </w:p>
        </w:tc>
        <w:tc>
          <w:tcPr>
            <w:tcW w:w="1980" w:type="dxa"/>
            <w:tcBorders>
              <w:top w:val="single" w:sz="4" w:space="0" w:color="DCDDDE" w:themeColor="text2" w:themeTint="33"/>
              <w:left w:val="nil"/>
              <w:bottom w:val="single" w:sz="4" w:space="0" w:color="DCDDDE" w:themeColor="text2" w:themeTint="33"/>
              <w:right w:val="nil"/>
            </w:tcBorders>
            <w:hideMark/>
          </w:tcPr>
          <w:p w14:paraId="762ED46C" w14:textId="77777777" w:rsidR="000C7641" w:rsidRPr="000C7641" w:rsidRDefault="000C7641" w:rsidP="000C764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hideMark/>
          </w:tcPr>
          <w:p w14:paraId="7D9831EF" w14:textId="77777777" w:rsidR="000C7641" w:rsidRPr="000C7641" w:rsidRDefault="000C7641" w:rsidP="000C764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Times New Roman"/>
                <w:color w:val="000000"/>
                <w:szCs w:val="24"/>
              </w:rPr>
              <w:t>March 11, 2020</w:t>
            </w:r>
          </w:p>
        </w:tc>
      </w:tr>
      <w:tr w:rsidR="000C7641" w:rsidRPr="000C7641" w14:paraId="3119C123" w14:textId="77777777" w:rsidTr="000C764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436139F2" w14:textId="77777777" w:rsidR="000C7641" w:rsidRPr="000C7641" w:rsidRDefault="000C7641" w:rsidP="000C7641">
            <w:pPr>
              <w:keepNext/>
              <w:keepLines/>
              <w:spacing w:line="240" w:lineRule="atLeast"/>
              <w:jc w:val="left"/>
              <w:rPr>
                <w:rFonts w:ascii="Arial Narrow" w:eastAsia="Times New Roman" w:hAnsi="Arial Narrow" w:cs="Arial"/>
                <w:color w:val="000000"/>
                <w:szCs w:val="20"/>
              </w:rPr>
            </w:pPr>
            <w:r w:rsidRPr="000C7641">
              <w:rPr>
                <w:rFonts w:ascii="Arial Narrow" w:eastAsia="Times New Roman" w:hAnsi="Arial Narrow" w:cs="Arial"/>
                <w:color w:val="000000"/>
                <w:szCs w:val="20"/>
              </w:rPr>
              <w:t>Comments on draft (15 Business Days)</w:t>
            </w:r>
          </w:p>
        </w:tc>
        <w:tc>
          <w:tcPr>
            <w:tcW w:w="1980" w:type="dxa"/>
            <w:tcBorders>
              <w:top w:val="single" w:sz="4" w:space="0" w:color="DCDDDE" w:themeColor="text2" w:themeTint="33"/>
              <w:left w:val="nil"/>
              <w:bottom w:val="single" w:sz="4" w:space="0" w:color="DCDDDE" w:themeColor="text2" w:themeTint="33"/>
              <w:right w:val="nil"/>
            </w:tcBorders>
            <w:hideMark/>
          </w:tcPr>
          <w:p w14:paraId="03F8C27F" w14:textId="77777777" w:rsidR="000C7641" w:rsidRPr="000C7641" w:rsidRDefault="000C7641" w:rsidP="000C764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hideMark/>
          </w:tcPr>
          <w:p w14:paraId="794A43D8" w14:textId="77777777" w:rsidR="000C7641" w:rsidRPr="000C7641" w:rsidRDefault="000C7641" w:rsidP="000C764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Times New Roman"/>
                <w:color w:val="000000"/>
                <w:szCs w:val="24"/>
              </w:rPr>
              <w:t>April 1, 2020</w:t>
            </w:r>
          </w:p>
        </w:tc>
      </w:tr>
      <w:tr w:rsidR="000C7641" w:rsidRPr="000C7641" w14:paraId="300A8B94" w14:textId="77777777" w:rsidTr="000C7641">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4413255F" w14:textId="77777777" w:rsidR="000C7641" w:rsidRPr="000C7641" w:rsidRDefault="000C7641" w:rsidP="000C7641">
            <w:pPr>
              <w:keepNext/>
              <w:keepLines/>
              <w:spacing w:line="240" w:lineRule="atLeast"/>
              <w:jc w:val="left"/>
              <w:rPr>
                <w:rFonts w:ascii="Arial Narrow" w:eastAsia="Times New Roman" w:hAnsi="Arial Narrow" w:cs="Arial"/>
                <w:color w:val="000000"/>
                <w:szCs w:val="20"/>
              </w:rPr>
            </w:pPr>
            <w:r w:rsidRPr="000C7641">
              <w:rPr>
                <w:rFonts w:ascii="Arial Narrow" w:eastAsia="Times New Roman" w:hAnsi="Arial Narrow" w:cs="Arial"/>
                <w:color w:val="000000"/>
                <w:szCs w:val="20"/>
              </w:rPr>
              <w:t>Revised Draft by Navigant</w:t>
            </w:r>
          </w:p>
        </w:tc>
        <w:tc>
          <w:tcPr>
            <w:tcW w:w="1980" w:type="dxa"/>
            <w:tcBorders>
              <w:top w:val="single" w:sz="4" w:space="0" w:color="DCDDDE" w:themeColor="text2" w:themeTint="33"/>
              <w:left w:val="nil"/>
              <w:bottom w:val="single" w:sz="4" w:space="0" w:color="DCDDDE" w:themeColor="text2" w:themeTint="33"/>
              <w:right w:val="nil"/>
            </w:tcBorders>
            <w:hideMark/>
          </w:tcPr>
          <w:p w14:paraId="2D8D7632" w14:textId="77777777" w:rsidR="000C7641" w:rsidRPr="000C7641" w:rsidRDefault="000C7641" w:rsidP="000C764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hideMark/>
          </w:tcPr>
          <w:p w14:paraId="26FC16FC" w14:textId="77777777" w:rsidR="000C7641" w:rsidRPr="000C7641" w:rsidRDefault="000C7641" w:rsidP="000C764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Times New Roman"/>
                <w:color w:val="000000"/>
                <w:szCs w:val="24"/>
              </w:rPr>
              <w:t>April 8, 2020</w:t>
            </w:r>
          </w:p>
        </w:tc>
      </w:tr>
      <w:tr w:rsidR="000C7641" w:rsidRPr="000C7641" w14:paraId="0CD07CAB" w14:textId="77777777" w:rsidTr="000C764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9D9D9" w:themeColor="background1" w:themeShade="D9"/>
              <w:right w:val="nil"/>
            </w:tcBorders>
            <w:hideMark/>
          </w:tcPr>
          <w:p w14:paraId="1F9971ED" w14:textId="77777777" w:rsidR="000C7641" w:rsidRPr="000C7641" w:rsidRDefault="000C7641" w:rsidP="000C7641">
            <w:pPr>
              <w:keepNext/>
              <w:keepLines/>
              <w:spacing w:line="240" w:lineRule="atLeast"/>
              <w:jc w:val="left"/>
              <w:rPr>
                <w:rFonts w:ascii="Arial Narrow" w:eastAsia="Times New Roman" w:hAnsi="Arial Narrow" w:cs="Arial"/>
                <w:color w:val="000000"/>
                <w:szCs w:val="20"/>
              </w:rPr>
            </w:pPr>
            <w:r w:rsidRPr="000C7641">
              <w:rPr>
                <w:rFonts w:ascii="Arial Narrow" w:eastAsia="Times New Roman" w:hAnsi="Arial Narrow" w:cs="Arial"/>
                <w:color w:val="000000"/>
                <w:szCs w:val="20"/>
              </w:rPr>
              <w:t>Comments on redraft (5 Business Days)</w:t>
            </w:r>
          </w:p>
        </w:tc>
        <w:tc>
          <w:tcPr>
            <w:tcW w:w="1980" w:type="dxa"/>
            <w:tcBorders>
              <w:top w:val="single" w:sz="4" w:space="0" w:color="DCDDDE" w:themeColor="text2" w:themeTint="33"/>
              <w:left w:val="nil"/>
              <w:bottom w:val="single" w:sz="4" w:space="0" w:color="D9D9D9" w:themeColor="background1" w:themeShade="D9"/>
              <w:right w:val="nil"/>
            </w:tcBorders>
            <w:hideMark/>
          </w:tcPr>
          <w:p w14:paraId="5CB45DAC" w14:textId="77777777" w:rsidR="000C7641" w:rsidRPr="000C7641" w:rsidRDefault="000C7641" w:rsidP="000C764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Arial"/>
                <w:color w:val="000000"/>
                <w:szCs w:val="20"/>
              </w:rPr>
              <w:t>ComEd and SAG</w:t>
            </w:r>
          </w:p>
        </w:tc>
        <w:tc>
          <w:tcPr>
            <w:tcW w:w="2142" w:type="dxa"/>
            <w:tcBorders>
              <w:top w:val="nil"/>
              <w:left w:val="nil"/>
              <w:bottom w:val="single" w:sz="4" w:space="0" w:color="D9D9D9" w:themeColor="background1" w:themeShade="D9"/>
              <w:right w:val="nil"/>
            </w:tcBorders>
            <w:vAlign w:val="top"/>
            <w:hideMark/>
          </w:tcPr>
          <w:p w14:paraId="0E7A81C1" w14:textId="77777777" w:rsidR="000C7641" w:rsidRPr="000C7641" w:rsidRDefault="000C7641" w:rsidP="000C764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Times New Roman"/>
                <w:color w:val="000000"/>
                <w:szCs w:val="24"/>
              </w:rPr>
              <w:t>April 15, 2020</w:t>
            </w:r>
          </w:p>
        </w:tc>
      </w:tr>
      <w:tr w:rsidR="000C7641" w:rsidRPr="000C7641" w14:paraId="05AB9E59" w14:textId="77777777" w:rsidTr="000C7641">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9D9D9" w:themeColor="background1" w:themeShade="D9"/>
              <w:left w:val="nil"/>
              <w:bottom w:val="single" w:sz="4" w:space="0" w:color="auto"/>
              <w:right w:val="nil"/>
            </w:tcBorders>
            <w:hideMark/>
          </w:tcPr>
          <w:p w14:paraId="354B5E66" w14:textId="77777777" w:rsidR="000C7641" w:rsidRPr="000C7641" w:rsidRDefault="000C7641" w:rsidP="000C7641">
            <w:pPr>
              <w:keepLines/>
              <w:spacing w:line="240" w:lineRule="atLeast"/>
              <w:jc w:val="left"/>
              <w:rPr>
                <w:rFonts w:ascii="Arial Narrow" w:eastAsia="Times New Roman" w:hAnsi="Arial Narrow" w:cs="Arial"/>
                <w:b/>
                <w:color w:val="000000"/>
                <w:szCs w:val="20"/>
              </w:rPr>
            </w:pPr>
            <w:r w:rsidRPr="000C7641">
              <w:rPr>
                <w:rFonts w:ascii="Arial Narrow" w:eastAsia="Times New Roman" w:hAnsi="Arial Narrow" w:cs="Arial"/>
                <w:color w:val="000000"/>
                <w:szCs w:val="20"/>
              </w:rPr>
              <w:t>Final Report to ComEd and SAG</w:t>
            </w:r>
          </w:p>
        </w:tc>
        <w:tc>
          <w:tcPr>
            <w:tcW w:w="1980" w:type="dxa"/>
            <w:tcBorders>
              <w:top w:val="single" w:sz="4" w:space="0" w:color="D9D9D9" w:themeColor="background1" w:themeShade="D9"/>
              <w:left w:val="nil"/>
              <w:bottom w:val="single" w:sz="4" w:space="0" w:color="auto"/>
              <w:right w:val="nil"/>
            </w:tcBorders>
            <w:hideMark/>
          </w:tcPr>
          <w:p w14:paraId="27714453" w14:textId="77777777" w:rsidR="000C7641" w:rsidRPr="000C7641" w:rsidRDefault="000C7641" w:rsidP="000C7641">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Arial"/>
                <w:color w:val="000000"/>
                <w:szCs w:val="20"/>
              </w:rPr>
              <w:t>Evaluation</w:t>
            </w:r>
          </w:p>
        </w:tc>
        <w:tc>
          <w:tcPr>
            <w:tcW w:w="2142" w:type="dxa"/>
            <w:tcBorders>
              <w:top w:val="single" w:sz="4" w:space="0" w:color="D9D9D9" w:themeColor="background1" w:themeShade="D9"/>
              <w:left w:val="nil"/>
              <w:bottom w:val="single" w:sz="4" w:space="0" w:color="auto"/>
              <w:right w:val="nil"/>
            </w:tcBorders>
            <w:shd w:val="clear" w:color="auto" w:fill="FFFFFF"/>
            <w:vAlign w:val="top"/>
            <w:hideMark/>
          </w:tcPr>
          <w:p w14:paraId="3F56F2C1" w14:textId="77777777" w:rsidR="000C7641" w:rsidRPr="000C7641" w:rsidRDefault="000C7641" w:rsidP="000C7641">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0C7641">
              <w:rPr>
                <w:rFonts w:ascii="Arial Narrow" w:eastAsia="Times New Roman" w:hAnsi="Arial Narrow" w:cs="Times New Roman"/>
                <w:color w:val="000000"/>
                <w:szCs w:val="24"/>
              </w:rPr>
              <w:t>April 22, 2020</w:t>
            </w:r>
          </w:p>
        </w:tc>
      </w:tr>
    </w:tbl>
    <w:p w14:paraId="23E673B5" w14:textId="77777777" w:rsidR="000C7641" w:rsidRPr="000C7641" w:rsidRDefault="000C7641" w:rsidP="000C7641">
      <w:pPr>
        <w:spacing w:line="240" w:lineRule="atLeast"/>
        <w:rPr>
          <w:rFonts w:eastAsia="Times New Roman" w:cs="Times New Roman"/>
          <w:szCs w:val="24"/>
        </w:rPr>
      </w:pPr>
    </w:p>
    <w:p w14:paraId="7D9CD1D5" w14:textId="29F0243B" w:rsidR="00175C48" w:rsidRDefault="00175C48">
      <w:pPr>
        <w:rPr>
          <w:rFonts w:cs="Arial"/>
          <w:b/>
          <w:bCs/>
          <w:iCs/>
          <w:color w:val="FFFFFF" w:themeColor="background1"/>
          <w:sz w:val="26"/>
          <w:szCs w:val="28"/>
        </w:rPr>
      </w:pPr>
      <w:r>
        <w:br w:type="page"/>
      </w:r>
    </w:p>
    <w:p w14:paraId="703316F7" w14:textId="3441F4AC" w:rsidR="00395528" w:rsidRDefault="00395528" w:rsidP="00395528">
      <w:pPr>
        <w:pStyle w:val="Heading2"/>
      </w:pPr>
      <w:bookmarkStart w:id="170" w:name="_Toc530166519"/>
      <w:r>
        <w:t>ComEd Home Energy Report Program CY2019 to CY2021 Evaluation Plan</w:t>
      </w:r>
      <w:bookmarkEnd w:id="170"/>
    </w:p>
    <w:p w14:paraId="7304EADA" w14:textId="77777777" w:rsidR="00395528" w:rsidRDefault="00395528" w:rsidP="00395528">
      <w:pPr>
        <w:pStyle w:val="Heading3"/>
      </w:pPr>
      <w:r w:rsidRPr="00FF7CEE">
        <w:t>Introduction</w:t>
      </w:r>
    </w:p>
    <w:p w14:paraId="1EB2A768" w14:textId="77777777" w:rsidR="00395528" w:rsidRDefault="00395528" w:rsidP="00395528">
      <w:r>
        <w:t xml:space="preserve">The Home Energy Report (HER) Program is a behavioral-based energy efficiency program implemented by Oracle. </w:t>
      </w:r>
    </w:p>
    <w:p w14:paraId="46CCFE26" w14:textId="77777777" w:rsidR="00395528" w:rsidRDefault="00395528" w:rsidP="00395528">
      <w:pPr>
        <w:pStyle w:val="CommentText"/>
      </w:pPr>
    </w:p>
    <w:p w14:paraId="413EC894" w14:textId="3C46E66B" w:rsidR="00395528" w:rsidRDefault="00395528" w:rsidP="00395528">
      <w:pPr>
        <w:pStyle w:val="CommentText"/>
      </w:pPr>
      <w:r>
        <w:t>In CY2019</w:t>
      </w:r>
      <w:r>
        <w:rPr>
          <w:rStyle w:val="FootnoteReference"/>
        </w:rPr>
        <w:footnoteReference w:id="75"/>
      </w:r>
      <w:r>
        <w:t xml:space="preserve">, ComEd’s HER Program will consist of 13 waves of varying sizes. </w:t>
      </w:r>
      <w:r w:rsidR="00EE6CA8">
        <w:t xml:space="preserve">Table 1 </w:t>
      </w:r>
      <w:r>
        <w:t xml:space="preserve">lists start dates for each wave. </w:t>
      </w:r>
    </w:p>
    <w:p w14:paraId="20A1A844" w14:textId="77777777" w:rsidR="00395528" w:rsidRDefault="00395528" w:rsidP="00395528">
      <w:pPr>
        <w:pStyle w:val="CommentText"/>
      </w:pPr>
    </w:p>
    <w:p w14:paraId="74C0EBA7" w14:textId="7860E752" w:rsidR="00395528" w:rsidRDefault="00395528" w:rsidP="00395528">
      <w:pPr>
        <w:pStyle w:val="Caption"/>
        <w:ind w:left="180"/>
      </w:pPr>
      <w:bookmarkStart w:id="171" w:name="_Ref525134046"/>
      <w:r>
        <w:t>T</w:t>
      </w:r>
      <w:r w:rsidRPr="00FE2647">
        <w:t>abl</w:t>
      </w:r>
      <w:bookmarkEnd w:id="171"/>
      <w:r w:rsidR="00AC0618">
        <w:t xml:space="preserve">e </w:t>
      </w:r>
      <w:r w:rsidR="00EE6CA8">
        <w:t>1</w:t>
      </w:r>
      <w:r w:rsidRPr="00FE2647">
        <w:t xml:space="preserve">. </w:t>
      </w:r>
      <w:r>
        <w:t>Summary of Program Waves</w:t>
      </w:r>
    </w:p>
    <w:tbl>
      <w:tblPr>
        <w:tblStyle w:val="EnergyTable1"/>
        <w:tblW w:w="0" w:type="auto"/>
        <w:tblLook w:val="04A0" w:firstRow="1" w:lastRow="0" w:firstColumn="1" w:lastColumn="0" w:noHBand="0" w:noVBand="1"/>
      </w:tblPr>
      <w:tblGrid>
        <w:gridCol w:w="3510"/>
        <w:gridCol w:w="3780"/>
      </w:tblGrid>
      <w:tr w:rsidR="00395528" w:rsidRPr="00967881" w14:paraId="114C76F4" w14:textId="77777777" w:rsidTr="0039552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10" w:type="dxa"/>
            <w:noWrap/>
            <w:hideMark/>
          </w:tcPr>
          <w:p w14:paraId="281D534A" w14:textId="77777777" w:rsidR="00395528" w:rsidRPr="001C13A3" w:rsidRDefault="00395528" w:rsidP="00395528">
            <w:pPr>
              <w:keepNext/>
              <w:jc w:val="left"/>
              <w:rPr>
                <w:rFonts w:ascii="Arial Narrow" w:hAnsi="Arial Narrow" w:cs="Arial"/>
                <w:bCs/>
                <w:color w:val="000000"/>
                <w:szCs w:val="20"/>
              </w:rPr>
            </w:pPr>
            <w:r>
              <w:rPr>
                <w:rFonts w:ascii="Arial Narrow" w:hAnsi="Arial Narrow" w:cs="Arial"/>
                <w:bCs/>
                <w:szCs w:val="20"/>
              </w:rPr>
              <w:t xml:space="preserve">Wave </w:t>
            </w:r>
          </w:p>
        </w:tc>
        <w:tc>
          <w:tcPr>
            <w:tcW w:w="3780" w:type="dxa"/>
            <w:hideMark/>
          </w:tcPr>
          <w:p w14:paraId="08110DD6" w14:textId="77777777" w:rsidR="00395528" w:rsidRPr="001C13A3" w:rsidRDefault="00395528" w:rsidP="00395528">
            <w:pPr>
              <w:keepNext/>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szCs w:val="20"/>
              </w:rPr>
              <w:t xml:space="preserve">Start </w:t>
            </w:r>
          </w:p>
        </w:tc>
      </w:tr>
      <w:tr w:rsidR="00395528" w:rsidRPr="00823A6A" w14:paraId="57850F06" w14:textId="77777777" w:rsidTr="003955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tcPr>
          <w:p w14:paraId="3D7C2890" w14:textId="77777777" w:rsidR="00395528" w:rsidRPr="001C13A3" w:rsidRDefault="00395528" w:rsidP="00395528">
            <w:pPr>
              <w:keepNext/>
              <w:ind w:left="-14"/>
              <w:jc w:val="left"/>
              <w:rPr>
                <w:rFonts w:ascii="Arial Narrow" w:hAnsi="Arial Narrow" w:cs="Arial"/>
                <w:color w:val="000000"/>
                <w:szCs w:val="20"/>
              </w:rPr>
            </w:pPr>
            <w:r>
              <w:rPr>
                <w:rFonts w:ascii="Arial Narrow" w:hAnsi="Arial Narrow" w:cs="Arial"/>
                <w:color w:val="000000"/>
                <w:szCs w:val="20"/>
              </w:rPr>
              <w:t>Wave 1 (pilot)</w:t>
            </w:r>
          </w:p>
        </w:tc>
        <w:tc>
          <w:tcPr>
            <w:tcW w:w="0" w:type="dxa"/>
            <w:noWrap/>
          </w:tcPr>
          <w:p w14:paraId="5F2CDF72" w14:textId="77777777" w:rsidR="00395528" w:rsidRPr="00573240" w:rsidRDefault="00395528" w:rsidP="00395528">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Summer, 2009</w:t>
            </w:r>
          </w:p>
        </w:tc>
      </w:tr>
      <w:tr w:rsidR="00395528" w:rsidRPr="00823A6A" w14:paraId="13140CBC" w14:textId="77777777" w:rsidTr="003955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tcPr>
          <w:p w14:paraId="269E47A0" w14:textId="77777777" w:rsidR="00395528" w:rsidRPr="001C13A3" w:rsidRDefault="00395528" w:rsidP="00395528">
            <w:pPr>
              <w:keepNext/>
              <w:ind w:left="-14"/>
              <w:jc w:val="left"/>
              <w:rPr>
                <w:rFonts w:ascii="Arial Narrow" w:hAnsi="Arial Narrow" w:cs="Arial"/>
                <w:color w:val="000000"/>
                <w:szCs w:val="20"/>
              </w:rPr>
            </w:pPr>
            <w:r>
              <w:rPr>
                <w:rFonts w:ascii="Arial Narrow" w:hAnsi="Arial Narrow" w:cs="Arial"/>
                <w:color w:val="000000"/>
                <w:szCs w:val="20"/>
              </w:rPr>
              <w:t>Wave 2 (filling in for inactive accounts)</w:t>
            </w:r>
          </w:p>
        </w:tc>
        <w:tc>
          <w:tcPr>
            <w:tcW w:w="0" w:type="dxa"/>
            <w:noWrap/>
          </w:tcPr>
          <w:p w14:paraId="212E94ED" w14:textId="77777777" w:rsidR="00395528" w:rsidRPr="00573240" w:rsidRDefault="00395528" w:rsidP="00395528">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Fall, 2010</w:t>
            </w:r>
          </w:p>
        </w:tc>
      </w:tr>
      <w:tr w:rsidR="00395528" w:rsidRPr="00823A6A" w14:paraId="0388BBE9" w14:textId="77777777" w:rsidTr="003955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tcPr>
          <w:p w14:paraId="03394A76" w14:textId="77777777" w:rsidR="00395528" w:rsidRPr="001C13A3" w:rsidRDefault="00395528" w:rsidP="00395528">
            <w:pPr>
              <w:keepNext/>
              <w:ind w:left="-14"/>
              <w:jc w:val="left"/>
              <w:rPr>
                <w:rFonts w:ascii="Arial Narrow" w:hAnsi="Arial Narrow" w:cs="Arial"/>
                <w:color w:val="000000"/>
                <w:szCs w:val="20"/>
              </w:rPr>
            </w:pPr>
            <w:r>
              <w:rPr>
                <w:rFonts w:ascii="Arial Narrow" w:hAnsi="Arial Narrow" w:cs="Arial"/>
                <w:color w:val="000000"/>
                <w:szCs w:val="20"/>
              </w:rPr>
              <w:t>Wave 3</w:t>
            </w:r>
          </w:p>
        </w:tc>
        <w:tc>
          <w:tcPr>
            <w:tcW w:w="0" w:type="dxa"/>
            <w:noWrap/>
          </w:tcPr>
          <w:p w14:paraId="47EA5341" w14:textId="77777777" w:rsidR="00395528" w:rsidRPr="00573240" w:rsidRDefault="00395528" w:rsidP="00395528">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szCs w:val="20"/>
              </w:rPr>
              <w:t>Spring, 2011</w:t>
            </w:r>
          </w:p>
        </w:tc>
      </w:tr>
      <w:tr w:rsidR="00395528" w:rsidRPr="00823A6A" w14:paraId="748DE967" w14:textId="77777777" w:rsidTr="003955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tcPr>
          <w:p w14:paraId="2F9D9537" w14:textId="77777777" w:rsidR="00395528" w:rsidRPr="001C13A3" w:rsidRDefault="00395528" w:rsidP="00395528">
            <w:pPr>
              <w:keepNext/>
              <w:ind w:left="-14"/>
              <w:jc w:val="left"/>
              <w:rPr>
                <w:rFonts w:ascii="Arial Narrow" w:hAnsi="Arial Narrow" w:cs="Arial"/>
                <w:color w:val="000000"/>
                <w:szCs w:val="20"/>
              </w:rPr>
            </w:pPr>
            <w:r>
              <w:rPr>
                <w:rFonts w:ascii="Arial Narrow" w:hAnsi="Arial Narrow" w:cs="Arial"/>
                <w:color w:val="000000"/>
                <w:szCs w:val="20"/>
              </w:rPr>
              <w:t>Wave 4 (filling in for inactive accounts)</w:t>
            </w:r>
          </w:p>
        </w:tc>
        <w:tc>
          <w:tcPr>
            <w:tcW w:w="0" w:type="dxa"/>
            <w:noWrap/>
          </w:tcPr>
          <w:p w14:paraId="4B7221F7" w14:textId="77777777" w:rsidR="00395528" w:rsidRDefault="00395528" w:rsidP="00395528">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Winter, 2011-2012</w:t>
            </w:r>
          </w:p>
        </w:tc>
      </w:tr>
      <w:tr w:rsidR="00395528" w:rsidRPr="00823A6A" w14:paraId="7B109899" w14:textId="77777777" w:rsidTr="003955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tcPr>
          <w:p w14:paraId="03400B1C" w14:textId="77777777" w:rsidR="00395528" w:rsidRPr="001C13A3" w:rsidRDefault="00395528" w:rsidP="00395528">
            <w:pPr>
              <w:keepNext/>
              <w:ind w:left="-14"/>
              <w:jc w:val="left"/>
              <w:rPr>
                <w:rFonts w:ascii="Arial Narrow" w:hAnsi="Arial Narrow" w:cs="Arial"/>
                <w:color w:val="000000"/>
                <w:szCs w:val="20"/>
              </w:rPr>
            </w:pPr>
            <w:r>
              <w:rPr>
                <w:rFonts w:ascii="Arial Narrow" w:hAnsi="Arial Narrow" w:cs="Arial"/>
                <w:color w:val="000000"/>
                <w:szCs w:val="20"/>
              </w:rPr>
              <w:t>Wave 5</w:t>
            </w:r>
          </w:p>
        </w:tc>
        <w:tc>
          <w:tcPr>
            <w:tcW w:w="0" w:type="dxa"/>
            <w:noWrap/>
          </w:tcPr>
          <w:p w14:paraId="4AF6D9DC" w14:textId="77777777" w:rsidR="00395528" w:rsidRDefault="00395528" w:rsidP="00395528">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Summer, 2012</w:t>
            </w:r>
          </w:p>
        </w:tc>
      </w:tr>
      <w:tr w:rsidR="00395528" w:rsidRPr="00823A6A" w14:paraId="259B9B85" w14:textId="77777777" w:rsidTr="003955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tcPr>
          <w:p w14:paraId="46BB27F5" w14:textId="77777777" w:rsidR="00395528" w:rsidRPr="001C13A3" w:rsidRDefault="00395528" w:rsidP="00395528">
            <w:pPr>
              <w:keepNext/>
              <w:ind w:left="-14"/>
              <w:jc w:val="left"/>
              <w:rPr>
                <w:rFonts w:ascii="Arial Narrow" w:hAnsi="Arial Narrow" w:cs="Arial"/>
                <w:color w:val="000000"/>
                <w:szCs w:val="20"/>
              </w:rPr>
            </w:pPr>
            <w:r>
              <w:rPr>
                <w:rFonts w:ascii="Arial Narrow" w:hAnsi="Arial Narrow" w:cs="Arial"/>
                <w:color w:val="000000"/>
                <w:szCs w:val="20"/>
              </w:rPr>
              <w:t>Wave 6</w:t>
            </w:r>
          </w:p>
        </w:tc>
        <w:tc>
          <w:tcPr>
            <w:tcW w:w="0" w:type="dxa"/>
            <w:noWrap/>
          </w:tcPr>
          <w:p w14:paraId="14F8BDF2" w14:textId="77777777" w:rsidR="00395528" w:rsidRDefault="00395528" w:rsidP="00395528">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Summer, 2013</w:t>
            </w:r>
          </w:p>
        </w:tc>
      </w:tr>
      <w:tr w:rsidR="00395528" w:rsidRPr="00823A6A" w14:paraId="33912060" w14:textId="77777777" w:rsidTr="003955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tcPr>
          <w:p w14:paraId="5DAA1668" w14:textId="77777777" w:rsidR="00395528" w:rsidRPr="001C13A3" w:rsidRDefault="00395528" w:rsidP="00395528">
            <w:pPr>
              <w:keepNext/>
              <w:ind w:left="-14"/>
              <w:jc w:val="left"/>
              <w:rPr>
                <w:rFonts w:ascii="Arial Narrow" w:hAnsi="Arial Narrow" w:cs="Arial"/>
                <w:color w:val="000000"/>
                <w:szCs w:val="20"/>
              </w:rPr>
            </w:pPr>
            <w:r>
              <w:rPr>
                <w:rFonts w:ascii="Arial Narrow" w:hAnsi="Arial Narrow" w:cs="Arial"/>
                <w:color w:val="000000"/>
                <w:szCs w:val="20"/>
              </w:rPr>
              <w:t>Wave 7 – Low (low usage customers)</w:t>
            </w:r>
          </w:p>
        </w:tc>
        <w:tc>
          <w:tcPr>
            <w:tcW w:w="0" w:type="dxa"/>
            <w:noWrap/>
          </w:tcPr>
          <w:p w14:paraId="612A6C7F" w14:textId="77777777" w:rsidR="00395528" w:rsidRDefault="00395528" w:rsidP="00395528">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Summer, 2014</w:t>
            </w:r>
          </w:p>
        </w:tc>
      </w:tr>
      <w:tr w:rsidR="00395528" w:rsidRPr="00823A6A" w14:paraId="0E0627FA" w14:textId="77777777" w:rsidTr="003955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tcPr>
          <w:p w14:paraId="6193CD5A" w14:textId="77777777" w:rsidR="00395528" w:rsidRPr="001C13A3" w:rsidRDefault="00395528" w:rsidP="00395528">
            <w:pPr>
              <w:keepNext/>
              <w:ind w:left="-14"/>
              <w:jc w:val="left"/>
              <w:rPr>
                <w:rFonts w:ascii="Arial Narrow" w:hAnsi="Arial Narrow" w:cs="Arial"/>
                <w:color w:val="000000"/>
                <w:szCs w:val="20"/>
              </w:rPr>
            </w:pPr>
            <w:r>
              <w:rPr>
                <w:rFonts w:ascii="Arial Narrow" w:hAnsi="Arial Narrow" w:cs="Arial"/>
                <w:color w:val="000000"/>
                <w:szCs w:val="20"/>
              </w:rPr>
              <w:t>Wave 7 – High (high usage customers)</w:t>
            </w:r>
          </w:p>
        </w:tc>
        <w:tc>
          <w:tcPr>
            <w:tcW w:w="0" w:type="dxa"/>
            <w:noWrap/>
          </w:tcPr>
          <w:p w14:paraId="7E39E4A9" w14:textId="77777777" w:rsidR="00395528" w:rsidRDefault="00395528" w:rsidP="00395528">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Summer, 2014</w:t>
            </w:r>
          </w:p>
        </w:tc>
      </w:tr>
      <w:tr w:rsidR="00395528" w:rsidRPr="00823A6A" w14:paraId="4AD41A9A" w14:textId="77777777" w:rsidTr="003955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tcPr>
          <w:p w14:paraId="1D38499C" w14:textId="77777777" w:rsidR="00395528" w:rsidRPr="001C13A3" w:rsidRDefault="00395528" w:rsidP="00395528">
            <w:pPr>
              <w:keepNext/>
              <w:ind w:left="-14"/>
              <w:jc w:val="left"/>
              <w:rPr>
                <w:rFonts w:ascii="Arial Narrow" w:hAnsi="Arial Narrow" w:cs="Arial"/>
                <w:color w:val="000000"/>
                <w:szCs w:val="20"/>
              </w:rPr>
            </w:pPr>
            <w:r>
              <w:rPr>
                <w:rFonts w:ascii="Arial Narrow" w:hAnsi="Arial Narrow" w:cs="Arial"/>
                <w:color w:val="000000"/>
                <w:szCs w:val="20"/>
              </w:rPr>
              <w:t>Wave 8</w:t>
            </w:r>
          </w:p>
        </w:tc>
        <w:tc>
          <w:tcPr>
            <w:tcW w:w="0" w:type="dxa"/>
            <w:noWrap/>
          </w:tcPr>
          <w:p w14:paraId="136CAA76" w14:textId="77777777" w:rsidR="00395528" w:rsidRDefault="00395528" w:rsidP="00395528">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Summer, 2015</w:t>
            </w:r>
          </w:p>
        </w:tc>
      </w:tr>
      <w:tr w:rsidR="00395528" w:rsidRPr="00823A6A" w14:paraId="707DF6F5" w14:textId="77777777" w:rsidTr="003955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tcPr>
          <w:p w14:paraId="460D6674" w14:textId="77777777" w:rsidR="00395528" w:rsidRPr="001C13A3" w:rsidRDefault="00395528" w:rsidP="00395528">
            <w:pPr>
              <w:keepNext/>
              <w:ind w:left="-14"/>
              <w:jc w:val="left"/>
              <w:rPr>
                <w:rFonts w:ascii="Arial Narrow" w:hAnsi="Arial Narrow" w:cs="Arial"/>
                <w:color w:val="000000"/>
                <w:szCs w:val="20"/>
              </w:rPr>
            </w:pPr>
            <w:r>
              <w:rPr>
                <w:rFonts w:ascii="Arial Narrow" w:hAnsi="Arial Narrow" w:cs="Arial"/>
                <w:color w:val="000000"/>
                <w:szCs w:val="20"/>
              </w:rPr>
              <w:t xml:space="preserve">Wave 9 </w:t>
            </w:r>
          </w:p>
        </w:tc>
        <w:tc>
          <w:tcPr>
            <w:tcW w:w="0" w:type="dxa"/>
            <w:noWrap/>
          </w:tcPr>
          <w:p w14:paraId="0B20482F" w14:textId="77777777" w:rsidR="00395528" w:rsidRDefault="00395528" w:rsidP="00395528">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Fall, 2016</w:t>
            </w:r>
          </w:p>
        </w:tc>
      </w:tr>
      <w:tr w:rsidR="00395528" w:rsidRPr="00823A6A" w14:paraId="594360A1" w14:textId="77777777" w:rsidTr="003955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tcPr>
          <w:p w14:paraId="2B780493" w14:textId="77777777" w:rsidR="00395528" w:rsidRPr="001C13A3" w:rsidRDefault="00395528" w:rsidP="00395528">
            <w:pPr>
              <w:keepNext/>
              <w:ind w:left="-14"/>
              <w:jc w:val="left"/>
              <w:rPr>
                <w:rFonts w:ascii="Arial Narrow" w:hAnsi="Arial Narrow" w:cs="Arial"/>
                <w:color w:val="000000"/>
                <w:szCs w:val="20"/>
              </w:rPr>
            </w:pPr>
            <w:r>
              <w:rPr>
                <w:rFonts w:ascii="Arial Narrow" w:hAnsi="Arial Narrow" w:cs="Arial"/>
                <w:color w:val="000000"/>
                <w:szCs w:val="20"/>
              </w:rPr>
              <w:t>Wave 10</w:t>
            </w:r>
          </w:p>
        </w:tc>
        <w:tc>
          <w:tcPr>
            <w:tcW w:w="0" w:type="dxa"/>
            <w:noWrap/>
          </w:tcPr>
          <w:p w14:paraId="365440B6" w14:textId="77777777" w:rsidR="00395528" w:rsidRDefault="00395528" w:rsidP="00395528">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Summer, 2017</w:t>
            </w:r>
          </w:p>
        </w:tc>
      </w:tr>
      <w:tr w:rsidR="00395528" w:rsidRPr="00823A6A" w14:paraId="68135535" w14:textId="77777777" w:rsidTr="003955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tcPr>
          <w:p w14:paraId="08DEEA84" w14:textId="77777777" w:rsidR="00395528" w:rsidRPr="001C13A3" w:rsidRDefault="00395528" w:rsidP="00395528">
            <w:pPr>
              <w:keepNext/>
              <w:ind w:left="-14"/>
              <w:jc w:val="left"/>
              <w:rPr>
                <w:rFonts w:ascii="Arial Narrow" w:hAnsi="Arial Narrow" w:cs="Arial"/>
                <w:color w:val="000000"/>
                <w:szCs w:val="20"/>
              </w:rPr>
            </w:pPr>
            <w:r>
              <w:rPr>
                <w:rFonts w:ascii="Arial Narrow" w:hAnsi="Arial Narrow" w:cs="Arial"/>
                <w:color w:val="000000"/>
                <w:szCs w:val="20"/>
              </w:rPr>
              <w:t>Wave 11</w:t>
            </w:r>
          </w:p>
        </w:tc>
        <w:tc>
          <w:tcPr>
            <w:tcW w:w="0" w:type="dxa"/>
            <w:noWrap/>
          </w:tcPr>
          <w:p w14:paraId="6AD77E40" w14:textId="77777777" w:rsidR="00395528" w:rsidRDefault="00395528" w:rsidP="00395528">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Winter, 2018</w:t>
            </w:r>
          </w:p>
        </w:tc>
      </w:tr>
      <w:tr w:rsidR="00395528" w:rsidRPr="00823A6A" w14:paraId="79A8A273" w14:textId="77777777" w:rsidTr="003955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tcPr>
          <w:p w14:paraId="48B8CB1D" w14:textId="77777777" w:rsidR="00395528" w:rsidRDefault="00395528" w:rsidP="00395528">
            <w:pPr>
              <w:keepNext/>
              <w:ind w:left="-14"/>
              <w:jc w:val="left"/>
              <w:rPr>
                <w:rFonts w:ascii="Arial Narrow" w:hAnsi="Arial Narrow" w:cs="Arial"/>
                <w:color w:val="000000"/>
                <w:szCs w:val="20"/>
              </w:rPr>
            </w:pPr>
            <w:r>
              <w:rPr>
                <w:rFonts w:ascii="Arial Narrow" w:hAnsi="Arial Narrow" w:cs="Arial"/>
                <w:color w:val="000000"/>
                <w:szCs w:val="20"/>
              </w:rPr>
              <w:t>Wave 12</w:t>
            </w:r>
          </w:p>
        </w:tc>
        <w:tc>
          <w:tcPr>
            <w:tcW w:w="0" w:type="dxa"/>
            <w:noWrap/>
          </w:tcPr>
          <w:p w14:paraId="7454F0D9" w14:textId="77777777" w:rsidR="00395528" w:rsidRDefault="00395528" w:rsidP="00395528">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Summer, 2018</w:t>
            </w:r>
          </w:p>
        </w:tc>
      </w:tr>
      <w:tr w:rsidR="00395528" w:rsidRPr="00823A6A" w14:paraId="62AE6440" w14:textId="77777777" w:rsidTr="003955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tcPr>
          <w:p w14:paraId="556D0C17" w14:textId="77777777" w:rsidR="00395528" w:rsidRDefault="00395528" w:rsidP="00395528">
            <w:pPr>
              <w:keepNext/>
              <w:ind w:left="-14"/>
              <w:jc w:val="left"/>
              <w:rPr>
                <w:rFonts w:ascii="Arial Narrow" w:hAnsi="Arial Narrow" w:cs="Arial"/>
                <w:color w:val="000000"/>
                <w:szCs w:val="20"/>
              </w:rPr>
            </w:pPr>
            <w:r>
              <w:rPr>
                <w:rFonts w:ascii="Arial Narrow" w:hAnsi="Arial Narrow" w:cs="Arial"/>
                <w:color w:val="000000"/>
                <w:szCs w:val="20"/>
              </w:rPr>
              <w:t>New Mover Wave</w:t>
            </w:r>
          </w:p>
        </w:tc>
        <w:tc>
          <w:tcPr>
            <w:tcW w:w="0" w:type="dxa"/>
            <w:noWrap/>
          </w:tcPr>
          <w:p w14:paraId="5375A100" w14:textId="77777777" w:rsidR="00395528" w:rsidRDefault="00395528" w:rsidP="00395528">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Fall, 2014 with new customers added periodically</w:t>
            </w:r>
          </w:p>
        </w:tc>
      </w:tr>
    </w:tbl>
    <w:p w14:paraId="5748D0A0" w14:textId="77777777" w:rsidR="00395528" w:rsidRDefault="00395528" w:rsidP="00395528">
      <w:pPr>
        <w:pStyle w:val="CommentText"/>
      </w:pPr>
    </w:p>
    <w:p w14:paraId="1F78811D" w14:textId="77777777" w:rsidR="00395528" w:rsidRDefault="00395528" w:rsidP="00395528">
      <w:pPr>
        <w:spacing w:after="240"/>
      </w:pPr>
      <w:r>
        <w:t>Any new waves added in 2019 will be included in the CY2019 analysis.</w:t>
      </w:r>
    </w:p>
    <w:p w14:paraId="6CFDFA18" w14:textId="77777777" w:rsidR="00395528" w:rsidRDefault="00395528" w:rsidP="00395528">
      <w:pPr>
        <w:spacing w:after="240"/>
      </w:pPr>
      <w:r w:rsidRPr="00C70BB8">
        <w:t>Waves 1, 3,</w:t>
      </w:r>
      <w:r>
        <w:t xml:space="preserve"> and</w:t>
      </w:r>
      <w:r w:rsidRPr="00C70BB8">
        <w:t xml:space="preserve"> 5 are part of a persistence study to determine the degree to which savings persist after </w:t>
      </w:r>
      <w:r>
        <w:t xml:space="preserve">report </w:t>
      </w:r>
      <w:r w:rsidRPr="00C70BB8">
        <w:t xml:space="preserve">termination. Waves 1 and 3 each have 10,000 randomly-chosen customers who stopped receiving reports in October 2012 and began receiving them again in August 2013; these customers are referred to as “lapsed report” (LR) customers. </w:t>
      </w:r>
      <w:r>
        <w:t xml:space="preserve">In addition, </w:t>
      </w:r>
      <w:r w:rsidRPr="00C70BB8">
        <w:t xml:space="preserve">Waves 1, 3, and 5 each have 10,000 randomly-chosen customers who stopped receiving reports in October 2013 and </w:t>
      </w:r>
      <w:r>
        <w:t>did</w:t>
      </w:r>
      <w:r w:rsidRPr="00C70BB8">
        <w:t xml:space="preserve"> not receive</w:t>
      </w:r>
      <w:r>
        <w:t xml:space="preserve"> reports through the duration of PY9</w:t>
      </w:r>
      <w:r w:rsidRPr="00C70BB8">
        <w:t xml:space="preserve">; these customers are referred to as “terminated report” (TR) customers. </w:t>
      </w:r>
    </w:p>
    <w:p w14:paraId="66704C46" w14:textId="77777777" w:rsidR="00395528" w:rsidRDefault="00395528" w:rsidP="00395528">
      <w:pPr>
        <w:spacing w:after="240"/>
      </w:pPr>
      <w:r>
        <w:t xml:space="preserve">The HER Program also includes a High Usage Alert (HUA) component. HUAs notify customers when their usage is at least 30% higher than during the same billing period of the previous year. Customers for whom ComEd can model rates can also assign a dollar amount threshold that triggers an HUA. With this feature, customers receive an HUA when their projected bill trends above this threshold. Energy savings from HUAs will be included in the overall HER impact analysis. </w:t>
      </w:r>
    </w:p>
    <w:p w14:paraId="7D2B0672" w14:textId="77777777" w:rsidR="00395528" w:rsidRDefault="00395528" w:rsidP="00395528">
      <w:pPr>
        <w:spacing w:after="240"/>
      </w:pPr>
      <w:r w:rsidRPr="005135E5">
        <w:t xml:space="preserve">The </w:t>
      </w:r>
      <w:r>
        <w:t>primary objective</w:t>
      </w:r>
      <w:r w:rsidRPr="005135E5">
        <w:t xml:space="preserve"> of the </w:t>
      </w:r>
      <w:r>
        <w:t>evaluation is</w:t>
      </w:r>
      <w:r w:rsidRPr="005135E5">
        <w:t xml:space="preserve"> to</w:t>
      </w:r>
      <w:r>
        <w:t xml:space="preserve"> estimate energy savings generated by regularly mailing customers reports that provide information about energy use and conservation.</w:t>
      </w:r>
    </w:p>
    <w:p w14:paraId="76A34EA1" w14:textId="77777777" w:rsidR="00395528" w:rsidRDefault="00395528" w:rsidP="00395528">
      <w:r>
        <w:t>The evaluation of this program over the coming three years will include a variety of data collection and analysis activities, including those indicated in the following table.</w:t>
      </w:r>
    </w:p>
    <w:p w14:paraId="720C6335" w14:textId="77777777" w:rsidR="00395528" w:rsidRDefault="00395528" w:rsidP="00395528"/>
    <w:p w14:paraId="6046D7AC" w14:textId="29ABC395" w:rsidR="00395528" w:rsidRDefault="00395528" w:rsidP="00395528">
      <w:pPr>
        <w:pStyle w:val="Caption"/>
        <w:ind w:left="180"/>
      </w:pPr>
      <w:r>
        <w:t>T</w:t>
      </w:r>
      <w:r w:rsidRPr="00FE2647">
        <w:t>able</w:t>
      </w:r>
      <w:r w:rsidR="00AC0618">
        <w:t xml:space="preserve"> </w:t>
      </w:r>
      <w:r w:rsidR="00EE6CA8">
        <w:t>2</w:t>
      </w:r>
      <w:r w:rsidRPr="00FE2647">
        <w:t>. Evaluation Approaches</w:t>
      </w:r>
      <w:r>
        <w:t xml:space="preserve"> – Four Year Plan</w:t>
      </w:r>
    </w:p>
    <w:tbl>
      <w:tblPr>
        <w:tblStyle w:val="EnergyTable1"/>
        <w:tblW w:w="0" w:type="auto"/>
        <w:tblLook w:val="04A0" w:firstRow="1" w:lastRow="0" w:firstColumn="1" w:lastColumn="0" w:noHBand="0" w:noVBand="1"/>
      </w:tblPr>
      <w:tblGrid>
        <w:gridCol w:w="4970"/>
        <w:gridCol w:w="809"/>
        <w:gridCol w:w="809"/>
        <w:gridCol w:w="809"/>
      </w:tblGrid>
      <w:tr w:rsidR="00395528" w:rsidRPr="00967881" w14:paraId="736378A6" w14:textId="77777777" w:rsidTr="0039552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18CCBF39" w14:textId="77777777" w:rsidR="00395528" w:rsidRPr="001C13A3" w:rsidRDefault="00395528" w:rsidP="00395528">
            <w:pPr>
              <w:keepNext/>
              <w:jc w:val="left"/>
              <w:rPr>
                <w:rFonts w:ascii="Arial Narrow" w:hAnsi="Arial Narrow" w:cs="Arial"/>
                <w:bCs/>
                <w:color w:val="000000"/>
                <w:szCs w:val="20"/>
              </w:rPr>
            </w:pPr>
            <w:r w:rsidRPr="001C13A3">
              <w:rPr>
                <w:rFonts w:ascii="Arial Narrow" w:hAnsi="Arial Narrow" w:cs="Arial"/>
                <w:bCs/>
                <w:szCs w:val="20"/>
              </w:rPr>
              <w:t>Tasks</w:t>
            </w:r>
          </w:p>
        </w:tc>
        <w:tc>
          <w:tcPr>
            <w:tcW w:w="0" w:type="auto"/>
            <w:hideMark/>
          </w:tcPr>
          <w:p w14:paraId="01D0AA1A" w14:textId="77777777" w:rsidR="00395528" w:rsidRPr="001C13A3" w:rsidRDefault="00395528" w:rsidP="00395528">
            <w:pPr>
              <w:keepNext/>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1C13A3">
              <w:rPr>
                <w:rFonts w:ascii="Arial Narrow" w:hAnsi="Arial Narrow" w:cs="Arial"/>
                <w:szCs w:val="20"/>
              </w:rPr>
              <w:t>CY201</w:t>
            </w:r>
            <w:r>
              <w:rPr>
                <w:rFonts w:ascii="Arial Narrow" w:hAnsi="Arial Narrow" w:cs="Arial"/>
                <w:szCs w:val="20"/>
              </w:rPr>
              <w:t>9</w:t>
            </w:r>
          </w:p>
        </w:tc>
        <w:tc>
          <w:tcPr>
            <w:tcW w:w="0" w:type="auto"/>
            <w:hideMark/>
          </w:tcPr>
          <w:p w14:paraId="3D1A6A5B" w14:textId="77777777" w:rsidR="00395528" w:rsidRPr="001C13A3" w:rsidRDefault="00395528" w:rsidP="00395528">
            <w:pPr>
              <w:keepNext/>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szCs w:val="20"/>
              </w:rPr>
              <w:t>CY2020</w:t>
            </w:r>
          </w:p>
        </w:tc>
        <w:tc>
          <w:tcPr>
            <w:tcW w:w="0" w:type="auto"/>
            <w:hideMark/>
          </w:tcPr>
          <w:p w14:paraId="396F06C5" w14:textId="77777777" w:rsidR="00395528" w:rsidRPr="001C13A3" w:rsidRDefault="00395528" w:rsidP="00395528">
            <w:pPr>
              <w:keepNext/>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1C13A3">
              <w:rPr>
                <w:rFonts w:ascii="Arial Narrow" w:hAnsi="Arial Narrow" w:cs="Arial"/>
                <w:szCs w:val="20"/>
              </w:rPr>
              <w:t>CY202</w:t>
            </w:r>
            <w:r>
              <w:rPr>
                <w:rFonts w:ascii="Arial Narrow" w:hAnsi="Arial Narrow" w:cs="Arial"/>
                <w:szCs w:val="20"/>
              </w:rPr>
              <w:t>1</w:t>
            </w:r>
          </w:p>
        </w:tc>
      </w:tr>
      <w:tr w:rsidR="00395528" w:rsidRPr="00823A6A" w14:paraId="7DB42967" w14:textId="77777777" w:rsidTr="003955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4A186447" w14:textId="77777777" w:rsidR="00395528" w:rsidRPr="001C13A3" w:rsidRDefault="00395528" w:rsidP="00395528">
            <w:pPr>
              <w:keepNext/>
              <w:ind w:left="-14"/>
              <w:jc w:val="left"/>
              <w:rPr>
                <w:rFonts w:ascii="Arial Narrow" w:hAnsi="Arial Narrow" w:cs="Arial"/>
                <w:color w:val="000000"/>
                <w:szCs w:val="20"/>
              </w:rPr>
            </w:pPr>
            <w:r w:rsidRPr="001C13A3">
              <w:rPr>
                <w:rFonts w:ascii="Arial Narrow" w:hAnsi="Arial Narrow" w:cs="Arial"/>
                <w:color w:val="000000"/>
                <w:szCs w:val="20"/>
              </w:rPr>
              <w:t xml:space="preserve">Tracking System Review </w:t>
            </w:r>
          </w:p>
        </w:tc>
        <w:tc>
          <w:tcPr>
            <w:tcW w:w="0" w:type="auto"/>
            <w:noWrap/>
          </w:tcPr>
          <w:p w14:paraId="24CBC7E5" w14:textId="77777777" w:rsidR="00395528" w:rsidRPr="00573240"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573240">
              <w:rPr>
                <w:rFonts w:ascii="Arial Narrow" w:hAnsi="Arial Narrow"/>
                <w:szCs w:val="20"/>
              </w:rPr>
              <w:t>X</w:t>
            </w:r>
          </w:p>
        </w:tc>
        <w:tc>
          <w:tcPr>
            <w:tcW w:w="0" w:type="auto"/>
            <w:noWrap/>
          </w:tcPr>
          <w:p w14:paraId="38C05656" w14:textId="77777777" w:rsidR="00395528" w:rsidRPr="00573240"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573240">
              <w:rPr>
                <w:rFonts w:ascii="Arial Narrow" w:hAnsi="Arial Narrow"/>
                <w:szCs w:val="20"/>
              </w:rPr>
              <w:t>X</w:t>
            </w:r>
          </w:p>
        </w:tc>
        <w:tc>
          <w:tcPr>
            <w:tcW w:w="0" w:type="auto"/>
            <w:noWrap/>
          </w:tcPr>
          <w:p w14:paraId="45BCF948" w14:textId="77777777" w:rsidR="00395528" w:rsidRPr="00573240"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573240">
              <w:rPr>
                <w:rFonts w:ascii="Arial Narrow" w:hAnsi="Arial Narrow"/>
                <w:szCs w:val="20"/>
              </w:rPr>
              <w:t>X</w:t>
            </w:r>
          </w:p>
        </w:tc>
      </w:tr>
      <w:tr w:rsidR="00395528" w:rsidRPr="00823A6A" w14:paraId="2E8BE9CB" w14:textId="77777777" w:rsidTr="003955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03A543FD" w14:textId="77777777" w:rsidR="00395528" w:rsidRPr="001C13A3" w:rsidRDefault="00395528" w:rsidP="00395528">
            <w:pPr>
              <w:keepNext/>
              <w:ind w:left="-14"/>
              <w:jc w:val="left"/>
              <w:rPr>
                <w:rFonts w:ascii="Arial Narrow" w:hAnsi="Arial Narrow" w:cs="Arial"/>
                <w:color w:val="000000"/>
                <w:szCs w:val="20"/>
              </w:rPr>
            </w:pPr>
            <w:r w:rsidRPr="001C13A3">
              <w:rPr>
                <w:rFonts w:ascii="Arial Narrow" w:hAnsi="Arial Narrow" w:cs="Arial"/>
                <w:color w:val="000000"/>
                <w:szCs w:val="20"/>
              </w:rPr>
              <w:t>Data Collection – Program Manager and Implementer Interviews</w:t>
            </w:r>
          </w:p>
        </w:tc>
        <w:tc>
          <w:tcPr>
            <w:tcW w:w="0" w:type="auto"/>
            <w:noWrap/>
          </w:tcPr>
          <w:p w14:paraId="762E0637" w14:textId="77777777" w:rsidR="00395528" w:rsidRPr="00573240" w:rsidRDefault="00395528" w:rsidP="00395528">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573240">
              <w:rPr>
                <w:rFonts w:ascii="Arial Narrow" w:hAnsi="Arial Narrow"/>
                <w:szCs w:val="20"/>
              </w:rPr>
              <w:t>X</w:t>
            </w:r>
          </w:p>
        </w:tc>
        <w:tc>
          <w:tcPr>
            <w:tcW w:w="0" w:type="auto"/>
            <w:noWrap/>
          </w:tcPr>
          <w:p w14:paraId="5EB16CDB" w14:textId="77777777" w:rsidR="00395528" w:rsidRPr="00573240" w:rsidRDefault="00395528" w:rsidP="00395528">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573240">
              <w:rPr>
                <w:rFonts w:ascii="Arial Narrow" w:hAnsi="Arial Narrow"/>
                <w:szCs w:val="20"/>
              </w:rPr>
              <w:t>X</w:t>
            </w:r>
          </w:p>
        </w:tc>
        <w:tc>
          <w:tcPr>
            <w:tcW w:w="0" w:type="auto"/>
            <w:noWrap/>
          </w:tcPr>
          <w:p w14:paraId="57A9F795" w14:textId="77777777" w:rsidR="00395528" w:rsidRPr="00573240" w:rsidRDefault="00395528" w:rsidP="00395528">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573240">
              <w:rPr>
                <w:rFonts w:ascii="Arial Narrow" w:hAnsi="Arial Narrow"/>
                <w:szCs w:val="20"/>
              </w:rPr>
              <w:t>X</w:t>
            </w:r>
          </w:p>
        </w:tc>
      </w:tr>
      <w:tr w:rsidR="00395528" w:rsidRPr="00823A6A" w14:paraId="20EDA292" w14:textId="77777777" w:rsidTr="003955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4894E258" w14:textId="77777777" w:rsidR="00395528" w:rsidRPr="001C13A3" w:rsidRDefault="00395528" w:rsidP="00395528">
            <w:pPr>
              <w:keepNext/>
              <w:ind w:left="-14"/>
              <w:jc w:val="left"/>
              <w:rPr>
                <w:rFonts w:ascii="Arial Narrow" w:hAnsi="Arial Narrow" w:cs="Arial"/>
                <w:color w:val="000000"/>
                <w:szCs w:val="20"/>
              </w:rPr>
            </w:pPr>
            <w:r w:rsidRPr="001C13A3">
              <w:rPr>
                <w:rFonts w:ascii="Arial Narrow" w:hAnsi="Arial Narrow" w:cs="Arial"/>
                <w:color w:val="000000"/>
                <w:szCs w:val="20"/>
              </w:rPr>
              <w:t xml:space="preserve">Impact – </w:t>
            </w:r>
            <w:r>
              <w:rPr>
                <w:rFonts w:ascii="Arial Narrow" w:hAnsi="Arial Narrow" w:cs="Arial"/>
                <w:color w:val="000000"/>
                <w:szCs w:val="20"/>
              </w:rPr>
              <w:t>Regression Analysis</w:t>
            </w:r>
          </w:p>
        </w:tc>
        <w:tc>
          <w:tcPr>
            <w:tcW w:w="0" w:type="auto"/>
            <w:noWrap/>
          </w:tcPr>
          <w:p w14:paraId="12BC1C65" w14:textId="77777777" w:rsidR="00395528" w:rsidRPr="00573240"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573240">
              <w:rPr>
                <w:rFonts w:ascii="Arial Narrow" w:hAnsi="Arial Narrow"/>
                <w:szCs w:val="20"/>
              </w:rPr>
              <w:t>X</w:t>
            </w:r>
          </w:p>
        </w:tc>
        <w:tc>
          <w:tcPr>
            <w:tcW w:w="0" w:type="auto"/>
            <w:noWrap/>
          </w:tcPr>
          <w:p w14:paraId="5599FAAC" w14:textId="77777777" w:rsidR="00395528" w:rsidRPr="00573240"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573240">
              <w:rPr>
                <w:rFonts w:ascii="Arial Narrow" w:hAnsi="Arial Narrow"/>
                <w:szCs w:val="20"/>
              </w:rPr>
              <w:t>X</w:t>
            </w:r>
          </w:p>
        </w:tc>
        <w:tc>
          <w:tcPr>
            <w:tcW w:w="0" w:type="auto"/>
            <w:noWrap/>
          </w:tcPr>
          <w:p w14:paraId="0F328A3B" w14:textId="77777777" w:rsidR="00395528" w:rsidRPr="00573240" w:rsidRDefault="00395528" w:rsidP="00395528">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573240">
              <w:rPr>
                <w:rFonts w:ascii="Arial Narrow" w:hAnsi="Arial Narrow"/>
                <w:szCs w:val="20"/>
              </w:rPr>
              <w:t>X</w:t>
            </w:r>
          </w:p>
        </w:tc>
      </w:tr>
    </w:tbl>
    <w:p w14:paraId="57828A2A" w14:textId="77777777" w:rsidR="00395528" w:rsidRDefault="00395528" w:rsidP="00395528"/>
    <w:p w14:paraId="45FB3FE7" w14:textId="77777777" w:rsidR="00395528" w:rsidRDefault="00395528" w:rsidP="00395528">
      <w:r>
        <w:t>Over CY2019-2021, the evaluation team expects:</w:t>
      </w:r>
    </w:p>
    <w:p w14:paraId="52CF682B" w14:textId="77777777" w:rsidR="00395528" w:rsidRDefault="00395528" w:rsidP="009C7A26">
      <w:pPr>
        <w:pStyle w:val="ListParagraph"/>
        <w:numPr>
          <w:ilvl w:val="0"/>
          <w:numId w:val="208"/>
        </w:numPr>
        <w:spacing w:line="240" w:lineRule="atLeast"/>
      </w:pPr>
      <w:r>
        <w:t>To conduct the same type of analysis for each of the three years in this evaluation cycle</w:t>
      </w:r>
      <w:r w:rsidRPr="00AD3E93">
        <w:t xml:space="preserve"> </w:t>
      </w:r>
      <w:r>
        <w:t>as we have in the past</w:t>
      </w:r>
    </w:p>
    <w:p w14:paraId="79DC1EFF" w14:textId="77777777" w:rsidR="00395528" w:rsidRDefault="00395528" w:rsidP="009C7A26">
      <w:pPr>
        <w:pStyle w:val="ListParagraph"/>
        <w:numPr>
          <w:ilvl w:val="0"/>
          <w:numId w:val="208"/>
        </w:numPr>
        <w:spacing w:line="240" w:lineRule="atLeast"/>
      </w:pPr>
      <w:r>
        <w:t>To conduct an impact evaluation to estimate net savings each year</w:t>
      </w:r>
    </w:p>
    <w:p w14:paraId="0C9E13A0" w14:textId="77777777" w:rsidR="00395528" w:rsidRDefault="00395528" w:rsidP="009C7A26">
      <w:pPr>
        <w:pStyle w:val="ListParagraph"/>
        <w:numPr>
          <w:ilvl w:val="0"/>
          <w:numId w:val="208"/>
        </w:numPr>
        <w:spacing w:line="240" w:lineRule="atLeast"/>
      </w:pPr>
      <w:r>
        <w:t>Net-to-gross research is not needed for this program as the results are inherently net due to the randomized controlled trial (RCT) design of the program</w:t>
      </w:r>
    </w:p>
    <w:p w14:paraId="2763A5B0" w14:textId="77777777" w:rsidR="00395528" w:rsidRDefault="00395528" w:rsidP="009C7A26">
      <w:pPr>
        <w:pStyle w:val="ListParagraph"/>
        <w:numPr>
          <w:ilvl w:val="0"/>
          <w:numId w:val="208"/>
        </w:numPr>
        <w:spacing w:line="240" w:lineRule="atLeast"/>
      </w:pPr>
      <w:r>
        <w:t>Not to conduct any process research</w:t>
      </w:r>
    </w:p>
    <w:p w14:paraId="34D80C22" w14:textId="77777777" w:rsidR="00395528" w:rsidRDefault="00395528" w:rsidP="00395528">
      <w:pPr>
        <w:pStyle w:val="Heading4"/>
      </w:pPr>
      <w:r>
        <w:t>Coordination</w:t>
      </w:r>
    </w:p>
    <w:p w14:paraId="5F563ADC" w14:textId="77777777" w:rsidR="00395528" w:rsidRDefault="00395528" w:rsidP="00395528">
      <w:r>
        <w:t>The evaluation team will coordinate with the evaluation teams for other utilities on any issues relevant to this program. Opinion Dynamics will be leading this evaluation and they are also the lead evaluator for Ameren’s HER Program. Our team also has</w:t>
      </w:r>
      <w:r w:rsidRPr="004D17C2">
        <w:t xml:space="preserve"> regular discussion</w:t>
      </w:r>
      <w:r>
        <w:t>s with the lead evaluators for</w:t>
      </w:r>
      <w:r w:rsidRPr="004D17C2">
        <w:t xml:space="preserve"> People</w:t>
      </w:r>
      <w:r>
        <w:t xml:space="preserve"> Gas</w:t>
      </w:r>
      <w:r w:rsidRPr="004D17C2">
        <w:t xml:space="preserve"> and North Shore Gas to ensure consistency in our annual evaluations. As needed, we will continue to coordinate research for this program across the utilities.</w:t>
      </w:r>
    </w:p>
    <w:p w14:paraId="0A1CE0D8" w14:textId="77777777" w:rsidR="00395528" w:rsidRPr="003D280F" w:rsidRDefault="00395528" w:rsidP="00395528">
      <w:pPr>
        <w:pStyle w:val="Heading3"/>
      </w:pPr>
      <w:r w:rsidRPr="003D280F">
        <w:t>Evaluation Research Topics</w:t>
      </w:r>
    </w:p>
    <w:p w14:paraId="10EA668F" w14:textId="77777777" w:rsidR="00395528" w:rsidRDefault="00395528" w:rsidP="00395528">
      <w:r w:rsidRPr="005135E5">
        <w:t>The evaluation will seek to answer the following questions:</w:t>
      </w:r>
    </w:p>
    <w:p w14:paraId="77C6CE7F" w14:textId="77777777" w:rsidR="00395528" w:rsidRDefault="00395528" w:rsidP="00395528">
      <w:pPr>
        <w:pStyle w:val="Heading4"/>
      </w:pPr>
      <w:r w:rsidRPr="00F11594">
        <w:t>Impact Evaluation</w:t>
      </w:r>
    </w:p>
    <w:p w14:paraId="3B53D32E" w14:textId="77777777" w:rsidR="00395528" w:rsidRPr="006233C2" w:rsidRDefault="00395528" w:rsidP="009C7A26">
      <w:pPr>
        <w:pStyle w:val="ListParagraph"/>
        <w:numPr>
          <w:ilvl w:val="0"/>
          <w:numId w:val="207"/>
        </w:numPr>
        <w:autoSpaceDE w:val="0"/>
        <w:autoSpaceDN w:val="0"/>
        <w:adjustRightInd w:val="0"/>
        <w:spacing w:before="0" w:after="80"/>
        <w:jc w:val="both"/>
        <w:rPr>
          <w:szCs w:val="20"/>
        </w:rPr>
      </w:pPr>
      <w:r>
        <w:rPr>
          <w:szCs w:val="20"/>
        </w:rPr>
        <w:t>How much energy do customers in the program save during CY2019</w:t>
      </w:r>
      <w:r w:rsidRPr="006233C2">
        <w:rPr>
          <w:szCs w:val="20"/>
        </w:rPr>
        <w:t>?</w:t>
      </w:r>
    </w:p>
    <w:p w14:paraId="19D97044" w14:textId="77777777" w:rsidR="00395528" w:rsidRDefault="00395528" w:rsidP="009C7A26">
      <w:pPr>
        <w:pStyle w:val="ListParagraph"/>
        <w:numPr>
          <w:ilvl w:val="1"/>
          <w:numId w:val="207"/>
        </w:numPr>
        <w:autoSpaceDE w:val="0"/>
        <w:autoSpaceDN w:val="0"/>
        <w:adjustRightInd w:val="0"/>
        <w:spacing w:before="0" w:after="80"/>
        <w:jc w:val="both"/>
        <w:rPr>
          <w:szCs w:val="20"/>
        </w:rPr>
      </w:pPr>
      <w:r w:rsidRPr="006233C2">
        <w:rPr>
          <w:szCs w:val="20"/>
        </w:rPr>
        <w:t xml:space="preserve">What is the apparent long-run trend in program savings? </w:t>
      </w:r>
    </w:p>
    <w:p w14:paraId="45B4B167" w14:textId="77777777" w:rsidR="00395528" w:rsidRDefault="00395528" w:rsidP="009C7A26">
      <w:pPr>
        <w:pStyle w:val="ListParagraph"/>
        <w:numPr>
          <w:ilvl w:val="1"/>
          <w:numId w:val="207"/>
        </w:numPr>
        <w:autoSpaceDE w:val="0"/>
        <w:autoSpaceDN w:val="0"/>
        <w:adjustRightInd w:val="0"/>
        <w:spacing w:before="0" w:after="80"/>
        <w:jc w:val="both"/>
        <w:rPr>
          <w:szCs w:val="20"/>
        </w:rPr>
      </w:pPr>
      <w:r w:rsidRPr="006233C2">
        <w:rPr>
          <w:szCs w:val="20"/>
        </w:rPr>
        <w:t xml:space="preserve">Are </w:t>
      </w:r>
      <w:r>
        <w:rPr>
          <w:szCs w:val="20"/>
        </w:rPr>
        <w:t>CY2019 energy savings flat</w:t>
      </w:r>
      <w:r w:rsidRPr="006233C2">
        <w:rPr>
          <w:szCs w:val="20"/>
        </w:rPr>
        <w:t>, increasing</w:t>
      </w:r>
      <w:r>
        <w:rPr>
          <w:szCs w:val="20"/>
        </w:rPr>
        <w:t>,</w:t>
      </w:r>
      <w:r w:rsidRPr="006233C2">
        <w:rPr>
          <w:szCs w:val="20"/>
        </w:rPr>
        <w:t xml:space="preserve"> or falling compared to prior </w:t>
      </w:r>
      <w:r>
        <w:rPr>
          <w:szCs w:val="20"/>
        </w:rPr>
        <w:t>program years</w:t>
      </w:r>
      <w:r w:rsidRPr="006233C2">
        <w:rPr>
          <w:szCs w:val="20"/>
        </w:rPr>
        <w:t>?</w:t>
      </w:r>
    </w:p>
    <w:p w14:paraId="400687F2" w14:textId="77777777" w:rsidR="00395528" w:rsidRPr="007202DE" w:rsidRDefault="00395528" w:rsidP="00395528">
      <w:pPr>
        <w:autoSpaceDE w:val="0"/>
        <w:autoSpaceDN w:val="0"/>
        <w:adjustRightInd w:val="0"/>
        <w:spacing w:after="80"/>
        <w:jc w:val="both"/>
        <w:rPr>
          <w:szCs w:val="20"/>
        </w:rPr>
      </w:pPr>
    </w:p>
    <w:p w14:paraId="559A2C59" w14:textId="77777777" w:rsidR="00395528" w:rsidRDefault="00395528" w:rsidP="009C7A26">
      <w:pPr>
        <w:pStyle w:val="ListParagraph"/>
        <w:numPr>
          <w:ilvl w:val="0"/>
          <w:numId w:val="207"/>
        </w:numPr>
        <w:autoSpaceDE w:val="0"/>
        <w:autoSpaceDN w:val="0"/>
        <w:adjustRightInd w:val="0"/>
        <w:spacing w:before="0" w:after="240"/>
        <w:ind w:left="806"/>
        <w:jc w:val="both"/>
        <w:rPr>
          <w:szCs w:val="20"/>
        </w:rPr>
      </w:pPr>
      <w:r w:rsidRPr="00FD7062">
        <w:rPr>
          <w:szCs w:val="20"/>
        </w:rPr>
        <w:t xml:space="preserve">What is the uplift in other ComEd </w:t>
      </w:r>
      <w:r>
        <w:rPr>
          <w:szCs w:val="20"/>
        </w:rPr>
        <w:t>energy efficiency</w:t>
      </w:r>
      <w:r w:rsidRPr="00FD7062">
        <w:rPr>
          <w:szCs w:val="20"/>
        </w:rPr>
        <w:t xml:space="preserve"> programs due to the reports?</w:t>
      </w:r>
    </w:p>
    <w:p w14:paraId="16A43F95" w14:textId="77777777" w:rsidR="00395528" w:rsidRDefault="00395528" w:rsidP="00395528">
      <w:pPr>
        <w:pStyle w:val="Heading3"/>
      </w:pPr>
      <w:r>
        <w:t>Evaluation Approach</w:t>
      </w:r>
    </w:p>
    <w:p w14:paraId="3627E429" w14:textId="77777777" w:rsidR="00395528" w:rsidRDefault="00395528" w:rsidP="00395528">
      <w:r>
        <w:t xml:space="preserve">The table below summarizes the evaluation </w:t>
      </w:r>
      <w:r w:rsidRPr="00424EA9">
        <w:t xml:space="preserve">tasks </w:t>
      </w:r>
      <w:r>
        <w:t>for CY2019</w:t>
      </w:r>
      <w:r w:rsidRPr="00645C62">
        <w:t xml:space="preserve"> that will be used to answer the evaluation research questions</w:t>
      </w:r>
      <w:r>
        <w:t>.</w:t>
      </w:r>
      <w:r w:rsidRPr="00424EA9">
        <w:t xml:space="preserve"> Final activities will be determined annually as program </w:t>
      </w:r>
      <w:r>
        <w:t>detail and requirements</w:t>
      </w:r>
      <w:r w:rsidRPr="00424EA9">
        <w:t xml:space="preserve"> </w:t>
      </w:r>
      <w:r>
        <w:t xml:space="preserve">become </w:t>
      </w:r>
      <w:r w:rsidRPr="00424EA9">
        <w:t>known.</w:t>
      </w:r>
    </w:p>
    <w:p w14:paraId="3368D91B" w14:textId="77777777" w:rsidR="00395528" w:rsidRDefault="00395528" w:rsidP="00395528">
      <w:pPr>
        <w:rPr>
          <w:rFonts w:cs="Arial"/>
          <w:color w:val="000000"/>
          <w:szCs w:val="20"/>
        </w:rPr>
      </w:pPr>
    </w:p>
    <w:p w14:paraId="585D9CFA" w14:textId="1A30D80C" w:rsidR="00395528" w:rsidRPr="00A53E07" w:rsidRDefault="00395528" w:rsidP="00395528">
      <w:pPr>
        <w:pStyle w:val="Caption"/>
        <w:keepLines/>
        <w:rPr>
          <w:b w:val="0"/>
        </w:rPr>
      </w:pPr>
      <w:r>
        <w:t xml:space="preserve">Table </w:t>
      </w:r>
      <w:r w:rsidR="00EE6CA8">
        <w:t>3</w:t>
      </w:r>
      <w:r>
        <w:t>. Evaluation Plan Summary</w:t>
      </w:r>
    </w:p>
    <w:tbl>
      <w:tblPr>
        <w:tblStyle w:val="EnergyTable1"/>
        <w:tblW w:w="3986" w:type="pct"/>
        <w:tblCellMar>
          <w:left w:w="115" w:type="dxa"/>
          <w:right w:w="115" w:type="dxa"/>
        </w:tblCellMar>
        <w:tblLook w:val="04A0" w:firstRow="1" w:lastRow="0" w:firstColumn="1" w:lastColumn="0" w:noHBand="0" w:noVBand="1"/>
      </w:tblPr>
      <w:tblGrid>
        <w:gridCol w:w="5564"/>
        <w:gridCol w:w="1898"/>
      </w:tblGrid>
      <w:tr w:rsidR="00395528" w:rsidRPr="0088077D" w14:paraId="4E99808C" w14:textId="77777777" w:rsidTr="0039552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28" w:type="pct"/>
          </w:tcPr>
          <w:p w14:paraId="1A5BF731" w14:textId="77777777" w:rsidR="00395528" w:rsidRPr="00C0341D" w:rsidRDefault="00395528" w:rsidP="00395528">
            <w:pPr>
              <w:keepNext/>
              <w:keepLines/>
              <w:jc w:val="left"/>
              <w:rPr>
                <w:rFonts w:ascii="Arial Narrow" w:hAnsi="Arial Narrow"/>
                <w:szCs w:val="20"/>
              </w:rPr>
            </w:pPr>
            <w:r w:rsidRPr="00C0341D">
              <w:rPr>
                <w:rFonts w:ascii="Arial Narrow" w:hAnsi="Arial Narrow"/>
                <w:szCs w:val="20"/>
              </w:rPr>
              <w:t>Activity</w:t>
            </w:r>
          </w:p>
        </w:tc>
        <w:tc>
          <w:tcPr>
            <w:tcW w:w="1272" w:type="pct"/>
          </w:tcPr>
          <w:p w14:paraId="5526DA82" w14:textId="77777777" w:rsidR="00395528" w:rsidRPr="00C0341D" w:rsidRDefault="00395528" w:rsidP="00395528">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CY2019</w:t>
            </w:r>
          </w:p>
        </w:tc>
      </w:tr>
      <w:tr w:rsidR="00395528" w:rsidRPr="0088077D" w14:paraId="50C5E571" w14:textId="77777777" w:rsidTr="003955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28" w:type="pct"/>
          </w:tcPr>
          <w:p w14:paraId="71E55419" w14:textId="77777777" w:rsidR="00395528" w:rsidRPr="00C0341D" w:rsidRDefault="00395528" w:rsidP="00395528">
            <w:pPr>
              <w:keepNext/>
              <w:keepLines/>
              <w:jc w:val="left"/>
              <w:rPr>
                <w:rFonts w:ascii="Arial Narrow" w:hAnsi="Arial Narrow"/>
                <w:szCs w:val="20"/>
              </w:rPr>
            </w:pPr>
            <w:r w:rsidRPr="00C0341D">
              <w:rPr>
                <w:rFonts w:ascii="Arial Narrow" w:hAnsi="Arial Narrow"/>
                <w:szCs w:val="20"/>
              </w:rPr>
              <w:t xml:space="preserve">Gross Impact </w:t>
            </w:r>
            <w:r>
              <w:rPr>
                <w:rFonts w:ascii="Arial Narrow" w:hAnsi="Arial Narrow"/>
                <w:szCs w:val="20"/>
              </w:rPr>
              <w:t>Approach</w:t>
            </w:r>
          </w:p>
        </w:tc>
        <w:tc>
          <w:tcPr>
            <w:tcW w:w="1272" w:type="pct"/>
          </w:tcPr>
          <w:p w14:paraId="05D829BD" w14:textId="77777777" w:rsidR="0039552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Regression analysis</w:t>
            </w:r>
          </w:p>
        </w:tc>
      </w:tr>
      <w:tr w:rsidR="00395528" w:rsidRPr="0088077D" w14:paraId="00EF5BE1" w14:textId="77777777" w:rsidTr="003955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28" w:type="pct"/>
          </w:tcPr>
          <w:p w14:paraId="52FFF937" w14:textId="77777777" w:rsidR="00395528" w:rsidRPr="00C0341D" w:rsidRDefault="00395528" w:rsidP="00395528">
            <w:pPr>
              <w:keepNext/>
              <w:keepLines/>
              <w:jc w:val="left"/>
              <w:rPr>
                <w:rFonts w:ascii="Arial Narrow" w:hAnsi="Arial Narrow"/>
                <w:szCs w:val="20"/>
              </w:rPr>
            </w:pPr>
            <w:r>
              <w:rPr>
                <w:rFonts w:ascii="Arial Narrow" w:hAnsi="Arial Narrow"/>
                <w:szCs w:val="20"/>
              </w:rPr>
              <w:t>Net-to-gross Approach*</w:t>
            </w:r>
          </w:p>
        </w:tc>
        <w:tc>
          <w:tcPr>
            <w:tcW w:w="1272" w:type="pct"/>
          </w:tcPr>
          <w:p w14:paraId="410892AA" w14:textId="77777777" w:rsidR="0039552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Uplift analysis</w:t>
            </w:r>
          </w:p>
        </w:tc>
      </w:tr>
      <w:tr w:rsidR="00395528" w:rsidRPr="0088077D" w14:paraId="61396E76" w14:textId="77777777" w:rsidTr="003955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28" w:type="pct"/>
          </w:tcPr>
          <w:p w14:paraId="79A46B3A" w14:textId="77777777" w:rsidR="00395528" w:rsidRPr="00C0341D" w:rsidRDefault="00395528" w:rsidP="00395528">
            <w:pPr>
              <w:keepNext/>
              <w:keepLines/>
              <w:jc w:val="left"/>
              <w:rPr>
                <w:rFonts w:ascii="Arial Narrow" w:hAnsi="Arial Narrow"/>
                <w:szCs w:val="20"/>
              </w:rPr>
            </w:pPr>
            <w:r>
              <w:rPr>
                <w:rFonts w:ascii="Arial Narrow" w:hAnsi="Arial Narrow"/>
                <w:szCs w:val="20"/>
              </w:rPr>
              <w:t>Calculation of CPAS and Annual Savings</w:t>
            </w:r>
          </w:p>
        </w:tc>
        <w:tc>
          <w:tcPr>
            <w:tcW w:w="1272" w:type="pct"/>
          </w:tcPr>
          <w:p w14:paraId="33B27B85" w14:textId="77777777" w:rsidR="0039552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Yes</w:t>
            </w:r>
          </w:p>
        </w:tc>
      </w:tr>
      <w:tr w:rsidR="00395528" w:rsidRPr="0088077D" w14:paraId="38C777F0" w14:textId="77777777" w:rsidTr="003955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28" w:type="pct"/>
          </w:tcPr>
          <w:p w14:paraId="734F9A34" w14:textId="77777777" w:rsidR="00395528" w:rsidRPr="00C0341D" w:rsidRDefault="00395528" w:rsidP="00395528">
            <w:pPr>
              <w:keepNext/>
              <w:keepLines/>
              <w:jc w:val="left"/>
              <w:rPr>
                <w:rFonts w:ascii="Arial Narrow" w:hAnsi="Arial Narrow"/>
                <w:szCs w:val="20"/>
              </w:rPr>
            </w:pPr>
            <w:r w:rsidRPr="00C0341D">
              <w:rPr>
                <w:rFonts w:ascii="Arial Narrow" w:hAnsi="Arial Narrow"/>
                <w:szCs w:val="20"/>
              </w:rPr>
              <w:t>Program Manager and Implementer Interviews</w:t>
            </w:r>
          </w:p>
        </w:tc>
        <w:tc>
          <w:tcPr>
            <w:tcW w:w="1272" w:type="pct"/>
          </w:tcPr>
          <w:p w14:paraId="4FDBA7F6" w14:textId="77777777" w:rsidR="00395528" w:rsidRPr="00C0341D"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Yes</w:t>
            </w:r>
          </w:p>
        </w:tc>
      </w:tr>
    </w:tbl>
    <w:p w14:paraId="5750F76C" w14:textId="77777777" w:rsidR="00395528" w:rsidRPr="00A27092" w:rsidRDefault="00395528" w:rsidP="00395528">
      <w:pPr>
        <w:pStyle w:val="GraphFootnote"/>
        <w:ind w:firstLine="900"/>
      </w:pPr>
      <w:r w:rsidRPr="00A27092">
        <w:t>*The billing analysis produces impacts which are intrinsically net savings, aside from uplift.</w:t>
      </w:r>
    </w:p>
    <w:p w14:paraId="5830BDC7" w14:textId="77777777" w:rsidR="00395528" w:rsidRDefault="00395528" w:rsidP="00395528">
      <w:pPr>
        <w:pStyle w:val="Heading4"/>
      </w:pPr>
      <w:r>
        <w:t>Gross Impact Evaluation</w:t>
      </w:r>
    </w:p>
    <w:p w14:paraId="60ED6970" w14:textId="77777777" w:rsidR="00395528" w:rsidRDefault="00395528" w:rsidP="00395528">
      <w:r>
        <w:t xml:space="preserve">For all waves, the evaluation team will measure CY2019 </w:t>
      </w:r>
      <w:r w:rsidRPr="006233C2">
        <w:t xml:space="preserve">program impacts </w:t>
      </w:r>
      <w:r>
        <w:t>through billing analysis</w:t>
      </w:r>
      <w:r w:rsidRPr="006233C2">
        <w:t xml:space="preserve"> using </w:t>
      </w:r>
      <w:r>
        <w:t>a lagged dependent variable (LDV)</w:t>
      </w:r>
      <w:r w:rsidRPr="006233C2">
        <w:t xml:space="preserve"> </w:t>
      </w:r>
      <w:r>
        <w:t>model. The evaluation will use a weather normalization method that includes cooling degree day and heating degree day interaction terms in the LDV regression model. This method is described in detail in the 2017 HER weather normalization study.</w:t>
      </w:r>
      <w:r>
        <w:rPr>
          <w:rStyle w:val="FootnoteReference"/>
        </w:rPr>
        <w:footnoteReference w:id="76"/>
      </w:r>
      <w:r>
        <w:t xml:space="preserve"> Billing analysis implicitly estimates net impacts, so no net-to-gross adjustment is necessary.</w:t>
      </w:r>
    </w:p>
    <w:p w14:paraId="0EF2C7FB" w14:textId="77777777" w:rsidR="00395528" w:rsidRDefault="00395528" w:rsidP="00395528"/>
    <w:p w14:paraId="12EE96F1" w14:textId="77777777" w:rsidR="00395528" w:rsidRDefault="00395528" w:rsidP="00395528">
      <w:r>
        <w:t>The New Mover Wave evaluation will be slightly different from the other waves because this wave does not have full year pre-program customer data. The New Mover Wave is created by randomly assigning customers who just moved into their home in ComEd’s service territory to participant (80% of customers) or non-participant (20% of customers) groups. Customers are placed into one of these two groups one month after they move into their home, meaning only one month of consumption data is available from before they were placed in the program. For this wave, pre-period data will come from the home’s previous occupant, as identified by the service point identification, for one year before the new occupant was placed in the HER Program. Therefore, the twelve months of pre-program data will consist of eleven months of consumption data from the previous occupant and one month from the current occupant. Using data from the previous occupant as the pre-program data will act as a stand-in for the effects of fixed household characteristics on energy usage. Using this pre-program data, the evaluation team will run the same LDV model as for the other waves.</w:t>
      </w:r>
    </w:p>
    <w:p w14:paraId="66215C36" w14:textId="77777777" w:rsidR="00395528" w:rsidRDefault="00395528" w:rsidP="00395528">
      <w:pPr>
        <w:pStyle w:val="Heading4"/>
      </w:pPr>
      <w:r>
        <w:t>Net-to-gross Approach</w:t>
      </w:r>
    </w:p>
    <w:p w14:paraId="28DB7A75" w14:textId="77777777" w:rsidR="00395528" w:rsidRDefault="00395528" w:rsidP="00395528">
      <w:r>
        <w:t>E</w:t>
      </w:r>
      <w:r w:rsidRPr="006233C2">
        <w:t xml:space="preserve">nrollment </w:t>
      </w:r>
      <w:r>
        <w:t xml:space="preserve">uplift </w:t>
      </w:r>
      <w:r w:rsidRPr="006233C2">
        <w:t xml:space="preserve">in other </w:t>
      </w:r>
      <w:r>
        <w:t xml:space="preserve">energy efficiency </w:t>
      </w:r>
      <w:r w:rsidRPr="006233C2">
        <w:t>programs due to the HER</w:t>
      </w:r>
      <w:r>
        <w:t xml:space="preserve"> P</w:t>
      </w:r>
      <w:r w:rsidRPr="006233C2">
        <w:t xml:space="preserve">rogram will be estimated </w:t>
      </w:r>
      <w:r>
        <w:t xml:space="preserve">the same way as in previous </w:t>
      </w:r>
      <w:r w:rsidRPr="006233C2">
        <w:t>evaluation</w:t>
      </w:r>
      <w:r>
        <w:t>s</w:t>
      </w:r>
      <w:r w:rsidRPr="006233C2">
        <w:t xml:space="preserve">. </w:t>
      </w:r>
      <w:r>
        <w:t>Uplift s</w:t>
      </w:r>
      <w:r w:rsidRPr="006233C2">
        <w:t>avings will be netted out of HER</w:t>
      </w:r>
      <w:r>
        <w:t xml:space="preserve"> results</w:t>
      </w:r>
      <w:r w:rsidRPr="006233C2">
        <w:t xml:space="preserve"> to avoid double counting. </w:t>
      </w:r>
      <w:r>
        <w:t xml:space="preserve">The evaluation team will consider both uplift that occurs in CY2019 and legacy uplift from PY4 to CY2018. </w:t>
      </w:r>
    </w:p>
    <w:p w14:paraId="06F59121" w14:textId="77777777" w:rsidR="00395528" w:rsidRDefault="00395528" w:rsidP="00395528">
      <w:r>
        <w:t xml:space="preserve">A key feature of the RCT design of the HER Program is that the analysis inherently estimates net savings because there are no participants who would have received the individualized reports in the absence of the program. While some customers receiving reports may have taken energy-conserving actions or purchased high-efficiency equipment anyway, the random selection of program participants (as opposed to voluntary participation) implies that the control group of customers </w:t>
      </w:r>
      <w:r w:rsidRPr="00D903FD">
        <w:t xml:space="preserve">not </w:t>
      </w:r>
      <w:r>
        <w:t>receiving reports would be expected to exhibit the same degree of energy-conserving behavior and purchases. Therefore, this method estimates net savings and no further net-to-gross adjustment is necessary.</w:t>
      </w:r>
    </w:p>
    <w:p w14:paraId="15CD626D" w14:textId="77777777" w:rsidR="00395528" w:rsidRDefault="00395528" w:rsidP="00395528">
      <w:pPr>
        <w:pStyle w:val="Heading4"/>
      </w:pPr>
      <w:r>
        <w:t>Calculation of CPAS and Annual Savings</w:t>
      </w:r>
    </w:p>
    <w:p w14:paraId="0345B55C" w14:textId="77777777" w:rsidR="00395528" w:rsidRDefault="00395528" w:rsidP="00395528">
      <w:r>
        <w:t>As required by the Future Energy Jobs Act (FEJA), the evaluation team will report ex post gross and ex post net savings for the program and the cumulative persisting annual savings (CPAS) for CY2019 will be calculated. Converted gas savings will not be calculated for this program.</w:t>
      </w:r>
    </w:p>
    <w:p w14:paraId="244B4205" w14:textId="77777777" w:rsidR="00395528" w:rsidRPr="000E4015" w:rsidRDefault="00395528" w:rsidP="00395528">
      <w:pPr>
        <w:pStyle w:val="Heading4"/>
      </w:pPr>
      <w:r w:rsidRPr="001C13A3">
        <w:t>Program Manager and Implementer Interviews</w:t>
      </w:r>
    </w:p>
    <w:p w14:paraId="76308B1D" w14:textId="77777777" w:rsidR="00395528" w:rsidRPr="00C70E3C" w:rsidRDefault="00395528" w:rsidP="00395528">
      <w:r>
        <w:t>The evaluation team will conduct interviews with the ComEd program manager and implementation contractors to ensure an up to date understanding of the program and any changes occurring in CY2019 or expected for CY2020 or CY2021.</w:t>
      </w:r>
    </w:p>
    <w:p w14:paraId="3F55CB73" w14:textId="77777777" w:rsidR="00395528" w:rsidRDefault="00395528" w:rsidP="00395528">
      <w:pPr>
        <w:pStyle w:val="Heading3"/>
      </w:pPr>
      <w:r>
        <w:t>TRM Research</w:t>
      </w:r>
    </w:p>
    <w:p w14:paraId="596AD49D" w14:textId="77777777" w:rsidR="00395528" w:rsidRDefault="00395528" w:rsidP="00395528">
      <w:r>
        <w:t>Regarding measure 6.1.1 in the IL-TRM,</w:t>
      </w:r>
      <w:r>
        <w:rPr>
          <w:rStyle w:val="FootnoteReference"/>
        </w:rPr>
        <w:footnoteReference w:id="77"/>
      </w:r>
      <w:r>
        <w:t xml:space="preserve"> Navigant will update the decay rate and persistence study done in CY2018</w:t>
      </w:r>
      <w:r>
        <w:rPr>
          <w:rStyle w:val="FootnoteReference"/>
        </w:rPr>
        <w:footnoteReference w:id="78"/>
      </w:r>
      <w:r>
        <w:t xml:space="preserve"> with a fifth year of data. We will calculate annual decay rates for the fifth year after reports were discontinued (October 2017 – September 2018) for the terminated report groups in Waves 1, 3, and 5. The decay rate will be equal to one minus the ratio of the percentage savings in the second year after the reports were discontinued to percentage savings in the last year before the reports were discontinued. </w:t>
      </w:r>
    </w:p>
    <w:p w14:paraId="726B8311" w14:textId="77777777" w:rsidR="00395528" w:rsidRDefault="00395528" w:rsidP="00395528">
      <w:pPr>
        <w:pStyle w:val="Heading3"/>
      </w:pPr>
      <w:r>
        <w:t>Data Requirements</w:t>
      </w:r>
    </w:p>
    <w:p w14:paraId="219022EE" w14:textId="1A243AC2" w:rsidR="00395528" w:rsidRDefault="00EE6CA8" w:rsidP="00395528">
      <w:pPr>
        <w:rPr>
          <w:rFonts w:cs="Arial"/>
          <w:szCs w:val="20"/>
        </w:rPr>
      </w:pPr>
      <w:r>
        <w:t>Table 4</w:t>
      </w:r>
      <w:r w:rsidR="00395528" w:rsidRPr="00645C62">
        <w:t xml:space="preserve"> </w:t>
      </w:r>
      <w:r w:rsidR="00395528">
        <w:rPr>
          <w:rFonts w:cs="Arial"/>
          <w:szCs w:val="20"/>
        </w:rPr>
        <w:t>shows the data the evaluation team will need for the CY2019 evaluation.</w:t>
      </w:r>
    </w:p>
    <w:p w14:paraId="3198D2C3" w14:textId="77777777" w:rsidR="00395528" w:rsidRDefault="00395528" w:rsidP="00395528"/>
    <w:p w14:paraId="4EDA558F" w14:textId="136BC219" w:rsidR="00395528" w:rsidRDefault="00395528" w:rsidP="00395528">
      <w:pPr>
        <w:pStyle w:val="Caption"/>
        <w:keepLines/>
      </w:pPr>
      <w:r>
        <w:t>Table</w:t>
      </w:r>
      <w:r w:rsidR="00EE6CA8">
        <w:t xml:space="preserve"> 4</w:t>
      </w:r>
      <w:r>
        <w:t>.</w:t>
      </w:r>
      <w:r w:rsidRPr="00E8651B">
        <w:t xml:space="preserve"> Core Data Collection Activities</w:t>
      </w:r>
      <w:r>
        <w:t xml:space="preserve"> and Sample</w:t>
      </w:r>
    </w:p>
    <w:tbl>
      <w:tblPr>
        <w:tblStyle w:val="EnergyTable1"/>
        <w:tblW w:w="9962" w:type="dxa"/>
        <w:jc w:val="left"/>
        <w:tblLook w:val="04A0" w:firstRow="1" w:lastRow="0" w:firstColumn="1" w:lastColumn="0" w:noHBand="0" w:noVBand="1"/>
      </w:tblPr>
      <w:tblGrid>
        <w:gridCol w:w="2700"/>
        <w:gridCol w:w="3631"/>
        <w:gridCol w:w="3631"/>
      </w:tblGrid>
      <w:tr w:rsidR="00395528" w:rsidRPr="00742E28" w14:paraId="4AF137BC" w14:textId="77777777" w:rsidTr="00395528">
        <w:trPr>
          <w:cnfStyle w:val="100000000000" w:firstRow="1" w:lastRow="0" w:firstColumn="0" w:lastColumn="0" w:oddVBand="0" w:evenVBand="0" w:oddHBand="0" w:evenHBand="0" w:firstRowFirstColumn="0" w:firstRowLastColumn="0" w:lastRowFirstColumn="0" w:lastRowLastColumn="0"/>
          <w:trHeight w:val="432"/>
          <w:tblHeader/>
          <w:jc w:val="left"/>
        </w:trPr>
        <w:tc>
          <w:tcPr>
            <w:cnfStyle w:val="001000000000" w:firstRow="0" w:lastRow="0" w:firstColumn="1" w:lastColumn="0" w:oddVBand="0" w:evenVBand="0" w:oddHBand="0" w:evenHBand="0" w:firstRowFirstColumn="0" w:firstRowLastColumn="0" w:lastRowFirstColumn="0" w:lastRowLastColumn="0"/>
            <w:tcW w:w="2700" w:type="dxa"/>
            <w:tcBorders>
              <w:bottom w:val="single" w:sz="18" w:space="0" w:color="95D600" w:themeColor="accent1"/>
            </w:tcBorders>
            <w:shd w:val="clear" w:color="auto" w:fill="595959" w:themeFill="text1" w:themeFillTint="A6"/>
            <w:noWrap/>
            <w:hideMark/>
          </w:tcPr>
          <w:p w14:paraId="29113D2C" w14:textId="77777777" w:rsidR="00395528" w:rsidRPr="00742E28" w:rsidRDefault="00395528" w:rsidP="00395528">
            <w:pPr>
              <w:keepNext/>
              <w:spacing w:before="0" w:after="0"/>
              <w:jc w:val="left"/>
              <w:rPr>
                <w:rFonts w:ascii="Arial Narrow" w:eastAsia="Calibri" w:hAnsi="Arial Narrow" w:cs="Arial"/>
                <w:bCs/>
                <w:szCs w:val="20"/>
              </w:rPr>
            </w:pPr>
            <w:r w:rsidRPr="00742E28">
              <w:rPr>
                <w:rFonts w:ascii="Arial Narrow" w:eastAsia="Calibri" w:hAnsi="Arial Narrow" w:cs="Arial"/>
                <w:szCs w:val="20"/>
              </w:rPr>
              <w:t>Required Data</w:t>
            </w:r>
          </w:p>
        </w:tc>
        <w:tc>
          <w:tcPr>
            <w:tcW w:w="7262" w:type="dxa"/>
            <w:gridSpan w:val="2"/>
            <w:tcBorders>
              <w:bottom w:val="single" w:sz="18" w:space="0" w:color="95D600" w:themeColor="accent1"/>
            </w:tcBorders>
            <w:shd w:val="clear" w:color="auto" w:fill="595959" w:themeFill="text1" w:themeFillTint="A6"/>
            <w:noWrap/>
            <w:hideMark/>
          </w:tcPr>
          <w:p w14:paraId="15647BE2" w14:textId="77777777" w:rsidR="00395528" w:rsidRPr="00742E28" w:rsidRDefault="00395528" w:rsidP="00395528">
            <w:pPr>
              <w:keepNext/>
              <w:spacing w:before="0" w:after="0"/>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bCs/>
                <w:szCs w:val="20"/>
              </w:rPr>
            </w:pPr>
            <w:r w:rsidRPr="00742E28">
              <w:rPr>
                <w:rFonts w:ascii="Arial Narrow" w:eastAsia="Calibri" w:hAnsi="Arial Narrow" w:cs="Arial"/>
                <w:szCs w:val="20"/>
              </w:rPr>
              <w:t>Relevant Information Requested</w:t>
            </w:r>
          </w:p>
        </w:tc>
      </w:tr>
      <w:tr w:rsidR="00395528" w:rsidRPr="00742E28" w14:paraId="6C262690" w14:textId="77777777" w:rsidTr="00395528">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700" w:type="dxa"/>
            <w:vMerge w:val="restart"/>
            <w:noWrap/>
            <w:hideMark/>
          </w:tcPr>
          <w:p w14:paraId="22F40EB3" w14:textId="77777777" w:rsidR="00395528" w:rsidRPr="00742E28" w:rsidRDefault="00395528" w:rsidP="00395528">
            <w:pPr>
              <w:keepNext/>
              <w:spacing w:after="160"/>
              <w:jc w:val="left"/>
              <w:rPr>
                <w:rFonts w:ascii="Arial Narrow" w:eastAsia="Calibri" w:hAnsi="Arial Narrow" w:cs="Arial"/>
                <w:b/>
                <w:color w:val="000000"/>
                <w:szCs w:val="20"/>
              </w:rPr>
            </w:pPr>
            <w:r w:rsidRPr="00742E28">
              <w:rPr>
                <w:rFonts w:ascii="Arial Narrow" w:eastAsia="Calibri" w:hAnsi="Arial Narrow" w:cs="Arial"/>
                <w:b/>
                <w:color w:val="000000"/>
                <w:szCs w:val="20"/>
              </w:rPr>
              <w:t xml:space="preserve">Customer Usage </w:t>
            </w:r>
            <w:r>
              <w:rPr>
                <w:rFonts w:ascii="Arial Narrow" w:eastAsia="Calibri" w:hAnsi="Arial Narrow" w:cs="Arial"/>
                <w:b/>
                <w:color w:val="000000"/>
                <w:szCs w:val="20"/>
              </w:rPr>
              <w:t xml:space="preserve">and Tracking </w:t>
            </w:r>
            <w:r w:rsidRPr="00742E28">
              <w:rPr>
                <w:rFonts w:ascii="Arial Narrow" w:eastAsia="Calibri" w:hAnsi="Arial Narrow" w:cs="Arial"/>
                <w:b/>
                <w:color w:val="000000"/>
                <w:szCs w:val="20"/>
              </w:rPr>
              <w:t>Data</w:t>
            </w:r>
          </w:p>
        </w:tc>
        <w:tc>
          <w:tcPr>
            <w:tcW w:w="7262" w:type="dxa"/>
            <w:gridSpan w:val="2"/>
            <w:tcBorders>
              <w:top w:val="single" w:sz="4" w:space="0" w:color="DCDDDE" w:themeColor="text2" w:themeTint="33"/>
              <w:bottom w:val="nil"/>
            </w:tcBorders>
            <w:noWrap/>
            <w:hideMark/>
          </w:tcPr>
          <w:p w14:paraId="07E4B5FC" w14:textId="77777777" w:rsidR="00395528" w:rsidRPr="00742E28" w:rsidRDefault="00395528" w:rsidP="00395528">
            <w:pPr>
              <w:keepNext/>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
                <w:color w:val="000000"/>
                <w:szCs w:val="20"/>
              </w:rPr>
            </w:pPr>
            <w:r w:rsidRPr="00742E28">
              <w:rPr>
                <w:rFonts w:ascii="Arial Narrow" w:eastAsia="Calibri" w:hAnsi="Arial Narrow" w:cs="Arial"/>
                <w:b/>
                <w:szCs w:val="20"/>
              </w:rPr>
              <w:t xml:space="preserve">For all </w:t>
            </w:r>
            <w:r>
              <w:rPr>
                <w:rFonts w:ascii="Arial Narrow" w:eastAsia="Calibri" w:hAnsi="Arial Narrow" w:cs="Arial"/>
                <w:b/>
                <w:szCs w:val="20"/>
              </w:rPr>
              <w:t>HER</w:t>
            </w:r>
            <w:r w:rsidRPr="00742E28">
              <w:rPr>
                <w:rFonts w:ascii="Arial Narrow" w:eastAsia="Calibri" w:hAnsi="Arial Narrow" w:cs="Arial"/>
                <w:b/>
                <w:szCs w:val="20"/>
              </w:rPr>
              <w:t xml:space="preserve"> </w:t>
            </w:r>
            <w:r>
              <w:rPr>
                <w:rFonts w:ascii="Arial Narrow" w:eastAsia="Calibri" w:hAnsi="Arial Narrow" w:cs="Arial"/>
                <w:b/>
                <w:szCs w:val="20"/>
              </w:rPr>
              <w:t>p</w:t>
            </w:r>
            <w:r w:rsidRPr="00742E28">
              <w:rPr>
                <w:rFonts w:ascii="Arial Narrow" w:eastAsia="Calibri" w:hAnsi="Arial Narrow" w:cs="Arial"/>
                <w:b/>
                <w:szCs w:val="20"/>
              </w:rPr>
              <w:t>articipants</w:t>
            </w:r>
            <w:r>
              <w:rPr>
                <w:rFonts w:ascii="Arial Narrow" w:eastAsia="Calibri" w:hAnsi="Arial Narrow" w:cs="Arial"/>
                <w:b/>
                <w:szCs w:val="20"/>
              </w:rPr>
              <w:t xml:space="preserve"> (treatment and control)</w:t>
            </w:r>
            <w:r w:rsidRPr="00742E28">
              <w:rPr>
                <w:rFonts w:ascii="Arial Narrow" w:eastAsia="Calibri" w:hAnsi="Arial Narrow" w:cs="Arial"/>
                <w:b/>
                <w:szCs w:val="20"/>
              </w:rPr>
              <w:t>:</w:t>
            </w:r>
          </w:p>
        </w:tc>
      </w:tr>
      <w:tr w:rsidR="00395528" w:rsidRPr="00742E28" w14:paraId="45B4DA83" w14:textId="77777777" w:rsidTr="00395528">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700" w:type="dxa"/>
            <w:vMerge/>
            <w:noWrap/>
            <w:hideMark/>
          </w:tcPr>
          <w:p w14:paraId="0EA24DFD" w14:textId="77777777" w:rsidR="00395528" w:rsidRPr="00742E28" w:rsidRDefault="00395528" w:rsidP="00395528">
            <w:pPr>
              <w:keepNext/>
              <w:spacing w:after="160"/>
              <w:rPr>
                <w:rFonts w:ascii="Arial Narrow" w:eastAsia="Calibri" w:hAnsi="Arial Narrow" w:cs="Arial"/>
                <w:color w:val="000000"/>
                <w:szCs w:val="20"/>
              </w:rPr>
            </w:pPr>
          </w:p>
        </w:tc>
        <w:tc>
          <w:tcPr>
            <w:tcW w:w="3631" w:type="dxa"/>
            <w:tcBorders>
              <w:top w:val="nil"/>
              <w:bottom w:val="single" w:sz="4" w:space="0" w:color="DCDDDE" w:themeColor="text2" w:themeTint="33"/>
            </w:tcBorders>
            <w:noWrap/>
            <w:hideMark/>
          </w:tcPr>
          <w:p w14:paraId="03969724" w14:textId="77777777" w:rsidR="00395528" w:rsidRPr="00B806A9" w:rsidRDefault="00395528" w:rsidP="00395528">
            <w:pPr>
              <w:pStyle w:val="ListParagraph"/>
              <w:keepNext/>
              <w:numPr>
                <w:ilvl w:val="0"/>
                <w:numId w:val="67"/>
              </w:numPr>
              <w:spacing w:before="40"/>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Cs w:val="20"/>
              </w:rPr>
            </w:pPr>
            <w:r>
              <w:rPr>
                <w:rFonts w:ascii="Arial Narrow" w:eastAsia="Calibri" w:hAnsi="Arial Narrow" w:cs="Arial"/>
                <w:szCs w:val="20"/>
              </w:rPr>
              <w:t>Account ID</w:t>
            </w:r>
          </w:p>
        </w:tc>
        <w:tc>
          <w:tcPr>
            <w:tcW w:w="3631" w:type="dxa"/>
            <w:tcBorders>
              <w:top w:val="nil"/>
              <w:bottom w:val="single" w:sz="4" w:space="0" w:color="DCDDDE" w:themeColor="text2" w:themeTint="33"/>
            </w:tcBorders>
          </w:tcPr>
          <w:p w14:paraId="4330E458" w14:textId="77777777" w:rsidR="00395528" w:rsidRPr="00742E28" w:rsidRDefault="00395528" w:rsidP="00395528">
            <w:pPr>
              <w:pStyle w:val="ListParagraph"/>
              <w:keepNext/>
              <w:numPr>
                <w:ilvl w:val="0"/>
                <w:numId w:val="67"/>
              </w:numPr>
              <w:spacing w:before="40"/>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 xml:space="preserve">Lapsed report customer indicator </w:t>
            </w:r>
          </w:p>
        </w:tc>
      </w:tr>
      <w:tr w:rsidR="00395528" w:rsidRPr="00742E28" w14:paraId="33F6A976" w14:textId="77777777" w:rsidTr="00395528">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700" w:type="dxa"/>
            <w:vMerge/>
            <w:noWrap/>
          </w:tcPr>
          <w:p w14:paraId="462FA590" w14:textId="77777777" w:rsidR="00395528" w:rsidRPr="00742E28" w:rsidRDefault="00395528" w:rsidP="00395528">
            <w:pPr>
              <w:keepNext/>
              <w:spacing w:after="160"/>
              <w:rPr>
                <w:rFonts w:ascii="Arial Narrow" w:eastAsia="Calibri" w:hAnsi="Arial Narrow" w:cs="Arial"/>
                <w:color w:val="000000"/>
                <w:szCs w:val="20"/>
              </w:rPr>
            </w:pPr>
          </w:p>
        </w:tc>
        <w:tc>
          <w:tcPr>
            <w:tcW w:w="3631" w:type="dxa"/>
            <w:noWrap/>
          </w:tcPr>
          <w:p w14:paraId="2CEF5437" w14:textId="77777777" w:rsidR="00395528" w:rsidRDefault="00395528" w:rsidP="00395528">
            <w:pPr>
              <w:pStyle w:val="ListParagraph"/>
              <w:keepNext/>
              <w:numPr>
                <w:ilvl w:val="0"/>
                <w:numId w:val="67"/>
              </w:numPr>
              <w:spacing w:before="40"/>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Treatment indicator</w:t>
            </w:r>
          </w:p>
        </w:tc>
        <w:tc>
          <w:tcPr>
            <w:tcW w:w="3631" w:type="dxa"/>
          </w:tcPr>
          <w:p w14:paraId="747E7FB8" w14:textId="77777777" w:rsidR="00395528" w:rsidRDefault="00395528" w:rsidP="00395528">
            <w:pPr>
              <w:pStyle w:val="ListParagraph"/>
              <w:keepNext/>
              <w:numPr>
                <w:ilvl w:val="0"/>
                <w:numId w:val="67"/>
              </w:numPr>
              <w:spacing w:before="40"/>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Flag for customers to exclude</w:t>
            </w:r>
          </w:p>
        </w:tc>
      </w:tr>
      <w:tr w:rsidR="00395528" w:rsidRPr="00742E28" w14:paraId="613CBCC8" w14:textId="77777777" w:rsidTr="00395528">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700" w:type="dxa"/>
            <w:vMerge/>
            <w:noWrap/>
          </w:tcPr>
          <w:p w14:paraId="18CFD1D6" w14:textId="77777777" w:rsidR="00395528" w:rsidRPr="00742E28" w:rsidRDefault="00395528" w:rsidP="00395528">
            <w:pPr>
              <w:keepNext/>
              <w:spacing w:after="160"/>
              <w:rPr>
                <w:rFonts w:ascii="Arial Narrow" w:eastAsia="Calibri" w:hAnsi="Arial Narrow" w:cs="Arial"/>
                <w:color w:val="000000"/>
                <w:szCs w:val="20"/>
              </w:rPr>
            </w:pPr>
          </w:p>
        </w:tc>
        <w:tc>
          <w:tcPr>
            <w:tcW w:w="3631" w:type="dxa"/>
            <w:noWrap/>
          </w:tcPr>
          <w:p w14:paraId="77B1BA88" w14:textId="77777777" w:rsidR="00395528" w:rsidRDefault="00395528" w:rsidP="00395528">
            <w:pPr>
              <w:pStyle w:val="ListParagraph"/>
              <w:keepNext/>
              <w:numPr>
                <w:ilvl w:val="0"/>
                <w:numId w:val="67"/>
              </w:numPr>
              <w:spacing w:before="40"/>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Terminated report customer indicator</w:t>
            </w:r>
          </w:p>
        </w:tc>
        <w:tc>
          <w:tcPr>
            <w:tcW w:w="3631" w:type="dxa"/>
          </w:tcPr>
          <w:p w14:paraId="784DF1A8" w14:textId="77777777" w:rsidR="00395528" w:rsidRDefault="00395528" w:rsidP="00395528">
            <w:pPr>
              <w:pStyle w:val="ListParagraph"/>
              <w:keepNext/>
              <w:numPr>
                <w:ilvl w:val="0"/>
                <w:numId w:val="67"/>
              </w:numPr>
              <w:spacing w:before="40"/>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Move out date (if applicable)</w:t>
            </w:r>
          </w:p>
        </w:tc>
      </w:tr>
      <w:tr w:rsidR="00395528" w:rsidRPr="00742E28" w14:paraId="5BFF686E" w14:textId="77777777" w:rsidTr="00395528">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700" w:type="dxa"/>
            <w:vMerge/>
            <w:noWrap/>
          </w:tcPr>
          <w:p w14:paraId="72231D25" w14:textId="77777777" w:rsidR="00395528" w:rsidRPr="00742E28" w:rsidRDefault="00395528" w:rsidP="00395528">
            <w:pPr>
              <w:keepNext/>
              <w:spacing w:after="160"/>
              <w:rPr>
                <w:rFonts w:ascii="Arial Narrow" w:eastAsia="Calibri" w:hAnsi="Arial Narrow" w:cs="Arial"/>
                <w:color w:val="000000"/>
                <w:szCs w:val="20"/>
              </w:rPr>
            </w:pPr>
          </w:p>
        </w:tc>
        <w:tc>
          <w:tcPr>
            <w:tcW w:w="3631" w:type="dxa"/>
            <w:noWrap/>
          </w:tcPr>
          <w:p w14:paraId="48220223" w14:textId="77777777" w:rsidR="00395528" w:rsidRDefault="00395528" w:rsidP="00395528">
            <w:pPr>
              <w:pStyle w:val="ListParagraph"/>
              <w:keepNext/>
              <w:numPr>
                <w:ilvl w:val="0"/>
                <w:numId w:val="67"/>
              </w:numPr>
              <w:spacing w:before="40"/>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Program start date</w:t>
            </w:r>
          </w:p>
        </w:tc>
        <w:tc>
          <w:tcPr>
            <w:tcW w:w="3631" w:type="dxa"/>
          </w:tcPr>
          <w:p w14:paraId="5BB8CF8E" w14:textId="77777777" w:rsidR="00395528" w:rsidRDefault="00395528" w:rsidP="00395528">
            <w:pPr>
              <w:pStyle w:val="ListParagraph"/>
              <w:keepNext/>
              <w:numPr>
                <w:ilvl w:val="0"/>
                <w:numId w:val="67"/>
              </w:numPr>
              <w:spacing w:before="40"/>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Bill end date</w:t>
            </w:r>
          </w:p>
        </w:tc>
      </w:tr>
      <w:tr w:rsidR="00395528" w:rsidRPr="00742E28" w14:paraId="5CA0B635" w14:textId="77777777" w:rsidTr="00395528">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700" w:type="dxa"/>
            <w:vMerge/>
            <w:noWrap/>
          </w:tcPr>
          <w:p w14:paraId="705628BD" w14:textId="77777777" w:rsidR="00395528" w:rsidRPr="00742E28" w:rsidRDefault="00395528" w:rsidP="00395528">
            <w:pPr>
              <w:keepNext/>
              <w:spacing w:after="160"/>
              <w:rPr>
                <w:rFonts w:ascii="Arial Narrow" w:eastAsia="Calibri" w:hAnsi="Arial Narrow" w:cs="Arial"/>
                <w:color w:val="000000"/>
                <w:szCs w:val="20"/>
              </w:rPr>
            </w:pPr>
          </w:p>
        </w:tc>
        <w:tc>
          <w:tcPr>
            <w:tcW w:w="3631" w:type="dxa"/>
            <w:noWrap/>
          </w:tcPr>
          <w:p w14:paraId="3465C044" w14:textId="77777777" w:rsidR="00395528" w:rsidRDefault="00395528" w:rsidP="00395528">
            <w:pPr>
              <w:pStyle w:val="ListParagraph"/>
              <w:keepNext/>
              <w:numPr>
                <w:ilvl w:val="0"/>
                <w:numId w:val="67"/>
              </w:numPr>
              <w:spacing w:before="40"/>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Opt out date (if applicable)</w:t>
            </w:r>
          </w:p>
        </w:tc>
        <w:tc>
          <w:tcPr>
            <w:tcW w:w="3631" w:type="dxa"/>
          </w:tcPr>
          <w:p w14:paraId="3E8DAFDE" w14:textId="77777777" w:rsidR="00395528" w:rsidRDefault="00395528" w:rsidP="00395528">
            <w:pPr>
              <w:pStyle w:val="ListParagraph"/>
              <w:keepNext/>
              <w:numPr>
                <w:ilvl w:val="0"/>
                <w:numId w:val="67"/>
              </w:numPr>
              <w:spacing w:before="40"/>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Usage units</w:t>
            </w:r>
          </w:p>
        </w:tc>
      </w:tr>
      <w:tr w:rsidR="00395528" w:rsidRPr="00742E28" w14:paraId="2EA380FF" w14:textId="77777777" w:rsidTr="00395528">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700" w:type="dxa"/>
            <w:vMerge/>
            <w:noWrap/>
          </w:tcPr>
          <w:p w14:paraId="1C7AF1F0" w14:textId="77777777" w:rsidR="00395528" w:rsidRPr="00742E28" w:rsidRDefault="00395528" w:rsidP="00395528">
            <w:pPr>
              <w:keepNext/>
              <w:spacing w:after="160"/>
              <w:rPr>
                <w:rFonts w:ascii="Arial Narrow" w:eastAsia="Calibri" w:hAnsi="Arial Narrow" w:cs="Arial"/>
                <w:color w:val="000000"/>
                <w:szCs w:val="20"/>
              </w:rPr>
            </w:pPr>
          </w:p>
        </w:tc>
        <w:tc>
          <w:tcPr>
            <w:tcW w:w="3631" w:type="dxa"/>
            <w:noWrap/>
          </w:tcPr>
          <w:p w14:paraId="33A04022" w14:textId="77777777" w:rsidR="00395528" w:rsidRDefault="00395528" w:rsidP="00395528">
            <w:pPr>
              <w:pStyle w:val="ListParagraph"/>
              <w:keepNext/>
              <w:numPr>
                <w:ilvl w:val="0"/>
                <w:numId w:val="67"/>
              </w:numPr>
              <w:spacing w:before="40"/>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Meter type</w:t>
            </w:r>
          </w:p>
        </w:tc>
        <w:tc>
          <w:tcPr>
            <w:tcW w:w="3631" w:type="dxa"/>
          </w:tcPr>
          <w:p w14:paraId="25C917D1" w14:textId="77777777" w:rsidR="00395528" w:rsidRDefault="00395528" w:rsidP="00395528">
            <w:pPr>
              <w:pStyle w:val="ListParagraph"/>
              <w:keepNext/>
              <w:numPr>
                <w:ilvl w:val="0"/>
                <w:numId w:val="67"/>
              </w:numPr>
              <w:spacing w:before="40"/>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Bill duration in days</w:t>
            </w:r>
          </w:p>
        </w:tc>
      </w:tr>
      <w:tr w:rsidR="00395528" w:rsidRPr="00742E28" w14:paraId="1B2D694E" w14:textId="77777777" w:rsidTr="00395528">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700" w:type="dxa"/>
            <w:vMerge/>
            <w:noWrap/>
          </w:tcPr>
          <w:p w14:paraId="519888D5" w14:textId="77777777" w:rsidR="00395528" w:rsidRPr="00742E28" w:rsidRDefault="00395528" w:rsidP="00395528">
            <w:pPr>
              <w:keepNext/>
              <w:spacing w:after="160"/>
              <w:rPr>
                <w:rFonts w:ascii="Arial Narrow" w:eastAsia="Calibri" w:hAnsi="Arial Narrow" w:cs="Arial"/>
                <w:color w:val="000000"/>
                <w:szCs w:val="20"/>
              </w:rPr>
            </w:pPr>
          </w:p>
        </w:tc>
        <w:tc>
          <w:tcPr>
            <w:tcW w:w="3631" w:type="dxa"/>
            <w:noWrap/>
          </w:tcPr>
          <w:p w14:paraId="63C6372E" w14:textId="77777777" w:rsidR="00395528" w:rsidRDefault="00395528" w:rsidP="00395528">
            <w:pPr>
              <w:pStyle w:val="ListParagraph"/>
              <w:keepNext/>
              <w:numPr>
                <w:ilvl w:val="0"/>
                <w:numId w:val="67"/>
              </w:numPr>
              <w:spacing w:before="40"/>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Usage value</w:t>
            </w:r>
          </w:p>
        </w:tc>
        <w:tc>
          <w:tcPr>
            <w:tcW w:w="3631" w:type="dxa"/>
          </w:tcPr>
          <w:p w14:paraId="463FDDD1" w14:textId="77777777" w:rsidR="00395528" w:rsidRDefault="00395528" w:rsidP="00395528">
            <w:pPr>
              <w:pStyle w:val="ListParagraph"/>
              <w:keepNext/>
              <w:numPr>
                <w:ilvl w:val="0"/>
                <w:numId w:val="67"/>
              </w:numPr>
              <w:spacing w:before="40"/>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Zip code</w:t>
            </w:r>
          </w:p>
        </w:tc>
      </w:tr>
      <w:tr w:rsidR="00395528" w:rsidRPr="00742E28" w14:paraId="7ECAC741" w14:textId="77777777" w:rsidTr="00395528">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700" w:type="dxa"/>
            <w:vMerge/>
            <w:noWrap/>
          </w:tcPr>
          <w:p w14:paraId="382D88AA" w14:textId="77777777" w:rsidR="00395528" w:rsidRPr="00742E28" w:rsidRDefault="00395528" w:rsidP="00395528">
            <w:pPr>
              <w:keepNext/>
              <w:spacing w:after="160"/>
              <w:rPr>
                <w:rFonts w:ascii="Arial Narrow" w:eastAsia="Calibri" w:hAnsi="Arial Narrow" w:cs="Arial"/>
                <w:color w:val="000000"/>
                <w:szCs w:val="20"/>
              </w:rPr>
            </w:pPr>
          </w:p>
        </w:tc>
        <w:tc>
          <w:tcPr>
            <w:tcW w:w="3631" w:type="dxa"/>
            <w:noWrap/>
          </w:tcPr>
          <w:p w14:paraId="45E0A57E" w14:textId="77777777" w:rsidR="00395528" w:rsidRDefault="00395528" w:rsidP="00395528">
            <w:pPr>
              <w:pStyle w:val="ListParagraph"/>
              <w:keepNext/>
              <w:numPr>
                <w:ilvl w:val="0"/>
                <w:numId w:val="67"/>
              </w:numPr>
              <w:spacing w:before="40"/>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Estimate indicator</w:t>
            </w:r>
          </w:p>
        </w:tc>
        <w:tc>
          <w:tcPr>
            <w:tcW w:w="3631" w:type="dxa"/>
          </w:tcPr>
          <w:p w14:paraId="5639B467" w14:textId="77777777" w:rsidR="00395528" w:rsidRDefault="00395528" w:rsidP="00395528">
            <w:pPr>
              <w:pStyle w:val="ListParagraph"/>
              <w:keepNext/>
              <w:numPr>
                <w:ilvl w:val="0"/>
                <w:numId w:val="67"/>
              </w:numPr>
              <w:spacing w:before="40"/>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HUA indicator</w:t>
            </w:r>
          </w:p>
        </w:tc>
      </w:tr>
      <w:tr w:rsidR="00395528" w:rsidRPr="00742E28" w14:paraId="130BA684" w14:textId="77777777" w:rsidTr="00395528">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700" w:type="dxa"/>
            <w:vMerge/>
            <w:noWrap/>
          </w:tcPr>
          <w:p w14:paraId="444B01C6" w14:textId="77777777" w:rsidR="00395528" w:rsidRPr="00742E28" w:rsidRDefault="00395528" w:rsidP="00395528">
            <w:pPr>
              <w:keepNext/>
              <w:spacing w:after="160"/>
              <w:rPr>
                <w:rFonts w:ascii="Arial Narrow" w:eastAsia="Calibri" w:hAnsi="Arial Narrow" w:cs="Arial"/>
                <w:color w:val="000000"/>
                <w:szCs w:val="20"/>
              </w:rPr>
            </w:pPr>
          </w:p>
        </w:tc>
        <w:tc>
          <w:tcPr>
            <w:tcW w:w="3631" w:type="dxa"/>
            <w:noWrap/>
          </w:tcPr>
          <w:p w14:paraId="0C8FD7D5" w14:textId="77777777" w:rsidR="00395528" w:rsidRDefault="00395528" w:rsidP="00395528">
            <w:pPr>
              <w:pStyle w:val="ListParagraph"/>
              <w:keepNext/>
              <w:numPr>
                <w:ilvl w:val="0"/>
                <w:numId w:val="67"/>
              </w:numPr>
              <w:spacing w:before="40"/>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Wave identifier</w:t>
            </w:r>
          </w:p>
        </w:tc>
        <w:tc>
          <w:tcPr>
            <w:tcW w:w="3631" w:type="dxa"/>
          </w:tcPr>
          <w:p w14:paraId="0557C420" w14:textId="77777777" w:rsidR="00395528" w:rsidRDefault="00395528" w:rsidP="00395528">
            <w:pPr>
              <w:pStyle w:val="ListParagraph"/>
              <w:keepNext/>
              <w:numPr>
                <w:ilvl w:val="0"/>
                <w:numId w:val="67"/>
              </w:numPr>
              <w:spacing w:before="40"/>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color w:val="000000"/>
                <w:szCs w:val="20"/>
              </w:rPr>
            </w:pPr>
            <w:r>
              <w:rPr>
                <w:rFonts w:ascii="Arial Narrow" w:eastAsia="Calibri" w:hAnsi="Arial Narrow" w:cs="Arial"/>
                <w:color w:val="000000"/>
                <w:szCs w:val="20"/>
              </w:rPr>
              <w:t>Electronic HER (eHER) indicator</w:t>
            </w:r>
          </w:p>
        </w:tc>
      </w:tr>
    </w:tbl>
    <w:p w14:paraId="40FFD3D8" w14:textId="77777777" w:rsidR="00395528" w:rsidRDefault="00395528" w:rsidP="00395528">
      <w:pPr>
        <w:pStyle w:val="Heading3"/>
      </w:pPr>
      <w:r>
        <w:t>Evaluation Schedule</w:t>
      </w:r>
    </w:p>
    <w:p w14:paraId="316EE0A8" w14:textId="25DA29AA" w:rsidR="00395528" w:rsidRDefault="00EE6CA8" w:rsidP="00395528">
      <w:r>
        <w:t>Table 5</w:t>
      </w:r>
      <w:r w:rsidR="00395528">
        <w:t xml:space="preserve"> </w:t>
      </w:r>
      <w:r w:rsidR="00395528" w:rsidRPr="006C5544">
        <w:t>below provides the schedule for key deliverabl</w:t>
      </w:r>
      <w:r w:rsidR="00395528">
        <w:t xml:space="preserve">es and data transfer activities for the CY2019 evaluation. </w:t>
      </w:r>
      <w:r w:rsidR="00395528">
        <w:fldChar w:fldCharType="begin"/>
      </w:r>
      <w:r w:rsidR="00395528">
        <w:instrText xml:space="preserve"> REF _Ref447190796 \h </w:instrText>
      </w:r>
      <w:r w:rsidR="00395528">
        <w:fldChar w:fldCharType="separate"/>
      </w:r>
      <w:r w:rsidR="00AC0618">
        <w:t xml:space="preserve">Table </w:t>
      </w:r>
      <w:r w:rsidR="00395528">
        <w:fldChar w:fldCharType="end"/>
      </w:r>
      <w:r w:rsidR="00395528">
        <w:t xml:space="preserve"> shows the same for TRM research. A</w:t>
      </w:r>
      <w:r w:rsidR="00395528" w:rsidRPr="006C5544">
        <w:t>djustments will be made</w:t>
      </w:r>
      <w:r w:rsidR="00395528">
        <w:t>,</w:t>
      </w:r>
      <w:r w:rsidR="00395528" w:rsidRPr="006C5544">
        <w:t xml:space="preserve"> as needed</w:t>
      </w:r>
      <w:r w:rsidR="00395528">
        <w:t>,</w:t>
      </w:r>
      <w:r w:rsidR="00395528" w:rsidRPr="006C5544">
        <w:t xml:space="preserve"> as evaluation activities progress</w:t>
      </w:r>
      <w:r w:rsidR="00395528">
        <w:t xml:space="preserve">. </w:t>
      </w:r>
    </w:p>
    <w:p w14:paraId="05AD690C" w14:textId="2383928E" w:rsidR="00395528" w:rsidRDefault="00395528" w:rsidP="00395528">
      <w:pPr>
        <w:tabs>
          <w:tab w:val="left" w:pos="3420"/>
        </w:tabs>
        <w:rPr>
          <w:rFonts w:cs="Arial"/>
          <w:color w:val="000000"/>
          <w:szCs w:val="20"/>
        </w:rPr>
      </w:pPr>
    </w:p>
    <w:p w14:paraId="68A3A6EE" w14:textId="3C2BE121" w:rsidR="00395528" w:rsidRPr="00F968D3" w:rsidRDefault="00395528" w:rsidP="00395528">
      <w:pPr>
        <w:pStyle w:val="Caption"/>
        <w:rPr>
          <w:b w:val="0"/>
        </w:rPr>
      </w:pPr>
      <w:bookmarkStart w:id="172" w:name="_Ref447190676"/>
      <w:r>
        <w:t xml:space="preserve">Table </w:t>
      </w:r>
      <w:r w:rsidR="00EE6CA8">
        <w:t>5</w:t>
      </w:r>
      <w:bookmarkEnd w:id="172"/>
      <w:r>
        <w:t>. CY2019 Evaluation Schedule – Key Deadlines</w:t>
      </w:r>
    </w:p>
    <w:tbl>
      <w:tblPr>
        <w:tblStyle w:val="EnergyTable1"/>
        <w:tblW w:w="3933" w:type="pct"/>
        <w:tblLook w:val="04A0" w:firstRow="1" w:lastRow="0" w:firstColumn="1" w:lastColumn="0" w:noHBand="0" w:noVBand="1"/>
      </w:tblPr>
      <w:tblGrid>
        <w:gridCol w:w="3860"/>
        <w:gridCol w:w="1833"/>
        <w:gridCol w:w="1670"/>
      </w:tblGrid>
      <w:tr w:rsidR="00395528" w:rsidRPr="0088077D" w14:paraId="349789BE" w14:textId="77777777" w:rsidTr="0039552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21" w:type="pct"/>
          </w:tcPr>
          <w:p w14:paraId="6947F3CA" w14:textId="77777777" w:rsidR="00395528" w:rsidRPr="001D78C2" w:rsidRDefault="00395528" w:rsidP="00395528">
            <w:pPr>
              <w:keepNext/>
              <w:keepLines/>
              <w:jc w:val="left"/>
              <w:rPr>
                <w:rFonts w:ascii="Arial Narrow" w:hAnsi="Arial Narrow"/>
                <w:szCs w:val="20"/>
              </w:rPr>
            </w:pPr>
            <w:r w:rsidRPr="001D78C2">
              <w:rPr>
                <w:rFonts w:ascii="Arial Narrow" w:hAnsi="Arial Narrow"/>
                <w:szCs w:val="20"/>
              </w:rPr>
              <w:t>Activity</w:t>
            </w:r>
            <w:r>
              <w:rPr>
                <w:rFonts w:ascii="Arial Narrow" w:hAnsi="Arial Narrow"/>
                <w:szCs w:val="20"/>
              </w:rPr>
              <w:t>/Deliverables</w:t>
            </w:r>
          </w:p>
        </w:tc>
        <w:tc>
          <w:tcPr>
            <w:tcW w:w="1245" w:type="pct"/>
          </w:tcPr>
          <w:p w14:paraId="08608BD7" w14:textId="77777777" w:rsidR="00395528" w:rsidRPr="001D78C2" w:rsidRDefault="00395528" w:rsidP="00395528">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1D78C2">
              <w:rPr>
                <w:rFonts w:ascii="Arial Narrow" w:hAnsi="Arial Narrow"/>
                <w:szCs w:val="20"/>
              </w:rPr>
              <w:t>Responsible Party</w:t>
            </w:r>
          </w:p>
        </w:tc>
        <w:tc>
          <w:tcPr>
            <w:tcW w:w="1134" w:type="pct"/>
          </w:tcPr>
          <w:p w14:paraId="7AE16974" w14:textId="77777777" w:rsidR="00395528" w:rsidRPr="001D78C2" w:rsidRDefault="00395528" w:rsidP="00395528">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1D78C2">
              <w:rPr>
                <w:rFonts w:ascii="Arial Narrow" w:hAnsi="Arial Narrow"/>
                <w:szCs w:val="20"/>
              </w:rPr>
              <w:t>Date Delivered</w:t>
            </w:r>
          </w:p>
        </w:tc>
      </w:tr>
      <w:tr w:rsidR="00395528" w:rsidRPr="0088077D" w14:paraId="35E571A1" w14:textId="77777777" w:rsidTr="00395528">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21" w:type="pct"/>
          </w:tcPr>
          <w:p w14:paraId="348C0894" w14:textId="77777777" w:rsidR="00395528" w:rsidRPr="001D78C2" w:rsidRDefault="00395528" w:rsidP="00395528">
            <w:pPr>
              <w:keepNext/>
              <w:keepLines/>
              <w:jc w:val="left"/>
              <w:rPr>
                <w:rFonts w:ascii="Arial Narrow" w:hAnsi="Arial Narrow" w:cs="Arial"/>
                <w:color w:val="000000"/>
                <w:szCs w:val="20"/>
              </w:rPr>
            </w:pPr>
            <w:r w:rsidRPr="001D78C2">
              <w:rPr>
                <w:rFonts w:ascii="Arial Narrow" w:hAnsi="Arial Narrow" w:cs="Arial"/>
                <w:color w:val="000000"/>
                <w:szCs w:val="20"/>
              </w:rPr>
              <w:t xml:space="preserve">Interviews with </w:t>
            </w:r>
            <w:r>
              <w:rPr>
                <w:rFonts w:ascii="Arial Narrow" w:hAnsi="Arial Narrow" w:cs="Arial"/>
                <w:color w:val="000000"/>
                <w:szCs w:val="20"/>
              </w:rPr>
              <w:t xml:space="preserve">program manager and </w:t>
            </w:r>
            <w:r w:rsidRPr="001D78C2">
              <w:rPr>
                <w:rFonts w:ascii="Arial Narrow" w:hAnsi="Arial Narrow" w:cs="Arial"/>
                <w:color w:val="000000"/>
                <w:szCs w:val="20"/>
              </w:rPr>
              <w:t>IC</w:t>
            </w:r>
          </w:p>
        </w:tc>
        <w:tc>
          <w:tcPr>
            <w:tcW w:w="1245" w:type="pct"/>
          </w:tcPr>
          <w:p w14:paraId="7B31E556" w14:textId="77777777" w:rsidR="00395528" w:rsidRPr="001D78C2"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1D78C2">
              <w:rPr>
                <w:rFonts w:ascii="Arial Narrow" w:hAnsi="Arial Narrow" w:cs="Arial"/>
                <w:color w:val="000000"/>
                <w:szCs w:val="20"/>
              </w:rPr>
              <w:t>Evaluation</w:t>
            </w:r>
          </w:p>
        </w:tc>
        <w:tc>
          <w:tcPr>
            <w:tcW w:w="1134" w:type="pct"/>
          </w:tcPr>
          <w:p w14:paraId="443810B3" w14:textId="77777777" w:rsidR="0039552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Jun 28</w:t>
            </w:r>
            <w:r w:rsidRPr="001D78C2">
              <w:rPr>
                <w:rFonts w:ascii="Arial Narrow" w:hAnsi="Arial Narrow" w:cs="Arial"/>
                <w:color w:val="000000"/>
                <w:szCs w:val="20"/>
              </w:rPr>
              <w:t>, 201</w:t>
            </w:r>
            <w:r>
              <w:rPr>
                <w:rFonts w:ascii="Arial Narrow" w:hAnsi="Arial Narrow" w:cs="Arial"/>
                <w:color w:val="000000"/>
                <w:szCs w:val="20"/>
              </w:rPr>
              <w:t>9</w:t>
            </w:r>
          </w:p>
        </w:tc>
      </w:tr>
      <w:tr w:rsidR="00395528" w:rsidRPr="0088077D" w14:paraId="6E6E60BD" w14:textId="77777777" w:rsidTr="00395528">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21" w:type="pct"/>
          </w:tcPr>
          <w:p w14:paraId="3E44F5B8" w14:textId="77777777" w:rsidR="00395528" w:rsidRPr="001D78C2" w:rsidRDefault="00395528" w:rsidP="00395528">
            <w:pPr>
              <w:keepNext/>
              <w:keepLines/>
              <w:jc w:val="left"/>
              <w:rPr>
                <w:rFonts w:ascii="Arial Narrow" w:hAnsi="Arial Narrow" w:cs="Arial"/>
                <w:color w:val="000000"/>
                <w:szCs w:val="20"/>
              </w:rPr>
            </w:pPr>
            <w:r>
              <w:rPr>
                <w:rFonts w:ascii="Arial Narrow" w:hAnsi="Arial Narrow" w:cs="Arial"/>
                <w:color w:val="000000"/>
                <w:szCs w:val="20"/>
              </w:rPr>
              <w:t>Mid-year data request</w:t>
            </w:r>
          </w:p>
        </w:tc>
        <w:tc>
          <w:tcPr>
            <w:tcW w:w="1245" w:type="pct"/>
          </w:tcPr>
          <w:p w14:paraId="76937193" w14:textId="77777777" w:rsidR="00395528" w:rsidRPr="001D78C2"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1D78C2">
              <w:rPr>
                <w:rFonts w:ascii="Arial Narrow" w:hAnsi="Arial Narrow" w:cs="Arial"/>
                <w:color w:val="000000"/>
                <w:szCs w:val="20"/>
              </w:rPr>
              <w:t>Evaluation</w:t>
            </w:r>
          </w:p>
        </w:tc>
        <w:tc>
          <w:tcPr>
            <w:tcW w:w="1134" w:type="pct"/>
          </w:tcPr>
          <w:p w14:paraId="11791D86" w14:textId="77777777" w:rsidR="0039552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Jul 12, 2019</w:t>
            </w:r>
          </w:p>
        </w:tc>
      </w:tr>
      <w:tr w:rsidR="00395528" w:rsidRPr="0088077D" w14:paraId="634778E2" w14:textId="77777777" w:rsidTr="00395528">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21" w:type="pct"/>
          </w:tcPr>
          <w:p w14:paraId="1B82224E" w14:textId="77777777" w:rsidR="00395528" w:rsidRPr="001D78C2" w:rsidRDefault="00395528" w:rsidP="00395528">
            <w:pPr>
              <w:keepNext/>
              <w:keepLines/>
              <w:jc w:val="left"/>
              <w:rPr>
                <w:rFonts w:ascii="Arial Narrow" w:hAnsi="Arial Narrow" w:cs="Arial"/>
                <w:color w:val="000000"/>
                <w:szCs w:val="20"/>
              </w:rPr>
            </w:pPr>
            <w:r>
              <w:rPr>
                <w:rFonts w:ascii="Arial Narrow" w:hAnsi="Arial Narrow" w:cs="Arial"/>
                <w:color w:val="000000"/>
                <w:szCs w:val="20"/>
              </w:rPr>
              <w:t>Mid-year data delivery</w:t>
            </w:r>
          </w:p>
        </w:tc>
        <w:tc>
          <w:tcPr>
            <w:tcW w:w="1245" w:type="pct"/>
          </w:tcPr>
          <w:p w14:paraId="6A6AD6B0" w14:textId="77777777" w:rsidR="00395528" w:rsidRPr="001D78C2"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ComEd</w:t>
            </w:r>
          </w:p>
        </w:tc>
        <w:tc>
          <w:tcPr>
            <w:tcW w:w="1134" w:type="pct"/>
          </w:tcPr>
          <w:p w14:paraId="1FBAFB4D" w14:textId="77777777" w:rsidR="0039552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Aug 9, 2019</w:t>
            </w:r>
          </w:p>
        </w:tc>
      </w:tr>
      <w:tr w:rsidR="00395528" w:rsidRPr="0088077D" w14:paraId="4671C4D6" w14:textId="77777777" w:rsidTr="00395528">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21" w:type="pct"/>
          </w:tcPr>
          <w:p w14:paraId="47F573FB" w14:textId="77777777" w:rsidR="00395528" w:rsidRDefault="00395528" w:rsidP="00395528">
            <w:pPr>
              <w:keepNext/>
              <w:keepLines/>
              <w:jc w:val="left"/>
              <w:rPr>
                <w:rFonts w:ascii="Arial Narrow" w:hAnsi="Arial Narrow" w:cs="Arial"/>
                <w:color w:val="000000"/>
                <w:szCs w:val="20"/>
              </w:rPr>
            </w:pPr>
            <w:r w:rsidRPr="001D78C2">
              <w:rPr>
                <w:rFonts w:ascii="Arial Narrow" w:hAnsi="Arial Narrow" w:cs="Arial"/>
                <w:color w:val="000000"/>
                <w:szCs w:val="20"/>
              </w:rPr>
              <w:t xml:space="preserve">Early </w:t>
            </w:r>
            <w:r>
              <w:rPr>
                <w:rFonts w:ascii="Arial Narrow" w:hAnsi="Arial Narrow" w:cs="Arial"/>
                <w:color w:val="000000"/>
                <w:szCs w:val="20"/>
              </w:rPr>
              <w:t>d</w:t>
            </w:r>
            <w:r w:rsidRPr="001D78C2">
              <w:rPr>
                <w:rFonts w:ascii="Arial Narrow" w:hAnsi="Arial Narrow" w:cs="Arial"/>
                <w:color w:val="000000"/>
                <w:szCs w:val="20"/>
              </w:rPr>
              <w:t xml:space="preserve">ata </w:t>
            </w:r>
            <w:r>
              <w:rPr>
                <w:rFonts w:ascii="Arial Narrow" w:hAnsi="Arial Narrow" w:cs="Arial"/>
                <w:color w:val="000000"/>
                <w:szCs w:val="20"/>
              </w:rPr>
              <w:t>c</w:t>
            </w:r>
            <w:r w:rsidRPr="001D78C2">
              <w:rPr>
                <w:rFonts w:ascii="Arial Narrow" w:hAnsi="Arial Narrow" w:cs="Arial"/>
                <w:color w:val="000000"/>
                <w:szCs w:val="20"/>
              </w:rPr>
              <w:t xml:space="preserve">haracterization </w:t>
            </w:r>
            <w:r>
              <w:rPr>
                <w:rFonts w:ascii="Arial Narrow" w:hAnsi="Arial Narrow" w:cs="Arial"/>
                <w:color w:val="000000"/>
                <w:szCs w:val="20"/>
              </w:rPr>
              <w:t>m</w:t>
            </w:r>
            <w:r w:rsidRPr="001D78C2">
              <w:rPr>
                <w:rFonts w:ascii="Arial Narrow" w:hAnsi="Arial Narrow" w:cs="Arial"/>
                <w:color w:val="000000"/>
                <w:szCs w:val="20"/>
              </w:rPr>
              <w:t>emo</w:t>
            </w:r>
          </w:p>
        </w:tc>
        <w:tc>
          <w:tcPr>
            <w:tcW w:w="1245" w:type="pct"/>
          </w:tcPr>
          <w:p w14:paraId="2E6F4405" w14:textId="77777777" w:rsidR="0039552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1D78C2">
              <w:rPr>
                <w:rFonts w:ascii="Arial Narrow" w:hAnsi="Arial Narrow" w:cs="Arial"/>
                <w:color w:val="000000"/>
                <w:szCs w:val="20"/>
              </w:rPr>
              <w:t>Evaluation</w:t>
            </w:r>
          </w:p>
        </w:tc>
        <w:tc>
          <w:tcPr>
            <w:tcW w:w="1134" w:type="pct"/>
          </w:tcPr>
          <w:p w14:paraId="7D913381" w14:textId="77777777" w:rsidR="0039552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Aug 30, 2019</w:t>
            </w:r>
          </w:p>
        </w:tc>
      </w:tr>
      <w:tr w:rsidR="00395528" w:rsidRPr="0088077D" w14:paraId="11FB5365" w14:textId="77777777" w:rsidTr="00395528">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21" w:type="pct"/>
          </w:tcPr>
          <w:p w14:paraId="15993204" w14:textId="77777777" w:rsidR="00395528" w:rsidRPr="001D78C2" w:rsidRDefault="00395528" w:rsidP="00395528">
            <w:pPr>
              <w:keepNext/>
              <w:keepLines/>
              <w:jc w:val="left"/>
              <w:rPr>
                <w:rFonts w:ascii="Arial Narrow" w:hAnsi="Arial Narrow" w:cs="Arial"/>
                <w:color w:val="000000"/>
                <w:szCs w:val="20"/>
              </w:rPr>
            </w:pPr>
            <w:r>
              <w:rPr>
                <w:rFonts w:ascii="Arial Narrow" w:hAnsi="Arial Narrow" w:cs="Arial"/>
                <w:color w:val="000000"/>
                <w:szCs w:val="20"/>
              </w:rPr>
              <w:t>Final d</w:t>
            </w:r>
            <w:r w:rsidRPr="001D78C2">
              <w:rPr>
                <w:rFonts w:ascii="Arial Narrow" w:hAnsi="Arial Narrow" w:cs="Arial"/>
                <w:color w:val="000000"/>
                <w:szCs w:val="20"/>
              </w:rPr>
              <w:t xml:space="preserve">ata request </w:t>
            </w:r>
          </w:p>
        </w:tc>
        <w:tc>
          <w:tcPr>
            <w:tcW w:w="1245" w:type="pct"/>
          </w:tcPr>
          <w:p w14:paraId="312088FD" w14:textId="77777777" w:rsidR="00395528" w:rsidRPr="001D78C2"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1D78C2">
              <w:rPr>
                <w:rFonts w:ascii="Arial Narrow" w:hAnsi="Arial Narrow" w:cs="Arial"/>
                <w:color w:val="000000"/>
                <w:szCs w:val="20"/>
              </w:rPr>
              <w:t>Evaluation</w:t>
            </w:r>
          </w:p>
        </w:tc>
        <w:tc>
          <w:tcPr>
            <w:tcW w:w="1134" w:type="pct"/>
          </w:tcPr>
          <w:p w14:paraId="48341AF7" w14:textId="77777777" w:rsidR="00395528" w:rsidRPr="001D78C2"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Dec</w:t>
            </w:r>
            <w:r w:rsidRPr="001D78C2">
              <w:rPr>
                <w:rFonts w:ascii="Arial Narrow" w:hAnsi="Arial Narrow" w:cs="Arial"/>
                <w:color w:val="000000"/>
                <w:szCs w:val="20"/>
              </w:rPr>
              <w:t xml:space="preserve"> </w:t>
            </w:r>
            <w:r>
              <w:rPr>
                <w:rFonts w:ascii="Arial Narrow" w:hAnsi="Arial Narrow" w:cs="Arial"/>
                <w:color w:val="000000"/>
                <w:szCs w:val="20"/>
              </w:rPr>
              <w:t>6</w:t>
            </w:r>
            <w:r w:rsidRPr="001D78C2">
              <w:rPr>
                <w:rFonts w:ascii="Arial Narrow" w:hAnsi="Arial Narrow" w:cs="Arial"/>
                <w:color w:val="000000"/>
                <w:szCs w:val="20"/>
              </w:rPr>
              <w:t>, 201</w:t>
            </w:r>
            <w:r>
              <w:rPr>
                <w:rFonts w:ascii="Arial Narrow" w:hAnsi="Arial Narrow" w:cs="Arial"/>
                <w:color w:val="000000"/>
                <w:szCs w:val="20"/>
              </w:rPr>
              <w:t>9</w:t>
            </w:r>
          </w:p>
        </w:tc>
      </w:tr>
      <w:tr w:rsidR="00395528" w:rsidRPr="0088077D" w14:paraId="28CEEAB7" w14:textId="77777777" w:rsidTr="00395528">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21" w:type="pct"/>
          </w:tcPr>
          <w:p w14:paraId="71BAFF1D" w14:textId="77777777" w:rsidR="00395528" w:rsidRPr="001D78C2" w:rsidRDefault="00395528" w:rsidP="00395528">
            <w:pPr>
              <w:keepNext/>
              <w:keepLines/>
              <w:jc w:val="left"/>
              <w:rPr>
                <w:rFonts w:ascii="Arial Narrow" w:hAnsi="Arial Narrow" w:cs="Arial"/>
                <w:color w:val="000000"/>
                <w:szCs w:val="20"/>
              </w:rPr>
            </w:pPr>
            <w:r>
              <w:rPr>
                <w:rFonts w:ascii="Arial Narrow" w:hAnsi="Arial Narrow" w:cs="Arial"/>
                <w:color w:val="000000"/>
                <w:szCs w:val="20"/>
              </w:rPr>
              <w:t>Final data d</w:t>
            </w:r>
            <w:r w:rsidRPr="001D78C2">
              <w:rPr>
                <w:rFonts w:ascii="Arial Narrow" w:hAnsi="Arial Narrow" w:cs="Arial"/>
                <w:color w:val="000000"/>
                <w:szCs w:val="20"/>
              </w:rPr>
              <w:t>eliver</w:t>
            </w:r>
            <w:r>
              <w:rPr>
                <w:rFonts w:ascii="Arial Narrow" w:hAnsi="Arial Narrow" w:cs="Arial"/>
                <w:color w:val="000000"/>
                <w:szCs w:val="20"/>
              </w:rPr>
              <w:t>y</w:t>
            </w:r>
            <w:r>
              <w:rPr>
                <w:rStyle w:val="FootnoteReference"/>
                <w:rFonts w:ascii="Arial Narrow" w:hAnsi="Arial Narrow" w:cs="Arial"/>
                <w:color w:val="000000"/>
                <w:szCs w:val="20"/>
              </w:rPr>
              <w:footnoteReference w:id="79"/>
            </w:r>
            <w:r w:rsidRPr="001D78C2">
              <w:rPr>
                <w:rFonts w:ascii="Arial Narrow" w:hAnsi="Arial Narrow" w:cs="Arial"/>
                <w:color w:val="000000"/>
                <w:szCs w:val="20"/>
              </w:rPr>
              <w:t xml:space="preserve"> </w:t>
            </w:r>
          </w:p>
        </w:tc>
        <w:tc>
          <w:tcPr>
            <w:tcW w:w="1245" w:type="pct"/>
          </w:tcPr>
          <w:p w14:paraId="2DD9E8EF" w14:textId="77777777" w:rsidR="00395528" w:rsidRPr="001D78C2"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ComEd</w:t>
            </w:r>
          </w:p>
        </w:tc>
        <w:tc>
          <w:tcPr>
            <w:tcW w:w="1134" w:type="pct"/>
          </w:tcPr>
          <w:p w14:paraId="1BC9D3CC" w14:textId="77777777" w:rsidR="00395528" w:rsidRPr="001D78C2"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Jan 30, 2020</w:t>
            </w:r>
          </w:p>
        </w:tc>
      </w:tr>
      <w:tr w:rsidR="00395528" w:rsidRPr="0088077D" w14:paraId="7A7EC6EE" w14:textId="77777777" w:rsidTr="00395528">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21" w:type="pct"/>
          </w:tcPr>
          <w:p w14:paraId="250F2B66" w14:textId="77777777" w:rsidR="00395528" w:rsidRPr="001D78C2" w:rsidRDefault="00395528" w:rsidP="00395528">
            <w:pPr>
              <w:keepNext/>
              <w:keepLines/>
              <w:jc w:val="left"/>
              <w:rPr>
                <w:rFonts w:ascii="Arial Narrow" w:hAnsi="Arial Narrow" w:cs="Arial"/>
                <w:color w:val="000000"/>
                <w:szCs w:val="20"/>
              </w:rPr>
            </w:pPr>
            <w:r w:rsidRPr="001D78C2">
              <w:rPr>
                <w:rFonts w:ascii="Arial Narrow" w:hAnsi="Arial Narrow" w:cs="Arial"/>
                <w:color w:val="000000"/>
                <w:szCs w:val="20"/>
              </w:rPr>
              <w:t xml:space="preserve">Draft </w:t>
            </w:r>
            <w:r>
              <w:rPr>
                <w:rFonts w:ascii="Arial Narrow" w:hAnsi="Arial Narrow" w:cs="Arial"/>
                <w:color w:val="000000"/>
                <w:szCs w:val="20"/>
              </w:rPr>
              <w:t>r</w:t>
            </w:r>
            <w:r w:rsidRPr="001D78C2">
              <w:rPr>
                <w:rFonts w:ascii="Arial Narrow" w:hAnsi="Arial Narrow" w:cs="Arial"/>
                <w:color w:val="000000"/>
                <w:szCs w:val="20"/>
              </w:rPr>
              <w:t>eport to ComEd and SAG</w:t>
            </w:r>
          </w:p>
        </w:tc>
        <w:tc>
          <w:tcPr>
            <w:tcW w:w="1245" w:type="pct"/>
          </w:tcPr>
          <w:p w14:paraId="5200B561" w14:textId="77777777" w:rsidR="00395528" w:rsidRPr="001D78C2"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1D78C2">
              <w:rPr>
                <w:rFonts w:ascii="Arial Narrow" w:hAnsi="Arial Narrow" w:cs="Arial"/>
                <w:color w:val="000000"/>
                <w:szCs w:val="20"/>
              </w:rPr>
              <w:t>Evaluation</w:t>
            </w:r>
          </w:p>
        </w:tc>
        <w:tc>
          <w:tcPr>
            <w:tcW w:w="1134" w:type="pct"/>
          </w:tcPr>
          <w:p w14:paraId="003B3577" w14:textId="77777777" w:rsidR="00395528" w:rsidRPr="001D78C2"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Mar 13, 2020</w:t>
            </w:r>
          </w:p>
        </w:tc>
      </w:tr>
      <w:tr w:rsidR="00395528" w:rsidRPr="0088077D" w14:paraId="5BF86295" w14:textId="77777777" w:rsidTr="00395528">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21" w:type="pct"/>
          </w:tcPr>
          <w:p w14:paraId="6CA29B36" w14:textId="77777777" w:rsidR="00395528" w:rsidRPr="001D78C2" w:rsidRDefault="00395528" w:rsidP="00395528">
            <w:pPr>
              <w:keepNext/>
              <w:keepLines/>
              <w:jc w:val="left"/>
              <w:rPr>
                <w:rFonts w:ascii="Arial Narrow" w:hAnsi="Arial Narrow" w:cs="Arial"/>
                <w:color w:val="000000"/>
                <w:szCs w:val="20"/>
              </w:rPr>
            </w:pPr>
            <w:r w:rsidRPr="001D78C2">
              <w:rPr>
                <w:rFonts w:ascii="Arial Narrow" w:hAnsi="Arial Narrow" w:cs="Arial"/>
                <w:color w:val="000000"/>
                <w:szCs w:val="20"/>
              </w:rPr>
              <w:t>Comments on draft (15 Business Days)</w:t>
            </w:r>
          </w:p>
        </w:tc>
        <w:tc>
          <w:tcPr>
            <w:tcW w:w="1245" w:type="pct"/>
          </w:tcPr>
          <w:p w14:paraId="35294D7F" w14:textId="77777777" w:rsidR="00395528" w:rsidRPr="001D78C2"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1D78C2">
              <w:rPr>
                <w:rFonts w:ascii="Arial Narrow" w:hAnsi="Arial Narrow" w:cs="Arial"/>
                <w:color w:val="000000"/>
                <w:szCs w:val="20"/>
              </w:rPr>
              <w:t>ComEd</w:t>
            </w:r>
          </w:p>
        </w:tc>
        <w:tc>
          <w:tcPr>
            <w:tcW w:w="1134" w:type="pct"/>
          </w:tcPr>
          <w:p w14:paraId="0C8EC3C0" w14:textId="77777777" w:rsidR="00395528" w:rsidRPr="001D78C2"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Apr</w:t>
            </w:r>
            <w:r w:rsidRPr="001D78C2">
              <w:rPr>
                <w:rFonts w:ascii="Arial Narrow" w:hAnsi="Arial Narrow" w:cs="Arial"/>
                <w:color w:val="000000"/>
                <w:szCs w:val="20"/>
              </w:rPr>
              <w:t xml:space="preserve"> </w:t>
            </w:r>
            <w:r>
              <w:rPr>
                <w:rFonts w:ascii="Arial Narrow" w:hAnsi="Arial Narrow" w:cs="Arial"/>
                <w:color w:val="000000"/>
                <w:szCs w:val="20"/>
              </w:rPr>
              <w:t>3, 2020</w:t>
            </w:r>
          </w:p>
        </w:tc>
      </w:tr>
      <w:tr w:rsidR="00395528" w:rsidRPr="0088077D" w14:paraId="0A834175" w14:textId="77777777" w:rsidTr="00395528">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21" w:type="pct"/>
          </w:tcPr>
          <w:p w14:paraId="62EAD30E" w14:textId="77777777" w:rsidR="00395528" w:rsidRPr="001D78C2" w:rsidRDefault="00395528" w:rsidP="00395528">
            <w:pPr>
              <w:keepNext/>
              <w:keepLines/>
              <w:jc w:val="left"/>
              <w:rPr>
                <w:rFonts w:ascii="Arial Narrow" w:hAnsi="Arial Narrow" w:cs="Arial"/>
                <w:color w:val="000000"/>
                <w:szCs w:val="20"/>
              </w:rPr>
            </w:pPr>
            <w:r>
              <w:rPr>
                <w:rFonts w:ascii="Arial Narrow" w:hAnsi="Arial Narrow" w:cs="Arial"/>
                <w:color w:val="000000"/>
                <w:szCs w:val="20"/>
              </w:rPr>
              <w:t xml:space="preserve">Revised draft </w:t>
            </w:r>
            <w:r w:rsidRPr="001D78C2">
              <w:rPr>
                <w:rFonts w:ascii="Arial Narrow" w:hAnsi="Arial Narrow" w:cs="Arial"/>
                <w:color w:val="000000"/>
                <w:szCs w:val="20"/>
              </w:rPr>
              <w:t>to ComEd and SAG</w:t>
            </w:r>
          </w:p>
        </w:tc>
        <w:tc>
          <w:tcPr>
            <w:tcW w:w="1245" w:type="pct"/>
          </w:tcPr>
          <w:p w14:paraId="65AFB3A0" w14:textId="77777777" w:rsidR="00395528" w:rsidRPr="001D78C2"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1D78C2">
              <w:rPr>
                <w:rFonts w:ascii="Arial Narrow" w:hAnsi="Arial Narrow" w:cs="Arial"/>
                <w:color w:val="000000"/>
                <w:szCs w:val="20"/>
              </w:rPr>
              <w:t>Evaluation</w:t>
            </w:r>
          </w:p>
        </w:tc>
        <w:tc>
          <w:tcPr>
            <w:tcW w:w="1134" w:type="pct"/>
          </w:tcPr>
          <w:p w14:paraId="208ADE6A" w14:textId="77777777" w:rsidR="00395528" w:rsidRPr="001D78C2"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Apr 10, 2020</w:t>
            </w:r>
          </w:p>
        </w:tc>
      </w:tr>
      <w:tr w:rsidR="00395528" w:rsidRPr="0088077D" w14:paraId="03F8155F" w14:textId="77777777" w:rsidTr="00395528">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21" w:type="pct"/>
          </w:tcPr>
          <w:p w14:paraId="6872DAC7" w14:textId="77777777" w:rsidR="00395528" w:rsidRPr="001D78C2" w:rsidRDefault="00395528" w:rsidP="00395528">
            <w:pPr>
              <w:keepNext/>
              <w:keepLines/>
              <w:jc w:val="left"/>
              <w:rPr>
                <w:rFonts w:ascii="Arial Narrow" w:hAnsi="Arial Narrow" w:cs="Arial"/>
                <w:color w:val="000000"/>
                <w:szCs w:val="20"/>
              </w:rPr>
            </w:pPr>
            <w:r>
              <w:rPr>
                <w:rFonts w:ascii="Arial Narrow" w:hAnsi="Arial Narrow" w:cs="Arial"/>
                <w:color w:val="000000"/>
                <w:szCs w:val="20"/>
              </w:rPr>
              <w:t>Comments on redraft (5 Business Days)</w:t>
            </w:r>
          </w:p>
        </w:tc>
        <w:tc>
          <w:tcPr>
            <w:tcW w:w="1245" w:type="pct"/>
          </w:tcPr>
          <w:p w14:paraId="193FE3C1" w14:textId="77777777" w:rsidR="00395528" w:rsidRPr="001D78C2"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ComEd/SAG</w:t>
            </w:r>
          </w:p>
        </w:tc>
        <w:tc>
          <w:tcPr>
            <w:tcW w:w="1134" w:type="pct"/>
          </w:tcPr>
          <w:p w14:paraId="43112653" w14:textId="77777777" w:rsidR="00395528"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Apr 17, 2020</w:t>
            </w:r>
          </w:p>
        </w:tc>
      </w:tr>
      <w:tr w:rsidR="00395528" w:rsidRPr="0088077D" w14:paraId="1649A527" w14:textId="77777777" w:rsidTr="00395528">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21" w:type="pct"/>
          </w:tcPr>
          <w:p w14:paraId="5F58A178" w14:textId="77777777" w:rsidR="00395528" w:rsidRDefault="00395528" w:rsidP="00395528">
            <w:pPr>
              <w:keepNext/>
              <w:keepLines/>
              <w:jc w:val="left"/>
              <w:rPr>
                <w:rFonts w:ascii="Arial Narrow" w:hAnsi="Arial Narrow" w:cs="Arial"/>
                <w:color w:val="000000"/>
                <w:szCs w:val="20"/>
              </w:rPr>
            </w:pPr>
            <w:r>
              <w:rPr>
                <w:rFonts w:ascii="Arial Narrow" w:hAnsi="Arial Narrow" w:cs="Arial"/>
                <w:color w:val="000000"/>
                <w:szCs w:val="20"/>
              </w:rPr>
              <w:t>Final report to ComEd and SAG</w:t>
            </w:r>
          </w:p>
        </w:tc>
        <w:tc>
          <w:tcPr>
            <w:tcW w:w="1245" w:type="pct"/>
          </w:tcPr>
          <w:p w14:paraId="66376F21" w14:textId="77777777" w:rsidR="0039552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1134" w:type="pct"/>
          </w:tcPr>
          <w:p w14:paraId="77AF2C76" w14:textId="77777777" w:rsidR="00395528"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Apr 24, 2020</w:t>
            </w:r>
          </w:p>
        </w:tc>
      </w:tr>
    </w:tbl>
    <w:p w14:paraId="22518D6E" w14:textId="77777777" w:rsidR="00395528" w:rsidRDefault="00395528" w:rsidP="00395528"/>
    <w:p w14:paraId="2DAB7AA5" w14:textId="6ADE291C" w:rsidR="00395528" w:rsidRPr="00701AA2" w:rsidRDefault="00395528" w:rsidP="00395528">
      <w:pPr>
        <w:pStyle w:val="Caption"/>
        <w:rPr>
          <w:rStyle w:val="SubtleEmphasis"/>
          <w:i w:val="0"/>
        </w:rPr>
      </w:pPr>
      <w:bookmarkStart w:id="173" w:name="_Ref447190796"/>
      <w:r>
        <w:t xml:space="preserve">Table </w:t>
      </w:r>
      <w:bookmarkEnd w:id="173"/>
      <w:r w:rsidR="00EE6CA8">
        <w:t>6</w:t>
      </w:r>
      <w:r>
        <w:t>. TRM Research Schedule – Key Deadlines</w:t>
      </w:r>
    </w:p>
    <w:tbl>
      <w:tblPr>
        <w:tblStyle w:val="EnergyTable1"/>
        <w:tblW w:w="3932" w:type="pct"/>
        <w:tblLook w:val="04A0" w:firstRow="1" w:lastRow="0" w:firstColumn="1" w:lastColumn="0" w:noHBand="0" w:noVBand="1"/>
      </w:tblPr>
      <w:tblGrid>
        <w:gridCol w:w="3601"/>
        <w:gridCol w:w="2348"/>
        <w:gridCol w:w="1412"/>
      </w:tblGrid>
      <w:tr w:rsidR="00395528" w:rsidRPr="0088077D" w14:paraId="70F610CC" w14:textId="77777777" w:rsidTr="0039552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46" w:type="pct"/>
          </w:tcPr>
          <w:p w14:paraId="268CE2EF" w14:textId="77777777" w:rsidR="00395528" w:rsidRPr="0082302D" w:rsidRDefault="00395528" w:rsidP="00395528">
            <w:pPr>
              <w:keepNext/>
              <w:keepLines/>
              <w:jc w:val="left"/>
              <w:rPr>
                <w:rFonts w:ascii="Arial Narrow" w:hAnsi="Arial Narrow"/>
                <w:szCs w:val="20"/>
              </w:rPr>
            </w:pPr>
            <w:r w:rsidRPr="0082302D">
              <w:rPr>
                <w:rFonts w:ascii="Arial Narrow" w:hAnsi="Arial Narrow"/>
                <w:szCs w:val="20"/>
              </w:rPr>
              <w:t>Activity/Deliverables</w:t>
            </w:r>
          </w:p>
        </w:tc>
        <w:tc>
          <w:tcPr>
            <w:tcW w:w="1595" w:type="pct"/>
          </w:tcPr>
          <w:p w14:paraId="05EAC03F" w14:textId="77777777" w:rsidR="00395528" w:rsidRPr="0082302D" w:rsidRDefault="00395528" w:rsidP="00395528">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82302D">
              <w:rPr>
                <w:rFonts w:ascii="Arial Narrow" w:hAnsi="Arial Narrow"/>
                <w:szCs w:val="20"/>
              </w:rPr>
              <w:t>Responsible Party</w:t>
            </w:r>
          </w:p>
        </w:tc>
        <w:tc>
          <w:tcPr>
            <w:tcW w:w="959" w:type="pct"/>
          </w:tcPr>
          <w:p w14:paraId="19DDE710" w14:textId="77777777" w:rsidR="00395528" w:rsidRPr="0082302D" w:rsidRDefault="00395528" w:rsidP="00395528">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82302D">
              <w:rPr>
                <w:rFonts w:ascii="Arial Narrow" w:hAnsi="Arial Narrow"/>
                <w:szCs w:val="20"/>
              </w:rPr>
              <w:t>Date Delivered</w:t>
            </w:r>
          </w:p>
        </w:tc>
      </w:tr>
      <w:tr w:rsidR="00395528" w:rsidRPr="0088077D" w14:paraId="345A7DA0" w14:textId="77777777" w:rsidTr="00395528">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446" w:type="pct"/>
          </w:tcPr>
          <w:p w14:paraId="2AEF66F5" w14:textId="77777777" w:rsidR="00395528" w:rsidRPr="0082302D" w:rsidRDefault="00395528" w:rsidP="00395528">
            <w:pPr>
              <w:keepNext/>
              <w:keepLines/>
              <w:jc w:val="left"/>
              <w:rPr>
                <w:rFonts w:ascii="Arial Narrow" w:hAnsi="Arial Narrow"/>
                <w:szCs w:val="20"/>
              </w:rPr>
            </w:pPr>
            <w:r w:rsidRPr="0082302D">
              <w:rPr>
                <w:rFonts w:ascii="Arial Narrow" w:hAnsi="Arial Narrow" w:cs="Arial"/>
                <w:color w:val="000000"/>
                <w:szCs w:val="20"/>
              </w:rPr>
              <w:t xml:space="preserve">Draft Decay Rate and Persistence Study and draft workpaper to ComEd </w:t>
            </w:r>
            <w:r>
              <w:rPr>
                <w:rFonts w:ascii="Arial Narrow" w:hAnsi="Arial Narrow" w:cs="Arial"/>
                <w:color w:val="000000"/>
                <w:szCs w:val="20"/>
              </w:rPr>
              <w:t>and SAG</w:t>
            </w:r>
          </w:p>
        </w:tc>
        <w:tc>
          <w:tcPr>
            <w:tcW w:w="1595" w:type="pct"/>
          </w:tcPr>
          <w:p w14:paraId="3D4DA0CB" w14:textId="77777777" w:rsidR="00395528" w:rsidRPr="0082302D"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82302D">
              <w:rPr>
                <w:rFonts w:ascii="Arial Narrow" w:hAnsi="Arial Narrow" w:cs="Arial"/>
                <w:color w:val="000000"/>
                <w:szCs w:val="20"/>
              </w:rPr>
              <w:t>Evaluation</w:t>
            </w:r>
          </w:p>
        </w:tc>
        <w:tc>
          <w:tcPr>
            <w:tcW w:w="959" w:type="pct"/>
          </w:tcPr>
          <w:p w14:paraId="661E52C7" w14:textId="77777777" w:rsidR="00395528" w:rsidRPr="0082302D"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cs="Arial"/>
                <w:color w:val="000000"/>
                <w:szCs w:val="20"/>
              </w:rPr>
              <w:t>Sep 20</w:t>
            </w:r>
            <w:r w:rsidRPr="0082302D">
              <w:rPr>
                <w:rFonts w:ascii="Arial Narrow" w:hAnsi="Arial Narrow" w:cs="Arial"/>
                <w:color w:val="000000"/>
                <w:szCs w:val="20"/>
              </w:rPr>
              <w:t>, 201</w:t>
            </w:r>
            <w:r>
              <w:rPr>
                <w:rFonts w:ascii="Arial Narrow" w:hAnsi="Arial Narrow" w:cs="Arial"/>
                <w:color w:val="000000"/>
                <w:szCs w:val="20"/>
              </w:rPr>
              <w:t>9</w:t>
            </w:r>
          </w:p>
        </w:tc>
      </w:tr>
      <w:tr w:rsidR="00395528" w:rsidRPr="0088077D" w14:paraId="5FCA8F5B" w14:textId="77777777" w:rsidTr="00395528">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446" w:type="pct"/>
          </w:tcPr>
          <w:p w14:paraId="0E923B18" w14:textId="77777777" w:rsidR="00395528" w:rsidRPr="0082302D" w:rsidRDefault="00395528" w:rsidP="00395528">
            <w:pPr>
              <w:keepNext/>
              <w:keepLines/>
              <w:jc w:val="left"/>
              <w:rPr>
                <w:rFonts w:ascii="Arial Narrow" w:hAnsi="Arial Narrow"/>
                <w:szCs w:val="20"/>
              </w:rPr>
            </w:pPr>
            <w:r w:rsidRPr="0082302D">
              <w:rPr>
                <w:rFonts w:ascii="Arial Narrow" w:hAnsi="Arial Narrow" w:cs="Arial"/>
                <w:color w:val="000000"/>
                <w:szCs w:val="20"/>
              </w:rPr>
              <w:t>Comments on draft (15 Business Days)</w:t>
            </w:r>
          </w:p>
        </w:tc>
        <w:tc>
          <w:tcPr>
            <w:tcW w:w="1595" w:type="pct"/>
          </w:tcPr>
          <w:p w14:paraId="1AF1C4A3" w14:textId="77777777" w:rsidR="00395528" w:rsidRPr="0082302D"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82302D">
              <w:rPr>
                <w:rFonts w:ascii="Arial Narrow" w:hAnsi="Arial Narrow" w:cs="Arial"/>
                <w:color w:val="000000"/>
                <w:szCs w:val="20"/>
              </w:rPr>
              <w:t>ComEd</w:t>
            </w:r>
          </w:p>
        </w:tc>
        <w:tc>
          <w:tcPr>
            <w:tcW w:w="959" w:type="pct"/>
          </w:tcPr>
          <w:p w14:paraId="48116E8A" w14:textId="77777777" w:rsidR="00395528" w:rsidRPr="0082302D"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cs="Arial"/>
                <w:color w:val="000000"/>
                <w:szCs w:val="20"/>
              </w:rPr>
              <w:t>Oct</w:t>
            </w:r>
            <w:r w:rsidRPr="0082302D">
              <w:rPr>
                <w:rFonts w:ascii="Arial Narrow" w:hAnsi="Arial Narrow" w:cs="Arial"/>
                <w:color w:val="000000"/>
                <w:szCs w:val="20"/>
              </w:rPr>
              <w:t xml:space="preserve"> </w:t>
            </w:r>
            <w:r>
              <w:rPr>
                <w:rFonts w:ascii="Arial Narrow" w:hAnsi="Arial Narrow" w:cs="Arial"/>
                <w:color w:val="000000"/>
                <w:szCs w:val="20"/>
              </w:rPr>
              <w:t>11</w:t>
            </w:r>
            <w:r w:rsidRPr="0082302D">
              <w:rPr>
                <w:rFonts w:ascii="Arial Narrow" w:hAnsi="Arial Narrow" w:cs="Arial"/>
                <w:color w:val="000000"/>
                <w:szCs w:val="20"/>
              </w:rPr>
              <w:t>, 201</w:t>
            </w:r>
            <w:r>
              <w:rPr>
                <w:rFonts w:ascii="Arial Narrow" w:hAnsi="Arial Narrow" w:cs="Arial"/>
                <w:color w:val="000000"/>
                <w:szCs w:val="20"/>
              </w:rPr>
              <w:t>9</w:t>
            </w:r>
          </w:p>
        </w:tc>
      </w:tr>
      <w:tr w:rsidR="00395528" w:rsidRPr="0088077D" w14:paraId="62BA6375" w14:textId="77777777" w:rsidTr="00395528">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446" w:type="pct"/>
          </w:tcPr>
          <w:p w14:paraId="78EA6D1F" w14:textId="77777777" w:rsidR="00395528" w:rsidRDefault="00395528" w:rsidP="00395528">
            <w:pPr>
              <w:keepNext/>
              <w:keepLines/>
              <w:jc w:val="left"/>
              <w:rPr>
                <w:rFonts w:ascii="Arial Narrow" w:hAnsi="Arial Narrow" w:cs="Arial"/>
                <w:color w:val="000000"/>
                <w:szCs w:val="20"/>
              </w:rPr>
            </w:pPr>
            <w:r>
              <w:rPr>
                <w:rFonts w:ascii="Arial Narrow" w:hAnsi="Arial Narrow" w:cs="Arial"/>
                <w:color w:val="000000"/>
                <w:szCs w:val="20"/>
              </w:rPr>
              <w:t xml:space="preserve">Revised draft </w:t>
            </w:r>
            <w:r w:rsidRPr="001D78C2">
              <w:rPr>
                <w:rFonts w:ascii="Arial Narrow" w:hAnsi="Arial Narrow" w:cs="Arial"/>
                <w:color w:val="000000"/>
                <w:szCs w:val="20"/>
              </w:rPr>
              <w:t>to ComEd and SAG</w:t>
            </w:r>
          </w:p>
        </w:tc>
        <w:tc>
          <w:tcPr>
            <w:tcW w:w="1595" w:type="pct"/>
          </w:tcPr>
          <w:p w14:paraId="54694103" w14:textId="77777777" w:rsidR="00395528" w:rsidRPr="0082302D"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959" w:type="pct"/>
          </w:tcPr>
          <w:p w14:paraId="64EFE894" w14:textId="77777777" w:rsidR="00395528" w:rsidRPr="0082302D"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Oct 18, 2019</w:t>
            </w:r>
          </w:p>
        </w:tc>
      </w:tr>
      <w:tr w:rsidR="00395528" w:rsidRPr="0088077D" w14:paraId="55D59A19" w14:textId="77777777" w:rsidTr="00395528">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446" w:type="pct"/>
          </w:tcPr>
          <w:p w14:paraId="23867CB6" w14:textId="77777777" w:rsidR="00395528" w:rsidRPr="0082302D" w:rsidRDefault="00395528" w:rsidP="00395528">
            <w:pPr>
              <w:keepNext/>
              <w:keepLines/>
              <w:jc w:val="left"/>
              <w:rPr>
                <w:rFonts w:ascii="Arial Narrow" w:hAnsi="Arial Narrow"/>
                <w:szCs w:val="20"/>
              </w:rPr>
            </w:pPr>
            <w:r>
              <w:rPr>
                <w:rFonts w:ascii="Arial Narrow" w:hAnsi="Arial Narrow" w:cs="Arial"/>
                <w:color w:val="000000"/>
                <w:szCs w:val="20"/>
              </w:rPr>
              <w:t>Comments on redraft (5 Business Days)</w:t>
            </w:r>
          </w:p>
        </w:tc>
        <w:tc>
          <w:tcPr>
            <w:tcW w:w="1595" w:type="pct"/>
          </w:tcPr>
          <w:p w14:paraId="796B1998" w14:textId="77777777" w:rsidR="00395528" w:rsidRPr="0082302D"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cs="Arial"/>
                <w:color w:val="000000"/>
                <w:szCs w:val="20"/>
              </w:rPr>
              <w:t>ComEd</w:t>
            </w:r>
          </w:p>
        </w:tc>
        <w:tc>
          <w:tcPr>
            <w:tcW w:w="959" w:type="pct"/>
          </w:tcPr>
          <w:p w14:paraId="1CC1E75D" w14:textId="77777777" w:rsidR="00395528" w:rsidRPr="0082302D" w:rsidRDefault="00395528" w:rsidP="0039552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cs="Arial"/>
                <w:color w:val="000000"/>
                <w:szCs w:val="20"/>
              </w:rPr>
              <w:t>Oct 25</w:t>
            </w:r>
            <w:r w:rsidRPr="0082302D">
              <w:rPr>
                <w:rFonts w:ascii="Arial Narrow" w:hAnsi="Arial Narrow" w:cs="Arial"/>
                <w:color w:val="000000"/>
                <w:szCs w:val="20"/>
              </w:rPr>
              <w:t>, 201</w:t>
            </w:r>
            <w:r>
              <w:rPr>
                <w:rFonts w:ascii="Arial Narrow" w:hAnsi="Arial Narrow" w:cs="Arial"/>
                <w:color w:val="000000"/>
                <w:szCs w:val="20"/>
              </w:rPr>
              <w:t>9</w:t>
            </w:r>
          </w:p>
        </w:tc>
      </w:tr>
      <w:tr w:rsidR="00395528" w:rsidRPr="0088077D" w14:paraId="69123491" w14:textId="77777777" w:rsidTr="00395528">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446" w:type="pct"/>
          </w:tcPr>
          <w:p w14:paraId="7E859D93" w14:textId="77777777" w:rsidR="00395528" w:rsidRPr="0082302D" w:rsidRDefault="00395528" w:rsidP="00395528">
            <w:pPr>
              <w:keepNext/>
              <w:keepLines/>
              <w:jc w:val="left"/>
              <w:rPr>
                <w:rFonts w:ascii="Arial Narrow" w:hAnsi="Arial Narrow" w:cs="Arial"/>
                <w:color w:val="000000"/>
                <w:szCs w:val="20"/>
              </w:rPr>
            </w:pPr>
            <w:r>
              <w:rPr>
                <w:rFonts w:ascii="Arial Narrow" w:hAnsi="Arial Narrow" w:cs="Arial"/>
                <w:color w:val="000000"/>
                <w:szCs w:val="20"/>
              </w:rPr>
              <w:t>Final to ComEd and SAG</w:t>
            </w:r>
          </w:p>
        </w:tc>
        <w:tc>
          <w:tcPr>
            <w:tcW w:w="1595" w:type="pct"/>
          </w:tcPr>
          <w:p w14:paraId="66FB1134" w14:textId="77777777" w:rsidR="00395528" w:rsidRPr="0082302D"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959" w:type="pct"/>
          </w:tcPr>
          <w:p w14:paraId="48CFDB05" w14:textId="77777777" w:rsidR="00395528" w:rsidRPr="0082302D" w:rsidRDefault="00395528" w:rsidP="0039552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Nov 1, 2019</w:t>
            </w:r>
          </w:p>
        </w:tc>
      </w:tr>
    </w:tbl>
    <w:p w14:paraId="7A779223" w14:textId="77777777" w:rsidR="00395528" w:rsidRDefault="00395528" w:rsidP="00395528"/>
    <w:p w14:paraId="1E35962E" w14:textId="77777777" w:rsidR="00175C48" w:rsidRDefault="00175C48">
      <w:r>
        <w:br w:type="page"/>
      </w:r>
    </w:p>
    <w:p w14:paraId="07B290F4" w14:textId="77777777" w:rsidR="00BA4F3F" w:rsidRDefault="00BA4F3F"/>
    <w:p w14:paraId="3C188716" w14:textId="4E141E41" w:rsidR="00BA4F3F" w:rsidRPr="00BA4F3F" w:rsidRDefault="00BA4F3F" w:rsidP="00175C48">
      <w:pPr>
        <w:pStyle w:val="Heading2"/>
      </w:pPr>
      <w:bookmarkStart w:id="174" w:name="_Toc530166520"/>
      <w:r w:rsidRPr="00BA4F3F">
        <w:t>ComEd HVAC Rebates Program CY</w:t>
      </w:r>
      <w:r w:rsidR="003149E7">
        <w:t>2019</w:t>
      </w:r>
      <w:r w:rsidRPr="00BA4F3F">
        <w:t xml:space="preserve"> to CY2021 Evaluation Plan</w:t>
      </w:r>
      <w:bookmarkEnd w:id="174"/>
    </w:p>
    <w:p w14:paraId="4FA54C05" w14:textId="77777777" w:rsidR="0023497F" w:rsidRPr="0023497F" w:rsidRDefault="0023497F" w:rsidP="0023497F">
      <w:pPr>
        <w:pStyle w:val="Heading3"/>
      </w:pPr>
      <w:r w:rsidRPr="0023497F">
        <w:t>Introduction</w:t>
      </w:r>
    </w:p>
    <w:p w14:paraId="136235F5"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The HVAC Rebates Program offers incentives for the installation of qualifying, high efficiency equipment. The measures incentivized through the HVAC Rebates Program are air source heat pump (ASHP), central air conditioner (CAC), ductless mini-split heat pump (DMSHP), furnace blower motor fan (ECM</w:t>
      </w:r>
      <w:r w:rsidRPr="0023497F">
        <w:rPr>
          <w:rFonts w:eastAsia="Times New Roman" w:cs="Times New Roman"/>
          <w:szCs w:val="24"/>
          <w:vertAlign w:val="superscript"/>
        </w:rPr>
        <w:footnoteReference w:id="80"/>
      </w:r>
      <w:r w:rsidRPr="0023497F">
        <w:rPr>
          <w:rFonts w:eastAsia="Times New Roman" w:cs="Times New Roman"/>
          <w:szCs w:val="24"/>
        </w:rPr>
        <w:t xml:space="preserve">), ground source heat pump (GSHP), heat pump water heater (HPWH), and advanced thermostats. The program is implemented as a “closed network” Energy Efficiency Service Provider (EESP) program, meaning that installations completed only by a contractor in the ComEd Residential EESP Network qualify for a rebate. ComEd Residential EESPs must be Illinois Commerce Commission (ICC) Energy Efficiency Installer certified and meet the eligibility requirements. </w:t>
      </w:r>
    </w:p>
    <w:p w14:paraId="39BCBF30" w14:textId="77777777" w:rsidR="0023497F" w:rsidRPr="0023497F" w:rsidRDefault="0023497F" w:rsidP="0023497F">
      <w:pPr>
        <w:spacing w:line="240" w:lineRule="atLeast"/>
        <w:rPr>
          <w:rFonts w:eastAsia="Times New Roman" w:cs="Times New Roman"/>
          <w:szCs w:val="24"/>
        </w:rPr>
      </w:pPr>
    </w:p>
    <w:p w14:paraId="18FF5D58" w14:textId="77777777" w:rsidR="0023497F" w:rsidRPr="0023497F" w:rsidRDefault="0023497F" w:rsidP="0023497F">
      <w:pPr>
        <w:spacing w:line="240" w:lineRule="atLeast"/>
        <w:textAlignment w:val="center"/>
        <w:rPr>
          <w:rFonts w:eastAsia="Times New Roman" w:cs="Times New Roman"/>
          <w:szCs w:val="20"/>
        </w:rPr>
      </w:pPr>
      <w:r w:rsidRPr="0023497F">
        <w:rPr>
          <w:rFonts w:eastAsia="Times New Roman" w:cs="Times New Roman"/>
          <w:szCs w:val="20"/>
        </w:rPr>
        <w:t>Notable program changes made from PY9 continuing through CY2019 include:</w:t>
      </w:r>
    </w:p>
    <w:p w14:paraId="17ACC8B2" w14:textId="77777777" w:rsidR="0023497F" w:rsidRPr="0023497F" w:rsidRDefault="0023497F" w:rsidP="00F77B58">
      <w:pPr>
        <w:numPr>
          <w:ilvl w:val="0"/>
          <w:numId w:val="47"/>
        </w:numPr>
        <w:spacing w:before="120" w:line="240" w:lineRule="atLeast"/>
        <w:textAlignment w:val="center"/>
        <w:rPr>
          <w:rFonts w:eastAsia="Times New Roman" w:cs="Times New Roman"/>
          <w:szCs w:val="20"/>
        </w:rPr>
      </w:pPr>
      <w:r w:rsidRPr="0023497F">
        <w:rPr>
          <w:rFonts w:eastAsia="Times New Roman" w:cs="Times New Roman"/>
          <w:szCs w:val="20"/>
        </w:rPr>
        <w:t xml:space="preserve">Dividing the PY9 Heating, Cooling, and Weatherization Rebates Program into two programs for CY2018-21: Weatherization Rebates Program and HVAC Rebates Program. </w:t>
      </w:r>
    </w:p>
    <w:p w14:paraId="5A9C1254" w14:textId="77777777" w:rsidR="0023497F" w:rsidRPr="0023497F" w:rsidRDefault="0023497F" w:rsidP="00F77B58">
      <w:pPr>
        <w:numPr>
          <w:ilvl w:val="0"/>
          <w:numId w:val="47"/>
        </w:numPr>
        <w:spacing w:before="120" w:line="240" w:lineRule="atLeast"/>
        <w:textAlignment w:val="center"/>
        <w:rPr>
          <w:rFonts w:eastAsia="Times New Roman" w:cs="Times New Roman"/>
          <w:szCs w:val="20"/>
        </w:rPr>
      </w:pPr>
      <w:r w:rsidRPr="0023497F">
        <w:rPr>
          <w:rFonts w:eastAsia="Times New Roman" w:cs="Times New Roman"/>
          <w:szCs w:val="20"/>
        </w:rPr>
        <w:t>Requiring advanced thermostats to be ENERGY STAR certified to qualify for rebates</w:t>
      </w:r>
    </w:p>
    <w:p w14:paraId="30780D2A" w14:textId="77777777" w:rsidR="0023497F" w:rsidRPr="0023497F" w:rsidRDefault="0023497F" w:rsidP="00F77B58">
      <w:pPr>
        <w:numPr>
          <w:ilvl w:val="0"/>
          <w:numId w:val="47"/>
        </w:numPr>
        <w:spacing w:before="120" w:line="240" w:lineRule="atLeast"/>
        <w:textAlignment w:val="center"/>
        <w:rPr>
          <w:rFonts w:eastAsia="Times New Roman" w:cs="Times New Roman"/>
          <w:szCs w:val="20"/>
        </w:rPr>
      </w:pPr>
      <w:r w:rsidRPr="0023497F">
        <w:rPr>
          <w:rFonts w:eastAsia="Times New Roman" w:cs="Times New Roman"/>
          <w:szCs w:val="20"/>
        </w:rPr>
        <w:t>Establishing a new energy efficiency rebate tier for CACs and air-source heat pumps at 18 SEER (to align with the ENERGY STAR Most Efficient category)</w:t>
      </w:r>
    </w:p>
    <w:p w14:paraId="089DC646" w14:textId="77777777" w:rsidR="0023497F" w:rsidRPr="0023497F" w:rsidRDefault="0023497F" w:rsidP="0023497F">
      <w:pPr>
        <w:spacing w:line="240" w:lineRule="atLeast"/>
        <w:rPr>
          <w:rFonts w:eastAsia="Times New Roman" w:cs="Times New Roman"/>
          <w:szCs w:val="24"/>
        </w:rPr>
      </w:pPr>
    </w:p>
    <w:p w14:paraId="27CC1FE2"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The primary objectives of the evaluation of the HVAC Rebates Program are to: (1) determine gross and net program savings and (2) examine the effectiveness of program processes in achieving savings.</w:t>
      </w:r>
    </w:p>
    <w:p w14:paraId="5CEFDA45" w14:textId="77777777" w:rsidR="0023497F" w:rsidRPr="0023497F" w:rsidRDefault="0023497F" w:rsidP="0023497F">
      <w:pPr>
        <w:spacing w:line="240" w:lineRule="atLeast"/>
        <w:rPr>
          <w:rFonts w:eastAsia="Times New Roman" w:cs="Times New Roman"/>
          <w:szCs w:val="24"/>
        </w:rPr>
      </w:pPr>
    </w:p>
    <w:p w14:paraId="7895799B" w14:textId="77777777" w:rsidR="0023497F" w:rsidRPr="0023497F" w:rsidRDefault="0023497F" w:rsidP="0023497F">
      <w:pPr>
        <w:spacing w:line="240" w:lineRule="atLeast"/>
        <w:rPr>
          <w:rFonts w:eastAsia="Times New Roman" w:cs="Times New Roman"/>
          <w:szCs w:val="24"/>
        </w:rPr>
      </w:pPr>
      <w:r w:rsidRPr="0023497F">
        <w:rPr>
          <w:rFonts w:eastAsia="Times New Roman" w:cs="Arial"/>
          <w:color w:val="000000"/>
          <w:szCs w:val="24"/>
        </w:rPr>
        <w:t>The CY2019 gross impact evaluation will not vary significantly from the previous years, but adjustments will be made to reflect specific measure and project characterizations. The evaluation will include a participating customer free ridership and spillover survey in CY2019. The findings from the surveys will inform r</w:t>
      </w:r>
      <w:r w:rsidRPr="0023497F">
        <w:rPr>
          <w:rFonts w:eastAsia="Times New Roman" w:cs="Times New Roman"/>
          <w:szCs w:val="24"/>
        </w:rPr>
        <w:t xml:space="preserve">ecommended net-to-gross (NTG) values for the </w:t>
      </w:r>
      <w:r w:rsidRPr="0023497F">
        <w:rPr>
          <w:rFonts w:eastAsia="Times New Roman" w:cs="Arial"/>
          <w:color w:val="000000"/>
          <w:szCs w:val="24"/>
        </w:rPr>
        <w:t>Illinois Stakeholder Advisory Group (SAG)</w:t>
      </w:r>
      <w:r w:rsidRPr="0023497F">
        <w:rPr>
          <w:rFonts w:eastAsia="Times New Roman" w:cs="Times New Roman"/>
          <w:szCs w:val="24"/>
        </w:rPr>
        <w:t xml:space="preserve"> approval and future program application, as well as participant perspectives and satisfaction with the program, incentive offerings, potential non-energy impacts, and how to improve the program in the future.</w:t>
      </w:r>
    </w:p>
    <w:p w14:paraId="196728C5" w14:textId="77777777" w:rsidR="0023497F" w:rsidRPr="0023497F" w:rsidRDefault="0023497F" w:rsidP="0023497F">
      <w:pPr>
        <w:spacing w:line="240" w:lineRule="atLeast"/>
        <w:rPr>
          <w:rFonts w:eastAsia="Times New Roman" w:cs="Times New Roman"/>
          <w:szCs w:val="24"/>
        </w:rPr>
      </w:pPr>
    </w:p>
    <w:p w14:paraId="2593D1FA" w14:textId="4D369028"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The evaluation of this program over the next three years will include a variety of data collection and analysis activities, including those indicated in</w:t>
      </w:r>
      <w:r w:rsidR="00EE6CA8">
        <w:rPr>
          <w:rFonts w:eastAsia="Times New Roman" w:cs="Times New Roman"/>
          <w:szCs w:val="24"/>
        </w:rPr>
        <w:t xml:space="preserve"> Table 1</w:t>
      </w:r>
      <w:r w:rsidRPr="0023497F">
        <w:rPr>
          <w:rFonts w:eastAsia="Times New Roman" w:cs="Times New Roman"/>
          <w:szCs w:val="24"/>
        </w:rPr>
        <w:t>.</w:t>
      </w:r>
    </w:p>
    <w:p w14:paraId="32EB3771" w14:textId="77777777" w:rsidR="0023497F" w:rsidRPr="0023497F" w:rsidRDefault="0023497F" w:rsidP="0023497F">
      <w:pPr>
        <w:spacing w:line="240" w:lineRule="atLeast"/>
        <w:rPr>
          <w:rFonts w:eastAsia="Times New Roman" w:cs="Times New Roman"/>
          <w:szCs w:val="24"/>
        </w:rPr>
      </w:pPr>
    </w:p>
    <w:p w14:paraId="04BAB8CE" w14:textId="53DFB5E4" w:rsidR="0023497F" w:rsidRPr="0023497F" w:rsidRDefault="0023497F" w:rsidP="0023497F">
      <w:pPr>
        <w:keepNext/>
        <w:spacing w:after="120" w:line="240" w:lineRule="atLeast"/>
        <w:ind w:left="180"/>
        <w:jc w:val="center"/>
        <w:rPr>
          <w:rFonts w:eastAsia="Times New Roman" w:cs="Times New Roman"/>
          <w:b/>
          <w:bCs/>
          <w:color w:val="95D600" w:themeColor="accent1"/>
          <w:szCs w:val="20"/>
        </w:rPr>
      </w:pPr>
      <w:r w:rsidRPr="0023497F">
        <w:rPr>
          <w:rFonts w:eastAsia="Times New Roman" w:cs="Times New Roman"/>
          <w:b/>
          <w:bCs/>
          <w:color w:val="95D600" w:themeColor="accent1"/>
          <w:szCs w:val="20"/>
        </w:rPr>
        <w:t xml:space="preserve">Table </w:t>
      </w:r>
      <w:r w:rsidR="00EE6CA8">
        <w:rPr>
          <w:rFonts w:eastAsia="Times New Roman" w:cs="Times New Roman"/>
          <w:b/>
          <w:bCs/>
          <w:color w:val="95D600" w:themeColor="accent1"/>
          <w:szCs w:val="20"/>
        </w:rPr>
        <w:t>1</w:t>
      </w:r>
      <w:r w:rsidRPr="0023497F">
        <w:rPr>
          <w:rFonts w:eastAsia="Times New Roman" w:cs="Times New Roman"/>
          <w:b/>
          <w:bCs/>
          <w:color w:val="95D600" w:themeColor="accent1"/>
          <w:szCs w:val="20"/>
        </w:rPr>
        <w:t>. Evaluation Approaches – Three Year Plan</w:t>
      </w:r>
    </w:p>
    <w:tbl>
      <w:tblPr>
        <w:tblStyle w:val="EnergyTable111"/>
        <w:tblW w:w="0" w:type="auto"/>
        <w:jc w:val="center"/>
        <w:tblInd w:w="0" w:type="dxa"/>
        <w:tblLook w:val="04A0" w:firstRow="1" w:lastRow="0" w:firstColumn="1" w:lastColumn="0" w:noHBand="0" w:noVBand="1"/>
      </w:tblPr>
      <w:tblGrid>
        <w:gridCol w:w="4970"/>
        <w:gridCol w:w="809"/>
        <w:gridCol w:w="809"/>
        <w:gridCol w:w="809"/>
      </w:tblGrid>
      <w:tr w:rsidR="0023497F" w:rsidRPr="0023497F" w14:paraId="13F810EF" w14:textId="77777777" w:rsidTr="00B17697">
        <w:trPr>
          <w:cnfStyle w:val="100000000000" w:firstRow="1" w:lastRow="0" w:firstColumn="0" w:lastColumn="0" w:oddVBand="0" w:evenVBand="0" w:oddHBand="0" w:evenHBand="0" w:firstRowFirstColumn="0" w:firstRowLastColumn="0" w:lastRowFirstColumn="0" w:lastRowLastColumn="0"/>
          <w:cantSplit/>
          <w:trHeigh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A5066A5" w14:textId="77777777" w:rsidR="0023497F" w:rsidRPr="0023497F" w:rsidRDefault="0023497F" w:rsidP="0023497F">
            <w:pPr>
              <w:keepNext/>
              <w:spacing w:line="240" w:lineRule="atLeast"/>
              <w:jc w:val="left"/>
              <w:rPr>
                <w:rFonts w:ascii="Arial Narrow" w:eastAsia="Times New Roman" w:hAnsi="Arial Narrow" w:cs="Arial"/>
                <w:bCs/>
                <w:color w:val="000000"/>
                <w:szCs w:val="20"/>
              </w:rPr>
            </w:pPr>
            <w:r w:rsidRPr="0023497F">
              <w:rPr>
                <w:rFonts w:ascii="Arial Narrow" w:eastAsia="Times New Roman" w:hAnsi="Arial Narrow" w:cs="Arial"/>
                <w:bCs/>
                <w:szCs w:val="20"/>
              </w:rPr>
              <w:t>Tasks</w:t>
            </w:r>
          </w:p>
        </w:tc>
        <w:tc>
          <w:tcPr>
            <w:tcW w:w="0" w:type="auto"/>
            <w:hideMark/>
          </w:tcPr>
          <w:p w14:paraId="497E7712" w14:textId="77777777" w:rsidR="0023497F" w:rsidRPr="0023497F" w:rsidRDefault="0023497F" w:rsidP="0023497F">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23497F">
              <w:rPr>
                <w:rFonts w:ascii="Arial Narrow" w:eastAsia="Times New Roman" w:hAnsi="Arial Narrow" w:cs="Arial"/>
                <w:szCs w:val="20"/>
              </w:rPr>
              <w:t>CY2019</w:t>
            </w:r>
          </w:p>
        </w:tc>
        <w:tc>
          <w:tcPr>
            <w:tcW w:w="0" w:type="auto"/>
            <w:hideMark/>
          </w:tcPr>
          <w:p w14:paraId="13AAD10C" w14:textId="77777777" w:rsidR="0023497F" w:rsidRPr="0023497F" w:rsidRDefault="0023497F" w:rsidP="0023497F">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23497F">
              <w:rPr>
                <w:rFonts w:ascii="Arial Narrow" w:eastAsia="Times New Roman" w:hAnsi="Arial Narrow" w:cs="Arial"/>
                <w:szCs w:val="20"/>
              </w:rPr>
              <w:t>CY2020</w:t>
            </w:r>
          </w:p>
        </w:tc>
        <w:tc>
          <w:tcPr>
            <w:tcW w:w="0" w:type="auto"/>
            <w:hideMark/>
          </w:tcPr>
          <w:p w14:paraId="1B22753B" w14:textId="77777777" w:rsidR="0023497F" w:rsidRPr="0023497F" w:rsidRDefault="0023497F" w:rsidP="0023497F">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23497F">
              <w:rPr>
                <w:rFonts w:ascii="Arial Narrow" w:eastAsia="Times New Roman" w:hAnsi="Arial Narrow" w:cs="Arial"/>
                <w:szCs w:val="20"/>
              </w:rPr>
              <w:t>CY2021</w:t>
            </w:r>
          </w:p>
        </w:tc>
      </w:tr>
      <w:tr w:rsidR="0023497F" w:rsidRPr="0023497F" w14:paraId="36E27A51" w14:textId="77777777" w:rsidTr="00B17697">
        <w:trPr>
          <w:cnfStyle w:val="000000100000" w:firstRow="0" w:lastRow="0" w:firstColumn="0" w:lastColumn="0" w:oddVBand="0" w:evenVBand="0" w:oddHBand="1" w:evenHBand="0"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2EAE52A7" w14:textId="77777777" w:rsidR="0023497F" w:rsidRPr="0023497F" w:rsidRDefault="0023497F" w:rsidP="0023497F">
            <w:pPr>
              <w:keepNext/>
              <w:spacing w:line="240" w:lineRule="atLeast"/>
              <w:ind w:left="-14"/>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 xml:space="preserve">Tracking System Review </w:t>
            </w:r>
          </w:p>
        </w:tc>
        <w:tc>
          <w:tcPr>
            <w:tcW w:w="0" w:type="auto"/>
            <w:tcBorders>
              <w:top w:val="single" w:sz="4" w:space="0" w:color="DCDDDE" w:themeColor="text2" w:themeTint="33"/>
              <w:left w:val="nil"/>
              <w:bottom w:val="single" w:sz="4" w:space="0" w:color="DCDDDE" w:themeColor="text2" w:themeTint="33"/>
              <w:right w:val="nil"/>
            </w:tcBorders>
            <w:noWrap/>
            <w:hideMark/>
          </w:tcPr>
          <w:p w14:paraId="70A5A27D"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1D577CBD"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405924B8"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r>
      <w:tr w:rsidR="0023497F" w:rsidRPr="0023497F" w14:paraId="5F8E43D7" w14:textId="77777777" w:rsidTr="00B17697">
        <w:trPr>
          <w:cnfStyle w:val="000000010000" w:firstRow="0" w:lastRow="0" w:firstColumn="0" w:lastColumn="0" w:oddVBand="0" w:evenVBand="0" w:oddHBand="0" w:evenHBand="1" w:firstRowFirstColumn="0" w:firstRowLastColumn="0" w:lastRowFirstColumn="0" w:lastRowLastColumn="0"/>
          <w:cantSplit/>
          <w:trHeight w:val="34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297B363E" w14:textId="77777777" w:rsidR="0023497F" w:rsidRPr="0023497F" w:rsidRDefault="0023497F" w:rsidP="0023497F">
            <w:pPr>
              <w:keepNext/>
              <w:spacing w:line="240" w:lineRule="atLeast"/>
              <w:ind w:left="-14"/>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Data Collection – Participant Surveys</w:t>
            </w:r>
          </w:p>
        </w:tc>
        <w:tc>
          <w:tcPr>
            <w:tcW w:w="0" w:type="auto"/>
            <w:tcBorders>
              <w:top w:val="single" w:sz="4" w:space="0" w:color="DCDDDE" w:themeColor="text2" w:themeTint="33"/>
              <w:left w:val="nil"/>
              <w:bottom w:val="single" w:sz="4" w:space="0" w:color="DCDDDE" w:themeColor="text2" w:themeTint="33"/>
              <w:right w:val="nil"/>
            </w:tcBorders>
            <w:noWrap/>
            <w:hideMark/>
          </w:tcPr>
          <w:p w14:paraId="76DCA091"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0908D5C9"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32FE4448"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r>
      <w:tr w:rsidR="0023497F" w:rsidRPr="0023497F" w14:paraId="57A06265" w14:textId="77777777" w:rsidTr="00B17697">
        <w:trPr>
          <w:cnfStyle w:val="000000100000" w:firstRow="0" w:lastRow="0" w:firstColumn="0" w:lastColumn="0" w:oddVBand="0" w:evenVBand="0" w:oddHBand="1" w:evenHBand="0"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6FCD6618" w14:textId="77777777" w:rsidR="0023497F" w:rsidRPr="0023497F" w:rsidRDefault="0023497F" w:rsidP="0023497F">
            <w:pPr>
              <w:keepNext/>
              <w:spacing w:line="240" w:lineRule="atLeast"/>
              <w:ind w:left="-14"/>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Data Collection – Program Manager and Implementer Interviews</w:t>
            </w:r>
          </w:p>
        </w:tc>
        <w:tc>
          <w:tcPr>
            <w:tcW w:w="0" w:type="auto"/>
            <w:tcBorders>
              <w:top w:val="single" w:sz="4" w:space="0" w:color="DCDDDE" w:themeColor="text2" w:themeTint="33"/>
              <w:left w:val="nil"/>
              <w:bottom w:val="single" w:sz="4" w:space="0" w:color="DCDDDE" w:themeColor="text2" w:themeTint="33"/>
              <w:right w:val="nil"/>
            </w:tcBorders>
            <w:noWrap/>
            <w:hideMark/>
          </w:tcPr>
          <w:p w14:paraId="35D2A280"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6CB0E509"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594F709F"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r>
      <w:tr w:rsidR="0023497F" w:rsidRPr="0023497F" w14:paraId="13CC6E97" w14:textId="77777777" w:rsidTr="00B17697">
        <w:trPr>
          <w:cnfStyle w:val="000000010000" w:firstRow="0" w:lastRow="0" w:firstColumn="0" w:lastColumn="0" w:oddVBand="0" w:evenVBand="0" w:oddHBand="0" w:evenHBand="1"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3EEBA657" w14:textId="77777777" w:rsidR="0023497F" w:rsidRPr="0023497F" w:rsidRDefault="0023497F" w:rsidP="0023497F">
            <w:pPr>
              <w:keepNext/>
              <w:spacing w:line="240" w:lineRule="atLeast"/>
              <w:ind w:left="-14"/>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Data Collection – EESP Interviews</w:t>
            </w:r>
          </w:p>
        </w:tc>
        <w:tc>
          <w:tcPr>
            <w:tcW w:w="0" w:type="auto"/>
            <w:tcBorders>
              <w:top w:val="single" w:sz="4" w:space="0" w:color="DCDDDE" w:themeColor="text2" w:themeTint="33"/>
              <w:left w:val="nil"/>
              <w:bottom w:val="single" w:sz="4" w:space="0" w:color="DCDDDE" w:themeColor="text2" w:themeTint="33"/>
              <w:right w:val="nil"/>
            </w:tcBorders>
            <w:noWrap/>
          </w:tcPr>
          <w:p w14:paraId="715935CA"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06716C97"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tcBorders>
              <w:top w:val="single" w:sz="4" w:space="0" w:color="DCDDDE" w:themeColor="text2" w:themeTint="33"/>
              <w:left w:val="nil"/>
              <w:bottom w:val="single" w:sz="4" w:space="0" w:color="DCDDDE" w:themeColor="text2" w:themeTint="33"/>
              <w:right w:val="nil"/>
            </w:tcBorders>
            <w:noWrap/>
          </w:tcPr>
          <w:p w14:paraId="485F870A"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r>
      <w:tr w:rsidR="0023497F" w:rsidRPr="0023497F" w14:paraId="7C891D64" w14:textId="77777777" w:rsidTr="00B17697">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24BB562C" w14:textId="77777777" w:rsidR="0023497F" w:rsidRPr="0023497F" w:rsidRDefault="0023497F" w:rsidP="0023497F">
            <w:pPr>
              <w:keepNext/>
              <w:spacing w:line="240" w:lineRule="atLeast"/>
              <w:ind w:left="-14"/>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Impact – Measure-Level Deemed Savings Review</w:t>
            </w:r>
          </w:p>
        </w:tc>
        <w:tc>
          <w:tcPr>
            <w:tcW w:w="0" w:type="auto"/>
            <w:tcBorders>
              <w:top w:val="single" w:sz="4" w:space="0" w:color="DCDDDE" w:themeColor="text2" w:themeTint="33"/>
              <w:left w:val="nil"/>
              <w:bottom w:val="single" w:sz="4" w:space="0" w:color="DCDDDE" w:themeColor="text2" w:themeTint="33"/>
              <w:right w:val="nil"/>
            </w:tcBorders>
            <w:noWrap/>
            <w:hideMark/>
          </w:tcPr>
          <w:p w14:paraId="41E59C1E"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20A30557"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2910974D"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r>
      <w:tr w:rsidR="0023497F" w:rsidRPr="0023497F" w14:paraId="51C34B4B" w14:textId="77777777" w:rsidTr="00B17697">
        <w:trPr>
          <w:cnfStyle w:val="000000010000" w:firstRow="0" w:lastRow="0" w:firstColumn="0" w:lastColumn="0" w:oddVBand="0" w:evenVBand="0" w:oddHBand="0" w:evenHBand="1" w:firstRowFirstColumn="0" w:firstRowLastColumn="0" w:lastRowFirstColumn="0" w:lastRowLastColumn="0"/>
          <w:cantSplit/>
          <w:trHeight w:val="29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33397CEA" w14:textId="77777777" w:rsidR="0023497F" w:rsidRPr="0023497F" w:rsidRDefault="0023497F" w:rsidP="0023497F">
            <w:pPr>
              <w:keepNext/>
              <w:spacing w:line="240" w:lineRule="atLeast"/>
              <w:ind w:left="-14"/>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Impact – Verification &amp; Gross Realization Rate</w:t>
            </w:r>
          </w:p>
        </w:tc>
        <w:tc>
          <w:tcPr>
            <w:tcW w:w="0" w:type="auto"/>
            <w:tcBorders>
              <w:top w:val="single" w:sz="4" w:space="0" w:color="DCDDDE" w:themeColor="text2" w:themeTint="33"/>
              <w:left w:val="nil"/>
              <w:bottom w:val="single" w:sz="4" w:space="0" w:color="DCDDDE" w:themeColor="text2" w:themeTint="33"/>
              <w:right w:val="nil"/>
            </w:tcBorders>
            <w:noWrap/>
            <w:hideMark/>
          </w:tcPr>
          <w:p w14:paraId="3F79F2F3"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446A3B3B"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3A6F0FF0"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r>
      <w:tr w:rsidR="0023497F" w:rsidRPr="0023497F" w14:paraId="67986D68" w14:textId="77777777" w:rsidTr="00B17697">
        <w:trPr>
          <w:cnfStyle w:val="000000100000" w:firstRow="0" w:lastRow="0" w:firstColumn="0" w:lastColumn="0" w:oddVBand="0" w:evenVBand="0" w:oddHBand="1" w:evenHBand="0"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4C2C65AB" w14:textId="77777777" w:rsidR="0023497F" w:rsidRPr="0023497F" w:rsidRDefault="0023497F" w:rsidP="0023497F">
            <w:pPr>
              <w:keepNext/>
              <w:spacing w:line="240" w:lineRule="atLeast"/>
              <w:ind w:left="-14"/>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Net-to-Gross – Customer Self-Report Surveys</w:t>
            </w:r>
          </w:p>
        </w:tc>
        <w:tc>
          <w:tcPr>
            <w:tcW w:w="0" w:type="auto"/>
            <w:tcBorders>
              <w:top w:val="single" w:sz="4" w:space="0" w:color="DCDDDE" w:themeColor="text2" w:themeTint="33"/>
              <w:left w:val="nil"/>
              <w:bottom w:val="single" w:sz="4" w:space="0" w:color="DCDDDE" w:themeColor="text2" w:themeTint="33"/>
              <w:right w:val="nil"/>
            </w:tcBorders>
            <w:noWrap/>
            <w:hideMark/>
          </w:tcPr>
          <w:p w14:paraId="5E4540C3"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21D26B68"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tcBorders>
              <w:top w:val="single" w:sz="4" w:space="0" w:color="DCDDDE" w:themeColor="text2" w:themeTint="33"/>
              <w:left w:val="nil"/>
              <w:bottom w:val="single" w:sz="4" w:space="0" w:color="DCDDDE" w:themeColor="text2" w:themeTint="33"/>
              <w:right w:val="nil"/>
            </w:tcBorders>
            <w:noWrap/>
            <w:hideMark/>
          </w:tcPr>
          <w:p w14:paraId="206F4435"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r>
      <w:tr w:rsidR="0023497F" w:rsidRPr="0023497F" w14:paraId="7EE9904D" w14:textId="77777777" w:rsidTr="00B17697">
        <w:trPr>
          <w:cnfStyle w:val="000000010000" w:firstRow="0" w:lastRow="0" w:firstColumn="0" w:lastColumn="0" w:oddVBand="0" w:evenVBand="0" w:oddHBand="0" w:evenHBand="1"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5DAA2BE9" w14:textId="77777777" w:rsidR="0023497F" w:rsidRPr="0023497F" w:rsidRDefault="0023497F" w:rsidP="0023497F">
            <w:pPr>
              <w:keepNext/>
              <w:spacing w:line="240" w:lineRule="atLeast"/>
              <w:ind w:left="-14"/>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 xml:space="preserve">Net-to-Gross – EESP Interviews </w:t>
            </w:r>
          </w:p>
        </w:tc>
        <w:tc>
          <w:tcPr>
            <w:tcW w:w="0" w:type="auto"/>
            <w:tcBorders>
              <w:top w:val="single" w:sz="4" w:space="0" w:color="DCDDDE" w:themeColor="text2" w:themeTint="33"/>
              <w:left w:val="nil"/>
              <w:bottom w:val="single" w:sz="4" w:space="0" w:color="DCDDDE" w:themeColor="text2" w:themeTint="33"/>
              <w:right w:val="nil"/>
            </w:tcBorders>
            <w:noWrap/>
          </w:tcPr>
          <w:p w14:paraId="64637085"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55E08737"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tcBorders>
              <w:top w:val="single" w:sz="4" w:space="0" w:color="DCDDDE" w:themeColor="text2" w:themeTint="33"/>
              <w:left w:val="nil"/>
              <w:bottom w:val="single" w:sz="4" w:space="0" w:color="DCDDDE" w:themeColor="text2" w:themeTint="33"/>
              <w:right w:val="nil"/>
            </w:tcBorders>
            <w:noWrap/>
          </w:tcPr>
          <w:p w14:paraId="21B02E36"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r>
      <w:tr w:rsidR="0023497F" w:rsidRPr="0023497F" w14:paraId="19097670" w14:textId="77777777" w:rsidTr="00B17697">
        <w:trPr>
          <w:cnfStyle w:val="000000100000" w:firstRow="0" w:lastRow="0" w:firstColumn="0" w:lastColumn="0" w:oddVBand="0" w:evenVBand="0" w:oddHBand="1" w:evenHBand="0"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8" w:space="0" w:color="555759" w:themeColor="text2"/>
              <w:right w:val="nil"/>
            </w:tcBorders>
            <w:noWrap/>
            <w:hideMark/>
          </w:tcPr>
          <w:p w14:paraId="6151CD23" w14:textId="77777777" w:rsidR="0023497F" w:rsidRPr="0023497F" w:rsidRDefault="0023497F" w:rsidP="00AC0618">
            <w:pPr>
              <w:spacing w:line="240" w:lineRule="atLeast"/>
              <w:ind w:left="-14"/>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Process Analysis</w:t>
            </w:r>
          </w:p>
        </w:tc>
        <w:tc>
          <w:tcPr>
            <w:tcW w:w="0" w:type="auto"/>
            <w:tcBorders>
              <w:top w:val="single" w:sz="4" w:space="0" w:color="DCDDDE" w:themeColor="text2" w:themeTint="33"/>
              <w:left w:val="nil"/>
              <w:bottom w:val="single" w:sz="8" w:space="0" w:color="555759" w:themeColor="text2"/>
              <w:right w:val="nil"/>
            </w:tcBorders>
            <w:noWrap/>
            <w:hideMark/>
          </w:tcPr>
          <w:p w14:paraId="1A37989A" w14:textId="77777777" w:rsidR="0023497F" w:rsidRPr="0023497F" w:rsidRDefault="0023497F" w:rsidP="00AC0618">
            <w:pPr>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8" w:space="0" w:color="555759" w:themeColor="text2"/>
              <w:right w:val="nil"/>
            </w:tcBorders>
            <w:noWrap/>
            <w:hideMark/>
          </w:tcPr>
          <w:p w14:paraId="61E5FA19" w14:textId="77777777" w:rsidR="0023497F" w:rsidRPr="0023497F" w:rsidRDefault="0023497F" w:rsidP="00AC0618">
            <w:pPr>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8" w:space="0" w:color="555759" w:themeColor="text2"/>
              <w:right w:val="nil"/>
            </w:tcBorders>
            <w:noWrap/>
            <w:hideMark/>
          </w:tcPr>
          <w:p w14:paraId="4EB88D16" w14:textId="77777777" w:rsidR="0023497F" w:rsidRPr="0023497F" w:rsidRDefault="0023497F" w:rsidP="00AC0618">
            <w:pPr>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r>
    </w:tbl>
    <w:p w14:paraId="1B115A51" w14:textId="77777777" w:rsidR="0023497F" w:rsidRPr="0023497F" w:rsidRDefault="0023497F" w:rsidP="0023497F">
      <w:pPr>
        <w:spacing w:line="240" w:lineRule="atLeast"/>
        <w:rPr>
          <w:rFonts w:eastAsia="Times New Roman" w:cs="Times New Roman"/>
          <w:szCs w:val="24"/>
        </w:rPr>
      </w:pPr>
    </w:p>
    <w:p w14:paraId="03C28EAD" w14:textId="65F32653" w:rsidR="0023497F" w:rsidRDefault="0023497F" w:rsidP="0023497F">
      <w:pPr>
        <w:spacing w:line="240" w:lineRule="atLeast"/>
        <w:rPr>
          <w:rFonts w:eastAsia="Times New Roman" w:cs="Times New Roman"/>
          <w:szCs w:val="24"/>
        </w:rPr>
      </w:pPr>
      <w:r w:rsidRPr="0023497F">
        <w:rPr>
          <w:rFonts w:eastAsia="Times New Roman" w:cs="Times New Roman"/>
          <w:szCs w:val="24"/>
        </w:rPr>
        <w:t xml:space="preserve">The evaluation team determined the evaluation approach for the CY2019-CY2021 period based upon the needs of the program and program’s history. The </w:t>
      </w:r>
      <w:r w:rsidR="00F11531">
        <w:rPr>
          <w:rFonts w:eastAsia="Times New Roman" w:cs="Times New Roman"/>
          <w:szCs w:val="24"/>
        </w:rPr>
        <w:t>three</w:t>
      </w:r>
      <w:r w:rsidRPr="0023497F">
        <w:rPr>
          <w:rFonts w:eastAsia="Times New Roman" w:cs="Times New Roman"/>
          <w:szCs w:val="24"/>
        </w:rPr>
        <w:t>-year evaluation approach for this program is based on the following:</w:t>
      </w:r>
    </w:p>
    <w:p w14:paraId="3C122DA5" w14:textId="77777777" w:rsidR="00AC0618" w:rsidRPr="0023497F" w:rsidRDefault="00AC0618" w:rsidP="0023497F">
      <w:pPr>
        <w:spacing w:line="240" w:lineRule="atLeast"/>
        <w:rPr>
          <w:rFonts w:eastAsia="Times New Roman" w:cs="Times New Roman"/>
          <w:szCs w:val="24"/>
        </w:rPr>
      </w:pPr>
    </w:p>
    <w:p w14:paraId="59E82DA1" w14:textId="77777777" w:rsidR="0023497F" w:rsidRPr="0023497F" w:rsidRDefault="0023497F" w:rsidP="00F77B58">
      <w:pPr>
        <w:numPr>
          <w:ilvl w:val="0"/>
          <w:numId w:val="33"/>
        </w:numPr>
        <w:spacing w:line="240" w:lineRule="atLeast"/>
        <w:rPr>
          <w:rFonts w:eastAsia="Times New Roman" w:cs="Times New Roman"/>
          <w:szCs w:val="24"/>
        </w:rPr>
      </w:pPr>
      <w:r w:rsidRPr="0023497F">
        <w:rPr>
          <w:rFonts w:eastAsia="Times New Roman" w:cs="Times New Roman"/>
          <w:szCs w:val="24"/>
        </w:rPr>
        <w:t xml:space="preserve">Annual gross and net impact analysis </w:t>
      </w:r>
    </w:p>
    <w:p w14:paraId="3B2B6ED4" w14:textId="77777777" w:rsidR="0023497F" w:rsidRPr="0023497F" w:rsidRDefault="0023497F" w:rsidP="0023497F">
      <w:pPr>
        <w:ind w:left="1800"/>
        <w:rPr>
          <w:rFonts w:eastAsia="Times New Roman" w:cs="Times New Roman"/>
          <w:szCs w:val="24"/>
        </w:rPr>
      </w:pPr>
    </w:p>
    <w:p w14:paraId="0C477FBA" w14:textId="77777777" w:rsidR="0023497F" w:rsidRPr="0023497F" w:rsidRDefault="0023497F" w:rsidP="00F77B58">
      <w:pPr>
        <w:numPr>
          <w:ilvl w:val="0"/>
          <w:numId w:val="33"/>
        </w:numPr>
        <w:spacing w:line="240" w:lineRule="atLeast"/>
        <w:rPr>
          <w:rFonts w:eastAsia="Times New Roman" w:cs="Times New Roman"/>
          <w:szCs w:val="24"/>
        </w:rPr>
      </w:pPr>
      <w:r w:rsidRPr="0023497F">
        <w:rPr>
          <w:rFonts w:eastAsia="Times New Roman" w:cs="Times New Roman"/>
          <w:szCs w:val="24"/>
        </w:rPr>
        <w:t>Process evaluation questions will be included in the free ridership and spillover surveys</w:t>
      </w:r>
    </w:p>
    <w:p w14:paraId="2DFBCBB4" w14:textId="77777777" w:rsidR="0023497F" w:rsidRPr="0023497F" w:rsidRDefault="0023497F" w:rsidP="0023497F">
      <w:pPr>
        <w:rPr>
          <w:rFonts w:eastAsia="Times New Roman" w:cs="Times New Roman"/>
          <w:szCs w:val="24"/>
        </w:rPr>
      </w:pPr>
    </w:p>
    <w:p w14:paraId="2FC276A8" w14:textId="77777777" w:rsidR="0023497F" w:rsidRPr="0023497F" w:rsidRDefault="0023497F" w:rsidP="00F77B58">
      <w:pPr>
        <w:numPr>
          <w:ilvl w:val="0"/>
          <w:numId w:val="33"/>
        </w:numPr>
        <w:spacing w:line="240" w:lineRule="atLeast"/>
        <w:rPr>
          <w:rFonts w:eastAsia="Times New Roman" w:cs="Times New Roman"/>
          <w:szCs w:val="24"/>
        </w:rPr>
      </w:pPr>
      <w:r w:rsidRPr="0023497F">
        <w:rPr>
          <w:rFonts w:eastAsia="Times New Roman" w:cs="Times New Roman"/>
          <w:szCs w:val="24"/>
        </w:rPr>
        <w:t>NTG research on free ridership will be conducted in CY2019. This research will be conducted using telephone interviews rather than online surveys, which were previously used. This switch is necessary because the program participants who received their rebate through an instant discount from their EESP have a low percentage of valid email addresses in the program tracking data.</w:t>
      </w:r>
    </w:p>
    <w:p w14:paraId="524EE2B2" w14:textId="77777777" w:rsidR="0023497F" w:rsidRPr="0023497F" w:rsidRDefault="0023497F" w:rsidP="0023497F">
      <w:pPr>
        <w:rPr>
          <w:rFonts w:eastAsia="Times New Roman" w:cs="Times New Roman"/>
          <w:szCs w:val="24"/>
        </w:rPr>
      </w:pPr>
    </w:p>
    <w:p w14:paraId="375BB46F" w14:textId="77777777" w:rsidR="0023497F" w:rsidRPr="0023497F" w:rsidRDefault="0023497F" w:rsidP="00F77B58">
      <w:pPr>
        <w:numPr>
          <w:ilvl w:val="0"/>
          <w:numId w:val="33"/>
        </w:numPr>
        <w:spacing w:line="240" w:lineRule="atLeast"/>
        <w:rPr>
          <w:rFonts w:eastAsia="Times New Roman" w:cs="Times New Roman"/>
          <w:szCs w:val="24"/>
        </w:rPr>
      </w:pPr>
      <w:r w:rsidRPr="0023497F">
        <w:rPr>
          <w:rFonts w:eastAsia="Times New Roman" w:cs="Times New Roman"/>
          <w:szCs w:val="24"/>
        </w:rPr>
        <w:t>We conducted NTG research on participant spillover in CY2018 with PY9 participants and will conduct participant spillover again in CY2020 with CY2019 participants. We will not conduct NTG research on participant spillover in CY2019.</w:t>
      </w:r>
    </w:p>
    <w:p w14:paraId="5425E422" w14:textId="77777777" w:rsidR="0023497F" w:rsidRPr="0023497F" w:rsidRDefault="0023497F" w:rsidP="0023497F">
      <w:pPr>
        <w:rPr>
          <w:rFonts w:eastAsia="Times New Roman" w:cs="Times New Roman"/>
          <w:szCs w:val="24"/>
        </w:rPr>
      </w:pPr>
    </w:p>
    <w:p w14:paraId="4CADD613" w14:textId="77777777" w:rsidR="0023497F" w:rsidRPr="0023497F" w:rsidRDefault="0023497F" w:rsidP="00F77B58">
      <w:pPr>
        <w:numPr>
          <w:ilvl w:val="0"/>
          <w:numId w:val="33"/>
        </w:numPr>
        <w:spacing w:line="240" w:lineRule="atLeast"/>
        <w:rPr>
          <w:rFonts w:eastAsia="Times New Roman" w:cs="Times New Roman"/>
          <w:szCs w:val="24"/>
        </w:rPr>
      </w:pPr>
      <w:r w:rsidRPr="0023497F">
        <w:rPr>
          <w:rFonts w:eastAsia="Times New Roman" w:cs="Times New Roman"/>
          <w:szCs w:val="24"/>
        </w:rPr>
        <w:t>Interviews with participating EESPs will be conducted in CY2019 to inform program spillover and seek opportunities to improve program processes and expand program savings.</w:t>
      </w:r>
    </w:p>
    <w:p w14:paraId="43FA7C0E" w14:textId="77777777" w:rsidR="0023497F" w:rsidRPr="0023497F" w:rsidRDefault="0023497F" w:rsidP="0023497F">
      <w:pPr>
        <w:pStyle w:val="Heading4"/>
        <w:rPr>
          <w:rFonts w:eastAsia="Times New Roman"/>
        </w:rPr>
      </w:pPr>
      <w:r w:rsidRPr="0023497F">
        <w:rPr>
          <w:rFonts w:eastAsia="Times New Roman"/>
        </w:rPr>
        <w:t>Coordination</w:t>
      </w:r>
    </w:p>
    <w:p w14:paraId="7B76072A"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Navigant will coordinate with the evaluation teams for other utilities on any issues relevant to this program. This will include coordinating with evaluation teams for Ameren and the gas utilities on survey instruments for NTG research on participating customer free ridership and spillover as well as on survey instruments, samples, and administration for NTG and process research on participating EESPs.</w:t>
      </w:r>
    </w:p>
    <w:p w14:paraId="79FDCD8A" w14:textId="77777777" w:rsidR="0023497F" w:rsidRPr="0023497F" w:rsidRDefault="0023497F" w:rsidP="0023497F">
      <w:pPr>
        <w:pStyle w:val="Heading3"/>
      </w:pPr>
      <w:r w:rsidRPr="0023497F">
        <w:t>Evaluation Research Topics</w:t>
      </w:r>
    </w:p>
    <w:p w14:paraId="18C32DEE" w14:textId="77777777" w:rsidR="0023497F" w:rsidRPr="0023497F" w:rsidRDefault="0023497F" w:rsidP="0023497F">
      <w:pPr>
        <w:keepNext/>
        <w:spacing w:line="240" w:lineRule="atLeast"/>
        <w:rPr>
          <w:rFonts w:eastAsia="Times New Roman" w:cs="Times New Roman"/>
          <w:szCs w:val="24"/>
        </w:rPr>
      </w:pPr>
      <w:r w:rsidRPr="0023497F">
        <w:rPr>
          <w:rFonts w:eastAsia="Times New Roman" w:cs="Times New Roman"/>
          <w:szCs w:val="24"/>
        </w:rPr>
        <w:t>The CY2019 evaluation will seek to answer the following key researchable questions:</w:t>
      </w:r>
    </w:p>
    <w:p w14:paraId="4A7A33A5" w14:textId="77777777" w:rsidR="0023497F" w:rsidRPr="0023497F" w:rsidRDefault="0023497F" w:rsidP="00BE343D">
      <w:pPr>
        <w:pStyle w:val="Heading4"/>
        <w:rPr>
          <w:rFonts w:eastAsia="Times New Roman"/>
        </w:rPr>
      </w:pPr>
      <w:r w:rsidRPr="0023497F">
        <w:rPr>
          <w:rFonts w:eastAsia="Times New Roman"/>
        </w:rPr>
        <w:t>Impact Evaluation</w:t>
      </w:r>
    </w:p>
    <w:p w14:paraId="4D1C2C03" w14:textId="77777777" w:rsidR="0023497F" w:rsidRPr="0023497F" w:rsidRDefault="0023497F" w:rsidP="0072079D">
      <w:pPr>
        <w:numPr>
          <w:ilvl w:val="0"/>
          <w:numId w:val="117"/>
        </w:numPr>
        <w:spacing w:before="120" w:line="259" w:lineRule="auto"/>
        <w:rPr>
          <w:rFonts w:eastAsia="Times New Roman" w:cs="Times New Roman"/>
          <w:szCs w:val="24"/>
        </w:rPr>
      </w:pPr>
      <w:r w:rsidRPr="0023497F">
        <w:rPr>
          <w:rFonts w:eastAsia="Times New Roman" w:cs="Times New Roman"/>
          <w:szCs w:val="20"/>
        </w:rPr>
        <w:t>What are the program’s verified gross savings?</w:t>
      </w:r>
    </w:p>
    <w:p w14:paraId="4CD15E95" w14:textId="77777777" w:rsidR="0023497F" w:rsidRPr="0023497F" w:rsidRDefault="0023497F" w:rsidP="0072079D">
      <w:pPr>
        <w:numPr>
          <w:ilvl w:val="0"/>
          <w:numId w:val="117"/>
        </w:numPr>
        <w:spacing w:before="120" w:line="259" w:lineRule="auto"/>
        <w:rPr>
          <w:rFonts w:eastAsia="Times New Roman" w:cs="Times New Roman"/>
          <w:szCs w:val="24"/>
        </w:rPr>
      </w:pPr>
      <w:r w:rsidRPr="0023497F">
        <w:rPr>
          <w:rFonts w:eastAsia="Times New Roman" w:cs="Times New Roman"/>
          <w:szCs w:val="20"/>
        </w:rPr>
        <w:t>What are the program’s verified net savings?</w:t>
      </w:r>
    </w:p>
    <w:p w14:paraId="17265EC3" w14:textId="77777777" w:rsidR="0023497F" w:rsidRPr="0023497F" w:rsidRDefault="0023497F" w:rsidP="0072079D">
      <w:pPr>
        <w:numPr>
          <w:ilvl w:val="0"/>
          <w:numId w:val="117"/>
        </w:numPr>
        <w:spacing w:before="120" w:line="259" w:lineRule="auto"/>
        <w:rPr>
          <w:rFonts w:eastAsia="Times New Roman" w:cs="Times New Roman"/>
          <w:szCs w:val="24"/>
        </w:rPr>
      </w:pPr>
      <w:r w:rsidRPr="0023497F">
        <w:rPr>
          <w:rFonts w:eastAsia="Times New Roman" w:cs="Times New Roman"/>
          <w:szCs w:val="20"/>
        </w:rPr>
        <w:t>What is the researched value for net-to-gross (NTG) ratio?</w:t>
      </w:r>
    </w:p>
    <w:p w14:paraId="360E1025" w14:textId="77777777" w:rsidR="0023497F" w:rsidRPr="0023497F" w:rsidRDefault="0023497F" w:rsidP="0072079D">
      <w:pPr>
        <w:numPr>
          <w:ilvl w:val="0"/>
          <w:numId w:val="117"/>
        </w:numPr>
        <w:spacing w:before="120" w:line="259" w:lineRule="auto"/>
        <w:rPr>
          <w:rFonts w:eastAsia="Times New Roman" w:cs="Times New Roman"/>
          <w:szCs w:val="24"/>
        </w:rPr>
      </w:pPr>
      <w:r w:rsidRPr="0023497F">
        <w:rPr>
          <w:rFonts w:eastAsia="Times New Roman" w:cs="Times New Roman"/>
          <w:szCs w:val="24"/>
        </w:rPr>
        <w:t>What updates are recommended for the Illinois Technical Reference Manual (TRM)?</w:t>
      </w:r>
    </w:p>
    <w:p w14:paraId="6BDBBCA4" w14:textId="77777777" w:rsidR="0023497F" w:rsidRPr="0023497F" w:rsidRDefault="0023497F" w:rsidP="00BE343D">
      <w:pPr>
        <w:pStyle w:val="Heading4"/>
        <w:rPr>
          <w:rFonts w:eastAsia="Times New Roman"/>
        </w:rPr>
      </w:pPr>
      <w:r w:rsidRPr="0023497F">
        <w:rPr>
          <w:rFonts w:eastAsia="Times New Roman"/>
        </w:rPr>
        <w:t xml:space="preserve">Process Evaluation and Other Research Topics </w:t>
      </w:r>
    </w:p>
    <w:p w14:paraId="35977434" w14:textId="77777777" w:rsidR="0023497F" w:rsidRPr="0023497F" w:rsidRDefault="0023497F" w:rsidP="0023497F">
      <w:pPr>
        <w:spacing w:line="240" w:lineRule="atLeast"/>
        <w:rPr>
          <w:rFonts w:eastAsia="Times New Roman" w:cs="Arial"/>
        </w:rPr>
      </w:pPr>
      <w:r w:rsidRPr="0023497F">
        <w:rPr>
          <w:rFonts w:eastAsia="Times New Roman" w:cs="Arial"/>
          <w:szCs w:val="24"/>
        </w:rPr>
        <w:t xml:space="preserve">The process evaluation effort for CY2019 will focus on program delivery and address the </w:t>
      </w:r>
      <w:r w:rsidRPr="0023497F">
        <w:rPr>
          <w:rFonts w:eastAsia="Times New Roman" w:cs="Arial"/>
        </w:rPr>
        <w:t>following questions:</w:t>
      </w:r>
    </w:p>
    <w:p w14:paraId="0E51B195" w14:textId="77777777" w:rsidR="0023497F" w:rsidRPr="0023497F" w:rsidRDefault="0023497F" w:rsidP="0072079D">
      <w:pPr>
        <w:numPr>
          <w:ilvl w:val="0"/>
          <w:numId w:val="118"/>
        </w:numPr>
        <w:spacing w:before="120" w:after="160" w:line="259" w:lineRule="auto"/>
        <w:rPr>
          <w:rFonts w:eastAsia="Times New Roman" w:cs="Times New Roman"/>
          <w:szCs w:val="24"/>
        </w:rPr>
      </w:pPr>
      <w:r w:rsidRPr="0023497F">
        <w:rPr>
          <w:rFonts w:eastAsia="Times New Roman" w:cs="Times New Roman"/>
          <w:szCs w:val="24"/>
        </w:rPr>
        <w:t xml:space="preserve">How did customers become aware of the program? </w:t>
      </w:r>
    </w:p>
    <w:p w14:paraId="6F164791" w14:textId="77777777" w:rsidR="0023497F" w:rsidRPr="0023497F" w:rsidRDefault="0023497F" w:rsidP="0072079D">
      <w:pPr>
        <w:numPr>
          <w:ilvl w:val="0"/>
          <w:numId w:val="118"/>
        </w:numPr>
        <w:spacing w:before="120" w:after="160" w:line="259" w:lineRule="auto"/>
        <w:rPr>
          <w:rFonts w:eastAsia="Times New Roman" w:cs="Times New Roman"/>
          <w:szCs w:val="24"/>
        </w:rPr>
      </w:pPr>
      <w:r w:rsidRPr="0023497F">
        <w:rPr>
          <w:rFonts w:eastAsia="Times New Roman" w:cs="Times New Roman"/>
          <w:szCs w:val="24"/>
        </w:rPr>
        <w:t>What is the level of participant satisfaction with the program?</w:t>
      </w:r>
    </w:p>
    <w:p w14:paraId="44C4667C" w14:textId="77777777" w:rsidR="0023497F" w:rsidRPr="0023497F" w:rsidRDefault="0023497F" w:rsidP="0072079D">
      <w:pPr>
        <w:numPr>
          <w:ilvl w:val="0"/>
          <w:numId w:val="118"/>
        </w:numPr>
        <w:spacing w:before="120" w:after="160" w:line="259" w:lineRule="auto"/>
        <w:rPr>
          <w:rFonts w:eastAsia="Times New Roman" w:cs="Times New Roman"/>
          <w:szCs w:val="24"/>
        </w:rPr>
      </w:pPr>
      <w:r w:rsidRPr="0023497F">
        <w:rPr>
          <w:rFonts w:eastAsia="Times New Roman" w:cs="Times New Roman"/>
          <w:szCs w:val="24"/>
        </w:rPr>
        <w:t>What is the level of satisfaction with the program amongst participating EESPs?</w:t>
      </w:r>
    </w:p>
    <w:p w14:paraId="3D9C7099" w14:textId="77777777" w:rsidR="0023497F" w:rsidRPr="0023497F" w:rsidRDefault="0023497F" w:rsidP="0072079D">
      <w:pPr>
        <w:numPr>
          <w:ilvl w:val="0"/>
          <w:numId w:val="118"/>
        </w:numPr>
        <w:spacing w:before="120" w:after="160" w:line="259" w:lineRule="auto"/>
        <w:rPr>
          <w:rFonts w:eastAsia="Times New Roman" w:cs="Times New Roman"/>
          <w:szCs w:val="24"/>
        </w:rPr>
      </w:pPr>
      <w:r w:rsidRPr="0023497F">
        <w:rPr>
          <w:rFonts w:eastAsia="Times New Roman" w:cs="Times New Roman"/>
          <w:szCs w:val="24"/>
        </w:rPr>
        <w:t>What marketing strategies could boost program awareness?</w:t>
      </w:r>
    </w:p>
    <w:p w14:paraId="35987759" w14:textId="77777777" w:rsidR="0023497F" w:rsidRPr="0023497F" w:rsidRDefault="0023497F" w:rsidP="0072079D">
      <w:pPr>
        <w:numPr>
          <w:ilvl w:val="0"/>
          <w:numId w:val="118"/>
        </w:numPr>
        <w:spacing w:before="120" w:after="160" w:line="259" w:lineRule="auto"/>
        <w:rPr>
          <w:rFonts w:eastAsia="Times New Roman" w:cs="Times New Roman"/>
          <w:szCs w:val="24"/>
        </w:rPr>
      </w:pPr>
      <w:r w:rsidRPr="0023497F">
        <w:rPr>
          <w:rFonts w:eastAsia="Times New Roman" w:cs="Times New Roman"/>
          <w:szCs w:val="24"/>
        </w:rPr>
        <w:t xml:space="preserve">What opportunities exist for program improvement? </w:t>
      </w:r>
    </w:p>
    <w:p w14:paraId="35275C09" w14:textId="77777777" w:rsidR="0023497F" w:rsidRPr="0023497F" w:rsidRDefault="0023497F" w:rsidP="0023497F">
      <w:pPr>
        <w:pStyle w:val="Heading3"/>
      </w:pPr>
      <w:r w:rsidRPr="0023497F">
        <w:t xml:space="preserve">Evaluation Approach </w:t>
      </w:r>
    </w:p>
    <w:p w14:paraId="4202A2C8" w14:textId="31042485" w:rsidR="0023497F" w:rsidRPr="0023497F" w:rsidRDefault="00BF14F9" w:rsidP="0023497F">
      <w:pPr>
        <w:spacing w:line="240" w:lineRule="atLeast"/>
        <w:rPr>
          <w:rFonts w:eastAsia="Times New Roman" w:cs="Times New Roman"/>
          <w:szCs w:val="24"/>
        </w:rPr>
      </w:pPr>
      <w:r>
        <w:rPr>
          <w:rFonts w:eastAsia="Times New Roman" w:cs="Times New Roman"/>
          <w:szCs w:val="24"/>
        </w:rPr>
        <w:t>Table 3</w:t>
      </w:r>
      <w:r w:rsidR="0023497F" w:rsidRPr="0023497F">
        <w:rPr>
          <w:rFonts w:eastAsia="Times New Roman" w:cs="Times New Roman"/>
          <w:szCs w:val="24"/>
        </w:rPr>
        <w:t xml:space="preserve"> summarizes the evaluation tasks for CY2019 including data collection methods, data sources, timing, and targeted sample sizes that will be used to answer the evaluation research questions.</w:t>
      </w:r>
    </w:p>
    <w:p w14:paraId="7A2BA081" w14:textId="77777777" w:rsidR="0023497F" w:rsidRPr="0023497F" w:rsidRDefault="0023497F" w:rsidP="0023497F">
      <w:pPr>
        <w:spacing w:line="240" w:lineRule="atLeast"/>
        <w:rPr>
          <w:rFonts w:eastAsia="Times New Roman" w:cs="Times New Roman"/>
          <w:szCs w:val="24"/>
        </w:rPr>
      </w:pPr>
    </w:p>
    <w:p w14:paraId="76B96A7F" w14:textId="7FC20F5B" w:rsidR="0023497F" w:rsidRPr="0023497F" w:rsidRDefault="0023497F" w:rsidP="0023497F">
      <w:pPr>
        <w:keepNext/>
        <w:spacing w:after="120" w:line="240" w:lineRule="atLeast"/>
        <w:jc w:val="center"/>
        <w:rPr>
          <w:rFonts w:eastAsia="Times New Roman" w:cs="Times New Roman"/>
          <w:b/>
          <w:bCs/>
          <w:color w:val="95D600" w:themeColor="accent1"/>
          <w:szCs w:val="20"/>
        </w:rPr>
      </w:pPr>
      <w:bookmarkStart w:id="175" w:name="_Ref529281996"/>
      <w:r w:rsidRPr="0023497F">
        <w:rPr>
          <w:rFonts w:eastAsia="Times New Roman" w:cs="Times New Roman"/>
          <w:b/>
          <w:bCs/>
          <w:color w:val="95D600" w:themeColor="accent1"/>
          <w:szCs w:val="20"/>
        </w:rPr>
        <w:t>Table</w:t>
      </w:r>
      <w:bookmarkEnd w:id="175"/>
      <w:r w:rsidR="00AC0618">
        <w:rPr>
          <w:rFonts w:eastAsia="Times New Roman" w:cs="Times New Roman"/>
          <w:b/>
          <w:bCs/>
          <w:color w:val="95D600" w:themeColor="accent1"/>
          <w:szCs w:val="20"/>
        </w:rPr>
        <w:t xml:space="preserve"> </w:t>
      </w:r>
      <w:r w:rsidR="00BF14F9">
        <w:rPr>
          <w:rFonts w:eastAsia="Times New Roman" w:cs="Times New Roman"/>
          <w:b/>
          <w:bCs/>
          <w:color w:val="95D600" w:themeColor="accent1"/>
          <w:szCs w:val="20"/>
        </w:rPr>
        <w:t>3</w:t>
      </w:r>
      <w:r w:rsidRPr="0023497F">
        <w:rPr>
          <w:rFonts w:eastAsia="Times New Roman" w:cs="Times New Roman"/>
          <w:b/>
          <w:bCs/>
          <w:color w:val="95D600" w:themeColor="accent1"/>
          <w:szCs w:val="20"/>
        </w:rPr>
        <w:t>. Core Data Collection Activities, Sample, and Analysis</w:t>
      </w:r>
    </w:p>
    <w:tbl>
      <w:tblPr>
        <w:tblStyle w:val="EnergyTable1"/>
        <w:tblW w:w="5000" w:type="pct"/>
        <w:tblLook w:val="04A0" w:firstRow="1" w:lastRow="0" w:firstColumn="1" w:lastColumn="0" w:noHBand="0" w:noVBand="1"/>
      </w:tblPr>
      <w:tblGrid>
        <w:gridCol w:w="2880"/>
        <w:gridCol w:w="2249"/>
        <w:gridCol w:w="1891"/>
        <w:gridCol w:w="2340"/>
      </w:tblGrid>
      <w:tr w:rsidR="0023497F" w:rsidRPr="0023497F" w14:paraId="0BCEF6E1" w14:textId="77777777" w:rsidTr="00D14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pct"/>
          </w:tcPr>
          <w:p w14:paraId="4237913C" w14:textId="77777777" w:rsidR="0023497F" w:rsidRPr="0023497F" w:rsidRDefault="0023497F" w:rsidP="0023497F">
            <w:pPr>
              <w:keepNext/>
              <w:keepLines/>
              <w:spacing w:after="0"/>
              <w:jc w:val="left"/>
              <w:rPr>
                <w:rFonts w:ascii="Arial Narrow" w:eastAsia="Times New Roman" w:hAnsi="Arial Narrow" w:cs="Times New Roman"/>
                <w:szCs w:val="20"/>
              </w:rPr>
            </w:pPr>
            <w:r w:rsidRPr="0023497F">
              <w:rPr>
                <w:rFonts w:ascii="Arial Narrow" w:eastAsia="Times New Roman" w:hAnsi="Arial Narrow" w:cs="Times New Roman"/>
                <w:szCs w:val="20"/>
              </w:rPr>
              <w:t>Activity</w:t>
            </w:r>
          </w:p>
        </w:tc>
        <w:tc>
          <w:tcPr>
            <w:tcW w:w="1201" w:type="pct"/>
          </w:tcPr>
          <w:p w14:paraId="68CB7174" w14:textId="77777777" w:rsidR="0023497F" w:rsidRPr="0023497F" w:rsidRDefault="0023497F" w:rsidP="0023497F">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Target</w:t>
            </w:r>
          </w:p>
        </w:tc>
        <w:tc>
          <w:tcPr>
            <w:tcW w:w="1010" w:type="pct"/>
          </w:tcPr>
          <w:p w14:paraId="5FCC53FE" w14:textId="77777777" w:rsidR="0023497F" w:rsidRPr="0023497F" w:rsidRDefault="0023497F" w:rsidP="0023497F">
            <w:pPr>
              <w:keepNext/>
              <w:keepLines/>
              <w:spacing w:after="0"/>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4"/>
              </w:rPr>
              <w:t>Target Completes CY2019</w:t>
            </w:r>
          </w:p>
        </w:tc>
        <w:tc>
          <w:tcPr>
            <w:tcW w:w="1250" w:type="pct"/>
          </w:tcPr>
          <w:p w14:paraId="3CBF23D8" w14:textId="77777777" w:rsidR="0023497F" w:rsidRPr="0023497F" w:rsidRDefault="0023497F" w:rsidP="0023497F">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Notes</w:t>
            </w:r>
          </w:p>
        </w:tc>
      </w:tr>
      <w:tr w:rsidR="0023497F" w:rsidRPr="0023497F" w14:paraId="0ABACAA4" w14:textId="77777777" w:rsidTr="00D1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pct"/>
          </w:tcPr>
          <w:p w14:paraId="1DE1CE50" w14:textId="77777777" w:rsidR="0023497F" w:rsidRPr="0023497F" w:rsidRDefault="0023497F" w:rsidP="0023497F">
            <w:pPr>
              <w:keepNext/>
              <w:keepLines/>
              <w:jc w:val="left"/>
              <w:rPr>
                <w:rFonts w:ascii="Arial Narrow" w:eastAsia="Times New Roman" w:hAnsi="Arial Narrow" w:cs="Times New Roman"/>
                <w:szCs w:val="20"/>
              </w:rPr>
            </w:pPr>
            <w:r w:rsidRPr="0023497F">
              <w:rPr>
                <w:rFonts w:ascii="Arial Narrow" w:eastAsia="Times New Roman" w:hAnsi="Arial Narrow" w:cs="Times New Roman"/>
                <w:szCs w:val="20"/>
              </w:rPr>
              <w:t>Tracking System Review</w:t>
            </w:r>
          </w:p>
        </w:tc>
        <w:tc>
          <w:tcPr>
            <w:tcW w:w="1201" w:type="pct"/>
          </w:tcPr>
          <w:p w14:paraId="7AB48BDB" w14:textId="77777777" w:rsidR="0023497F" w:rsidRPr="0023497F" w:rsidRDefault="0023497F" w:rsidP="0023497F">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Tracking system</w:t>
            </w:r>
          </w:p>
        </w:tc>
        <w:tc>
          <w:tcPr>
            <w:tcW w:w="1010" w:type="pct"/>
          </w:tcPr>
          <w:p w14:paraId="7B66449F" w14:textId="77777777" w:rsidR="0023497F" w:rsidRPr="0023497F" w:rsidRDefault="0023497F" w:rsidP="0023497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Census</w:t>
            </w:r>
          </w:p>
        </w:tc>
        <w:tc>
          <w:tcPr>
            <w:tcW w:w="1250" w:type="pct"/>
          </w:tcPr>
          <w:p w14:paraId="1D636F8A" w14:textId="77777777" w:rsidR="0023497F" w:rsidRPr="0023497F" w:rsidRDefault="0023497F" w:rsidP="0023497F">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One interim and one final</w:t>
            </w:r>
          </w:p>
        </w:tc>
      </w:tr>
      <w:tr w:rsidR="0023497F" w:rsidRPr="0023497F" w14:paraId="6C508FEB" w14:textId="77777777" w:rsidTr="00D1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pct"/>
          </w:tcPr>
          <w:p w14:paraId="3AFCB053" w14:textId="77777777" w:rsidR="0023497F" w:rsidRPr="0023497F" w:rsidRDefault="0023497F" w:rsidP="0023497F">
            <w:pPr>
              <w:keepNext/>
              <w:keepLines/>
              <w:spacing w:after="0"/>
              <w:jc w:val="left"/>
              <w:rPr>
                <w:rFonts w:ascii="Arial Narrow" w:eastAsia="Times New Roman" w:hAnsi="Arial Narrow" w:cs="Times New Roman"/>
                <w:szCs w:val="20"/>
              </w:rPr>
            </w:pPr>
            <w:r w:rsidRPr="0023497F">
              <w:rPr>
                <w:rFonts w:ascii="Arial Narrow" w:eastAsia="Times New Roman" w:hAnsi="Arial Narrow" w:cs="Times New Roman"/>
                <w:szCs w:val="20"/>
              </w:rPr>
              <w:t>In-Depth Interviews</w:t>
            </w:r>
          </w:p>
        </w:tc>
        <w:tc>
          <w:tcPr>
            <w:tcW w:w="1201" w:type="pct"/>
          </w:tcPr>
          <w:p w14:paraId="0B052337" w14:textId="77777777" w:rsidR="0023497F" w:rsidRPr="0023497F" w:rsidRDefault="0023497F" w:rsidP="0023497F">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Program Management and Implementers</w:t>
            </w:r>
          </w:p>
        </w:tc>
        <w:tc>
          <w:tcPr>
            <w:tcW w:w="1010" w:type="pct"/>
          </w:tcPr>
          <w:p w14:paraId="5F24BE42" w14:textId="77777777" w:rsidR="0023497F" w:rsidRPr="0023497F" w:rsidRDefault="0023497F" w:rsidP="0023497F">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2</w:t>
            </w:r>
          </w:p>
        </w:tc>
        <w:tc>
          <w:tcPr>
            <w:tcW w:w="1250" w:type="pct"/>
          </w:tcPr>
          <w:p w14:paraId="1FA3DC8B" w14:textId="77777777" w:rsidR="0023497F" w:rsidRPr="0023497F" w:rsidRDefault="0023497F" w:rsidP="0023497F">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23497F" w:rsidRPr="0023497F" w14:paraId="458BFAD4" w14:textId="77777777" w:rsidTr="00D1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pct"/>
          </w:tcPr>
          <w:p w14:paraId="69AE18E3" w14:textId="77777777" w:rsidR="0023497F" w:rsidRPr="0023497F" w:rsidRDefault="0023497F" w:rsidP="0023497F">
            <w:pPr>
              <w:keepNext/>
              <w:keepLines/>
              <w:spacing w:after="0"/>
              <w:jc w:val="left"/>
              <w:rPr>
                <w:rFonts w:ascii="Arial Narrow" w:eastAsia="Times New Roman" w:hAnsi="Arial Narrow" w:cs="Times New Roman"/>
                <w:szCs w:val="20"/>
              </w:rPr>
            </w:pPr>
            <w:r w:rsidRPr="0023497F">
              <w:rPr>
                <w:rFonts w:ascii="Arial Narrow" w:eastAsia="Times New Roman" w:hAnsi="Arial Narrow" w:cs="Times New Roman"/>
                <w:szCs w:val="20"/>
              </w:rPr>
              <w:t>Gross Impact Evaluation</w:t>
            </w:r>
          </w:p>
        </w:tc>
        <w:tc>
          <w:tcPr>
            <w:tcW w:w="1201" w:type="pct"/>
          </w:tcPr>
          <w:p w14:paraId="56FDB9AB" w14:textId="77777777" w:rsidR="0023497F" w:rsidRPr="0023497F" w:rsidRDefault="0023497F" w:rsidP="0023497F">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 xml:space="preserve">TRM Review </w:t>
            </w:r>
          </w:p>
        </w:tc>
        <w:tc>
          <w:tcPr>
            <w:tcW w:w="1010" w:type="pct"/>
          </w:tcPr>
          <w:p w14:paraId="5EC8C2F7" w14:textId="77777777" w:rsidR="0023497F" w:rsidRPr="0023497F" w:rsidRDefault="0023497F" w:rsidP="0023497F">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Census</w:t>
            </w:r>
          </w:p>
        </w:tc>
        <w:tc>
          <w:tcPr>
            <w:tcW w:w="1250" w:type="pct"/>
          </w:tcPr>
          <w:p w14:paraId="56EC6282" w14:textId="77777777" w:rsidR="0023497F" w:rsidRPr="0023497F" w:rsidRDefault="0023497F" w:rsidP="0023497F">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One interim and one final</w:t>
            </w:r>
          </w:p>
        </w:tc>
      </w:tr>
      <w:tr w:rsidR="0023497F" w:rsidRPr="0023497F" w14:paraId="38BDCC0E" w14:textId="77777777" w:rsidTr="00D1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pct"/>
          </w:tcPr>
          <w:p w14:paraId="26227C8C" w14:textId="77777777" w:rsidR="0023497F" w:rsidRPr="0023497F" w:rsidRDefault="0023497F" w:rsidP="0023497F">
            <w:pPr>
              <w:keepNext/>
              <w:keepLines/>
              <w:spacing w:after="0"/>
              <w:jc w:val="left"/>
              <w:rPr>
                <w:rFonts w:ascii="Arial Narrow" w:eastAsia="Times New Roman" w:hAnsi="Arial Narrow" w:cs="Times New Roman"/>
                <w:szCs w:val="20"/>
              </w:rPr>
            </w:pPr>
            <w:r w:rsidRPr="0023497F">
              <w:rPr>
                <w:rFonts w:ascii="Arial Narrow" w:eastAsia="Times New Roman" w:hAnsi="Arial Narrow" w:cs="Times New Roman"/>
                <w:szCs w:val="20"/>
              </w:rPr>
              <w:t xml:space="preserve">Surveys: NTG and Process – FR </w:t>
            </w:r>
            <w:r w:rsidRPr="0023497F">
              <w:rPr>
                <w:rFonts w:eastAsia="Times New Roman" w:cs="Times New Roman"/>
                <w:sz w:val="16"/>
                <w:szCs w:val="24"/>
              </w:rPr>
              <w:t>†</w:t>
            </w:r>
          </w:p>
        </w:tc>
        <w:tc>
          <w:tcPr>
            <w:tcW w:w="1201" w:type="pct"/>
          </w:tcPr>
          <w:p w14:paraId="1410BF0F" w14:textId="77777777" w:rsidR="0023497F" w:rsidRPr="0023497F" w:rsidRDefault="0023497F" w:rsidP="0023497F">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Participating Customers</w:t>
            </w:r>
            <w:r w:rsidRPr="0023497F" w:rsidDel="00CF2758">
              <w:rPr>
                <w:rFonts w:ascii="Arial Narrow" w:eastAsia="Times New Roman" w:hAnsi="Arial Narrow" w:cs="Times New Roman"/>
                <w:szCs w:val="20"/>
              </w:rPr>
              <w:t xml:space="preserve"> </w:t>
            </w:r>
          </w:p>
        </w:tc>
        <w:tc>
          <w:tcPr>
            <w:tcW w:w="1010" w:type="pct"/>
          </w:tcPr>
          <w:p w14:paraId="617E5EC4" w14:textId="77777777" w:rsidR="0023497F" w:rsidRPr="0023497F" w:rsidRDefault="0023497F" w:rsidP="0023497F">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70 per measure group</w:t>
            </w:r>
          </w:p>
        </w:tc>
        <w:tc>
          <w:tcPr>
            <w:tcW w:w="1250" w:type="pct"/>
          </w:tcPr>
          <w:p w14:paraId="48066782" w14:textId="77777777" w:rsidR="0023497F" w:rsidRPr="0023497F" w:rsidRDefault="0023497F" w:rsidP="0023497F">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Telephone interviews</w:t>
            </w:r>
          </w:p>
        </w:tc>
      </w:tr>
      <w:tr w:rsidR="0023497F" w:rsidRPr="0023497F" w14:paraId="5A8B11C6" w14:textId="77777777" w:rsidTr="00D1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pct"/>
          </w:tcPr>
          <w:p w14:paraId="644A0927" w14:textId="77777777" w:rsidR="0023497F" w:rsidRPr="0023497F" w:rsidRDefault="0023497F" w:rsidP="0023497F">
            <w:pPr>
              <w:spacing w:line="240" w:lineRule="atLeast"/>
              <w:jc w:val="left"/>
              <w:rPr>
                <w:rFonts w:ascii="Arial Narrow" w:eastAsia="Times New Roman" w:hAnsi="Arial Narrow" w:cs="Times New Roman"/>
                <w:szCs w:val="20"/>
              </w:rPr>
            </w:pPr>
            <w:r w:rsidRPr="0023497F">
              <w:rPr>
                <w:rFonts w:ascii="Arial Narrow" w:eastAsia="Times New Roman" w:hAnsi="Arial Narrow" w:cs="Times New Roman"/>
                <w:szCs w:val="20"/>
              </w:rPr>
              <w:t>EESP Interviews</w:t>
            </w:r>
          </w:p>
        </w:tc>
        <w:tc>
          <w:tcPr>
            <w:tcW w:w="1201" w:type="pct"/>
          </w:tcPr>
          <w:p w14:paraId="074E15BB" w14:textId="77777777" w:rsidR="0023497F" w:rsidRPr="0023497F" w:rsidRDefault="0023497F" w:rsidP="0023497F">
            <w:pPr>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Participating EESPs</w:t>
            </w:r>
          </w:p>
        </w:tc>
        <w:tc>
          <w:tcPr>
            <w:tcW w:w="1010" w:type="pct"/>
          </w:tcPr>
          <w:p w14:paraId="59A46460" w14:textId="77777777" w:rsidR="0023497F" w:rsidRPr="0023497F" w:rsidRDefault="0023497F" w:rsidP="0023497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TBD</w:t>
            </w:r>
          </w:p>
        </w:tc>
        <w:tc>
          <w:tcPr>
            <w:tcW w:w="1250" w:type="pct"/>
          </w:tcPr>
          <w:p w14:paraId="12AB8E9E" w14:textId="77777777" w:rsidR="0023497F" w:rsidRPr="0023497F" w:rsidRDefault="0023497F" w:rsidP="0023497F">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23497F" w:rsidRPr="0023497F" w14:paraId="70F6D5CA" w14:textId="77777777" w:rsidTr="00D1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pct"/>
          </w:tcPr>
          <w:p w14:paraId="2435B29F" w14:textId="77777777" w:rsidR="0023497F" w:rsidRPr="0023497F" w:rsidRDefault="0023497F" w:rsidP="0023497F">
            <w:pPr>
              <w:spacing w:line="240" w:lineRule="atLeast"/>
              <w:jc w:val="left"/>
              <w:rPr>
                <w:rFonts w:ascii="Arial Narrow" w:eastAsia="Times New Roman" w:hAnsi="Arial Narrow" w:cs="Times New Roman"/>
                <w:szCs w:val="20"/>
              </w:rPr>
            </w:pPr>
            <w:r w:rsidRPr="0023497F">
              <w:rPr>
                <w:rFonts w:ascii="Arial Narrow" w:eastAsia="Times New Roman" w:hAnsi="Arial Narrow" w:cs="Times New Roman"/>
                <w:szCs w:val="20"/>
              </w:rPr>
              <w:t>Verified Net Impact Evaluation</w:t>
            </w:r>
          </w:p>
        </w:tc>
        <w:tc>
          <w:tcPr>
            <w:tcW w:w="1201" w:type="pct"/>
          </w:tcPr>
          <w:p w14:paraId="3B12417F" w14:textId="77777777" w:rsidR="0023497F" w:rsidRPr="0023497F" w:rsidRDefault="0023497F" w:rsidP="0023497F">
            <w:pPr>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Calculation using deemed NTG ratio</w:t>
            </w:r>
          </w:p>
        </w:tc>
        <w:tc>
          <w:tcPr>
            <w:tcW w:w="1010" w:type="pct"/>
          </w:tcPr>
          <w:p w14:paraId="466786C5" w14:textId="77777777" w:rsidR="0023497F" w:rsidRPr="0023497F" w:rsidRDefault="0023497F" w:rsidP="0023497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NA</w:t>
            </w:r>
          </w:p>
        </w:tc>
        <w:tc>
          <w:tcPr>
            <w:tcW w:w="1250" w:type="pct"/>
          </w:tcPr>
          <w:p w14:paraId="0CAA010C" w14:textId="77777777" w:rsidR="0023497F" w:rsidRPr="0023497F" w:rsidRDefault="0023497F" w:rsidP="0023497F">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4"/>
              </w:rPr>
              <w:t>Deemed Value</w:t>
            </w:r>
          </w:p>
        </w:tc>
      </w:tr>
    </w:tbl>
    <w:p w14:paraId="48749B92" w14:textId="77777777" w:rsidR="0023497F" w:rsidRPr="0023497F" w:rsidRDefault="0023497F" w:rsidP="00D146C1">
      <w:pPr>
        <w:pStyle w:val="GraphFootnote"/>
      </w:pPr>
      <w:r w:rsidRPr="0023497F">
        <w:t>Navigant will coordinate with ComEd to determine appropriate dates to pull tracking data extracts for each wave.</w:t>
      </w:r>
    </w:p>
    <w:p w14:paraId="3C810D2D" w14:textId="77777777" w:rsidR="0023497F" w:rsidRPr="0023497F" w:rsidRDefault="0023497F" w:rsidP="00D146C1">
      <w:pPr>
        <w:pStyle w:val="GraphFootnote"/>
      </w:pPr>
      <w:r w:rsidRPr="0023497F">
        <w:rPr>
          <w:szCs w:val="20"/>
        </w:rPr>
        <w:t xml:space="preserve">† </w:t>
      </w:r>
      <w:r w:rsidRPr="0023497F">
        <w:t>FR refers to Free Ridership.</w:t>
      </w:r>
    </w:p>
    <w:p w14:paraId="3DE348B8" w14:textId="77777777" w:rsidR="0023497F" w:rsidRPr="0023497F" w:rsidRDefault="0023497F" w:rsidP="00D146C1"/>
    <w:p w14:paraId="53699EB9" w14:textId="77777777" w:rsidR="0023497F" w:rsidRPr="0023497F" w:rsidRDefault="0023497F" w:rsidP="0023497F">
      <w:pPr>
        <w:pStyle w:val="Heading4"/>
        <w:rPr>
          <w:rFonts w:eastAsia="Times New Roman"/>
        </w:rPr>
      </w:pPr>
      <w:r w:rsidRPr="0023497F">
        <w:rPr>
          <w:rFonts w:eastAsia="Times New Roman"/>
        </w:rPr>
        <w:t>Tracking System Review</w:t>
      </w:r>
    </w:p>
    <w:p w14:paraId="15FAFDEB"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 xml:space="preserve">Navigant will perform an interim tracking system review in the summer of 2019 </w:t>
      </w:r>
      <w:r w:rsidRPr="0023497F">
        <w:rPr>
          <w:rFonts w:eastAsia="Times New Roman" w:cs="Times New Roman"/>
          <w:szCs w:val="20"/>
        </w:rPr>
        <w:t>in line with program changes and an accelerated</w:t>
      </w:r>
      <w:r w:rsidRPr="0023497F">
        <w:rPr>
          <w:rFonts w:eastAsia="Times New Roman" w:cs="Times New Roman"/>
          <w:szCs w:val="24"/>
        </w:rPr>
        <w:t xml:space="preserve"> evaluation schedule for delivering tracking data to the evaluation team. Navigant will perform final tracking system review in February 2020 once Navigant receives the end of year tracking data from ComEd in preparation for the final CY2019 report. </w:t>
      </w:r>
    </w:p>
    <w:p w14:paraId="58EBEAA0" w14:textId="77777777" w:rsidR="0023497F" w:rsidRPr="0023497F" w:rsidRDefault="0023497F" w:rsidP="0023497F">
      <w:pPr>
        <w:pStyle w:val="Heading4"/>
        <w:rPr>
          <w:rFonts w:eastAsia="Times New Roman"/>
        </w:rPr>
      </w:pPr>
      <w:r w:rsidRPr="0023497F">
        <w:rPr>
          <w:rFonts w:eastAsia="Times New Roman"/>
        </w:rPr>
        <w:t>In-Depth Interviews</w:t>
      </w:r>
    </w:p>
    <w:p w14:paraId="6D94D630"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 xml:space="preserve">We will conduct in-depth interviews with program managers and implementers. Interviews will focus on progress to goals, identifying program successes and challenges, identifying drivers of those successes and challenges, and retailer education and marketing tactics.  </w:t>
      </w:r>
    </w:p>
    <w:p w14:paraId="01E9D605" w14:textId="77777777" w:rsidR="0023497F" w:rsidRPr="0023497F" w:rsidRDefault="0023497F" w:rsidP="0023497F">
      <w:pPr>
        <w:pStyle w:val="Heading4"/>
        <w:rPr>
          <w:rFonts w:eastAsia="Times New Roman"/>
        </w:rPr>
      </w:pPr>
      <w:r w:rsidRPr="0023497F">
        <w:rPr>
          <w:rFonts w:eastAsia="Times New Roman"/>
        </w:rPr>
        <w:t>Gross Impact Evaluation</w:t>
      </w:r>
    </w:p>
    <w:p w14:paraId="02C4248F" w14:textId="77777777" w:rsidR="0023497F" w:rsidRPr="0023497F" w:rsidRDefault="0023497F" w:rsidP="0023497F">
      <w:pPr>
        <w:spacing w:line="240" w:lineRule="atLeast"/>
        <w:rPr>
          <w:rFonts w:eastAsia="Times New Roman" w:cs="Arial"/>
          <w:color w:val="000000"/>
          <w:szCs w:val="20"/>
        </w:rPr>
      </w:pPr>
      <w:r w:rsidRPr="0023497F">
        <w:rPr>
          <w:rFonts w:eastAsia="Times New Roman" w:cs="Times New Roman"/>
          <w:szCs w:val="24"/>
        </w:rPr>
        <w:t>The gross impact analysis will include a review of deemed savings estimates for all measures in the program, in compliance with the Illinois TRM. Navigant will document how the deemed measures differ from ComEd’s existing planning or ex ante tracking estimates and provide guidance as to how these differences will impact ComEd’s programs. If new measures are included in CY2019, Navigant will perform a desk review of program calculations and compare savings to the Illinois TRM. The evaluation team will also calculate gas savings achieved by the program and convert it to electric savings.</w:t>
      </w:r>
    </w:p>
    <w:p w14:paraId="39BB31E8" w14:textId="77777777" w:rsidR="0023497F" w:rsidRPr="0023497F" w:rsidRDefault="0023497F" w:rsidP="0023497F">
      <w:pPr>
        <w:pStyle w:val="Heading4"/>
        <w:rPr>
          <w:rFonts w:eastAsia="Times New Roman"/>
        </w:rPr>
      </w:pPr>
      <w:r w:rsidRPr="0023497F">
        <w:rPr>
          <w:rFonts w:eastAsia="Times New Roman"/>
        </w:rPr>
        <w:t>Surveys</w:t>
      </w:r>
    </w:p>
    <w:p w14:paraId="5D766558" w14:textId="77777777" w:rsidR="0023497F" w:rsidRPr="0023497F" w:rsidRDefault="0023497F" w:rsidP="0023497F">
      <w:pPr>
        <w:rPr>
          <w:rFonts w:eastAsia="Times New Roman" w:cs="Times New Roman"/>
          <w:szCs w:val="24"/>
        </w:rPr>
      </w:pPr>
      <w:r w:rsidRPr="0023497F">
        <w:rPr>
          <w:rFonts w:eastAsia="Times New Roman" w:cs="Arial"/>
          <w:szCs w:val="20"/>
        </w:rPr>
        <w:t xml:space="preserve">Navigant will field surveys to estimate free ridership in CY2019. </w:t>
      </w:r>
      <w:r w:rsidRPr="0023497F">
        <w:rPr>
          <w:rFonts w:eastAsia="Times New Roman" w:cs="Times New Roman"/>
          <w:szCs w:val="24"/>
        </w:rPr>
        <w:t xml:space="preserve">A battery of process questions will be included in the surveys to (1) determine participant satisfaction with the program overall and with key program elements and (2) assess the effectiveness of various program elements, such as incentive levels, marketing procedures, application processes, and participation procedures. </w:t>
      </w:r>
    </w:p>
    <w:p w14:paraId="221AD1E3" w14:textId="77777777" w:rsidR="0023497F" w:rsidRPr="0023497F" w:rsidRDefault="0023497F" w:rsidP="0023497F">
      <w:pPr>
        <w:pStyle w:val="Heading4"/>
        <w:rPr>
          <w:rFonts w:eastAsia="Times New Roman"/>
        </w:rPr>
      </w:pPr>
      <w:r w:rsidRPr="0023497F">
        <w:rPr>
          <w:rFonts w:eastAsia="Times New Roman"/>
        </w:rPr>
        <w:t>EESP Interviews</w:t>
      </w:r>
    </w:p>
    <w:p w14:paraId="79F2C109" w14:textId="77777777" w:rsidR="0023497F" w:rsidRPr="0023497F" w:rsidRDefault="0023497F" w:rsidP="0023497F">
      <w:pPr>
        <w:rPr>
          <w:rFonts w:eastAsia="Times New Roman" w:cs="Times New Roman"/>
          <w:szCs w:val="24"/>
        </w:rPr>
      </w:pPr>
      <w:r w:rsidRPr="0023497F">
        <w:rPr>
          <w:rFonts w:eastAsia="Times New Roman" w:cs="Arial"/>
          <w:szCs w:val="20"/>
        </w:rPr>
        <w:t>The evaluation will conduct NTG research via EESP interviews in CY2019 to capture non-participant spillover and EESPs’ perspective of participant free ridership that will inform NTG recommendations. We will also add process related questions to the interview guide to answer key research questions.</w:t>
      </w:r>
    </w:p>
    <w:p w14:paraId="70E472B9" w14:textId="77777777" w:rsidR="0023497F" w:rsidRPr="0023497F" w:rsidRDefault="0023497F" w:rsidP="0023497F">
      <w:pPr>
        <w:pStyle w:val="Heading4"/>
        <w:rPr>
          <w:rFonts w:eastAsia="Times New Roman"/>
        </w:rPr>
      </w:pPr>
      <w:r w:rsidRPr="0023497F">
        <w:rPr>
          <w:rFonts w:eastAsia="Times New Roman"/>
        </w:rPr>
        <w:t xml:space="preserve">Verified Net Impact Evaluation </w:t>
      </w:r>
    </w:p>
    <w:p w14:paraId="0712182D"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 xml:space="preserve">The verified net impact evaluation will apply the net-to-gross (NTG) ratio accepted by Illinois Stakeholders Advisory Group (SAG) consensus to estimate the verified net savings for the program. </w:t>
      </w:r>
    </w:p>
    <w:p w14:paraId="5C36184A" w14:textId="77777777" w:rsidR="0023497F" w:rsidRPr="0023497F" w:rsidRDefault="0023497F" w:rsidP="0023497F">
      <w:pPr>
        <w:spacing w:line="240" w:lineRule="atLeast"/>
        <w:rPr>
          <w:rFonts w:eastAsia="Times New Roman" w:cs="Times New Roman"/>
          <w:szCs w:val="24"/>
        </w:rPr>
      </w:pPr>
    </w:p>
    <w:p w14:paraId="224EB397" w14:textId="1AB039A7" w:rsidR="0023497F" w:rsidRPr="0023497F" w:rsidRDefault="0023497F" w:rsidP="0023497F">
      <w:pPr>
        <w:keepNext/>
        <w:spacing w:after="120" w:line="240" w:lineRule="atLeast"/>
        <w:jc w:val="center"/>
        <w:rPr>
          <w:rFonts w:eastAsia="Times New Roman" w:cs="Times New Roman"/>
          <w:b/>
          <w:bCs/>
          <w:color w:val="95D600" w:themeColor="accent1"/>
          <w:szCs w:val="20"/>
        </w:rPr>
      </w:pPr>
      <w:r w:rsidRPr="0023497F">
        <w:rPr>
          <w:rFonts w:eastAsia="Times New Roman" w:cs="Times New Roman"/>
          <w:b/>
          <w:bCs/>
          <w:color w:val="95D600" w:themeColor="accent1"/>
          <w:szCs w:val="20"/>
        </w:rPr>
        <w:t xml:space="preserve">Table </w:t>
      </w:r>
      <w:r w:rsidR="00BF14F9">
        <w:rPr>
          <w:rFonts w:eastAsia="Times New Roman" w:cs="Times New Roman"/>
          <w:b/>
          <w:bCs/>
          <w:color w:val="95D600" w:themeColor="accent1"/>
          <w:szCs w:val="20"/>
        </w:rPr>
        <w:t>4</w:t>
      </w:r>
      <w:r w:rsidRPr="0023497F">
        <w:rPr>
          <w:rFonts w:eastAsia="Times New Roman" w:cs="Times New Roman"/>
          <w:b/>
          <w:bCs/>
          <w:color w:val="95D600" w:themeColor="accent1"/>
          <w:szCs w:val="20"/>
        </w:rPr>
        <w:t>. Deemed NTG Values for CY2019</w:t>
      </w:r>
    </w:p>
    <w:tbl>
      <w:tblPr>
        <w:tblStyle w:val="EnergyTable1"/>
        <w:tblW w:w="0" w:type="auto"/>
        <w:tblLayout w:type="fixed"/>
        <w:tblLook w:val="04A0" w:firstRow="1" w:lastRow="0" w:firstColumn="1" w:lastColumn="0" w:noHBand="0" w:noVBand="1"/>
      </w:tblPr>
      <w:tblGrid>
        <w:gridCol w:w="4600"/>
        <w:gridCol w:w="1744"/>
      </w:tblGrid>
      <w:tr w:rsidR="0023497F" w:rsidRPr="0023497F" w14:paraId="103B7C9E" w14:textId="77777777" w:rsidTr="00B17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404C6020" w14:textId="77777777" w:rsidR="0023497F" w:rsidRPr="0023497F" w:rsidRDefault="0023497F" w:rsidP="0023497F">
            <w:pPr>
              <w:keepNext/>
              <w:spacing w:line="240" w:lineRule="atLeast"/>
              <w:jc w:val="left"/>
              <w:rPr>
                <w:rFonts w:ascii="Arial Narrow" w:eastAsia="Times New Roman" w:hAnsi="Arial Narrow" w:cs="Times New Roman"/>
                <w:szCs w:val="24"/>
              </w:rPr>
            </w:pPr>
            <w:r w:rsidRPr="0023497F">
              <w:rPr>
                <w:rFonts w:ascii="Arial Narrow" w:eastAsia="Times New Roman" w:hAnsi="Arial Narrow" w:cs="Times New Roman"/>
                <w:szCs w:val="24"/>
              </w:rPr>
              <w:t>Program Measure</w:t>
            </w:r>
          </w:p>
        </w:tc>
        <w:tc>
          <w:tcPr>
            <w:tcW w:w="1744" w:type="dxa"/>
          </w:tcPr>
          <w:p w14:paraId="4D109546" w14:textId="77777777" w:rsidR="0023497F" w:rsidRPr="0023497F" w:rsidRDefault="0023497F" w:rsidP="0023497F">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23497F">
              <w:rPr>
                <w:rFonts w:ascii="Arial Narrow" w:eastAsia="Times New Roman" w:hAnsi="Arial Narrow" w:cs="Times New Roman"/>
                <w:szCs w:val="24"/>
              </w:rPr>
              <w:t>CY2019 Deemed NTG Value</w:t>
            </w:r>
          </w:p>
        </w:tc>
      </w:tr>
      <w:tr w:rsidR="0023497F" w:rsidRPr="0023497F" w14:paraId="3975A8B5"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5528793D" w14:textId="77777777" w:rsidR="0023497F" w:rsidRPr="0023497F" w:rsidRDefault="0023497F" w:rsidP="0023497F">
            <w:pPr>
              <w:keepNext/>
              <w:spacing w:line="240" w:lineRule="atLeast"/>
              <w:jc w:val="left"/>
              <w:rPr>
                <w:rFonts w:ascii="Arial Narrow" w:eastAsia="Times New Roman" w:hAnsi="Arial Narrow" w:cs="Times New Roman"/>
                <w:szCs w:val="24"/>
              </w:rPr>
            </w:pPr>
            <w:r w:rsidRPr="0023497F">
              <w:rPr>
                <w:rFonts w:ascii="Arial Narrow" w:eastAsia="Times New Roman" w:hAnsi="Arial Narrow" w:cs="Times New Roman"/>
                <w:szCs w:val="24"/>
              </w:rPr>
              <w:t>Central AC</w:t>
            </w:r>
          </w:p>
        </w:tc>
        <w:tc>
          <w:tcPr>
            <w:tcW w:w="1744" w:type="dxa"/>
          </w:tcPr>
          <w:p w14:paraId="0CBFE9B6" w14:textId="77777777" w:rsidR="0023497F" w:rsidRPr="0023497F" w:rsidRDefault="0023497F" w:rsidP="0023497F">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23497F">
              <w:rPr>
                <w:rFonts w:ascii="Arial Narrow" w:eastAsia="Times New Roman" w:hAnsi="Arial Narrow" w:cs="Times New Roman"/>
                <w:szCs w:val="24"/>
              </w:rPr>
              <w:t>0.65</w:t>
            </w:r>
          </w:p>
        </w:tc>
      </w:tr>
      <w:tr w:rsidR="0023497F" w:rsidRPr="0023497F" w14:paraId="6DE65FF1"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1D60D6E" w14:textId="77777777" w:rsidR="0023497F" w:rsidRPr="0023497F" w:rsidRDefault="0023497F" w:rsidP="0023497F">
            <w:pPr>
              <w:keepNext/>
              <w:spacing w:line="240" w:lineRule="atLeast"/>
              <w:jc w:val="left"/>
              <w:rPr>
                <w:rFonts w:ascii="Arial Narrow" w:eastAsia="Times New Roman" w:hAnsi="Arial Narrow" w:cs="Times New Roman"/>
                <w:szCs w:val="24"/>
              </w:rPr>
            </w:pPr>
            <w:r w:rsidRPr="0023497F">
              <w:rPr>
                <w:rFonts w:ascii="Arial Narrow" w:eastAsia="Times New Roman" w:hAnsi="Arial Narrow" w:cs="Times New Roman"/>
                <w:szCs w:val="24"/>
              </w:rPr>
              <w:t>Advanced Thermostat</w:t>
            </w:r>
          </w:p>
        </w:tc>
        <w:tc>
          <w:tcPr>
            <w:tcW w:w="1744" w:type="dxa"/>
          </w:tcPr>
          <w:p w14:paraId="3BCE2175" w14:textId="77777777" w:rsidR="0023497F" w:rsidRPr="0023497F" w:rsidRDefault="0023497F" w:rsidP="0023497F">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23497F">
              <w:rPr>
                <w:rFonts w:ascii="Arial Narrow" w:eastAsia="Times New Roman" w:hAnsi="Arial Narrow" w:cs="Times New Roman"/>
                <w:szCs w:val="24"/>
              </w:rPr>
              <w:t>NA</w:t>
            </w:r>
          </w:p>
        </w:tc>
      </w:tr>
      <w:tr w:rsidR="0023497F" w:rsidRPr="0023497F" w14:paraId="461A19AF"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39FB839B" w14:textId="77777777" w:rsidR="0023497F" w:rsidRPr="0023497F" w:rsidRDefault="0023497F" w:rsidP="0023497F">
            <w:pPr>
              <w:keepNext/>
              <w:spacing w:line="240" w:lineRule="atLeast"/>
              <w:jc w:val="left"/>
              <w:rPr>
                <w:rFonts w:ascii="Arial Narrow" w:eastAsia="Times New Roman" w:hAnsi="Arial Narrow" w:cs="Times New Roman"/>
                <w:szCs w:val="24"/>
              </w:rPr>
            </w:pPr>
            <w:r w:rsidRPr="0023497F">
              <w:rPr>
                <w:rFonts w:ascii="Arial Narrow" w:eastAsia="Times New Roman" w:hAnsi="Arial Narrow" w:cs="Times New Roman"/>
                <w:szCs w:val="24"/>
              </w:rPr>
              <w:t>Air Source Heat Pump</w:t>
            </w:r>
          </w:p>
        </w:tc>
        <w:tc>
          <w:tcPr>
            <w:tcW w:w="1744" w:type="dxa"/>
          </w:tcPr>
          <w:p w14:paraId="00F4B03F" w14:textId="77777777" w:rsidR="0023497F" w:rsidRPr="0023497F" w:rsidRDefault="0023497F" w:rsidP="0023497F">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23497F">
              <w:rPr>
                <w:rFonts w:ascii="Arial Narrow" w:eastAsia="Times New Roman" w:hAnsi="Arial Narrow" w:cs="Times New Roman"/>
                <w:szCs w:val="24"/>
              </w:rPr>
              <w:t>0.57</w:t>
            </w:r>
          </w:p>
        </w:tc>
      </w:tr>
      <w:tr w:rsidR="0023497F" w:rsidRPr="0023497F" w14:paraId="2521541A"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2581C46" w14:textId="77777777" w:rsidR="0023497F" w:rsidRPr="0023497F" w:rsidRDefault="0023497F" w:rsidP="0023497F">
            <w:pPr>
              <w:keepNext/>
              <w:spacing w:line="240" w:lineRule="atLeast"/>
              <w:jc w:val="left"/>
              <w:rPr>
                <w:rFonts w:ascii="Arial Narrow" w:eastAsia="Times New Roman" w:hAnsi="Arial Narrow" w:cs="Times New Roman"/>
                <w:szCs w:val="24"/>
              </w:rPr>
            </w:pPr>
            <w:r w:rsidRPr="0023497F">
              <w:rPr>
                <w:rFonts w:ascii="Arial Narrow" w:eastAsia="Times New Roman" w:hAnsi="Arial Narrow" w:cs="Times New Roman"/>
                <w:szCs w:val="24"/>
              </w:rPr>
              <w:t>Ductless Mini-Split</w:t>
            </w:r>
          </w:p>
        </w:tc>
        <w:tc>
          <w:tcPr>
            <w:tcW w:w="1744" w:type="dxa"/>
          </w:tcPr>
          <w:p w14:paraId="39419C98" w14:textId="77777777" w:rsidR="0023497F" w:rsidRPr="0023497F" w:rsidRDefault="0023497F" w:rsidP="0023497F">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23497F">
              <w:rPr>
                <w:rFonts w:ascii="Arial Narrow" w:eastAsia="Times New Roman" w:hAnsi="Arial Narrow" w:cs="Times New Roman"/>
                <w:szCs w:val="24"/>
              </w:rPr>
              <w:t>0.68</w:t>
            </w:r>
          </w:p>
        </w:tc>
      </w:tr>
      <w:tr w:rsidR="0023497F" w:rsidRPr="0023497F" w14:paraId="0169E7F5"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0AA43DF8" w14:textId="77777777" w:rsidR="0023497F" w:rsidRPr="0023497F" w:rsidRDefault="0023497F" w:rsidP="0023497F">
            <w:pPr>
              <w:keepNext/>
              <w:spacing w:line="240" w:lineRule="atLeast"/>
              <w:jc w:val="left"/>
              <w:rPr>
                <w:rFonts w:ascii="Arial Narrow" w:eastAsia="Times New Roman" w:hAnsi="Arial Narrow" w:cs="Times New Roman"/>
                <w:szCs w:val="24"/>
              </w:rPr>
            </w:pPr>
            <w:r w:rsidRPr="0023497F">
              <w:rPr>
                <w:rFonts w:ascii="Arial Narrow" w:eastAsia="Times New Roman" w:hAnsi="Arial Narrow" w:cs="Times New Roman"/>
                <w:szCs w:val="24"/>
              </w:rPr>
              <w:t>ECM Furnace Motor – with Furnace Upgrade</w:t>
            </w:r>
          </w:p>
        </w:tc>
        <w:tc>
          <w:tcPr>
            <w:tcW w:w="1744" w:type="dxa"/>
          </w:tcPr>
          <w:p w14:paraId="59EA025F" w14:textId="77777777" w:rsidR="0023497F" w:rsidRPr="0023497F" w:rsidRDefault="0023497F" w:rsidP="0023497F">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23497F">
              <w:rPr>
                <w:rFonts w:ascii="Arial Narrow" w:eastAsia="Times New Roman" w:hAnsi="Arial Narrow" w:cs="Times New Roman"/>
                <w:szCs w:val="24"/>
              </w:rPr>
              <w:t>0.68</w:t>
            </w:r>
          </w:p>
        </w:tc>
      </w:tr>
      <w:tr w:rsidR="0023497F" w:rsidRPr="0023497F" w14:paraId="091958B2"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56F455A1" w14:textId="77777777" w:rsidR="0023497F" w:rsidRPr="0023497F" w:rsidRDefault="0023497F" w:rsidP="0023497F">
            <w:pPr>
              <w:keepNext/>
              <w:spacing w:line="240" w:lineRule="atLeast"/>
              <w:jc w:val="left"/>
              <w:rPr>
                <w:rFonts w:ascii="Arial Narrow" w:eastAsia="Times New Roman" w:hAnsi="Arial Narrow" w:cs="Times New Roman"/>
                <w:szCs w:val="24"/>
              </w:rPr>
            </w:pPr>
            <w:r w:rsidRPr="0023497F">
              <w:rPr>
                <w:rFonts w:ascii="Arial Narrow" w:eastAsia="Times New Roman" w:hAnsi="Arial Narrow" w:cs="Times New Roman"/>
                <w:szCs w:val="24"/>
              </w:rPr>
              <w:t>ECM Furnace Motor – without Furnace Upgrade</w:t>
            </w:r>
          </w:p>
        </w:tc>
        <w:tc>
          <w:tcPr>
            <w:tcW w:w="1744" w:type="dxa"/>
          </w:tcPr>
          <w:p w14:paraId="7685E118" w14:textId="77777777" w:rsidR="0023497F" w:rsidRPr="0023497F" w:rsidRDefault="0023497F" w:rsidP="0023497F">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23497F">
              <w:rPr>
                <w:rFonts w:ascii="Arial Narrow" w:eastAsia="Times New Roman" w:hAnsi="Arial Narrow" w:cs="Times New Roman"/>
                <w:szCs w:val="24"/>
              </w:rPr>
              <w:t>0.80</w:t>
            </w:r>
          </w:p>
        </w:tc>
      </w:tr>
      <w:tr w:rsidR="0023497F" w:rsidRPr="0023497F" w14:paraId="2A57E0B7"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C6C6B9F" w14:textId="77777777" w:rsidR="0023497F" w:rsidRPr="0023497F" w:rsidRDefault="0023497F" w:rsidP="0023497F">
            <w:pPr>
              <w:keepNext/>
              <w:spacing w:line="240" w:lineRule="atLeast"/>
              <w:jc w:val="left"/>
              <w:rPr>
                <w:rFonts w:ascii="Arial Narrow" w:eastAsia="Times New Roman" w:hAnsi="Arial Narrow" w:cs="Times New Roman"/>
                <w:szCs w:val="24"/>
              </w:rPr>
            </w:pPr>
            <w:r w:rsidRPr="0023497F">
              <w:rPr>
                <w:rFonts w:ascii="Arial Narrow" w:eastAsia="Times New Roman" w:hAnsi="Arial Narrow" w:cs="Times New Roman"/>
                <w:szCs w:val="24"/>
              </w:rPr>
              <w:t>Geothermal Heat Pump</w:t>
            </w:r>
          </w:p>
        </w:tc>
        <w:tc>
          <w:tcPr>
            <w:tcW w:w="1744" w:type="dxa"/>
          </w:tcPr>
          <w:p w14:paraId="56698D20" w14:textId="77777777" w:rsidR="0023497F" w:rsidRPr="0023497F" w:rsidRDefault="0023497F" w:rsidP="0023497F">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23497F">
              <w:rPr>
                <w:rFonts w:ascii="Arial Narrow" w:eastAsia="Times New Roman" w:hAnsi="Arial Narrow" w:cs="Times New Roman"/>
                <w:szCs w:val="24"/>
              </w:rPr>
              <w:t>0.59</w:t>
            </w:r>
          </w:p>
        </w:tc>
      </w:tr>
      <w:tr w:rsidR="0023497F" w:rsidRPr="0023497F" w14:paraId="22B7F202"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08548907" w14:textId="77777777" w:rsidR="0023497F" w:rsidRPr="0023497F" w:rsidRDefault="0023497F" w:rsidP="0023497F">
            <w:pPr>
              <w:keepNext/>
              <w:spacing w:line="240" w:lineRule="atLeast"/>
              <w:jc w:val="left"/>
              <w:rPr>
                <w:rFonts w:ascii="Arial Narrow" w:eastAsia="Times New Roman" w:hAnsi="Arial Narrow" w:cs="Times New Roman"/>
                <w:szCs w:val="24"/>
              </w:rPr>
            </w:pPr>
            <w:r w:rsidRPr="0023497F">
              <w:rPr>
                <w:rFonts w:ascii="Arial Narrow" w:eastAsia="Times New Roman" w:hAnsi="Arial Narrow" w:cs="Times New Roman"/>
                <w:szCs w:val="24"/>
              </w:rPr>
              <w:t>Heat Pump Water Heater</w:t>
            </w:r>
          </w:p>
        </w:tc>
        <w:tc>
          <w:tcPr>
            <w:tcW w:w="1744" w:type="dxa"/>
          </w:tcPr>
          <w:p w14:paraId="2E197C07" w14:textId="77777777" w:rsidR="0023497F" w:rsidRPr="0023497F" w:rsidRDefault="0023497F" w:rsidP="0023497F">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23497F">
              <w:rPr>
                <w:rFonts w:ascii="Arial Narrow" w:eastAsia="Times New Roman" w:hAnsi="Arial Narrow" w:cs="Times New Roman"/>
                <w:szCs w:val="24"/>
              </w:rPr>
              <w:t>0.76</w:t>
            </w:r>
          </w:p>
        </w:tc>
      </w:tr>
    </w:tbl>
    <w:p w14:paraId="05CC0BED" w14:textId="77777777" w:rsidR="0023497F" w:rsidRPr="0023497F" w:rsidRDefault="0023497F" w:rsidP="0023497F">
      <w:pPr>
        <w:pStyle w:val="Source"/>
        <w:ind w:left="1530"/>
      </w:pPr>
      <w:r w:rsidRPr="0023497F">
        <w:t>Source: http://ilsagfiles.org/SAG_files/NTG/2019_NTG_Meetings/Final_Values/ComEd_NTG_History_and_CY2019_Recommendations_2018-10-01.pdf</w:t>
      </w:r>
    </w:p>
    <w:p w14:paraId="7FF2245D" w14:textId="77777777" w:rsidR="0023497F" w:rsidRPr="0023497F" w:rsidRDefault="0023497F" w:rsidP="0023497F">
      <w:pPr>
        <w:pStyle w:val="Heading4"/>
        <w:rPr>
          <w:rFonts w:eastAsia="Times New Roman"/>
        </w:rPr>
      </w:pPr>
      <w:r w:rsidRPr="0023497F">
        <w:rPr>
          <w:rFonts w:eastAsia="Times New Roman"/>
        </w:rPr>
        <w:t>Calculation of CPAS and Annual Savings</w:t>
      </w:r>
    </w:p>
    <w:p w14:paraId="0769F681"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As required by the Future Energy Jobs Act (FEJA), Navigant will report ex post gross and ex post net savings for the program and the cumulative persisting annual savings (CPAS) in CY2019 will be calculated along with the total CPAS. Additionally, the weighted average measure life will be estimated.</w:t>
      </w:r>
    </w:p>
    <w:p w14:paraId="072269F0" w14:textId="77777777" w:rsidR="0023497F" w:rsidRPr="0023497F" w:rsidRDefault="0023497F" w:rsidP="0023497F">
      <w:pPr>
        <w:pStyle w:val="Heading4"/>
        <w:rPr>
          <w:rFonts w:eastAsia="Times New Roman"/>
        </w:rPr>
      </w:pPr>
      <w:r w:rsidRPr="0023497F">
        <w:rPr>
          <w:rFonts w:eastAsia="Times New Roman"/>
        </w:rPr>
        <w:t>Use of Randomized Controlled Trial and Quasi-Experimental Design</w:t>
      </w:r>
    </w:p>
    <w:p w14:paraId="4E46E312" w14:textId="77777777" w:rsidR="0023497F" w:rsidRPr="0023497F" w:rsidRDefault="0023497F" w:rsidP="0023497F">
      <w:pPr>
        <w:rPr>
          <w:rFonts w:eastAsia="Times New Roman" w:cs="Times New Roman"/>
          <w:szCs w:val="24"/>
        </w:rPr>
      </w:pPr>
      <w:r w:rsidRPr="0023497F">
        <w:rPr>
          <w:rFonts w:eastAsia="Times New Roman" w:cs="Times New Roman"/>
          <w:szCs w:val="24"/>
        </w:rPr>
        <w:t xml:space="preserve">We are not evaluating the HVAC Rebates Program via a randomized controlled trial because the program was not designed with randomly assigned treatment and control groups. We are not using quasi-experimental design consumption data because 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analysis. </w:t>
      </w:r>
    </w:p>
    <w:p w14:paraId="1081FCF0" w14:textId="77777777" w:rsidR="0023497F" w:rsidRPr="0023497F" w:rsidRDefault="0023497F" w:rsidP="0023497F">
      <w:pPr>
        <w:pStyle w:val="Heading3"/>
      </w:pPr>
      <w:r w:rsidRPr="0023497F">
        <w:t xml:space="preserve">Evaluation Schedule </w:t>
      </w:r>
    </w:p>
    <w:p w14:paraId="65D13D08" w14:textId="58F33659" w:rsidR="0023497F" w:rsidRPr="0023497F" w:rsidRDefault="00BF14F9" w:rsidP="0023497F">
      <w:pPr>
        <w:spacing w:line="240" w:lineRule="atLeast"/>
        <w:rPr>
          <w:rFonts w:eastAsia="Times New Roman" w:cs="Times New Roman"/>
          <w:szCs w:val="24"/>
        </w:rPr>
      </w:pPr>
      <w:r>
        <w:rPr>
          <w:rFonts w:eastAsia="Times New Roman" w:cs="Times New Roman"/>
          <w:szCs w:val="24"/>
        </w:rPr>
        <w:t>Table 5</w:t>
      </w:r>
      <w:r w:rsidR="0023497F" w:rsidRPr="0023497F">
        <w:rPr>
          <w:rFonts w:eastAsia="Times New Roman" w:cs="Times New Roman"/>
          <w:szCs w:val="24"/>
        </w:rPr>
        <w:t xml:space="preserve"> provides the schedule for key deliverables and data transfer activities. Adjustments will be made as needed as evaluation activities progress.</w:t>
      </w:r>
      <w:r w:rsidR="0023497F" w:rsidRPr="0023497F">
        <w:rPr>
          <w:rFonts w:eastAsia="Times New Roman" w:cs="Times New Roman"/>
          <w:bCs/>
          <w:szCs w:val="20"/>
        </w:rPr>
        <w:t xml:space="preserve"> We plan to conduct process evaluation activities early in the program year and report results to ComEd as valuable information becomes available.</w:t>
      </w:r>
    </w:p>
    <w:p w14:paraId="271F3E70" w14:textId="77777777" w:rsidR="0023497F" w:rsidRPr="0023497F" w:rsidRDefault="0023497F" w:rsidP="0023497F">
      <w:pPr>
        <w:spacing w:line="240" w:lineRule="atLeast"/>
        <w:rPr>
          <w:rFonts w:eastAsia="Times New Roman" w:cs="Times New Roman"/>
          <w:szCs w:val="24"/>
        </w:rPr>
      </w:pPr>
    </w:p>
    <w:p w14:paraId="74AB230E" w14:textId="21F32DC4" w:rsidR="0023497F" w:rsidRPr="0023497F" w:rsidRDefault="0023497F" w:rsidP="0023497F">
      <w:pPr>
        <w:keepNext/>
        <w:spacing w:after="120" w:line="240" w:lineRule="atLeast"/>
        <w:jc w:val="center"/>
        <w:rPr>
          <w:rFonts w:eastAsia="Times New Roman" w:cs="Times New Roman"/>
          <w:b/>
          <w:bCs/>
          <w:color w:val="95D600" w:themeColor="accent1"/>
          <w:szCs w:val="20"/>
        </w:rPr>
      </w:pPr>
      <w:bookmarkStart w:id="176" w:name="_Ref501626608"/>
      <w:r w:rsidRPr="0023497F">
        <w:rPr>
          <w:rFonts w:eastAsia="Times New Roman" w:cs="Times New Roman"/>
          <w:b/>
          <w:bCs/>
          <w:color w:val="95D600" w:themeColor="accent1"/>
          <w:szCs w:val="20"/>
        </w:rPr>
        <w:t xml:space="preserve">Table </w:t>
      </w:r>
      <w:bookmarkEnd w:id="176"/>
      <w:r w:rsidR="00BF14F9">
        <w:rPr>
          <w:rFonts w:eastAsia="Times New Roman" w:cs="Times New Roman"/>
          <w:b/>
          <w:bCs/>
          <w:color w:val="95D600" w:themeColor="accent1"/>
          <w:szCs w:val="20"/>
        </w:rPr>
        <w:t>5</w:t>
      </w:r>
      <w:r w:rsidRPr="0023497F">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23497F" w:rsidRPr="0023497F" w14:paraId="4427B5DE" w14:textId="77777777" w:rsidTr="00B1769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646CBE27" w14:textId="77777777" w:rsidR="0023497F" w:rsidRPr="0023497F" w:rsidRDefault="0023497F" w:rsidP="0023497F">
            <w:pPr>
              <w:keepNext/>
              <w:keepLines/>
              <w:spacing w:line="240" w:lineRule="atLeast"/>
              <w:jc w:val="left"/>
              <w:rPr>
                <w:rFonts w:ascii="Arial Narrow" w:eastAsia="Times New Roman" w:hAnsi="Arial Narrow" w:cs="Arial"/>
                <w:bCs/>
                <w:szCs w:val="20"/>
              </w:rPr>
            </w:pPr>
            <w:r w:rsidRPr="0023497F">
              <w:rPr>
                <w:rFonts w:ascii="Arial Narrow" w:eastAsia="Times New Roman" w:hAnsi="Arial Narrow" w:cs="Arial"/>
                <w:szCs w:val="20"/>
              </w:rPr>
              <w:t>Activity or Deliverable</w:t>
            </w:r>
          </w:p>
        </w:tc>
        <w:tc>
          <w:tcPr>
            <w:tcW w:w="1980" w:type="dxa"/>
          </w:tcPr>
          <w:p w14:paraId="3AC7D7ED" w14:textId="77777777" w:rsidR="0023497F" w:rsidRPr="0023497F" w:rsidRDefault="0023497F" w:rsidP="0023497F">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23497F">
              <w:rPr>
                <w:rFonts w:ascii="Arial Narrow" w:eastAsia="Times New Roman" w:hAnsi="Arial Narrow" w:cs="Arial"/>
                <w:szCs w:val="20"/>
              </w:rPr>
              <w:t>Responsible Party</w:t>
            </w:r>
          </w:p>
        </w:tc>
        <w:tc>
          <w:tcPr>
            <w:tcW w:w="2142" w:type="dxa"/>
          </w:tcPr>
          <w:p w14:paraId="1FB37F4F" w14:textId="77777777" w:rsidR="0023497F" w:rsidRPr="0023497F" w:rsidRDefault="0023497F" w:rsidP="0023497F">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23497F">
              <w:rPr>
                <w:rFonts w:ascii="Arial Narrow" w:eastAsia="Times New Roman" w:hAnsi="Arial Narrow" w:cs="Arial"/>
                <w:szCs w:val="20"/>
              </w:rPr>
              <w:t>Date Delivered</w:t>
            </w:r>
          </w:p>
        </w:tc>
      </w:tr>
      <w:tr w:rsidR="0023497F" w:rsidRPr="0023497F" w14:paraId="3067623E"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278DA05" w14:textId="77777777" w:rsidR="0023497F" w:rsidRPr="0023497F" w:rsidRDefault="0023497F" w:rsidP="0023497F">
            <w:pPr>
              <w:keepNext/>
              <w:keepLines/>
              <w:spacing w:line="240" w:lineRule="atLeast"/>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Program Operations Manual and Workpapers</w:t>
            </w:r>
          </w:p>
        </w:tc>
        <w:tc>
          <w:tcPr>
            <w:tcW w:w="1980" w:type="dxa"/>
          </w:tcPr>
          <w:p w14:paraId="3150B986"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ComEd</w:t>
            </w:r>
          </w:p>
        </w:tc>
        <w:tc>
          <w:tcPr>
            <w:tcW w:w="2142" w:type="dxa"/>
          </w:tcPr>
          <w:p w14:paraId="00EA1D01"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January 2, 2019</w:t>
            </w:r>
          </w:p>
        </w:tc>
      </w:tr>
      <w:tr w:rsidR="0023497F" w:rsidRPr="0023497F" w14:paraId="1612447E"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930A4D1" w14:textId="77777777" w:rsidR="0023497F" w:rsidRPr="0023497F" w:rsidRDefault="0023497F" w:rsidP="0023497F">
            <w:pPr>
              <w:keepNext/>
              <w:keepLines/>
              <w:spacing w:line="240" w:lineRule="atLeast"/>
              <w:jc w:val="left"/>
              <w:rPr>
                <w:rFonts w:ascii="Arial Narrow" w:eastAsia="Times New Roman" w:hAnsi="Arial Narrow" w:cs="Arial"/>
                <w:szCs w:val="20"/>
              </w:rPr>
            </w:pPr>
            <w:r w:rsidRPr="0023497F">
              <w:rPr>
                <w:rFonts w:ascii="Arial Narrow" w:eastAsia="Times New Roman" w:hAnsi="Arial Narrow" w:cs="Arial"/>
                <w:szCs w:val="20"/>
              </w:rPr>
              <w:t>Participating customer NTG-FR and process survey fielding</w:t>
            </w:r>
          </w:p>
        </w:tc>
        <w:tc>
          <w:tcPr>
            <w:tcW w:w="1980" w:type="dxa"/>
          </w:tcPr>
          <w:p w14:paraId="2A2F9F0F"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Evaluation</w:t>
            </w:r>
          </w:p>
        </w:tc>
        <w:tc>
          <w:tcPr>
            <w:tcW w:w="2142" w:type="dxa"/>
          </w:tcPr>
          <w:p w14:paraId="7FF5DC52"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February, 2019</w:t>
            </w:r>
          </w:p>
        </w:tc>
      </w:tr>
      <w:tr w:rsidR="0023497F" w:rsidRPr="0023497F" w14:paraId="4F30D745"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5DA5A08" w14:textId="77777777" w:rsidR="0023497F" w:rsidRPr="0023497F" w:rsidRDefault="0023497F" w:rsidP="0023497F">
            <w:pPr>
              <w:keepNext/>
              <w:keepLines/>
              <w:spacing w:line="240" w:lineRule="atLeast"/>
              <w:jc w:val="left"/>
              <w:rPr>
                <w:rFonts w:ascii="Arial Narrow" w:eastAsia="Times New Roman" w:hAnsi="Arial Narrow" w:cs="Arial"/>
                <w:szCs w:val="20"/>
              </w:rPr>
            </w:pPr>
            <w:r w:rsidRPr="0023497F">
              <w:rPr>
                <w:rFonts w:ascii="Arial Narrow" w:eastAsia="Times New Roman" w:hAnsi="Arial Narrow" w:cs="Arial"/>
                <w:szCs w:val="20"/>
              </w:rPr>
              <w:t>EESP Interviews</w:t>
            </w:r>
          </w:p>
        </w:tc>
        <w:tc>
          <w:tcPr>
            <w:tcW w:w="1980" w:type="dxa"/>
          </w:tcPr>
          <w:p w14:paraId="34BCD0F4"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Evaluation</w:t>
            </w:r>
          </w:p>
        </w:tc>
        <w:tc>
          <w:tcPr>
            <w:tcW w:w="2142" w:type="dxa"/>
          </w:tcPr>
          <w:p w14:paraId="4AA8F7A2"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March 2019 – June 2019</w:t>
            </w:r>
          </w:p>
        </w:tc>
      </w:tr>
      <w:tr w:rsidR="0023497F" w:rsidRPr="0023497F" w14:paraId="4F2A3E6E"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FBF4E9B" w14:textId="77777777" w:rsidR="0023497F" w:rsidRPr="0023497F" w:rsidRDefault="0023497F" w:rsidP="0023497F">
            <w:pPr>
              <w:keepNext/>
              <w:keepLines/>
              <w:spacing w:line="240" w:lineRule="atLeast"/>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 xml:space="preserve">CY2019 Wave 1 program tracking data for Interim Review </w:t>
            </w:r>
          </w:p>
        </w:tc>
        <w:tc>
          <w:tcPr>
            <w:tcW w:w="1980" w:type="dxa"/>
          </w:tcPr>
          <w:p w14:paraId="0937504D"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ComEd</w:t>
            </w:r>
          </w:p>
        </w:tc>
        <w:tc>
          <w:tcPr>
            <w:tcW w:w="2142" w:type="dxa"/>
          </w:tcPr>
          <w:p w14:paraId="2A105218"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June 1, 2019</w:t>
            </w:r>
          </w:p>
        </w:tc>
      </w:tr>
      <w:tr w:rsidR="0023497F" w:rsidRPr="0023497F" w14:paraId="274250BF"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2A9E864" w14:textId="77777777" w:rsidR="0023497F" w:rsidRPr="0023497F" w:rsidRDefault="0023497F" w:rsidP="0023497F">
            <w:pPr>
              <w:keepNext/>
              <w:keepLines/>
              <w:spacing w:line="240" w:lineRule="atLeast"/>
              <w:jc w:val="left"/>
              <w:rPr>
                <w:rFonts w:ascii="Arial Narrow" w:eastAsia="Times New Roman" w:hAnsi="Arial Narrow" w:cs="Arial"/>
                <w:color w:val="000000"/>
                <w:szCs w:val="20"/>
              </w:rPr>
            </w:pPr>
            <w:r w:rsidRPr="0023497F">
              <w:rPr>
                <w:rFonts w:ascii="Arial Narrow" w:eastAsia="Times New Roman" w:hAnsi="Arial Narrow" w:cs="Arial"/>
                <w:szCs w:val="20"/>
              </w:rPr>
              <w:t xml:space="preserve">Tracking System Wave 1 Ex Ante Review Findings and Recommendations </w:t>
            </w:r>
          </w:p>
        </w:tc>
        <w:tc>
          <w:tcPr>
            <w:tcW w:w="1980" w:type="dxa"/>
          </w:tcPr>
          <w:p w14:paraId="6B45036A"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Evaluation</w:t>
            </w:r>
          </w:p>
        </w:tc>
        <w:tc>
          <w:tcPr>
            <w:tcW w:w="2142" w:type="dxa"/>
          </w:tcPr>
          <w:p w14:paraId="51A0F776"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July 30, 2019</w:t>
            </w:r>
          </w:p>
        </w:tc>
      </w:tr>
      <w:tr w:rsidR="0023497F" w:rsidRPr="0023497F" w14:paraId="211DCAAD"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62071ED" w14:textId="77777777" w:rsidR="0023497F" w:rsidRPr="0023497F" w:rsidRDefault="0023497F" w:rsidP="0023497F">
            <w:pPr>
              <w:keepNext/>
              <w:keepLines/>
              <w:spacing w:line="240" w:lineRule="atLeast"/>
              <w:jc w:val="left"/>
              <w:rPr>
                <w:rFonts w:ascii="Arial Narrow" w:eastAsia="Times New Roman" w:hAnsi="Arial Narrow" w:cs="Arial"/>
                <w:szCs w:val="20"/>
              </w:rPr>
            </w:pPr>
            <w:r w:rsidRPr="0023497F">
              <w:rPr>
                <w:rFonts w:ascii="Arial Narrow" w:eastAsia="Times New Roman" w:hAnsi="Arial Narrow" w:cs="Times New Roman"/>
                <w:szCs w:val="20"/>
              </w:rPr>
              <w:t>Program Management and Implementers Interviews</w:t>
            </w:r>
          </w:p>
        </w:tc>
        <w:tc>
          <w:tcPr>
            <w:tcW w:w="1980" w:type="dxa"/>
          </w:tcPr>
          <w:p w14:paraId="15BF4FF7"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Evaluation</w:t>
            </w:r>
          </w:p>
        </w:tc>
        <w:tc>
          <w:tcPr>
            <w:tcW w:w="2142" w:type="dxa"/>
          </w:tcPr>
          <w:p w14:paraId="676B796A" w14:textId="77777777" w:rsidR="0023497F" w:rsidRPr="0023497F" w:rsidDel="00C96F1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July 2019</w:t>
            </w:r>
          </w:p>
        </w:tc>
      </w:tr>
      <w:tr w:rsidR="0023497F" w:rsidRPr="0023497F" w14:paraId="0BE94215"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EF5094C" w14:textId="77777777" w:rsidR="0023497F" w:rsidRPr="0023497F" w:rsidRDefault="0023497F" w:rsidP="0023497F">
            <w:pPr>
              <w:keepNext/>
              <w:keepLines/>
              <w:spacing w:line="240" w:lineRule="atLeast"/>
              <w:jc w:val="left"/>
              <w:rPr>
                <w:rFonts w:ascii="Arial Narrow" w:eastAsia="Times New Roman" w:hAnsi="Arial Narrow" w:cs="Arial"/>
                <w:szCs w:val="20"/>
              </w:rPr>
            </w:pPr>
            <w:r w:rsidRPr="0023497F">
              <w:rPr>
                <w:rFonts w:ascii="Arial Narrow" w:eastAsia="Times New Roman" w:hAnsi="Arial Narrow" w:cs="Arial"/>
                <w:color w:val="000000"/>
                <w:szCs w:val="20"/>
              </w:rPr>
              <w:t>Draft NTG Report to ComEd and SAG</w:t>
            </w:r>
          </w:p>
        </w:tc>
        <w:tc>
          <w:tcPr>
            <w:tcW w:w="1980" w:type="dxa"/>
          </w:tcPr>
          <w:p w14:paraId="69724FCB"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Evaluation</w:t>
            </w:r>
          </w:p>
        </w:tc>
        <w:tc>
          <w:tcPr>
            <w:tcW w:w="2142" w:type="dxa"/>
          </w:tcPr>
          <w:p w14:paraId="616C1EDF"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August 1, 2019</w:t>
            </w:r>
          </w:p>
        </w:tc>
      </w:tr>
      <w:tr w:rsidR="0023497F" w:rsidRPr="0023497F" w14:paraId="68F2CD10"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E98D6C8" w14:textId="77777777" w:rsidR="0023497F" w:rsidRPr="0023497F" w:rsidRDefault="0023497F" w:rsidP="0023497F">
            <w:pPr>
              <w:keepNext/>
              <w:keepLines/>
              <w:spacing w:line="240" w:lineRule="atLeast"/>
              <w:jc w:val="left"/>
              <w:rPr>
                <w:rFonts w:ascii="Arial Narrow" w:eastAsia="Times New Roman" w:hAnsi="Arial Narrow" w:cs="Arial"/>
                <w:szCs w:val="20"/>
              </w:rPr>
            </w:pPr>
            <w:r w:rsidRPr="0023497F">
              <w:rPr>
                <w:rFonts w:ascii="Arial Narrow" w:eastAsia="Times New Roman" w:hAnsi="Arial Narrow" w:cs="Arial"/>
                <w:szCs w:val="20"/>
              </w:rPr>
              <w:t>CY2019 EOY program tracking data for Final Review</w:t>
            </w:r>
          </w:p>
        </w:tc>
        <w:tc>
          <w:tcPr>
            <w:tcW w:w="1980" w:type="dxa"/>
          </w:tcPr>
          <w:p w14:paraId="18745E25"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ComEd</w:t>
            </w:r>
          </w:p>
        </w:tc>
        <w:tc>
          <w:tcPr>
            <w:tcW w:w="2142" w:type="dxa"/>
          </w:tcPr>
          <w:p w14:paraId="434C80B7"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January 31, 2020</w:t>
            </w:r>
          </w:p>
        </w:tc>
      </w:tr>
      <w:tr w:rsidR="0023497F" w:rsidRPr="0023497F" w14:paraId="741EECDA"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5B1BDD2" w14:textId="77777777" w:rsidR="0023497F" w:rsidRPr="0023497F" w:rsidRDefault="0023497F" w:rsidP="0023497F">
            <w:pPr>
              <w:keepNext/>
              <w:keepLines/>
              <w:spacing w:line="240" w:lineRule="atLeast"/>
              <w:jc w:val="left"/>
              <w:rPr>
                <w:rFonts w:ascii="Arial Narrow" w:eastAsia="Times New Roman" w:hAnsi="Arial Narrow" w:cs="Arial"/>
                <w:szCs w:val="20"/>
              </w:rPr>
            </w:pPr>
            <w:r w:rsidRPr="0023497F">
              <w:rPr>
                <w:rFonts w:ascii="Arial Narrow" w:eastAsia="Times New Roman" w:hAnsi="Arial Narrow" w:cs="Arial"/>
                <w:szCs w:val="20"/>
              </w:rPr>
              <w:t>Internal Report Draft by Navigant</w:t>
            </w:r>
          </w:p>
        </w:tc>
        <w:tc>
          <w:tcPr>
            <w:tcW w:w="1980" w:type="dxa"/>
          </w:tcPr>
          <w:p w14:paraId="4ECC076A"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Evaluation</w:t>
            </w:r>
          </w:p>
        </w:tc>
        <w:tc>
          <w:tcPr>
            <w:tcW w:w="2142" w:type="dxa"/>
          </w:tcPr>
          <w:p w14:paraId="04455D74"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February 21, 2020</w:t>
            </w:r>
          </w:p>
        </w:tc>
      </w:tr>
      <w:tr w:rsidR="0023497F" w:rsidRPr="0023497F" w14:paraId="373977CD"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1714C7F" w14:textId="77777777" w:rsidR="0023497F" w:rsidRPr="0023497F" w:rsidRDefault="0023497F" w:rsidP="0023497F">
            <w:pPr>
              <w:keepNext/>
              <w:keepLines/>
              <w:spacing w:line="240" w:lineRule="atLeast"/>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Draft Report to ComEd and SAG</w:t>
            </w:r>
          </w:p>
        </w:tc>
        <w:tc>
          <w:tcPr>
            <w:tcW w:w="1980" w:type="dxa"/>
          </w:tcPr>
          <w:p w14:paraId="52909427"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0F908B37"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Times New Roman"/>
                <w:color w:val="000000"/>
                <w:szCs w:val="24"/>
              </w:rPr>
              <w:t>February 25, 2020</w:t>
            </w:r>
          </w:p>
        </w:tc>
      </w:tr>
      <w:tr w:rsidR="0023497F" w:rsidRPr="0023497F" w14:paraId="1D2AA362"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2B5BD81" w14:textId="77777777" w:rsidR="0023497F" w:rsidRPr="0023497F" w:rsidRDefault="0023497F" w:rsidP="0023497F">
            <w:pPr>
              <w:keepNext/>
              <w:keepLines/>
              <w:spacing w:line="240" w:lineRule="atLeast"/>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Comments on draft (15 Business Days)</w:t>
            </w:r>
          </w:p>
        </w:tc>
        <w:tc>
          <w:tcPr>
            <w:tcW w:w="1980" w:type="dxa"/>
          </w:tcPr>
          <w:p w14:paraId="0133C307"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39CD89C2"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Times New Roman"/>
                <w:color w:val="000000"/>
                <w:szCs w:val="24"/>
              </w:rPr>
              <w:t>March 17, 2020</w:t>
            </w:r>
          </w:p>
        </w:tc>
      </w:tr>
      <w:tr w:rsidR="0023497F" w:rsidRPr="0023497F" w14:paraId="2FE61D38"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7CAA59F" w14:textId="77777777" w:rsidR="0023497F" w:rsidRPr="0023497F" w:rsidRDefault="0023497F" w:rsidP="0023497F">
            <w:pPr>
              <w:keepNext/>
              <w:keepLines/>
              <w:spacing w:line="240" w:lineRule="atLeast"/>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Revised Draft by Navigant</w:t>
            </w:r>
          </w:p>
        </w:tc>
        <w:tc>
          <w:tcPr>
            <w:tcW w:w="1980" w:type="dxa"/>
          </w:tcPr>
          <w:p w14:paraId="04406F06"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36EFFDBD"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Times New Roman"/>
                <w:color w:val="000000"/>
                <w:szCs w:val="24"/>
              </w:rPr>
              <w:t>March 24, 2020</w:t>
            </w:r>
          </w:p>
        </w:tc>
      </w:tr>
      <w:tr w:rsidR="0023497F" w:rsidRPr="0023497F" w14:paraId="68890334"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9FBB3DA" w14:textId="77777777" w:rsidR="0023497F" w:rsidRPr="0023497F" w:rsidRDefault="0023497F" w:rsidP="0023497F">
            <w:pPr>
              <w:keepNext/>
              <w:keepLines/>
              <w:spacing w:line="240" w:lineRule="atLeast"/>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Comments on redraft (5 Business Days)</w:t>
            </w:r>
          </w:p>
        </w:tc>
        <w:tc>
          <w:tcPr>
            <w:tcW w:w="1980" w:type="dxa"/>
          </w:tcPr>
          <w:p w14:paraId="382F891D"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12ABEBFD"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r w:rsidRPr="0023497F">
              <w:rPr>
                <w:rFonts w:ascii="Arial Narrow" w:eastAsia="Times New Roman" w:hAnsi="Arial Narrow" w:cs="Times New Roman"/>
                <w:color w:val="000000"/>
                <w:szCs w:val="24"/>
              </w:rPr>
              <w:t>March 31, 2020</w:t>
            </w:r>
          </w:p>
        </w:tc>
      </w:tr>
      <w:tr w:rsidR="0023497F" w:rsidRPr="0023497F" w14:paraId="76C2BF2C"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B4CC7DE" w14:textId="77777777" w:rsidR="0023497F" w:rsidRPr="0023497F" w:rsidRDefault="0023497F" w:rsidP="0023497F">
            <w:pPr>
              <w:keepLines/>
              <w:spacing w:line="240" w:lineRule="atLeast"/>
              <w:jc w:val="left"/>
              <w:rPr>
                <w:rFonts w:ascii="Arial Narrow" w:eastAsia="Times New Roman" w:hAnsi="Arial Narrow" w:cs="Arial"/>
                <w:b/>
                <w:color w:val="000000"/>
                <w:szCs w:val="20"/>
              </w:rPr>
            </w:pPr>
            <w:r w:rsidRPr="0023497F">
              <w:rPr>
                <w:rFonts w:ascii="Arial Narrow" w:eastAsia="Times New Roman" w:hAnsi="Arial Narrow" w:cs="Arial"/>
                <w:color w:val="000000"/>
                <w:szCs w:val="20"/>
              </w:rPr>
              <w:t>Final Report to ComEd and SAG</w:t>
            </w:r>
          </w:p>
        </w:tc>
        <w:tc>
          <w:tcPr>
            <w:tcW w:w="1980" w:type="dxa"/>
          </w:tcPr>
          <w:p w14:paraId="7B9C71A7" w14:textId="77777777" w:rsidR="0023497F" w:rsidRPr="0023497F" w:rsidRDefault="0023497F" w:rsidP="0023497F">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3BC103FC"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sidRPr="0023497F">
              <w:rPr>
                <w:rFonts w:ascii="Arial Narrow" w:eastAsia="Times New Roman" w:hAnsi="Arial Narrow" w:cs="Times New Roman"/>
                <w:color w:val="000000"/>
                <w:szCs w:val="24"/>
              </w:rPr>
              <w:t>April 10, 2020</w:t>
            </w:r>
          </w:p>
        </w:tc>
      </w:tr>
    </w:tbl>
    <w:p w14:paraId="282CF904" w14:textId="77777777" w:rsidR="0023497F" w:rsidRPr="0023497F" w:rsidRDefault="0023497F" w:rsidP="0023497F">
      <w:pPr>
        <w:spacing w:line="240" w:lineRule="atLeast"/>
        <w:rPr>
          <w:rFonts w:eastAsia="Times New Roman" w:cs="Times New Roman"/>
          <w:szCs w:val="24"/>
        </w:rPr>
      </w:pPr>
    </w:p>
    <w:p w14:paraId="670275CC" w14:textId="77777777" w:rsidR="00175C48" w:rsidRDefault="00175C48">
      <w:r>
        <w:br w:type="page"/>
      </w:r>
    </w:p>
    <w:p w14:paraId="5EF28311" w14:textId="7716FD3F" w:rsidR="00792707" w:rsidRPr="00792707" w:rsidRDefault="00792707" w:rsidP="00175C48">
      <w:pPr>
        <w:pStyle w:val="Heading2"/>
      </w:pPr>
      <w:bookmarkStart w:id="177" w:name="_Toc530166521"/>
      <w:r w:rsidRPr="00792707">
        <w:t>ComEd Lighting Discounts Program CY</w:t>
      </w:r>
      <w:r w:rsidR="003149E7">
        <w:t>2019</w:t>
      </w:r>
      <w:r w:rsidRPr="00792707">
        <w:t xml:space="preserve"> to CY2021 Evaluation Plan</w:t>
      </w:r>
      <w:bookmarkEnd w:id="177"/>
    </w:p>
    <w:p w14:paraId="5CDCFD25" w14:textId="77777777" w:rsidR="007B24A2" w:rsidRDefault="007B24A2" w:rsidP="00BE343D">
      <w:pPr>
        <w:pStyle w:val="Heading3"/>
      </w:pPr>
      <w:r w:rsidRPr="00FF7CEE">
        <w:t>Introduction</w:t>
      </w:r>
    </w:p>
    <w:p w14:paraId="24E8582C" w14:textId="77777777" w:rsidR="007B24A2" w:rsidRDefault="007B24A2" w:rsidP="007B24A2">
      <w:r>
        <w:t xml:space="preserve">The ComEd Residential Lighting Discounts Program provides incentives to increase the market share of qualified LED bulbs and fixtures sold through retail sales channels. The Lighting Discounts Program also provides educational materials to retailers to increase customer awareness and acceptance of energy-efficient lighting technologies and promote proper bulb disposal. In CY2019, savings from the program will be included within ComEd’s Residential </w:t>
      </w:r>
      <w:r w:rsidRPr="006837EE">
        <w:t>Energy Efficiency</w:t>
      </w:r>
      <w:r>
        <w:t xml:space="preserve"> portfolio. </w:t>
      </w:r>
    </w:p>
    <w:p w14:paraId="008B60C3" w14:textId="77777777" w:rsidR="007B24A2" w:rsidRDefault="007B24A2" w:rsidP="007B24A2"/>
    <w:p w14:paraId="7E0BC4F8" w14:textId="77777777" w:rsidR="007B24A2" w:rsidRDefault="007B24A2" w:rsidP="007B24A2">
      <w:r>
        <w:t>The primary objectives of the evaluation of the Lighting Discounts Program are to: (1) quantify net savings impacts from the program, (2) identify ways the program can be improved, and (3) ascertain the impact of the significant market shift to LEDs on ComEd residential customers’ lighting purchasing decisions.</w:t>
      </w:r>
    </w:p>
    <w:p w14:paraId="24905DC6" w14:textId="77777777" w:rsidR="007B24A2" w:rsidRDefault="007B24A2" w:rsidP="007B24A2"/>
    <w:p w14:paraId="516A47BA" w14:textId="77777777" w:rsidR="007B24A2" w:rsidRDefault="007B24A2" w:rsidP="007B24A2">
      <w:r>
        <w:t>The evaluation of this program over the coming three years will include a variety of data collection and analysis activities, including those indicated in the following table. As the table below shows, many of the evaluation data collection activities will only occur every other year.</w:t>
      </w:r>
      <w:r>
        <w:rPr>
          <w:rStyle w:val="FootnoteReference"/>
        </w:rPr>
        <w:footnoteReference w:id="81"/>
      </w:r>
      <w:r>
        <w:t xml:space="preserve"> </w:t>
      </w:r>
    </w:p>
    <w:p w14:paraId="754E7964" w14:textId="77777777" w:rsidR="007B24A2" w:rsidRDefault="007B24A2" w:rsidP="007B24A2"/>
    <w:p w14:paraId="5E93F4D3" w14:textId="550BBD85" w:rsidR="007B24A2" w:rsidRDefault="007B24A2" w:rsidP="007B24A2">
      <w:pPr>
        <w:pStyle w:val="Caption"/>
        <w:ind w:left="180"/>
      </w:pPr>
      <w:r>
        <w:t>T</w:t>
      </w:r>
      <w:r w:rsidRPr="00FE2647">
        <w:t xml:space="preserve">able </w:t>
      </w:r>
      <w:r w:rsidR="00BF14F9">
        <w:rPr>
          <w:noProof/>
        </w:rPr>
        <w:t>1</w:t>
      </w:r>
      <w:r w:rsidRPr="00FE2647">
        <w:t>. Evaluation Approaches</w:t>
      </w:r>
      <w:r>
        <w:t xml:space="preserve"> —Three Year Plan</w:t>
      </w:r>
    </w:p>
    <w:tbl>
      <w:tblPr>
        <w:tblStyle w:val="EnergyTable1"/>
        <w:tblW w:w="0" w:type="auto"/>
        <w:tblLook w:val="04A0" w:firstRow="1" w:lastRow="0" w:firstColumn="1" w:lastColumn="0" w:noHBand="0" w:noVBand="1"/>
      </w:tblPr>
      <w:tblGrid>
        <w:gridCol w:w="4970"/>
        <w:gridCol w:w="809"/>
        <w:gridCol w:w="809"/>
        <w:gridCol w:w="809"/>
      </w:tblGrid>
      <w:tr w:rsidR="007B24A2" w:rsidRPr="00967881" w14:paraId="18E39AF3" w14:textId="77777777" w:rsidTr="005F44B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6D243A76" w14:textId="77777777" w:rsidR="007B24A2" w:rsidRPr="004B2AC6" w:rsidRDefault="007B24A2" w:rsidP="005F44B3">
            <w:pPr>
              <w:keepNext/>
              <w:jc w:val="left"/>
              <w:rPr>
                <w:rFonts w:ascii="Arial Narrow" w:hAnsi="Arial Narrow" w:cs="Arial"/>
                <w:bCs/>
                <w:color w:val="000000"/>
                <w:sz w:val="18"/>
              </w:rPr>
            </w:pPr>
            <w:r w:rsidRPr="004B2AC6">
              <w:rPr>
                <w:rFonts w:ascii="Arial Narrow" w:hAnsi="Arial Narrow" w:cs="Arial"/>
                <w:bCs/>
                <w:sz w:val="18"/>
              </w:rPr>
              <w:t>Task</w:t>
            </w:r>
            <w:r>
              <w:rPr>
                <w:rFonts w:ascii="Arial Narrow" w:hAnsi="Arial Narrow" w:cs="Arial"/>
                <w:bCs/>
                <w:sz w:val="18"/>
              </w:rPr>
              <w:t>s</w:t>
            </w:r>
          </w:p>
        </w:tc>
        <w:tc>
          <w:tcPr>
            <w:tcW w:w="0" w:type="auto"/>
            <w:hideMark/>
          </w:tcPr>
          <w:p w14:paraId="21E3ABB8" w14:textId="77777777" w:rsidR="007B24A2" w:rsidRPr="00CE292D" w:rsidRDefault="007B24A2" w:rsidP="005F44B3">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8"/>
              </w:rPr>
            </w:pPr>
            <w:r w:rsidRPr="00CE292D">
              <w:rPr>
                <w:rFonts w:ascii="Arial Narrow" w:hAnsi="Arial Narrow" w:cs="Arial"/>
                <w:szCs w:val="20"/>
              </w:rPr>
              <w:t>CY2019</w:t>
            </w:r>
          </w:p>
        </w:tc>
        <w:tc>
          <w:tcPr>
            <w:tcW w:w="0" w:type="auto"/>
            <w:hideMark/>
          </w:tcPr>
          <w:p w14:paraId="363F6638" w14:textId="77777777" w:rsidR="007B24A2" w:rsidRPr="00617773" w:rsidRDefault="007B24A2" w:rsidP="005F44B3">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617773">
              <w:rPr>
                <w:rFonts w:ascii="Arial Narrow" w:hAnsi="Arial Narrow" w:cs="Arial"/>
                <w:szCs w:val="20"/>
              </w:rPr>
              <w:t>CY2020</w:t>
            </w:r>
          </w:p>
        </w:tc>
        <w:tc>
          <w:tcPr>
            <w:tcW w:w="0" w:type="auto"/>
            <w:hideMark/>
          </w:tcPr>
          <w:p w14:paraId="39414AE9" w14:textId="77777777" w:rsidR="007B24A2" w:rsidRPr="00617773" w:rsidRDefault="007B24A2" w:rsidP="005F44B3">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617773">
              <w:rPr>
                <w:rFonts w:ascii="Arial Narrow" w:hAnsi="Arial Narrow" w:cs="Arial"/>
                <w:szCs w:val="20"/>
              </w:rPr>
              <w:t>CY2021</w:t>
            </w:r>
          </w:p>
        </w:tc>
      </w:tr>
      <w:tr w:rsidR="007B24A2" w:rsidRPr="00967881" w14:paraId="1B6A501A" w14:textId="77777777" w:rsidTr="005F44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EBC08A2" w14:textId="77777777" w:rsidR="007B24A2" w:rsidRPr="00B97366" w:rsidRDefault="007B24A2" w:rsidP="005F44B3">
            <w:pPr>
              <w:keepNext/>
              <w:ind w:left="-14"/>
              <w:jc w:val="left"/>
              <w:rPr>
                <w:rFonts w:ascii="Arial Narrow" w:hAnsi="Arial Narrow" w:cs="Arial"/>
                <w:color w:val="000000"/>
                <w:szCs w:val="20"/>
              </w:rPr>
            </w:pPr>
            <w:r w:rsidRPr="00B97366">
              <w:rPr>
                <w:rFonts w:ascii="Arial Narrow" w:hAnsi="Arial Narrow" w:cs="Arial"/>
                <w:color w:val="000000"/>
                <w:szCs w:val="20"/>
              </w:rPr>
              <w:t xml:space="preserve">Tracking System Review </w:t>
            </w:r>
          </w:p>
        </w:tc>
        <w:tc>
          <w:tcPr>
            <w:tcW w:w="0" w:type="auto"/>
            <w:noWrap/>
          </w:tcPr>
          <w:p w14:paraId="3EA41D12" w14:textId="77777777" w:rsidR="007B24A2" w:rsidRPr="00B97366"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B97366">
              <w:rPr>
                <w:rFonts w:ascii="Arial Narrow" w:hAnsi="Arial Narrow" w:cs="Arial"/>
                <w:szCs w:val="20"/>
              </w:rPr>
              <w:t>X</w:t>
            </w:r>
          </w:p>
        </w:tc>
        <w:tc>
          <w:tcPr>
            <w:tcW w:w="0" w:type="auto"/>
            <w:noWrap/>
          </w:tcPr>
          <w:p w14:paraId="38FC1CDF" w14:textId="77777777" w:rsidR="007B24A2" w:rsidRPr="00B97366"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B97366">
              <w:rPr>
                <w:rFonts w:ascii="Arial Narrow" w:hAnsi="Arial Narrow" w:cs="Arial"/>
                <w:szCs w:val="20"/>
              </w:rPr>
              <w:t>X</w:t>
            </w:r>
          </w:p>
        </w:tc>
        <w:tc>
          <w:tcPr>
            <w:tcW w:w="0" w:type="auto"/>
            <w:noWrap/>
          </w:tcPr>
          <w:p w14:paraId="3AEC6EFA" w14:textId="77777777" w:rsidR="007B24A2" w:rsidRPr="00B97366"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B97366">
              <w:rPr>
                <w:rFonts w:ascii="Arial Narrow" w:hAnsi="Arial Narrow" w:cs="Arial"/>
                <w:szCs w:val="20"/>
              </w:rPr>
              <w:t>X</w:t>
            </w:r>
          </w:p>
        </w:tc>
      </w:tr>
      <w:tr w:rsidR="007B24A2" w:rsidRPr="00967881" w14:paraId="5CD669AC" w14:textId="77777777" w:rsidTr="005F44B3">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tcPr>
          <w:p w14:paraId="588FC2C5" w14:textId="77777777" w:rsidR="007B24A2" w:rsidRPr="00B97366" w:rsidRDefault="007B24A2" w:rsidP="005F44B3">
            <w:pPr>
              <w:keepNext/>
              <w:ind w:left="-14"/>
              <w:jc w:val="left"/>
              <w:rPr>
                <w:rFonts w:ascii="Arial Narrow" w:hAnsi="Arial Narrow" w:cs="Arial"/>
                <w:color w:val="000000"/>
                <w:szCs w:val="20"/>
              </w:rPr>
            </w:pPr>
            <w:r w:rsidRPr="00B97366">
              <w:rPr>
                <w:rFonts w:ascii="Arial Narrow" w:hAnsi="Arial Narrow" w:cs="Arial"/>
                <w:color w:val="000000"/>
                <w:szCs w:val="20"/>
              </w:rPr>
              <w:t xml:space="preserve">Data Collection – </w:t>
            </w:r>
            <w:r w:rsidRPr="00631C66">
              <w:rPr>
                <w:rFonts w:ascii="Arial Narrow" w:hAnsi="Arial Narrow" w:cs="Arial"/>
                <w:color w:val="000000"/>
                <w:szCs w:val="20"/>
              </w:rPr>
              <w:t>In-store Intercept Participant Surveys</w:t>
            </w:r>
          </w:p>
        </w:tc>
        <w:tc>
          <w:tcPr>
            <w:tcW w:w="0" w:type="auto"/>
            <w:noWrap/>
          </w:tcPr>
          <w:p w14:paraId="1E2FEACB" w14:textId="77777777" w:rsidR="007B24A2" w:rsidRPr="00B97366"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p>
        </w:tc>
        <w:tc>
          <w:tcPr>
            <w:tcW w:w="0" w:type="auto"/>
            <w:noWrap/>
          </w:tcPr>
          <w:p w14:paraId="2F4F1E73" w14:textId="77777777" w:rsidR="007B24A2" w:rsidRPr="00B97366"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B97366">
              <w:rPr>
                <w:rFonts w:ascii="Arial Narrow" w:hAnsi="Arial Narrow" w:cs="Arial"/>
                <w:szCs w:val="20"/>
              </w:rPr>
              <w:t>X</w:t>
            </w:r>
          </w:p>
        </w:tc>
        <w:tc>
          <w:tcPr>
            <w:tcW w:w="0" w:type="auto"/>
            <w:noWrap/>
          </w:tcPr>
          <w:p w14:paraId="094FFE2B" w14:textId="77777777" w:rsidR="007B24A2" w:rsidRPr="00B97366"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p>
        </w:tc>
      </w:tr>
      <w:tr w:rsidR="007B24A2" w:rsidRPr="00967881" w14:paraId="0AEA7FEE" w14:textId="77777777" w:rsidTr="005F44B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tcPr>
          <w:p w14:paraId="28A0D236" w14:textId="77777777" w:rsidR="007B24A2" w:rsidRPr="00B97366" w:rsidRDefault="007B24A2" w:rsidP="005F44B3">
            <w:pPr>
              <w:keepNext/>
              <w:ind w:left="-14"/>
              <w:jc w:val="left"/>
              <w:rPr>
                <w:rFonts w:ascii="Arial Narrow" w:hAnsi="Arial Narrow" w:cs="Arial"/>
                <w:color w:val="000000"/>
                <w:szCs w:val="20"/>
              </w:rPr>
            </w:pPr>
            <w:r w:rsidRPr="00B97366">
              <w:rPr>
                <w:rFonts w:ascii="Arial Narrow" w:hAnsi="Arial Narrow" w:cs="Arial"/>
                <w:color w:val="000000"/>
                <w:szCs w:val="20"/>
              </w:rPr>
              <w:t>Data Collection – In-store Shelf Surveys</w:t>
            </w:r>
          </w:p>
        </w:tc>
        <w:tc>
          <w:tcPr>
            <w:tcW w:w="0" w:type="auto"/>
            <w:noWrap/>
          </w:tcPr>
          <w:p w14:paraId="3CAD3C95" w14:textId="77777777" w:rsidR="007B24A2" w:rsidRPr="00B97366"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p>
        </w:tc>
        <w:tc>
          <w:tcPr>
            <w:tcW w:w="0" w:type="auto"/>
            <w:noWrap/>
          </w:tcPr>
          <w:p w14:paraId="5CF9E73C" w14:textId="77777777" w:rsidR="007B24A2" w:rsidRPr="00B97366"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X</w:t>
            </w:r>
          </w:p>
        </w:tc>
        <w:tc>
          <w:tcPr>
            <w:tcW w:w="0" w:type="auto"/>
            <w:noWrap/>
          </w:tcPr>
          <w:p w14:paraId="7A28D118" w14:textId="77777777" w:rsidR="007B24A2" w:rsidRPr="00B97366"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p>
        </w:tc>
      </w:tr>
      <w:tr w:rsidR="007B24A2" w:rsidRPr="00967881" w14:paraId="0BE72F59" w14:textId="77777777" w:rsidTr="005F44B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13A8AD3" w14:textId="77777777" w:rsidR="007B24A2" w:rsidRPr="00B97366" w:rsidRDefault="007B24A2" w:rsidP="005F44B3">
            <w:pPr>
              <w:keepNext/>
              <w:ind w:left="-14"/>
              <w:jc w:val="left"/>
              <w:rPr>
                <w:rFonts w:ascii="Arial Narrow" w:hAnsi="Arial Narrow" w:cs="Arial"/>
                <w:color w:val="000000"/>
                <w:szCs w:val="20"/>
              </w:rPr>
            </w:pPr>
            <w:r w:rsidRPr="00B97366">
              <w:rPr>
                <w:rFonts w:ascii="Arial Narrow" w:hAnsi="Arial Narrow" w:cs="Arial"/>
                <w:color w:val="000000"/>
                <w:szCs w:val="20"/>
              </w:rPr>
              <w:t>Data Collection – Program Manager and Implementer Interviews</w:t>
            </w:r>
          </w:p>
        </w:tc>
        <w:tc>
          <w:tcPr>
            <w:tcW w:w="0" w:type="auto"/>
            <w:noWrap/>
          </w:tcPr>
          <w:p w14:paraId="1DECB7CA" w14:textId="77777777" w:rsidR="007B24A2" w:rsidRPr="00B97366"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B97366">
              <w:rPr>
                <w:rFonts w:ascii="Arial Narrow" w:hAnsi="Arial Narrow" w:cs="Arial"/>
                <w:szCs w:val="20"/>
              </w:rPr>
              <w:t>X</w:t>
            </w:r>
          </w:p>
        </w:tc>
        <w:tc>
          <w:tcPr>
            <w:tcW w:w="0" w:type="auto"/>
            <w:noWrap/>
          </w:tcPr>
          <w:p w14:paraId="1D5392E2" w14:textId="77777777" w:rsidR="007B24A2" w:rsidRPr="00B97366"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B97366">
              <w:rPr>
                <w:rFonts w:ascii="Arial Narrow" w:hAnsi="Arial Narrow" w:cs="Arial"/>
                <w:szCs w:val="20"/>
              </w:rPr>
              <w:t>X</w:t>
            </w:r>
          </w:p>
        </w:tc>
        <w:tc>
          <w:tcPr>
            <w:tcW w:w="0" w:type="auto"/>
            <w:noWrap/>
          </w:tcPr>
          <w:p w14:paraId="2A369B0E" w14:textId="77777777" w:rsidR="007B24A2" w:rsidRPr="00B97366"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B97366">
              <w:rPr>
                <w:rFonts w:ascii="Arial Narrow" w:hAnsi="Arial Narrow" w:cs="Arial"/>
                <w:szCs w:val="20"/>
              </w:rPr>
              <w:t>X</w:t>
            </w:r>
          </w:p>
        </w:tc>
      </w:tr>
      <w:tr w:rsidR="007B24A2" w:rsidRPr="00967881" w14:paraId="0FE338B2" w14:textId="77777777" w:rsidTr="005F44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3F1012D8" w14:textId="77777777" w:rsidR="007B24A2" w:rsidRPr="00B97366" w:rsidRDefault="007B24A2" w:rsidP="005F44B3">
            <w:pPr>
              <w:keepNext/>
              <w:ind w:left="-14"/>
              <w:jc w:val="left"/>
              <w:rPr>
                <w:rFonts w:ascii="Arial Narrow" w:hAnsi="Arial Narrow" w:cs="Arial"/>
                <w:color w:val="000000"/>
                <w:szCs w:val="20"/>
              </w:rPr>
            </w:pPr>
            <w:r w:rsidRPr="00B97366">
              <w:rPr>
                <w:rFonts w:ascii="Arial Narrow" w:hAnsi="Arial Narrow" w:cs="Arial"/>
                <w:color w:val="000000"/>
                <w:szCs w:val="20"/>
              </w:rPr>
              <w:t>Data Collection – Trade Ally Interviews</w:t>
            </w:r>
          </w:p>
        </w:tc>
        <w:tc>
          <w:tcPr>
            <w:tcW w:w="0" w:type="auto"/>
            <w:noWrap/>
          </w:tcPr>
          <w:p w14:paraId="66AFB412" w14:textId="77777777" w:rsidR="007B24A2" w:rsidRPr="00B97366"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p>
        </w:tc>
        <w:tc>
          <w:tcPr>
            <w:tcW w:w="0" w:type="auto"/>
            <w:noWrap/>
          </w:tcPr>
          <w:p w14:paraId="7D9BFAF1" w14:textId="77777777" w:rsidR="007B24A2" w:rsidRPr="00B97366"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B97366">
              <w:rPr>
                <w:rFonts w:ascii="Arial Narrow" w:hAnsi="Arial Narrow" w:cs="Arial"/>
                <w:szCs w:val="20"/>
              </w:rPr>
              <w:t>X</w:t>
            </w:r>
          </w:p>
        </w:tc>
        <w:tc>
          <w:tcPr>
            <w:tcW w:w="0" w:type="auto"/>
            <w:noWrap/>
          </w:tcPr>
          <w:p w14:paraId="63F6D8AC" w14:textId="77777777" w:rsidR="007B24A2" w:rsidRPr="00B97366"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p>
        </w:tc>
      </w:tr>
      <w:tr w:rsidR="007B24A2" w:rsidRPr="00967881" w14:paraId="2071556E" w14:textId="77777777" w:rsidTr="005F44B3">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noWrap/>
          </w:tcPr>
          <w:p w14:paraId="1B02C1F5" w14:textId="77777777" w:rsidR="007B24A2" w:rsidRPr="00B97366" w:rsidRDefault="007B24A2" w:rsidP="005F44B3">
            <w:pPr>
              <w:keepNext/>
              <w:ind w:left="-14"/>
              <w:jc w:val="left"/>
              <w:rPr>
                <w:rFonts w:ascii="Arial Narrow" w:hAnsi="Arial Narrow" w:cs="Arial"/>
                <w:color w:val="000000"/>
                <w:szCs w:val="20"/>
              </w:rPr>
            </w:pPr>
            <w:r w:rsidRPr="00B97366">
              <w:rPr>
                <w:rFonts w:ascii="Arial Narrow" w:hAnsi="Arial Narrow" w:cs="Arial"/>
                <w:color w:val="000000"/>
                <w:szCs w:val="20"/>
              </w:rPr>
              <w:t>Impact – Measure-Level Deemed Savings Review</w:t>
            </w:r>
          </w:p>
        </w:tc>
        <w:tc>
          <w:tcPr>
            <w:tcW w:w="0" w:type="auto"/>
            <w:noWrap/>
          </w:tcPr>
          <w:p w14:paraId="53D79DCF" w14:textId="77777777" w:rsidR="007B24A2" w:rsidRPr="00B97366"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B97366">
              <w:rPr>
                <w:rFonts w:ascii="Arial Narrow" w:hAnsi="Arial Narrow" w:cs="Arial"/>
                <w:szCs w:val="20"/>
              </w:rPr>
              <w:t>X</w:t>
            </w:r>
          </w:p>
        </w:tc>
        <w:tc>
          <w:tcPr>
            <w:tcW w:w="0" w:type="auto"/>
            <w:noWrap/>
          </w:tcPr>
          <w:p w14:paraId="11CDE4D2" w14:textId="77777777" w:rsidR="007B24A2" w:rsidRPr="00B97366"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B97366">
              <w:rPr>
                <w:rFonts w:ascii="Arial Narrow" w:hAnsi="Arial Narrow" w:cs="Arial"/>
                <w:szCs w:val="20"/>
              </w:rPr>
              <w:t>X</w:t>
            </w:r>
          </w:p>
        </w:tc>
        <w:tc>
          <w:tcPr>
            <w:tcW w:w="0" w:type="auto"/>
            <w:noWrap/>
          </w:tcPr>
          <w:p w14:paraId="22CFFEDE" w14:textId="77777777" w:rsidR="007B24A2" w:rsidRPr="00B97366"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B97366">
              <w:rPr>
                <w:rFonts w:ascii="Arial Narrow" w:hAnsi="Arial Narrow" w:cs="Arial"/>
                <w:szCs w:val="20"/>
              </w:rPr>
              <w:t>X</w:t>
            </w:r>
          </w:p>
        </w:tc>
      </w:tr>
      <w:tr w:rsidR="007B24A2" w:rsidRPr="00967881" w14:paraId="5DCD4088" w14:textId="77777777" w:rsidTr="005F44B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36E71B14" w14:textId="77777777" w:rsidR="007B24A2" w:rsidRPr="00B97366" w:rsidRDefault="007B24A2" w:rsidP="005F44B3">
            <w:pPr>
              <w:keepNext/>
              <w:ind w:left="-14"/>
              <w:jc w:val="left"/>
              <w:rPr>
                <w:rFonts w:ascii="Arial Narrow" w:hAnsi="Arial Narrow" w:cs="Arial"/>
                <w:color w:val="000000"/>
                <w:szCs w:val="20"/>
              </w:rPr>
            </w:pPr>
            <w:r w:rsidRPr="00B97366">
              <w:rPr>
                <w:rFonts w:ascii="Arial Narrow" w:hAnsi="Arial Narrow" w:cs="Arial"/>
                <w:color w:val="000000"/>
                <w:szCs w:val="20"/>
              </w:rPr>
              <w:t>Impact – Verification &amp; Gross Realization Rate</w:t>
            </w:r>
          </w:p>
        </w:tc>
        <w:tc>
          <w:tcPr>
            <w:tcW w:w="0" w:type="auto"/>
            <w:noWrap/>
          </w:tcPr>
          <w:p w14:paraId="5B0697FE" w14:textId="77777777" w:rsidR="007B24A2" w:rsidRPr="00B97366"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B97366">
              <w:rPr>
                <w:rFonts w:ascii="Arial Narrow" w:hAnsi="Arial Narrow" w:cs="Arial"/>
                <w:szCs w:val="20"/>
              </w:rPr>
              <w:t>X</w:t>
            </w:r>
          </w:p>
        </w:tc>
        <w:tc>
          <w:tcPr>
            <w:tcW w:w="0" w:type="auto"/>
            <w:noWrap/>
          </w:tcPr>
          <w:p w14:paraId="2701E14A" w14:textId="77777777" w:rsidR="007B24A2" w:rsidRPr="00B97366"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B97366">
              <w:rPr>
                <w:rFonts w:ascii="Arial Narrow" w:hAnsi="Arial Narrow" w:cs="Arial"/>
                <w:szCs w:val="20"/>
              </w:rPr>
              <w:t>X</w:t>
            </w:r>
          </w:p>
        </w:tc>
        <w:tc>
          <w:tcPr>
            <w:tcW w:w="0" w:type="auto"/>
            <w:noWrap/>
          </w:tcPr>
          <w:p w14:paraId="0E2C8A95" w14:textId="77777777" w:rsidR="007B24A2" w:rsidRPr="00B97366"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B97366">
              <w:rPr>
                <w:rFonts w:ascii="Arial Narrow" w:hAnsi="Arial Narrow" w:cs="Arial"/>
                <w:szCs w:val="20"/>
              </w:rPr>
              <w:t>X</w:t>
            </w:r>
          </w:p>
        </w:tc>
      </w:tr>
      <w:tr w:rsidR="007B24A2" w:rsidRPr="00967881" w14:paraId="0B6F46F3" w14:textId="77777777" w:rsidTr="005F44B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6318969" w14:textId="77777777" w:rsidR="007B24A2" w:rsidRPr="00B97366" w:rsidRDefault="007B24A2" w:rsidP="005F44B3">
            <w:pPr>
              <w:keepNext/>
              <w:ind w:left="-14"/>
              <w:jc w:val="left"/>
              <w:rPr>
                <w:rFonts w:ascii="Arial Narrow" w:hAnsi="Arial Narrow" w:cs="Arial"/>
                <w:color w:val="000000"/>
                <w:szCs w:val="20"/>
              </w:rPr>
            </w:pPr>
            <w:r w:rsidRPr="00631C66">
              <w:rPr>
                <w:rFonts w:ascii="Arial Narrow" w:hAnsi="Arial Narrow" w:cs="Arial"/>
                <w:color w:val="000000"/>
                <w:szCs w:val="20"/>
              </w:rPr>
              <w:t>Net-to-Gross – Customer Self-Report Surveys</w:t>
            </w:r>
          </w:p>
        </w:tc>
        <w:tc>
          <w:tcPr>
            <w:tcW w:w="0" w:type="auto"/>
            <w:noWrap/>
          </w:tcPr>
          <w:p w14:paraId="5571391D" w14:textId="77777777" w:rsidR="007B24A2" w:rsidRPr="00B97366"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p>
        </w:tc>
        <w:tc>
          <w:tcPr>
            <w:tcW w:w="0" w:type="auto"/>
            <w:noWrap/>
          </w:tcPr>
          <w:p w14:paraId="73A901AC" w14:textId="77777777" w:rsidR="007B24A2" w:rsidRPr="00B97366"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B97366">
              <w:rPr>
                <w:rFonts w:ascii="Arial Narrow" w:hAnsi="Arial Narrow" w:cs="Arial"/>
                <w:szCs w:val="20"/>
              </w:rPr>
              <w:t>X</w:t>
            </w:r>
          </w:p>
        </w:tc>
        <w:tc>
          <w:tcPr>
            <w:tcW w:w="0" w:type="auto"/>
            <w:noWrap/>
          </w:tcPr>
          <w:p w14:paraId="35B21228" w14:textId="77777777" w:rsidR="007B24A2" w:rsidRPr="00B97366" w:rsidRDefault="007B24A2" w:rsidP="005F44B3">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p>
        </w:tc>
      </w:tr>
      <w:tr w:rsidR="007B24A2" w:rsidRPr="00967881" w14:paraId="39162333" w14:textId="77777777" w:rsidTr="005F44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47019784" w14:textId="77777777" w:rsidR="007B24A2" w:rsidRPr="00B97366" w:rsidRDefault="007B24A2" w:rsidP="005F44B3">
            <w:pPr>
              <w:keepNext/>
              <w:ind w:left="-14"/>
              <w:jc w:val="left"/>
              <w:rPr>
                <w:rFonts w:ascii="Arial Narrow" w:hAnsi="Arial Narrow" w:cs="Arial"/>
                <w:color w:val="000000"/>
                <w:szCs w:val="20"/>
              </w:rPr>
            </w:pPr>
            <w:r w:rsidRPr="00B97366">
              <w:rPr>
                <w:rFonts w:ascii="Arial Narrow" w:hAnsi="Arial Narrow" w:cs="Arial"/>
                <w:color w:val="000000"/>
                <w:szCs w:val="20"/>
              </w:rPr>
              <w:t>Process Analysis</w:t>
            </w:r>
          </w:p>
        </w:tc>
        <w:tc>
          <w:tcPr>
            <w:tcW w:w="0" w:type="auto"/>
            <w:noWrap/>
          </w:tcPr>
          <w:p w14:paraId="231E887C" w14:textId="77777777" w:rsidR="007B24A2" w:rsidRPr="00B97366"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p>
        </w:tc>
        <w:tc>
          <w:tcPr>
            <w:tcW w:w="0" w:type="auto"/>
            <w:noWrap/>
          </w:tcPr>
          <w:p w14:paraId="6566B53E" w14:textId="77777777" w:rsidR="007B24A2" w:rsidRPr="00B97366"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B97366">
              <w:rPr>
                <w:rFonts w:ascii="Arial Narrow" w:hAnsi="Arial Narrow" w:cs="Arial"/>
                <w:szCs w:val="20"/>
              </w:rPr>
              <w:t>X</w:t>
            </w:r>
          </w:p>
        </w:tc>
        <w:tc>
          <w:tcPr>
            <w:tcW w:w="0" w:type="auto"/>
            <w:noWrap/>
          </w:tcPr>
          <w:p w14:paraId="3043EE35" w14:textId="77777777" w:rsidR="007B24A2" w:rsidRPr="00B97366" w:rsidRDefault="007B24A2" w:rsidP="005F44B3">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p>
        </w:tc>
      </w:tr>
    </w:tbl>
    <w:p w14:paraId="21511AFE" w14:textId="77777777" w:rsidR="007B24A2" w:rsidRDefault="007B24A2" w:rsidP="007B24A2"/>
    <w:p w14:paraId="3F855658" w14:textId="77777777" w:rsidR="007B24A2" w:rsidRPr="006837EE" w:rsidRDefault="007B24A2" w:rsidP="007B24A2">
      <w:pPr>
        <w:rPr>
          <w:szCs w:val="20"/>
        </w:rPr>
      </w:pPr>
      <w:r w:rsidRPr="006837EE">
        <w:t xml:space="preserve">The evaluation team determined the evaluation approach for the </w:t>
      </w:r>
      <w:r>
        <w:t>CY</w:t>
      </w:r>
      <w:r w:rsidRPr="006837EE">
        <w:t>201</w:t>
      </w:r>
      <w:r>
        <w:t>9</w:t>
      </w:r>
      <w:r w:rsidRPr="006837EE">
        <w:t>-2021 period based upon the needs of the program an</w:t>
      </w:r>
      <w:r>
        <w:t>d the program’s prior history. The three</w:t>
      </w:r>
      <w:r w:rsidRPr="006837EE">
        <w:t xml:space="preserve">-year evaluation approach for this program </w:t>
      </w:r>
      <w:r>
        <w:t>includes</w:t>
      </w:r>
      <w:r w:rsidRPr="006837EE">
        <w:t>:</w:t>
      </w:r>
    </w:p>
    <w:p w14:paraId="794E4029" w14:textId="77777777" w:rsidR="007B24A2" w:rsidRPr="006837EE" w:rsidRDefault="007B24A2" w:rsidP="007B24A2">
      <w:pPr>
        <w:numPr>
          <w:ilvl w:val="0"/>
          <w:numId w:val="76"/>
        </w:numPr>
        <w:spacing w:before="120" w:after="80" w:line="360" w:lineRule="auto"/>
        <w:jc w:val="both"/>
        <w:rPr>
          <w:szCs w:val="20"/>
        </w:rPr>
      </w:pPr>
      <w:r w:rsidRPr="006837EE">
        <w:rPr>
          <w:szCs w:val="20"/>
        </w:rPr>
        <w:t>Annual gross and net impact analysis</w:t>
      </w:r>
    </w:p>
    <w:p w14:paraId="4A006F10" w14:textId="77777777" w:rsidR="007B24A2" w:rsidRPr="006837EE" w:rsidRDefault="007B24A2" w:rsidP="007B24A2">
      <w:pPr>
        <w:numPr>
          <w:ilvl w:val="0"/>
          <w:numId w:val="76"/>
        </w:numPr>
        <w:spacing w:before="120" w:after="80"/>
        <w:jc w:val="both"/>
        <w:rPr>
          <w:szCs w:val="20"/>
        </w:rPr>
      </w:pPr>
      <w:r>
        <w:rPr>
          <w:szCs w:val="20"/>
        </w:rPr>
        <w:t xml:space="preserve">In-store </w:t>
      </w:r>
      <w:r w:rsidRPr="006837EE">
        <w:rPr>
          <w:szCs w:val="20"/>
        </w:rPr>
        <w:t xml:space="preserve">NTG analysis </w:t>
      </w:r>
      <w:r>
        <w:rPr>
          <w:szCs w:val="20"/>
        </w:rPr>
        <w:t xml:space="preserve">every other </w:t>
      </w:r>
      <w:r w:rsidRPr="006837EE">
        <w:rPr>
          <w:szCs w:val="20"/>
        </w:rPr>
        <w:t xml:space="preserve">year as the lighting </w:t>
      </w:r>
      <w:r>
        <w:rPr>
          <w:szCs w:val="20"/>
        </w:rPr>
        <w:t>program is slated to be drastically reduced starting in 2019 (the program will only be incentivizing LED specialty bulbs and LED fixtures).</w:t>
      </w:r>
    </w:p>
    <w:p w14:paraId="0DB1908F" w14:textId="77777777" w:rsidR="007B24A2" w:rsidRPr="006837EE" w:rsidRDefault="007B24A2" w:rsidP="007B24A2">
      <w:pPr>
        <w:numPr>
          <w:ilvl w:val="0"/>
          <w:numId w:val="76"/>
        </w:numPr>
        <w:spacing w:before="120" w:after="80"/>
        <w:jc w:val="both"/>
        <w:rPr>
          <w:szCs w:val="20"/>
        </w:rPr>
      </w:pPr>
      <w:r>
        <w:rPr>
          <w:szCs w:val="20"/>
        </w:rPr>
        <w:t>Cumulative Persisting Annual Savings (</w:t>
      </w:r>
      <w:r w:rsidRPr="006837EE">
        <w:rPr>
          <w:szCs w:val="20"/>
        </w:rPr>
        <w:t>CPAS</w:t>
      </w:r>
      <w:r>
        <w:rPr>
          <w:szCs w:val="20"/>
        </w:rPr>
        <w:t xml:space="preserve">), </w:t>
      </w:r>
      <w:r w:rsidRPr="006837EE">
        <w:rPr>
          <w:szCs w:val="20"/>
        </w:rPr>
        <w:t>calculated based upon the requirements of</w:t>
      </w:r>
      <w:r>
        <w:rPr>
          <w:szCs w:val="20"/>
        </w:rPr>
        <w:t xml:space="preserve"> the Future Energy Job Act (</w:t>
      </w:r>
      <w:r w:rsidRPr="006837EE">
        <w:rPr>
          <w:szCs w:val="20"/>
        </w:rPr>
        <w:t>FEJA</w:t>
      </w:r>
      <w:r>
        <w:rPr>
          <w:szCs w:val="20"/>
        </w:rPr>
        <w:t>).</w:t>
      </w:r>
    </w:p>
    <w:p w14:paraId="700365F5" w14:textId="77777777" w:rsidR="007B24A2" w:rsidRPr="006837EE" w:rsidRDefault="007B24A2" w:rsidP="007B24A2">
      <w:pPr>
        <w:numPr>
          <w:ilvl w:val="0"/>
          <w:numId w:val="76"/>
        </w:numPr>
        <w:spacing w:before="120" w:after="80" w:line="240" w:lineRule="atLeast"/>
        <w:jc w:val="both"/>
        <w:rPr>
          <w:szCs w:val="20"/>
        </w:rPr>
      </w:pPr>
      <w:r>
        <w:rPr>
          <w:szCs w:val="20"/>
        </w:rPr>
        <w:t>Bi-Annual p</w:t>
      </w:r>
      <w:r w:rsidRPr="006837EE">
        <w:rPr>
          <w:szCs w:val="20"/>
        </w:rPr>
        <w:t xml:space="preserve">rocess </w:t>
      </w:r>
      <w:r w:rsidRPr="00710E75">
        <w:rPr>
          <w:szCs w:val="20"/>
        </w:rPr>
        <w:t xml:space="preserve">evaluation via in-store intercept surveys conducted with program participants </w:t>
      </w:r>
      <w:r w:rsidRPr="00670873">
        <w:rPr>
          <w:szCs w:val="20"/>
        </w:rPr>
        <w:t>in the aisles of lighting program retailers</w:t>
      </w:r>
      <w:r w:rsidRPr="006837EE">
        <w:rPr>
          <w:szCs w:val="20"/>
        </w:rPr>
        <w:t xml:space="preserve"> </w:t>
      </w:r>
    </w:p>
    <w:p w14:paraId="4D6B680E" w14:textId="77777777" w:rsidR="007B24A2" w:rsidRDefault="007B24A2" w:rsidP="00BE343D">
      <w:pPr>
        <w:pStyle w:val="Heading4"/>
      </w:pPr>
      <w:r>
        <w:t>Coordination</w:t>
      </w:r>
    </w:p>
    <w:p w14:paraId="2C83CB43" w14:textId="77777777" w:rsidR="007B24A2" w:rsidRDefault="007B24A2" w:rsidP="007B24A2">
      <w:r w:rsidRPr="006837EE">
        <w:t xml:space="preserve">Navigant will coordinate with the evaluation teams for other </w:t>
      </w:r>
      <w:r>
        <w:t xml:space="preserve">Illinois </w:t>
      </w:r>
      <w:r w:rsidRPr="006837EE">
        <w:t xml:space="preserve">utilities on any issues relevant to this program. </w:t>
      </w:r>
    </w:p>
    <w:p w14:paraId="57198B93" w14:textId="77777777" w:rsidR="007B24A2" w:rsidRPr="003D280F" w:rsidRDefault="007B24A2" w:rsidP="00BE343D">
      <w:pPr>
        <w:pStyle w:val="Heading3"/>
      </w:pPr>
      <w:r w:rsidRPr="003D280F">
        <w:t>Evaluation Research Topics</w:t>
      </w:r>
    </w:p>
    <w:p w14:paraId="0A0C7620" w14:textId="77777777" w:rsidR="007B24A2" w:rsidRDefault="007B24A2" w:rsidP="007B24A2">
      <w:r w:rsidRPr="005135E5">
        <w:t>The evaluation will seek to answer the following key questions:</w:t>
      </w:r>
    </w:p>
    <w:p w14:paraId="292CABA1" w14:textId="77777777" w:rsidR="007B24A2" w:rsidRPr="006837EE" w:rsidRDefault="007B24A2" w:rsidP="00BE343D">
      <w:pPr>
        <w:pStyle w:val="Heading4"/>
      </w:pPr>
      <w:r w:rsidRPr="006837EE">
        <w:t>Impact Evaluation</w:t>
      </w:r>
    </w:p>
    <w:p w14:paraId="31C10805" w14:textId="77777777" w:rsidR="007B24A2" w:rsidRPr="006837EE" w:rsidRDefault="007B24A2" w:rsidP="007B24A2">
      <w:pPr>
        <w:numPr>
          <w:ilvl w:val="0"/>
          <w:numId w:val="132"/>
        </w:numPr>
        <w:spacing w:before="120" w:line="240" w:lineRule="atLeast"/>
        <w:rPr>
          <w:szCs w:val="20"/>
        </w:rPr>
      </w:pPr>
      <w:r w:rsidRPr="006837EE">
        <w:rPr>
          <w:szCs w:val="20"/>
        </w:rPr>
        <w:t>What is the level of gross annual energy (kWh) and peak demand (kW) savings induced by the program?</w:t>
      </w:r>
    </w:p>
    <w:p w14:paraId="555D7B10" w14:textId="77777777" w:rsidR="007B24A2" w:rsidRPr="006837EE" w:rsidRDefault="007B24A2" w:rsidP="007B24A2">
      <w:pPr>
        <w:numPr>
          <w:ilvl w:val="0"/>
          <w:numId w:val="132"/>
        </w:numPr>
        <w:spacing w:before="120" w:line="240" w:lineRule="atLeast"/>
        <w:rPr>
          <w:szCs w:val="20"/>
        </w:rPr>
      </w:pPr>
      <w:r w:rsidRPr="006837EE">
        <w:rPr>
          <w:szCs w:val="20"/>
        </w:rPr>
        <w:t>Did the program meet its energy and demand savings goals? If not, why not?</w:t>
      </w:r>
    </w:p>
    <w:p w14:paraId="7E46E715" w14:textId="77777777" w:rsidR="007B24A2" w:rsidRPr="006837EE" w:rsidRDefault="007B24A2" w:rsidP="007B24A2">
      <w:pPr>
        <w:numPr>
          <w:ilvl w:val="0"/>
          <w:numId w:val="132"/>
        </w:numPr>
        <w:spacing w:before="120" w:line="240" w:lineRule="atLeast"/>
        <w:rPr>
          <w:szCs w:val="20"/>
        </w:rPr>
      </w:pPr>
      <w:r w:rsidRPr="006837EE">
        <w:rPr>
          <w:szCs w:val="20"/>
        </w:rPr>
        <w:t>What are the net impacts from the program? What is the level of free ridership associated with this program? What is the level of participant and nonparticipant spillover from the program? What is the researched value for net-to-gross (NTG) ratio?</w:t>
      </w:r>
      <w:r>
        <w:rPr>
          <w:szCs w:val="20"/>
        </w:rPr>
        <w:t xml:space="preserve"> (CY2020 Only)</w:t>
      </w:r>
    </w:p>
    <w:p w14:paraId="011BFB68" w14:textId="77777777" w:rsidR="007B24A2" w:rsidRPr="006837EE" w:rsidRDefault="007B24A2" w:rsidP="007B24A2">
      <w:pPr>
        <w:numPr>
          <w:ilvl w:val="0"/>
          <w:numId w:val="132"/>
        </w:numPr>
        <w:spacing w:before="120" w:line="240" w:lineRule="atLeast"/>
      </w:pPr>
      <w:r w:rsidRPr="006837EE">
        <w:rPr>
          <w:szCs w:val="20"/>
        </w:rPr>
        <w:t>What updates are recommended for the Illinois Technical Reference Manual (TRM)?</w:t>
      </w:r>
      <w:r>
        <w:rPr>
          <w:szCs w:val="20"/>
        </w:rPr>
        <w:t xml:space="preserve"> (CY2020 Only)</w:t>
      </w:r>
    </w:p>
    <w:p w14:paraId="728E9840" w14:textId="77777777" w:rsidR="007B24A2" w:rsidRPr="006837EE" w:rsidRDefault="007B24A2" w:rsidP="00BE343D">
      <w:pPr>
        <w:pStyle w:val="Heading4"/>
        <w:rPr>
          <w:b w:val="0"/>
        </w:rPr>
      </w:pPr>
      <w:r w:rsidRPr="00BE343D">
        <w:t>Process</w:t>
      </w:r>
      <w:r w:rsidRPr="006837EE">
        <w:rPr>
          <w:b w:val="0"/>
        </w:rPr>
        <w:t xml:space="preserve"> Evaluation and Other Research Topics </w:t>
      </w:r>
    </w:p>
    <w:p w14:paraId="6373D329" w14:textId="77777777" w:rsidR="007B24A2" w:rsidRPr="00AF2169" w:rsidRDefault="007B24A2" w:rsidP="007B24A2">
      <w:pPr>
        <w:rPr>
          <w:rFonts w:cs="Arial"/>
        </w:rPr>
      </w:pPr>
      <w:r w:rsidRPr="006837EE">
        <w:rPr>
          <w:rFonts w:cs="Arial"/>
        </w:rPr>
        <w:t>The process evaluation effort for CY20</w:t>
      </w:r>
      <w:r>
        <w:rPr>
          <w:rFonts w:cs="Arial"/>
        </w:rPr>
        <w:t>20</w:t>
      </w:r>
      <w:r w:rsidRPr="006837EE">
        <w:rPr>
          <w:rFonts w:cs="Arial"/>
        </w:rPr>
        <w:t xml:space="preserve"> will focus on program delivery. The process research will </w:t>
      </w:r>
      <w:r w:rsidRPr="00AF2169">
        <w:rPr>
          <w:rFonts w:cs="Arial"/>
        </w:rPr>
        <w:t>address the following items:</w:t>
      </w:r>
    </w:p>
    <w:p w14:paraId="6D78B085" w14:textId="77777777" w:rsidR="007B24A2" w:rsidRPr="00AF2169" w:rsidRDefault="007B24A2" w:rsidP="007B24A2">
      <w:pPr>
        <w:numPr>
          <w:ilvl w:val="0"/>
          <w:numId w:val="133"/>
        </w:numPr>
        <w:spacing w:before="120" w:line="240" w:lineRule="atLeast"/>
      </w:pPr>
      <w:r w:rsidRPr="00AF2169">
        <w:t>How aware are customers of the ComEd-sourced LED bulb discounts? How effective are the in-store displays and marketing materials?</w:t>
      </w:r>
    </w:p>
    <w:p w14:paraId="4A18DC58" w14:textId="77777777" w:rsidR="007B24A2" w:rsidRPr="00AF2169" w:rsidRDefault="007B24A2" w:rsidP="007B24A2">
      <w:pPr>
        <w:numPr>
          <w:ilvl w:val="0"/>
          <w:numId w:val="133"/>
        </w:numPr>
        <w:spacing w:before="120" w:line="240" w:lineRule="atLeast"/>
      </w:pPr>
      <w:r w:rsidRPr="00AF2169">
        <w:t xml:space="preserve">How have customers’ lighting purchasing decisions been affected by the changes in the </w:t>
      </w:r>
      <w:r>
        <w:t xml:space="preserve">program </w:t>
      </w:r>
      <w:r w:rsidRPr="00AF2169">
        <w:t>options available for purchase?</w:t>
      </w:r>
    </w:p>
    <w:p w14:paraId="36CA09E4" w14:textId="77777777" w:rsidR="007B24A2" w:rsidRPr="00AF2169" w:rsidRDefault="007B24A2" w:rsidP="007B24A2">
      <w:pPr>
        <w:numPr>
          <w:ilvl w:val="0"/>
          <w:numId w:val="133"/>
        </w:numPr>
        <w:spacing w:before="120" w:line="240" w:lineRule="atLeast"/>
      </w:pPr>
      <w:r w:rsidRPr="00AF2169">
        <w:t>Assess changes to the program in the face of rapid market changes and upcoming standard changes. Determinization of what areas (bulb types or market segments) are still in need of ComEd incentives to encourage efficient light bulb purchase.</w:t>
      </w:r>
    </w:p>
    <w:p w14:paraId="7FEA3535" w14:textId="77777777" w:rsidR="007B24A2" w:rsidRPr="00AF2169" w:rsidRDefault="007B24A2" w:rsidP="007B24A2">
      <w:pPr>
        <w:numPr>
          <w:ilvl w:val="0"/>
          <w:numId w:val="133"/>
        </w:numPr>
        <w:spacing w:before="120" w:line="240" w:lineRule="atLeast"/>
      </w:pPr>
      <w:r w:rsidRPr="00AF2169">
        <w:t xml:space="preserve">What </w:t>
      </w:r>
      <w:r>
        <w:t xml:space="preserve">continue to be </w:t>
      </w:r>
      <w:r w:rsidRPr="00AF2169">
        <w:t xml:space="preserve">the key barriers to LED purchases and how can they be addressed by the program? </w:t>
      </w:r>
    </w:p>
    <w:p w14:paraId="57083A19" w14:textId="77777777" w:rsidR="007B24A2" w:rsidRPr="00AF2169" w:rsidRDefault="007B24A2" w:rsidP="007B24A2">
      <w:pPr>
        <w:numPr>
          <w:ilvl w:val="0"/>
          <w:numId w:val="133"/>
        </w:numPr>
        <w:spacing w:before="120" w:line="240" w:lineRule="atLeast"/>
      </w:pPr>
      <w:r w:rsidRPr="00AF2169">
        <w:t>What is the current level of LED availability and pricing in ComEd territory for common retail channels? How does this compare to similar regions (with or without lighting programs) and how is this changing over time?</w:t>
      </w:r>
    </w:p>
    <w:p w14:paraId="71A9B70F" w14:textId="77777777" w:rsidR="007B24A2" w:rsidRPr="00AF2169" w:rsidRDefault="007B24A2" w:rsidP="007B24A2">
      <w:pPr>
        <w:numPr>
          <w:ilvl w:val="0"/>
          <w:numId w:val="133"/>
        </w:numPr>
        <w:spacing w:before="120" w:line="240" w:lineRule="atLeast"/>
      </w:pPr>
      <w:r w:rsidRPr="00AF2169">
        <w:t>What are ComEd customers’ preferences, acceptance, and use of various efficient lighting technologies, and what are the primary factors influencing them?</w:t>
      </w:r>
    </w:p>
    <w:p w14:paraId="16E09C75" w14:textId="77777777" w:rsidR="007B24A2" w:rsidRDefault="007B24A2" w:rsidP="00BE343D">
      <w:pPr>
        <w:pStyle w:val="Heading3"/>
      </w:pPr>
      <w:r>
        <w:t xml:space="preserve">Evaluation Approach </w:t>
      </w:r>
    </w:p>
    <w:p w14:paraId="41DEFE75" w14:textId="47BA5523" w:rsidR="007B24A2" w:rsidRDefault="00BF14F9" w:rsidP="007B24A2">
      <w:r>
        <w:t>Table 2</w:t>
      </w:r>
      <w:r w:rsidR="007B24A2">
        <w:t xml:space="preserve"> summarizes the evaluation </w:t>
      </w:r>
      <w:r w:rsidR="007B24A2" w:rsidRPr="00424EA9">
        <w:t xml:space="preserve">tasks </w:t>
      </w:r>
      <w:r w:rsidR="007B24A2">
        <w:t>for CY2019 including</w:t>
      </w:r>
      <w:r w:rsidR="007B24A2" w:rsidRPr="00D46E26">
        <w:t xml:space="preserve"> </w:t>
      </w:r>
      <w:r w:rsidR="007B24A2">
        <w:t>data collection methods, data sources, timing, and targeted sample sizes</w:t>
      </w:r>
      <w:r w:rsidR="007B24A2" w:rsidRPr="00645C62">
        <w:t xml:space="preserve"> that will be used to answer the evaluation research questions</w:t>
      </w:r>
      <w:r w:rsidR="007B24A2">
        <w:t>.</w:t>
      </w:r>
    </w:p>
    <w:p w14:paraId="22D4B30F" w14:textId="77777777" w:rsidR="007B24A2" w:rsidRPr="00E8651B" w:rsidRDefault="007B24A2" w:rsidP="007B24A2">
      <w:pPr>
        <w:rPr>
          <w:szCs w:val="20"/>
        </w:rPr>
      </w:pPr>
    </w:p>
    <w:p w14:paraId="54E61725" w14:textId="640A5F8E" w:rsidR="007B24A2" w:rsidRDefault="007B24A2" w:rsidP="007B24A2">
      <w:pPr>
        <w:pStyle w:val="Caption"/>
        <w:keepLines/>
      </w:pPr>
      <w:r>
        <w:t xml:space="preserve">Table </w:t>
      </w:r>
      <w:r w:rsidR="00BF14F9">
        <w:rPr>
          <w:noProof/>
        </w:rPr>
        <w:t>2</w:t>
      </w:r>
      <w:r>
        <w:t>.</w:t>
      </w:r>
      <w:r w:rsidRPr="00E8651B">
        <w:t xml:space="preserve"> Core Data Collection Activities</w:t>
      </w:r>
      <w:r>
        <w:t>, Sample, and Analysis</w:t>
      </w:r>
    </w:p>
    <w:tbl>
      <w:tblPr>
        <w:tblStyle w:val="EnergyTable1"/>
        <w:tblW w:w="8084" w:type="dxa"/>
        <w:tblLook w:val="04A0" w:firstRow="1" w:lastRow="0" w:firstColumn="1" w:lastColumn="0" w:noHBand="0" w:noVBand="1"/>
      </w:tblPr>
      <w:tblGrid>
        <w:gridCol w:w="2662"/>
        <w:gridCol w:w="3696"/>
        <w:gridCol w:w="1726"/>
      </w:tblGrid>
      <w:tr w:rsidR="007B24A2" w:rsidRPr="00E8651B" w14:paraId="7CCBCE17" w14:textId="77777777" w:rsidTr="005F4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14:paraId="1A12D856" w14:textId="77777777" w:rsidR="007B24A2" w:rsidRPr="00AD7BE4" w:rsidRDefault="007B24A2" w:rsidP="005F44B3">
            <w:pPr>
              <w:keepNext/>
              <w:keepLines/>
              <w:spacing w:before="0" w:after="0"/>
              <w:jc w:val="left"/>
              <w:rPr>
                <w:rFonts w:ascii="Arial Narrow" w:hAnsi="Arial Narrow"/>
                <w:szCs w:val="20"/>
              </w:rPr>
            </w:pPr>
            <w:r>
              <w:rPr>
                <w:rFonts w:ascii="Arial Narrow" w:hAnsi="Arial Narrow"/>
                <w:szCs w:val="20"/>
              </w:rPr>
              <w:t>Activity</w:t>
            </w:r>
          </w:p>
        </w:tc>
        <w:tc>
          <w:tcPr>
            <w:tcW w:w="3696" w:type="dxa"/>
          </w:tcPr>
          <w:p w14:paraId="60021250" w14:textId="77777777" w:rsidR="007B24A2" w:rsidRPr="00AD7BE4" w:rsidRDefault="007B24A2" w:rsidP="005F44B3">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Target Population</w:t>
            </w:r>
          </w:p>
        </w:tc>
        <w:tc>
          <w:tcPr>
            <w:tcW w:w="1726" w:type="dxa"/>
          </w:tcPr>
          <w:p w14:paraId="4A85744F" w14:textId="77777777" w:rsidR="007B24A2" w:rsidRPr="006F0468" w:rsidRDefault="007B24A2" w:rsidP="005F44B3">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801E3E">
              <w:rPr>
                <w:rFonts w:ascii="Arial Narrow" w:hAnsi="Arial Narrow"/>
              </w:rPr>
              <w:t xml:space="preserve">Target Completes </w:t>
            </w:r>
            <w:r>
              <w:rPr>
                <w:rFonts w:ascii="Arial Narrow" w:hAnsi="Arial Narrow"/>
              </w:rPr>
              <w:t>CY2019</w:t>
            </w:r>
          </w:p>
        </w:tc>
      </w:tr>
      <w:tr w:rsidR="007B24A2" w:rsidRPr="004A2CC8" w14:paraId="1177FFA2"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14:paraId="31AE4EEE" w14:textId="77777777" w:rsidR="007B24A2" w:rsidRPr="004A2CC8" w:rsidRDefault="007B24A2" w:rsidP="005F44B3">
            <w:pPr>
              <w:keepNext/>
              <w:keepLines/>
              <w:spacing w:before="60" w:after="60"/>
              <w:jc w:val="left"/>
            </w:pPr>
            <w:r w:rsidRPr="004A2CC8">
              <w:t>Upstream Tracking Data</w:t>
            </w:r>
          </w:p>
        </w:tc>
        <w:tc>
          <w:tcPr>
            <w:tcW w:w="3696" w:type="dxa"/>
          </w:tcPr>
          <w:p w14:paraId="0716BCA2" w14:textId="77777777" w:rsidR="007B24A2" w:rsidRPr="004A2CC8" w:rsidRDefault="007B24A2" w:rsidP="005F44B3">
            <w:pPr>
              <w:keepNext/>
              <w:keepLines/>
              <w:spacing w:before="60" w:after="60"/>
              <w:jc w:val="left"/>
              <w:cnfStyle w:val="000000100000" w:firstRow="0" w:lastRow="0" w:firstColumn="0" w:lastColumn="0" w:oddVBand="0" w:evenVBand="0" w:oddHBand="1" w:evenHBand="0" w:firstRowFirstColumn="0" w:firstRowLastColumn="0" w:lastRowFirstColumn="0" w:lastRowLastColumn="0"/>
            </w:pPr>
            <w:r w:rsidRPr="004A2CC8">
              <w:t>All Program Sales</w:t>
            </w:r>
          </w:p>
        </w:tc>
        <w:tc>
          <w:tcPr>
            <w:tcW w:w="1726" w:type="dxa"/>
          </w:tcPr>
          <w:p w14:paraId="0E4F40DC" w14:textId="77777777" w:rsidR="007B24A2" w:rsidRPr="004A2CC8" w:rsidRDefault="007B24A2" w:rsidP="005F44B3">
            <w:pPr>
              <w:keepNext/>
              <w:keepLines/>
              <w:spacing w:before="60" w:after="60"/>
              <w:jc w:val="right"/>
              <w:cnfStyle w:val="000000100000" w:firstRow="0" w:lastRow="0" w:firstColumn="0" w:lastColumn="0" w:oddVBand="0" w:evenVBand="0" w:oddHBand="1" w:evenHBand="0" w:firstRowFirstColumn="0" w:firstRowLastColumn="0" w:lastRowFirstColumn="0" w:lastRowLastColumn="0"/>
            </w:pPr>
            <w:r w:rsidRPr="004A2CC8">
              <w:t>NA</w:t>
            </w:r>
          </w:p>
        </w:tc>
      </w:tr>
      <w:tr w:rsidR="007B24A2" w:rsidRPr="004A2CC8" w14:paraId="5054AC9A"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14:paraId="439696CF" w14:textId="77777777" w:rsidR="007B24A2" w:rsidRPr="004A2CC8" w:rsidRDefault="007B24A2" w:rsidP="005F44B3">
            <w:pPr>
              <w:keepNext/>
              <w:keepLines/>
              <w:spacing w:before="60" w:after="60"/>
              <w:jc w:val="left"/>
            </w:pPr>
            <w:r w:rsidRPr="004A2CC8">
              <w:t>In</w:t>
            </w:r>
            <w:r>
              <w:t>-</w:t>
            </w:r>
            <w:r w:rsidRPr="004A2CC8">
              <w:t>Depth Interviews</w:t>
            </w:r>
          </w:p>
        </w:tc>
        <w:tc>
          <w:tcPr>
            <w:tcW w:w="3696" w:type="dxa"/>
          </w:tcPr>
          <w:p w14:paraId="03245C71" w14:textId="77777777" w:rsidR="007B24A2" w:rsidRPr="00AF2169" w:rsidRDefault="007B24A2" w:rsidP="005F44B3">
            <w:pPr>
              <w:keepNext/>
              <w:keepLines/>
              <w:spacing w:before="60" w:after="60"/>
              <w:jc w:val="left"/>
              <w:cnfStyle w:val="000000010000" w:firstRow="0" w:lastRow="0" w:firstColumn="0" w:lastColumn="0" w:oddVBand="0" w:evenVBand="0" w:oddHBand="0" w:evenHBand="1" w:firstRowFirstColumn="0" w:firstRowLastColumn="0" w:lastRowFirstColumn="0" w:lastRowLastColumn="0"/>
            </w:pPr>
            <w:r w:rsidRPr="00AF2169">
              <w:t>Program Management</w:t>
            </w:r>
          </w:p>
        </w:tc>
        <w:tc>
          <w:tcPr>
            <w:tcW w:w="1726" w:type="dxa"/>
          </w:tcPr>
          <w:p w14:paraId="24FB1B57" w14:textId="77777777" w:rsidR="007B24A2" w:rsidRPr="004A2CC8" w:rsidRDefault="007B24A2" w:rsidP="005F44B3">
            <w:pPr>
              <w:keepNext/>
              <w:keepLines/>
              <w:spacing w:before="60" w:after="60"/>
              <w:jc w:val="right"/>
              <w:cnfStyle w:val="000000010000" w:firstRow="0" w:lastRow="0" w:firstColumn="0" w:lastColumn="0" w:oddVBand="0" w:evenVBand="0" w:oddHBand="0" w:evenHBand="1" w:firstRowFirstColumn="0" w:firstRowLastColumn="0" w:lastRowFirstColumn="0" w:lastRowLastColumn="0"/>
            </w:pPr>
            <w:r w:rsidRPr="004A2CC8">
              <w:t>2</w:t>
            </w:r>
          </w:p>
        </w:tc>
      </w:tr>
      <w:tr w:rsidR="007B24A2" w:rsidRPr="004A2CC8" w14:paraId="70086B3C"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14:paraId="5B6E722D" w14:textId="77777777" w:rsidR="007B24A2" w:rsidRPr="004A2CC8" w:rsidRDefault="007B24A2" w:rsidP="005F44B3">
            <w:pPr>
              <w:keepNext/>
              <w:keepLines/>
              <w:spacing w:before="60" w:after="60"/>
              <w:jc w:val="left"/>
            </w:pPr>
            <w:r w:rsidRPr="004A2CC8">
              <w:t xml:space="preserve">Gross Impact </w:t>
            </w:r>
            <w:r>
              <w:t>Evaluation</w:t>
            </w:r>
          </w:p>
        </w:tc>
        <w:tc>
          <w:tcPr>
            <w:tcW w:w="3696" w:type="dxa"/>
          </w:tcPr>
          <w:p w14:paraId="371F0735" w14:textId="77777777" w:rsidR="007B24A2" w:rsidRPr="00AF2169" w:rsidRDefault="007B24A2" w:rsidP="005F44B3">
            <w:pPr>
              <w:keepNext/>
              <w:keepLines/>
              <w:spacing w:before="60" w:after="60"/>
              <w:jc w:val="left"/>
              <w:cnfStyle w:val="000000100000" w:firstRow="0" w:lastRow="0" w:firstColumn="0" w:lastColumn="0" w:oddVBand="0" w:evenVBand="0" w:oddHBand="1" w:evenHBand="0" w:firstRowFirstColumn="0" w:firstRowLastColumn="0" w:lastRowFirstColumn="0" w:lastRowLastColumn="0"/>
            </w:pPr>
            <w:r w:rsidRPr="00AF2169">
              <w:t xml:space="preserve">Tracking </w:t>
            </w:r>
            <w:r>
              <w:t>S</w:t>
            </w:r>
            <w:r w:rsidRPr="00AF2169">
              <w:t xml:space="preserve">ystem </w:t>
            </w:r>
            <w:r>
              <w:t>V</w:t>
            </w:r>
            <w:r w:rsidRPr="00AF2169">
              <w:t>erification</w:t>
            </w:r>
          </w:p>
        </w:tc>
        <w:tc>
          <w:tcPr>
            <w:tcW w:w="1726" w:type="dxa"/>
          </w:tcPr>
          <w:p w14:paraId="3C645472" w14:textId="77777777" w:rsidR="007B24A2" w:rsidRPr="004A2CC8" w:rsidRDefault="007B24A2" w:rsidP="005F44B3">
            <w:pPr>
              <w:keepNext/>
              <w:keepLines/>
              <w:spacing w:before="60" w:after="60"/>
              <w:jc w:val="right"/>
              <w:cnfStyle w:val="000000100000" w:firstRow="0" w:lastRow="0" w:firstColumn="0" w:lastColumn="0" w:oddVBand="0" w:evenVBand="0" w:oddHBand="1" w:evenHBand="0" w:firstRowFirstColumn="0" w:firstRowLastColumn="0" w:lastRowFirstColumn="0" w:lastRowLastColumn="0"/>
            </w:pPr>
            <w:r w:rsidRPr="004A2CC8">
              <w:t>NA</w:t>
            </w:r>
          </w:p>
        </w:tc>
      </w:tr>
      <w:tr w:rsidR="007B24A2" w:rsidRPr="004A2CC8" w14:paraId="4745F32C"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dxa"/>
          </w:tcPr>
          <w:p w14:paraId="0E06C420" w14:textId="77777777" w:rsidR="007B24A2" w:rsidRPr="004A2CC8" w:rsidRDefault="007B24A2" w:rsidP="005F44B3">
            <w:pPr>
              <w:keepNext/>
              <w:keepLines/>
              <w:spacing w:before="60" w:after="60"/>
              <w:jc w:val="left"/>
            </w:pPr>
            <w:r w:rsidRPr="004A2CC8">
              <w:t>Verified Net Impact</w:t>
            </w:r>
            <w:r>
              <w:t xml:space="preserve"> Evaluation</w:t>
            </w:r>
          </w:p>
        </w:tc>
        <w:tc>
          <w:tcPr>
            <w:tcW w:w="3696" w:type="dxa"/>
          </w:tcPr>
          <w:p w14:paraId="349EC5AF" w14:textId="77777777" w:rsidR="007B24A2" w:rsidRPr="004A2CC8" w:rsidRDefault="007B24A2" w:rsidP="005F44B3">
            <w:pPr>
              <w:keepNext/>
              <w:keepLines/>
              <w:spacing w:before="60" w:after="60"/>
              <w:jc w:val="left"/>
              <w:cnfStyle w:val="000000010000" w:firstRow="0" w:lastRow="0" w:firstColumn="0" w:lastColumn="0" w:oddVBand="0" w:evenVBand="0" w:oddHBand="0" w:evenHBand="1" w:firstRowFirstColumn="0" w:firstRowLastColumn="0" w:lastRowFirstColumn="0" w:lastRowLastColumn="0"/>
            </w:pPr>
            <w:r w:rsidRPr="004A2CC8">
              <w:t xml:space="preserve">Calculation </w:t>
            </w:r>
            <w:r>
              <w:t>U</w:t>
            </w:r>
            <w:r w:rsidRPr="004A2CC8">
              <w:t xml:space="preserve">sing </w:t>
            </w:r>
            <w:r>
              <w:t>D</w:t>
            </w:r>
            <w:r w:rsidRPr="004A2CC8">
              <w:t xml:space="preserve">eemed NTG </w:t>
            </w:r>
            <w:r>
              <w:t>R</w:t>
            </w:r>
            <w:r w:rsidRPr="004A2CC8">
              <w:t>atio</w:t>
            </w:r>
          </w:p>
        </w:tc>
        <w:tc>
          <w:tcPr>
            <w:tcW w:w="1726" w:type="dxa"/>
          </w:tcPr>
          <w:p w14:paraId="4A129E0B" w14:textId="77777777" w:rsidR="007B24A2" w:rsidRPr="004A2CC8" w:rsidRDefault="007B24A2" w:rsidP="005F44B3">
            <w:pPr>
              <w:keepNext/>
              <w:keepLines/>
              <w:spacing w:before="60" w:after="60"/>
              <w:jc w:val="right"/>
              <w:cnfStyle w:val="000000010000" w:firstRow="0" w:lastRow="0" w:firstColumn="0" w:lastColumn="0" w:oddVBand="0" w:evenVBand="0" w:oddHBand="0" w:evenHBand="1" w:firstRowFirstColumn="0" w:firstRowLastColumn="0" w:lastRowFirstColumn="0" w:lastRowLastColumn="0"/>
            </w:pPr>
            <w:r w:rsidRPr="004A2CC8">
              <w:t>NA</w:t>
            </w:r>
          </w:p>
        </w:tc>
      </w:tr>
    </w:tbl>
    <w:p w14:paraId="618EBD64" w14:textId="77777777" w:rsidR="007B24A2" w:rsidRDefault="007B24A2" w:rsidP="007B24A2">
      <w:pPr>
        <w:pStyle w:val="GraphFootnote"/>
        <w:ind w:firstLine="720"/>
      </w:pPr>
      <w:r>
        <w:t>*</w:t>
      </w:r>
      <w:r w:rsidRPr="00613055">
        <w:t xml:space="preserve"> Navigant will coordinate with ComEd to determine appropriate dates to pull tracking data extracts</w:t>
      </w:r>
      <w:r>
        <w:t xml:space="preserve"> for Wave 1. </w:t>
      </w:r>
    </w:p>
    <w:p w14:paraId="3C04A070" w14:textId="77777777" w:rsidR="007B24A2" w:rsidRDefault="007B24A2" w:rsidP="007B24A2">
      <w:pPr>
        <w:pStyle w:val="Heading3"/>
      </w:pPr>
      <w:r>
        <w:t>Upstream Tracking Data</w:t>
      </w:r>
    </w:p>
    <w:p w14:paraId="188BACE0" w14:textId="77777777" w:rsidR="007B24A2" w:rsidRPr="006837EE" w:rsidRDefault="007B24A2" w:rsidP="007B24A2">
      <w:r w:rsidRPr="006837EE">
        <w:t>The CY201</w:t>
      </w:r>
      <w:r>
        <w:t>9</w:t>
      </w:r>
      <w:r w:rsidRPr="006837EE">
        <w:t xml:space="preserve"> </w:t>
      </w:r>
      <w:r w:rsidRPr="00042E18">
        <w:t>Program Tracking</w:t>
      </w:r>
      <w:r>
        <w:t xml:space="preserve"> System Review</w:t>
      </w:r>
      <w:r w:rsidRPr="006837EE">
        <w:t xml:space="preserve"> will verif</w:t>
      </w:r>
      <w:r>
        <w:t>y</w:t>
      </w:r>
      <w:r w:rsidRPr="006837EE">
        <w:t xml:space="preserve"> </w:t>
      </w:r>
      <w:r>
        <w:t xml:space="preserve">the </w:t>
      </w:r>
      <w:r w:rsidRPr="006837EE">
        <w:t>rebated measure</w:t>
      </w:r>
      <w:r>
        <w:t>s</w:t>
      </w:r>
      <w:r w:rsidRPr="006837EE">
        <w:t xml:space="preserve"> s</w:t>
      </w:r>
      <w:r>
        <w:t>old</w:t>
      </w:r>
      <w:r w:rsidRPr="006837EE">
        <w:t xml:space="preserve"> and analy</w:t>
      </w:r>
      <w:r>
        <w:t>ze</w:t>
      </w:r>
      <w:r w:rsidRPr="006837EE">
        <w:t xml:space="preserve"> the characteristics of the installed measures that drive savings (such as bulb type and wattage). The results of the program tracking data analysis will drive CY201</w:t>
      </w:r>
      <w:r>
        <w:t>9</w:t>
      </w:r>
      <w:r w:rsidRPr="006837EE">
        <w:t xml:space="preserve"> gross and net impacts.</w:t>
      </w:r>
    </w:p>
    <w:p w14:paraId="4173CC17" w14:textId="77777777" w:rsidR="007B24A2" w:rsidRDefault="007B24A2" w:rsidP="007B24A2">
      <w:pPr>
        <w:pStyle w:val="Heading3"/>
      </w:pPr>
      <w:r>
        <w:t>In-Depth Interviews</w:t>
      </w:r>
    </w:p>
    <w:p w14:paraId="12696979" w14:textId="77777777" w:rsidR="007B24A2" w:rsidRDefault="007B24A2" w:rsidP="007B24A2">
      <w:r w:rsidRPr="006837EE">
        <w:t>Each year, two conference calls will be conducted with the</w:t>
      </w:r>
      <w:r w:rsidRPr="006837EE">
        <w:rPr>
          <w:b/>
        </w:rPr>
        <w:t xml:space="preserve"> </w:t>
      </w:r>
      <w:r w:rsidRPr="006837EE">
        <w:t>ComEd program manager and CLEAResult program implementation staff. These calls will be focused on the current status of the Lighting Discounts Program, recent changes to the program, and changes likely to occur to the program in CY201</w:t>
      </w:r>
      <w:r>
        <w:t>9</w:t>
      </w:r>
      <w:r w:rsidRPr="006837EE">
        <w:t xml:space="preserve"> and beyond. </w:t>
      </w:r>
    </w:p>
    <w:p w14:paraId="70FFF5A2" w14:textId="77777777" w:rsidR="007B24A2" w:rsidRDefault="007B24A2" w:rsidP="007B24A2">
      <w:pPr>
        <w:pStyle w:val="Heading3"/>
      </w:pPr>
      <w:r>
        <w:t xml:space="preserve">Gross </w:t>
      </w:r>
      <w:r w:rsidRPr="005135E5">
        <w:t xml:space="preserve">Impact </w:t>
      </w:r>
      <w:r>
        <w:t>Evaluation</w:t>
      </w:r>
    </w:p>
    <w:p w14:paraId="267F4E46" w14:textId="77777777" w:rsidR="007B24A2" w:rsidRPr="0044753F" w:rsidRDefault="007B24A2" w:rsidP="007B24A2">
      <w:r w:rsidRPr="0044753F">
        <w:t>Gross kWh, kW and summer and winter peak kW savings will be calculated across all program bulbs based on the following equations:</w:t>
      </w:r>
    </w:p>
    <w:p w14:paraId="7CEAA82C" w14:textId="77777777" w:rsidR="007B24A2" w:rsidRPr="0044753F" w:rsidRDefault="007B24A2" w:rsidP="007B24A2"/>
    <w:p w14:paraId="51428A88" w14:textId="77777777" w:rsidR="007B24A2" w:rsidRPr="0044753F" w:rsidRDefault="007B24A2" w:rsidP="007B24A2">
      <w:r w:rsidRPr="0044753F">
        <w:t>Annual kWh Savings = Program bulbs * Delta Watts/1000 * Annual HOU * Realization Rate</w:t>
      </w:r>
    </w:p>
    <w:p w14:paraId="00C968A3" w14:textId="77777777" w:rsidR="007B24A2" w:rsidRPr="0044753F" w:rsidRDefault="007B24A2" w:rsidP="007B24A2"/>
    <w:p w14:paraId="49BFF7E7" w14:textId="77777777" w:rsidR="007B24A2" w:rsidRPr="0044753F" w:rsidRDefault="007B24A2" w:rsidP="007B24A2">
      <w:pPr>
        <w:jc w:val="both"/>
      </w:pPr>
      <w:r w:rsidRPr="0044753F">
        <w:t xml:space="preserve">Annual kW Savings = Program bulbs * Delta Watts/1,000 * Realization Rate </w:t>
      </w:r>
    </w:p>
    <w:p w14:paraId="649625B8" w14:textId="77777777" w:rsidR="007B24A2" w:rsidRPr="0044753F" w:rsidRDefault="007B24A2" w:rsidP="007B24A2"/>
    <w:p w14:paraId="6F31F01D" w14:textId="77777777" w:rsidR="007B24A2" w:rsidRPr="0044753F" w:rsidRDefault="007B24A2" w:rsidP="007B24A2">
      <w:r w:rsidRPr="0044753F">
        <w:t>Annual Summer Coincident Peak kW Savings = Annual kW Savings * Summer Peak Load CF Factor</w:t>
      </w:r>
      <w:r w:rsidRPr="0044753F">
        <w:rPr>
          <w:vertAlign w:val="superscript"/>
        </w:rPr>
        <w:footnoteReference w:id="82"/>
      </w:r>
    </w:p>
    <w:p w14:paraId="69D5746E" w14:textId="77777777" w:rsidR="007B24A2" w:rsidRPr="0044753F" w:rsidRDefault="007B24A2" w:rsidP="007B24A2"/>
    <w:p w14:paraId="3CE08F61" w14:textId="77777777" w:rsidR="007B24A2" w:rsidRPr="0044753F" w:rsidRDefault="007B24A2" w:rsidP="007B24A2">
      <w:r w:rsidRPr="0044753F">
        <w:t>Annual Winter Coincident Peak kW Savings = Annual kW Savings * Winter Peak Load CF</w:t>
      </w:r>
      <w:r w:rsidRPr="0044753F">
        <w:rPr>
          <w:vertAlign w:val="superscript"/>
        </w:rPr>
        <w:footnoteReference w:id="83"/>
      </w:r>
    </w:p>
    <w:p w14:paraId="0DE959E7" w14:textId="77777777" w:rsidR="007B24A2" w:rsidRPr="0044753F" w:rsidRDefault="007B24A2" w:rsidP="007B24A2"/>
    <w:p w14:paraId="4C2AA857" w14:textId="77777777" w:rsidR="007B24A2" w:rsidRPr="0044753F" w:rsidRDefault="007B24A2" w:rsidP="007B24A2">
      <w:r w:rsidRPr="0044753F">
        <w:tab/>
        <w:t>Where Realization Rate = Installation Rate * (1-Leakage Rate) * Interactive Effects</w:t>
      </w:r>
    </w:p>
    <w:p w14:paraId="1B88FF01" w14:textId="77777777" w:rsidR="007B24A2" w:rsidRPr="0044753F" w:rsidRDefault="007B24A2" w:rsidP="007B24A2"/>
    <w:p w14:paraId="71AB8454" w14:textId="77777777" w:rsidR="007B24A2" w:rsidRPr="0044753F" w:rsidRDefault="007B24A2" w:rsidP="007B24A2">
      <w:r w:rsidRPr="0044753F">
        <w:t xml:space="preserve">For the verification analysis in </w:t>
      </w:r>
      <w:r>
        <w:t>CY2019</w:t>
      </w:r>
      <w:r w:rsidRPr="0044753F">
        <w:t>, the evaluation team will calculate gross savings using the following parameter estimates:</w:t>
      </w:r>
    </w:p>
    <w:p w14:paraId="5C0088D8" w14:textId="77777777" w:rsidR="007B24A2" w:rsidRPr="0044753F" w:rsidRDefault="007B24A2" w:rsidP="007B24A2">
      <w:pPr>
        <w:numPr>
          <w:ilvl w:val="0"/>
          <w:numId w:val="76"/>
        </w:numPr>
        <w:spacing w:before="120" w:after="80" w:line="360" w:lineRule="auto"/>
        <w:jc w:val="both"/>
        <w:rPr>
          <w:szCs w:val="20"/>
        </w:rPr>
      </w:pPr>
      <w:r w:rsidRPr="0044753F">
        <w:rPr>
          <w:b/>
          <w:szCs w:val="20"/>
        </w:rPr>
        <w:t>Program Bulb Sales</w:t>
      </w:r>
      <w:r w:rsidRPr="0044753F">
        <w:rPr>
          <w:szCs w:val="20"/>
        </w:rPr>
        <w:t xml:space="preserve"> data will be obtained from the </w:t>
      </w:r>
      <w:r>
        <w:rPr>
          <w:szCs w:val="20"/>
        </w:rPr>
        <w:t>CY2019</w:t>
      </w:r>
      <w:r w:rsidRPr="0044753F">
        <w:rPr>
          <w:szCs w:val="20"/>
        </w:rPr>
        <w:t xml:space="preserve"> </w:t>
      </w:r>
      <w:r>
        <w:rPr>
          <w:szCs w:val="20"/>
        </w:rPr>
        <w:t>EM&amp;V tracking database analysis.</w:t>
      </w:r>
    </w:p>
    <w:p w14:paraId="1B8EA9E7" w14:textId="77777777" w:rsidR="007B24A2" w:rsidRPr="0044753F" w:rsidRDefault="007B24A2" w:rsidP="007B24A2">
      <w:pPr>
        <w:numPr>
          <w:ilvl w:val="0"/>
          <w:numId w:val="76"/>
        </w:numPr>
        <w:spacing w:before="120" w:after="80" w:line="360" w:lineRule="auto"/>
        <w:jc w:val="both"/>
        <w:rPr>
          <w:szCs w:val="20"/>
        </w:rPr>
      </w:pPr>
      <w:r w:rsidRPr="0044753F">
        <w:rPr>
          <w:b/>
          <w:szCs w:val="20"/>
        </w:rPr>
        <w:t>Program Bulb Installation Rates</w:t>
      </w:r>
      <w:r w:rsidRPr="0044753F">
        <w:rPr>
          <w:szCs w:val="20"/>
        </w:rPr>
        <w:t xml:space="preserve"> will be obtained from the IL TRM v</w:t>
      </w:r>
      <w:r>
        <w:rPr>
          <w:szCs w:val="20"/>
        </w:rPr>
        <w:t>7.0.</w:t>
      </w:r>
    </w:p>
    <w:p w14:paraId="4B18B7D1" w14:textId="77777777" w:rsidR="007B24A2" w:rsidRPr="0044753F" w:rsidRDefault="007B24A2" w:rsidP="007B24A2">
      <w:pPr>
        <w:numPr>
          <w:ilvl w:val="0"/>
          <w:numId w:val="76"/>
        </w:numPr>
        <w:spacing w:before="120" w:after="80" w:line="360" w:lineRule="auto"/>
        <w:jc w:val="both"/>
        <w:rPr>
          <w:szCs w:val="20"/>
        </w:rPr>
      </w:pPr>
      <w:r w:rsidRPr="0044753F">
        <w:rPr>
          <w:b/>
          <w:szCs w:val="20"/>
        </w:rPr>
        <w:t>Delta Watts</w:t>
      </w:r>
      <w:r w:rsidRPr="0044753F">
        <w:rPr>
          <w:szCs w:val="20"/>
        </w:rPr>
        <w:t xml:space="preserve"> will be calculated using the bulb type lumen-equivalence mapping in the IL TRM v</w:t>
      </w:r>
      <w:r>
        <w:rPr>
          <w:szCs w:val="20"/>
        </w:rPr>
        <w:t>7</w:t>
      </w:r>
      <w:r w:rsidRPr="0044753F">
        <w:rPr>
          <w:szCs w:val="20"/>
        </w:rPr>
        <w:t>.0</w:t>
      </w:r>
      <w:r>
        <w:rPr>
          <w:szCs w:val="20"/>
        </w:rPr>
        <w:t>.</w:t>
      </w:r>
    </w:p>
    <w:p w14:paraId="0E50AFE9" w14:textId="77777777" w:rsidR="007B24A2" w:rsidRPr="0044753F" w:rsidRDefault="007B24A2" w:rsidP="007B24A2">
      <w:pPr>
        <w:numPr>
          <w:ilvl w:val="0"/>
          <w:numId w:val="76"/>
        </w:numPr>
        <w:spacing w:before="120" w:after="80"/>
        <w:jc w:val="both"/>
        <w:rPr>
          <w:szCs w:val="20"/>
        </w:rPr>
      </w:pPr>
      <w:r w:rsidRPr="0044753F">
        <w:rPr>
          <w:b/>
          <w:szCs w:val="20"/>
        </w:rPr>
        <w:t>HOU and Summer Peak CF</w:t>
      </w:r>
      <w:r w:rsidRPr="0044753F">
        <w:rPr>
          <w:szCs w:val="20"/>
        </w:rPr>
        <w:t xml:space="preserve"> will be obtained from both the residential and non-resid</w:t>
      </w:r>
      <w:r>
        <w:rPr>
          <w:szCs w:val="20"/>
        </w:rPr>
        <w:t>ential sections of the IL TRM v7</w:t>
      </w:r>
      <w:r w:rsidRPr="0044753F">
        <w:rPr>
          <w:szCs w:val="20"/>
        </w:rPr>
        <w:t>.0. The non-residential HOU and Peak CF will be determined based upon the business activities conducted in the non-residential locations where program bulbs are reportedly installed</w:t>
      </w:r>
      <w:r>
        <w:rPr>
          <w:szCs w:val="20"/>
        </w:rPr>
        <w:t>.</w:t>
      </w:r>
    </w:p>
    <w:p w14:paraId="48792F19" w14:textId="77777777" w:rsidR="007B24A2" w:rsidRPr="0044753F" w:rsidRDefault="007B24A2" w:rsidP="007B24A2">
      <w:pPr>
        <w:numPr>
          <w:ilvl w:val="0"/>
          <w:numId w:val="76"/>
        </w:numPr>
        <w:spacing w:before="120" w:after="80"/>
        <w:rPr>
          <w:szCs w:val="20"/>
        </w:rPr>
      </w:pPr>
      <w:r w:rsidRPr="0044753F">
        <w:rPr>
          <w:b/>
          <w:szCs w:val="20"/>
        </w:rPr>
        <w:t>Winter Peak CF</w:t>
      </w:r>
      <w:r w:rsidRPr="0044753F">
        <w:rPr>
          <w:szCs w:val="20"/>
        </w:rPr>
        <w:t xml:space="preserve"> will be determined based upon analysis done by the evaluation team and presented to ComEd in a memo</w:t>
      </w:r>
      <w:r>
        <w:rPr>
          <w:szCs w:val="20"/>
        </w:rPr>
        <w:t>randum</w:t>
      </w:r>
      <w:r w:rsidRPr="0044753F">
        <w:rPr>
          <w:szCs w:val="20"/>
        </w:rPr>
        <w:t xml:space="preserve"> titled “Winter Peak Coincidence Factor Recommendation for Residential Lighting”, dated February 2</w:t>
      </w:r>
      <w:r w:rsidRPr="0044753F">
        <w:rPr>
          <w:szCs w:val="20"/>
          <w:vertAlign w:val="superscript"/>
        </w:rPr>
        <w:t>nd</w:t>
      </w:r>
      <w:r>
        <w:rPr>
          <w:szCs w:val="20"/>
        </w:rPr>
        <w:t>, 2015.</w:t>
      </w:r>
    </w:p>
    <w:p w14:paraId="6C10A76C" w14:textId="77777777" w:rsidR="007B24A2" w:rsidRPr="0044753F" w:rsidRDefault="007B24A2" w:rsidP="007B24A2">
      <w:pPr>
        <w:numPr>
          <w:ilvl w:val="0"/>
          <w:numId w:val="76"/>
        </w:numPr>
        <w:spacing w:before="120" w:after="80"/>
        <w:jc w:val="both"/>
        <w:rPr>
          <w:szCs w:val="20"/>
        </w:rPr>
      </w:pPr>
      <w:r w:rsidRPr="0044753F">
        <w:rPr>
          <w:b/>
          <w:szCs w:val="20"/>
        </w:rPr>
        <w:t>Residential</w:t>
      </w:r>
      <w:r>
        <w:rPr>
          <w:b/>
          <w:szCs w:val="20"/>
        </w:rPr>
        <w:t xml:space="preserve"> and </w:t>
      </w:r>
      <w:r w:rsidRPr="0044753F">
        <w:rPr>
          <w:b/>
          <w:szCs w:val="20"/>
        </w:rPr>
        <w:t>Non-Residential Bulb Installation</w:t>
      </w:r>
      <w:r w:rsidRPr="0044753F">
        <w:rPr>
          <w:szCs w:val="20"/>
        </w:rPr>
        <w:t xml:space="preserve"> will be obtained from the IL TRM v</w:t>
      </w:r>
      <w:r>
        <w:rPr>
          <w:szCs w:val="20"/>
        </w:rPr>
        <w:t>7.0.</w:t>
      </w:r>
      <w:r w:rsidRPr="0044753F">
        <w:rPr>
          <w:szCs w:val="20"/>
        </w:rPr>
        <w:t xml:space="preserve"> </w:t>
      </w:r>
    </w:p>
    <w:p w14:paraId="55F3D62A" w14:textId="77777777" w:rsidR="007B24A2" w:rsidRPr="0044753F" w:rsidRDefault="007B24A2" w:rsidP="007B24A2">
      <w:pPr>
        <w:numPr>
          <w:ilvl w:val="0"/>
          <w:numId w:val="76"/>
        </w:numPr>
        <w:spacing w:before="120" w:after="80"/>
        <w:jc w:val="both"/>
        <w:rPr>
          <w:szCs w:val="20"/>
        </w:rPr>
      </w:pPr>
      <w:r w:rsidRPr="0044753F">
        <w:rPr>
          <w:b/>
          <w:szCs w:val="20"/>
        </w:rPr>
        <w:t>Interactive Effects</w:t>
      </w:r>
      <w:r w:rsidRPr="0044753F">
        <w:rPr>
          <w:szCs w:val="20"/>
        </w:rPr>
        <w:t xml:space="preserve"> will be obtained from the IL TRM v</w:t>
      </w:r>
      <w:r>
        <w:rPr>
          <w:szCs w:val="20"/>
        </w:rPr>
        <w:t>7</w:t>
      </w:r>
      <w:r w:rsidRPr="0044753F">
        <w:rPr>
          <w:szCs w:val="20"/>
        </w:rPr>
        <w:t>.0</w:t>
      </w:r>
      <w:r>
        <w:rPr>
          <w:szCs w:val="20"/>
        </w:rPr>
        <w:t>.</w:t>
      </w:r>
      <w:r w:rsidRPr="0044753F">
        <w:rPr>
          <w:szCs w:val="20"/>
        </w:rPr>
        <w:t xml:space="preserve"> </w:t>
      </w:r>
    </w:p>
    <w:p w14:paraId="066BF3E2" w14:textId="77777777" w:rsidR="007B24A2" w:rsidRPr="0044753F" w:rsidRDefault="007B24A2" w:rsidP="007B24A2">
      <w:pPr>
        <w:numPr>
          <w:ilvl w:val="0"/>
          <w:numId w:val="76"/>
        </w:numPr>
        <w:spacing w:before="120" w:after="80"/>
        <w:jc w:val="both"/>
        <w:rPr>
          <w:szCs w:val="20"/>
        </w:rPr>
      </w:pPr>
      <w:r w:rsidRPr="0044753F">
        <w:rPr>
          <w:b/>
          <w:szCs w:val="20"/>
        </w:rPr>
        <w:t>Leakage</w:t>
      </w:r>
      <w:r w:rsidRPr="0044753F">
        <w:rPr>
          <w:szCs w:val="20"/>
        </w:rPr>
        <w:t xml:space="preserve"> will be obtained from the IL TRM v</w:t>
      </w:r>
      <w:r>
        <w:rPr>
          <w:szCs w:val="20"/>
        </w:rPr>
        <w:t>7</w:t>
      </w:r>
      <w:r w:rsidRPr="0044753F">
        <w:rPr>
          <w:szCs w:val="20"/>
        </w:rPr>
        <w:t>.0.</w:t>
      </w:r>
    </w:p>
    <w:p w14:paraId="7677EAC8" w14:textId="77777777" w:rsidR="007B24A2" w:rsidRDefault="007B24A2" w:rsidP="007B24A2">
      <w:pPr>
        <w:rPr>
          <w:szCs w:val="20"/>
        </w:rPr>
      </w:pPr>
    </w:p>
    <w:p w14:paraId="7176F802" w14:textId="77777777" w:rsidR="007B24A2" w:rsidRPr="0044753F" w:rsidRDefault="007B24A2" w:rsidP="007B24A2">
      <w:pPr>
        <w:rPr>
          <w:szCs w:val="20"/>
        </w:rPr>
      </w:pPr>
      <w:r w:rsidRPr="0044753F">
        <w:rPr>
          <w:szCs w:val="20"/>
        </w:rPr>
        <w:t>The calculation of carryover savings will be based on the following parameter estimates:</w:t>
      </w:r>
    </w:p>
    <w:p w14:paraId="7C156094" w14:textId="77777777" w:rsidR="007B24A2" w:rsidRPr="0044753F" w:rsidRDefault="007B24A2" w:rsidP="007B24A2">
      <w:pPr>
        <w:numPr>
          <w:ilvl w:val="0"/>
          <w:numId w:val="76"/>
        </w:numPr>
        <w:spacing w:before="120" w:after="80"/>
        <w:jc w:val="both"/>
        <w:rPr>
          <w:b/>
          <w:szCs w:val="20"/>
        </w:rPr>
      </w:pPr>
      <w:r w:rsidRPr="0044753F">
        <w:rPr>
          <w:b/>
          <w:szCs w:val="20"/>
        </w:rPr>
        <w:t xml:space="preserve">Delta Watts </w:t>
      </w:r>
      <w:r w:rsidRPr="0044753F">
        <w:rPr>
          <w:szCs w:val="20"/>
        </w:rPr>
        <w:t>– Verified Savings estimate from the year of installation (source: IL TRM v</w:t>
      </w:r>
      <w:r>
        <w:rPr>
          <w:szCs w:val="20"/>
        </w:rPr>
        <w:t>7</w:t>
      </w:r>
      <w:r w:rsidRPr="0044753F">
        <w:rPr>
          <w:szCs w:val="20"/>
        </w:rPr>
        <w:t>.0)</w:t>
      </w:r>
    </w:p>
    <w:p w14:paraId="5B2717B5" w14:textId="77777777" w:rsidR="007B24A2" w:rsidRPr="0044753F" w:rsidRDefault="007B24A2" w:rsidP="007B24A2">
      <w:pPr>
        <w:numPr>
          <w:ilvl w:val="0"/>
          <w:numId w:val="76"/>
        </w:numPr>
        <w:spacing w:before="120" w:after="80"/>
        <w:jc w:val="both"/>
        <w:rPr>
          <w:b/>
          <w:szCs w:val="20"/>
        </w:rPr>
      </w:pPr>
      <w:r w:rsidRPr="0044753F">
        <w:rPr>
          <w:b/>
          <w:szCs w:val="20"/>
        </w:rPr>
        <w:t>Res</w:t>
      </w:r>
      <w:r>
        <w:rPr>
          <w:b/>
          <w:szCs w:val="20"/>
        </w:rPr>
        <w:t xml:space="preserve">idential and </w:t>
      </w:r>
      <w:r w:rsidRPr="0044753F">
        <w:rPr>
          <w:b/>
          <w:szCs w:val="20"/>
        </w:rPr>
        <w:t>Non-Res</w:t>
      </w:r>
      <w:r>
        <w:rPr>
          <w:b/>
          <w:szCs w:val="20"/>
        </w:rPr>
        <w:t>idential</w:t>
      </w:r>
      <w:r w:rsidRPr="0044753F">
        <w:rPr>
          <w:b/>
          <w:szCs w:val="20"/>
        </w:rPr>
        <w:t xml:space="preserve"> Split </w:t>
      </w:r>
      <w:r w:rsidRPr="0044753F">
        <w:rPr>
          <w:szCs w:val="20"/>
        </w:rPr>
        <w:t xml:space="preserve">- Evaluation Research from </w:t>
      </w:r>
      <w:r>
        <w:rPr>
          <w:szCs w:val="20"/>
        </w:rPr>
        <w:t xml:space="preserve">the year of purchase (source: </w:t>
      </w:r>
      <w:r w:rsidRPr="0044753F">
        <w:rPr>
          <w:szCs w:val="20"/>
        </w:rPr>
        <w:t>PY</w:t>
      </w:r>
      <w:r>
        <w:rPr>
          <w:szCs w:val="20"/>
        </w:rPr>
        <w:t>9/CY2018</w:t>
      </w:r>
      <w:r w:rsidRPr="0044753F">
        <w:rPr>
          <w:szCs w:val="20"/>
        </w:rPr>
        <w:t xml:space="preserve"> report)</w:t>
      </w:r>
    </w:p>
    <w:p w14:paraId="05C56408" w14:textId="77777777" w:rsidR="007B24A2" w:rsidRPr="0044753F" w:rsidRDefault="007B24A2" w:rsidP="007B24A2">
      <w:pPr>
        <w:numPr>
          <w:ilvl w:val="0"/>
          <w:numId w:val="76"/>
        </w:numPr>
        <w:spacing w:before="120" w:after="80"/>
        <w:jc w:val="both"/>
        <w:rPr>
          <w:b/>
          <w:szCs w:val="20"/>
        </w:rPr>
      </w:pPr>
      <w:r w:rsidRPr="0044753F">
        <w:rPr>
          <w:b/>
          <w:szCs w:val="20"/>
        </w:rPr>
        <w:t xml:space="preserve">HOU and Peak CF </w:t>
      </w:r>
      <w:r w:rsidRPr="0044753F">
        <w:rPr>
          <w:szCs w:val="20"/>
        </w:rPr>
        <w:t>– Verified Savings estimate from the year o</w:t>
      </w:r>
      <w:r>
        <w:rPr>
          <w:szCs w:val="20"/>
        </w:rPr>
        <w:t>f installation (source: IL TRM v7</w:t>
      </w:r>
      <w:r w:rsidRPr="0044753F">
        <w:rPr>
          <w:szCs w:val="20"/>
        </w:rPr>
        <w:t>.0)</w:t>
      </w:r>
    </w:p>
    <w:p w14:paraId="009B4241" w14:textId="77777777" w:rsidR="007B24A2" w:rsidRPr="0044753F" w:rsidRDefault="007B24A2" w:rsidP="007B24A2">
      <w:pPr>
        <w:numPr>
          <w:ilvl w:val="0"/>
          <w:numId w:val="76"/>
        </w:numPr>
        <w:spacing w:before="120" w:after="80"/>
        <w:jc w:val="both"/>
        <w:rPr>
          <w:b/>
          <w:szCs w:val="20"/>
        </w:rPr>
      </w:pPr>
      <w:r w:rsidRPr="0044753F">
        <w:rPr>
          <w:b/>
          <w:szCs w:val="20"/>
        </w:rPr>
        <w:t xml:space="preserve">Interactive Effects </w:t>
      </w:r>
      <w:r w:rsidRPr="0044753F">
        <w:rPr>
          <w:szCs w:val="20"/>
        </w:rPr>
        <w:t>– Verified Savings estimate from the year of</w:t>
      </w:r>
      <w:r>
        <w:rPr>
          <w:szCs w:val="20"/>
        </w:rPr>
        <w:t xml:space="preserve"> installation (source: IL TRM v7</w:t>
      </w:r>
      <w:r w:rsidRPr="0044753F">
        <w:rPr>
          <w:szCs w:val="20"/>
        </w:rPr>
        <w:t>.0)</w:t>
      </w:r>
    </w:p>
    <w:p w14:paraId="5F4965B1" w14:textId="77777777" w:rsidR="007B24A2" w:rsidRPr="0044753F" w:rsidRDefault="007B24A2" w:rsidP="007B24A2">
      <w:pPr>
        <w:numPr>
          <w:ilvl w:val="0"/>
          <w:numId w:val="76"/>
        </w:numPr>
        <w:spacing w:before="120" w:after="80"/>
        <w:jc w:val="both"/>
        <w:rPr>
          <w:b/>
          <w:szCs w:val="20"/>
        </w:rPr>
      </w:pPr>
      <w:r w:rsidRPr="0044753F">
        <w:rPr>
          <w:b/>
          <w:szCs w:val="20"/>
        </w:rPr>
        <w:t xml:space="preserve">Installation Rate </w:t>
      </w:r>
      <w:r w:rsidRPr="0044753F">
        <w:rPr>
          <w:szCs w:val="20"/>
        </w:rPr>
        <w:t xml:space="preserve">- Verified Savings estimate from </w:t>
      </w:r>
      <w:r>
        <w:rPr>
          <w:szCs w:val="20"/>
        </w:rPr>
        <w:t xml:space="preserve">the year of purchase (source: </w:t>
      </w:r>
      <w:r w:rsidRPr="0044753F">
        <w:rPr>
          <w:szCs w:val="20"/>
        </w:rPr>
        <w:t>PY</w:t>
      </w:r>
      <w:r>
        <w:rPr>
          <w:szCs w:val="20"/>
        </w:rPr>
        <w:t>9/CY2018</w:t>
      </w:r>
      <w:r w:rsidRPr="0044753F">
        <w:rPr>
          <w:szCs w:val="20"/>
        </w:rPr>
        <w:t xml:space="preserve"> report)</w:t>
      </w:r>
    </w:p>
    <w:p w14:paraId="1DCF2C58" w14:textId="77777777" w:rsidR="007B24A2" w:rsidRPr="00196AE9" w:rsidRDefault="007B24A2" w:rsidP="007B24A2">
      <w:pPr>
        <w:numPr>
          <w:ilvl w:val="0"/>
          <w:numId w:val="76"/>
        </w:numPr>
        <w:spacing w:before="120" w:after="80"/>
        <w:jc w:val="both"/>
        <w:rPr>
          <w:szCs w:val="20"/>
        </w:rPr>
      </w:pPr>
      <w:r w:rsidRPr="0044753F">
        <w:rPr>
          <w:b/>
          <w:szCs w:val="20"/>
        </w:rPr>
        <w:t xml:space="preserve">NTG </w:t>
      </w:r>
      <w:r w:rsidRPr="0044753F">
        <w:rPr>
          <w:szCs w:val="20"/>
        </w:rPr>
        <w:t xml:space="preserve">– Evaluation Research from </w:t>
      </w:r>
      <w:r>
        <w:rPr>
          <w:szCs w:val="20"/>
        </w:rPr>
        <w:t xml:space="preserve">the year of purchase (source: </w:t>
      </w:r>
      <w:r w:rsidRPr="0044753F">
        <w:rPr>
          <w:szCs w:val="20"/>
        </w:rPr>
        <w:t>PY</w:t>
      </w:r>
      <w:r>
        <w:rPr>
          <w:szCs w:val="20"/>
        </w:rPr>
        <w:t>9/CY2018</w:t>
      </w:r>
      <w:r w:rsidRPr="0044753F">
        <w:rPr>
          <w:szCs w:val="20"/>
        </w:rPr>
        <w:t xml:space="preserve"> report) </w:t>
      </w:r>
    </w:p>
    <w:p w14:paraId="2FE4E045" w14:textId="77777777" w:rsidR="007B24A2" w:rsidRDefault="007B24A2" w:rsidP="007B24A2">
      <w:pPr>
        <w:pStyle w:val="Heading3"/>
      </w:pPr>
      <w:r>
        <w:t xml:space="preserve">Verified Net Impact Evaluation </w:t>
      </w:r>
    </w:p>
    <w:p w14:paraId="7A7C88A9" w14:textId="3D7D1994" w:rsidR="007B24A2" w:rsidRDefault="007B24A2" w:rsidP="007B24A2">
      <w:r w:rsidRPr="00714BFE">
        <w:t xml:space="preserve">The </w:t>
      </w:r>
      <w:r>
        <w:t xml:space="preserve">verified </w:t>
      </w:r>
      <w:r w:rsidRPr="00714BFE">
        <w:t xml:space="preserve">net impact evaluation will apply the </w:t>
      </w:r>
      <w:r>
        <w:t>n</w:t>
      </w:r>
      <w:r w:rsidRPr="00714BFE">
        <w:t>et-to-</w:t>
      </w:r>
      <w:r>
        <w:t>g</w:t>
      </w:r>
      <w:r w:rsidRPr="00714BFE">
        <w:t xml:space="preserve">ross (NTG) ratio accepted by </w:t>
      </w:r>
      <w:r>
        <w:t>Illinois Stakeholders Advisory Group (</w:t>
      </w:r>
      <w:r w:rsidRPr="00714BFE">
        <w:t>SAG</w:t>
      </w:r>
      <w:r>
        <w:t>)</w:t>
      </w:r>
      <w:r w:rsidRPr="00714BFE">
        <w:t xml:space="preserve"> consensus to estimate the verified net savings for the </w:t>
      </w:r>
      <w:r>
        <w:t>p</w:t>
      </w:r>
      <w:r w:rsidRPr="00714BFE">
        <w:t>rogram</w:t>
      </w:r>
      <w:r>
        <w:t xml:space="preserve"> in CY2019</w:t>
      </w:r>
      <w:r w:rsidRPr="00714BFE">
        <w:t>.</w:t>
      </w:r>
      <w:r>
        <w:t xml:space="preserve"> The </w:t>
      </w:r>
      <w:r w:rsidRPr="00D356A7">
        <w:t xml:space="preserve">CY2019 EM&amp;V NTG estimates are shown in the table below and available on the IL SAG Website: </w:t>
      </w:r>
      <w:hyperlink r:id="rId28" w:history="1">
        <w:r w:rsidRPr="00BE343D">
          <w:rPr>
            <w:rStyle w:val="Hyperlink"/>
            <w:color w:val="auto"/>
          </w:rPr>
          <w:t>http://www.ilsag.info/net-to-gross-framework.html</w:t>
        </w:r>
      </w:hyperlink>
      <w:r w:rsidRPr="00BE343D">
        <w:t>.</w:t>
      </w:r>
    </w:p>
    <w:p w14:paraId="1693B42F" w14:textId="77777777" w:rsidR="007B24A2" w:rsidRDefault="007B24A2" w:rsidP="007B24A2"/>
    <w:p w14:paraId="3B741B0F" w14:textId="62285351" w:rsidR="007B24A2" w:rsidRDefault="007B24A2" w:rsidP="007B24A2">
      <w:pPr>
        <w:pStyle w:val="Caption"/>
      </w:pPr>
      <w:r>
        <w:t xml:space="preserve">Table </w:t>
      </w:r>
      <w:r w:rsidR="00BF14F9">
        <w:rPr>
          <w:noProof/>
        </w:rPr>
        <w:t>3</w:t>
      </w:r>
      <w:r>
        <w:t>. Deemed NTG Values for CY2019</w:t>
      </w:r>
    </w:p>
    <w:tbl>
      <w:tblPr>
        <w:tblStyle w:val="EnergyTable1"/>
        <w:tblW w:w="0" w:type="auto"/>
        <w:tblLayout w:type="fixed"/>
        <w:tblLook w:val="04A0" w:firstRow="1" w:lastRow="0" w:firstColumn="1" w:lastColumn="0" w:noHBand="0" w:noVBand="1"/>
      </w:tblPr>
      <w:tblGrid>
        <w:gridCol w:w="4050"/>
        <w:gridCol w:w="1744"/>
      </w:tblGrid>
      <w:tr w:rsidR="007B24A2" w:rsidRPr="009B592F" w14:paraId="06D7BC28" w14:textId="77777777" w:rsidTr="005F4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703ED9D3" w14:textId="77777777" w:rsidR="007B24A2" w:rsidRPr="009B592F" w:rsidRDefault="007B24A2" w:rsidP="005F44B3">
            <w:pPr>
              <w:keepNext/>
              <w:jc w:val="left"/>
              <w:rPr>
                <w:rFonts w:ascii="Arial Narrow" w:hAnsi="Arial Narrow"/>
              </w:rPr>
            </w:pPr>
            <w:r w:rsidRPr="009B592F">
              <w:rPr>
                <w:rFonts w:ascii="Arial Narrow" w:hAnsi="Arial Narrow"/>
              </w:rPr>
              <w:t>Program Measure</w:t>
            </w:r>
          </w:p>
        </w:tc>
        <w:tc>
          <w:tcPr>
            <w:tcW w:w="1744" w:type="dxa"/>
          </w:tcPr>
          <w:p w14:paraId="36376984" w14:textId="77777777" w:rsidR="007B24A2" w:rsidRPr="009B592F" w:rsidRDefault="007B24A2" w:rsidP="005F44B3">
            <w:pPr>
              <w:keepNext/>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CY2019</w:t>
            </w:r>
            <w:r w:rsidRPr="009B592F">
              <w:rPr>
                <w:rFonts w:ascii="Arial Narrow" w:hAnsi="Arial Narrow"/>
              </w:rPr>
              <w:t xml:space="preserve"> Deemed NTG Value</w:t>
            </w:r>
          </w:p>
        </w:tc>
      </w:tr>
      <w:tr w:rsidR="007B24A2" w:rsidRPr="009B592F" w14:paraId="14AF38C6"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vAlign w:val="top"/>
          </w:tcPr>
          <w:p w14:paraId="1D59FDC9" w14:textId="77777777" w:rsidR="007B24A2" w:rsidRPr="00497483" w:rsidRDefault="007B24A2" w:rsidP="005F44B3">
            <w:pPr>
              <w:jc w:val="left"/>
              <w:rPr>
                <w:rFonts w:ascii="Arial Narrow" w:hAnsi="Arial Narrow" w:cs="Arial"/>
                <w:color w:val="000000"/>
                <w:szCs w:val="20"/>
              </w:rPr>
            </w:pPr>
            <w:r w:rsidRPr="00497483">
              <w:rPr>
                <w:rFonts w:ascii="Arial Narrow" w:hAnsi="Arial Narrow" w:cs="Arial"/>
                <w:color w:val="000000"/>
                <w:szCs w:val="20"/>
              </w:rPr>
              <w:t>Omni-Directional LED Bulbs</w:t>
            </w:r>
            <w:r>
              <w:rPr>
                <w:rFonts w:ascii="Arial Narrow" w:hAnsi="Arial Narrow" w:cs="Arial"/>
                <w:color w:val="000000"/>
                <w:szCs w:val="20"/>
              </w:rPr>
              <w:t xml:space="preserve"> and Fixtures</w:t>
            </w:r>
          </w:p>
        </w:tc>
        <w:tc>
          <w:tcPr>
            <w:tcW w:w="1744" w:type="dxa"/>
            <w:vAlign w:val="top"/>
          </w:tcPr>
          <w:p w14:paraId="2069C4CA" w14:textId="77777777" w:rsidR="007B24A2" w:rsidRPr="00AF2169" w:rsidRDefault="007B24A2" w:rsidP="005F44B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AF2169">
              <w:rPr>
                <w:rFonts w:ascii="Arial Narrow" w:hAnsi="Arial Narrow" w:cs="Arial"/>
                <w:color w:val="000000"/>
                <w:szCs w:val="20"/>
              </w:rPr>
              <w:t>0.67</w:t>
            </w:r>
          </w:p>
        </w:tc>
      </w:tr>
      <w:tr w:rsidR="007B24A2" w:rsidRPr="009B592F" w14:paraId="6E5ECC22"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vAlign w:val="top"/>
          </w:tcPr>
          <w:p w14:paraId="2121D108" w14:textId="77777777" w:rsidR="007B24A2" w:rsidRPr="00497483" w:rsidRDefault="007B24A2" w:rsidP="005F44B3">
            <w:pPr>
              <w:jc w:val="left"/>
              <w:rPr>
                <w:rFonts w:ascii="Arial Narrow" w:hAnsi="Arial Narrow" w:cs="Arial"/>
                <w:color w:val="000000"/>
                <w:szCs w:val="20"/>
              </w:rPr>
            </w:pPr>
            <w:r w:rsidRPr="00497483">
              <w:rPr>
                <w:rFonts w:ascii="Arial Narrow" w:hAnsi="Arial Narrow" w:cs="Arial"/>
                <w:color w:val="000000"/>
                <w:szCs w:val="20"/>
              </w:rPr>
              <w:t>Directional LED Bulbs</w:t>
            </w:r>
            <w:r>
              <w:rPr>
                <w:rFonts w:ascii="Arial Narrow" w:hAnsi="Arial Narrow" w:cs="Arial"/>
                <w:color w:val="000000"/>
                <w:szCs w:val="20"/>
              </w:rPr>
              <w:t xml:space="preserve"> and Fixtures</w:t>
            </w:r>
          </w:p>
        </w:tc>
        <w:tc>
          <w:tcPr>
            <w:tcW w:w="1744" w:type="dxa"/>
            <w:vAlign w:val="top"/>
          </w:tcPr>
          <w:p w14:paraId="295CF63A" w14:textId="77777777" w:rsidR="007B24A2" w:rsidRPr="00AF2169" w:rsidRDefault="007B24A2" w:rsidP="005F44B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AF2169">
              <w:rPr>
                <w:rFonts w:ascii="Arial Narrow" w:hAnsi="Arial Narrow" w:cs="Arial"/>
                <w:color w:val="000000"/>
                <w:szCs w:val="20"/>
              </w:rPr>
              <w:t>0.61</w:t>
            </w:r>
          </w:p>
        </w:tc>
      </w:tr>
      <w:tr w:rsidR="007B24A2" w:rsidRPr="009B592F" w14:paraId="15964208"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vAlign w:val="top"/>
          </w:tcPr>
          <w:p w14:paraId="45CA35FA" w14:textId="77777777" w:rsidR="007B24A2" w:rsidRPr="00497483" w:rsidRDefault="007B24A2" w:rsidP="005F44B3">
            <w:pPr>
              <w:jc w:val="left"/>
              <w:rPr>
                <w:rFonts w:ascii="Arial Narrow" w:hAnsi="Arial Narrow" w:cs="Arial"/>
                <w:color w:val="000000"/>
                <w:szCs w:val="20"/>
              </w:rPr>
            </w:pPr>
            <w:r>
              <w:rPr>
                <w:rFonts w:ascii="Arial Narrow" w:hAnsi="Arial Narrow" w:cs="Arial"/>
                <w:color w:val="000000"/>
                <w:szCs w:val="20"/>
              </w:rPr>
              <w:t>Specialty LED Bulbs</w:t>
            </w:r>
          </w:p>
        </w:tc>
        <w:tc>
          <w:tcPr>
            <w:tcW w:w="1744" w:type="dxa"/>
            <w:vAlign w:val="top"/>
          </w:tcPr>
          <w:p w14:paraId="79859AF2" w14:textId="77777777" w:rsidR="007B24A2" w:rsidRPr="00AF2169" w:rsidRDefault="007B24A2" w:rsidP="005F44B3">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0.53</w:t>
            </w:r>
          </w:p>
        </w:tc>
      </w:tr>
    </w:tbl>
    <w:p w14:paraId="406FFA28" w14:textId="77777777" w:rsidR="007B24A2" w:rsidRPr="00D146C1" w:rsidRDefault="007B24A2" w:rsidP="007B24A2">
      <w:pPr>
        <w:pStyle w:val="Source"/>
        <w:tabs>
          <w:tab w:val="left" w:pos="7740"/>
        </w:tabs>
        <w:ind w:left="1800" w:right="1530"/>
      </w:pPr>
      <w:r w:rsidRPr="00D146C1">
        <w:t xml:space="preserve">Source: </w:t>
      </w:r>
    </w:p>
    <w:p w14:paraId="22DCB4CA" w14:textId="77777777" w:rsidR="007B24A2" w:rsidRPr="00D146C1" w:rsidRDefault="007B24A2" w:rsidP="007B24A2">
      <w:pPr>
        <w:pStyle w:val="Source"/>
        <w:tabs>
          <w:tab w:val="left" w:pos="7740"/>
        </w:tabs>
        <w:ind w:left="1800" w:right="1530"/>
      </w:pPr>
      <w:bookmarkStart w:id="178" w:name="_Hlk529356623"/>
      <w:r w:rsidRPr="00D146C1">
        <w:t>http://ilsagfiles.org/SAG_files/NTG/2019_NTG_Meetings/Final_Values/ComEd_NTG_History_and_CY2019_Recommendations_2018-10-01.xlsx</w:t>
      </w:r>
    </w:p>
    <w:bookmarkEnd w:id="178"/>
    <w:p w14:paraId="08105E36" w14:textId="77777777" w:rsidR="007B24A2" w:rsidRPr="00E52CBF" w:rsidRDefault="007B24A2" w:rsidP="007B24A2">
      <w:pPr>
        <w:pStyle w:val="Heading3"/>
      </w:pPr>
      <w:r w:rsidRPr="00E52CBF">
        <w:t xml:space="preserve">Research </w:t>
      </w:r>
      <w:r>
        <w:t>NTG Impact Evaluation</w:t>
      </w:r>
    </w:p>
    <w:p w14:paraId="76FAF343" w14:textId="77777777" w:rsidR="007B24A2" w:rsidRDefault="007B24A2" w:rsidP="007B24A2">
      <w:r>
        <w:t>In</w:t>
      </w:r>
      <w:r w:rsidRPr="00AF7C8F">
        <w:t xml:space="preserve"> </w:t>
      </w:r>
      <w:r>
        <w:t>CY2019</w:t>
      </w:r>
      <w:r w:rsidRPr="00AF7C8F">
        <w:t xml:space="preserve"> t</w:t>
      </w:r>
      <w:r>
        <w:t>he evaluation team will not conduct any primary research to update the NTG ratio.  The evaluation team recommends that due to the significantly reduced scope in 2019 (standard LEDs will be removed from the program and it will only be offering incentives on Specialty LEDs and LED fixtures) the evaluation move to an every other year NTG research schedule.  Ameren for years has only conducted in-store intercepts surveys and NTG research bi-annually.</w:t>
      </w:r>
    </w:p>
    <w:p w14:paraId="145353A5" w14:textId="77777777" w:rsidR="007B24A2" w:rsidRDefault="007B24A2" w:rsidP="007B24A2">
      <w:pPr>
        <w:pStyle w:val="Heading3"/>
      </w:pPr>
      <w:r w:rsidRPr="00D41339">
        <w:t>Lifecycle Savings Estimation – Effective Useful Life Research</w:t>
      </w:r>
    </w:p>
    <w:p w14:paraId="5BBC8F9F" w14:textId="77777777" w:rsidR="007B24A2" w:rsidRPr="006837EE" w:rsidRDefault="007B24A2" w:rsidP="007B24A2">
      <w:r w:rsidRPr="006837EE">
        <w:t>In addition to first year (annual) savings, ComEd will be reporting lifecycle savings in CY201</w:t>
      </w:r>
      <w:r>
        <w:t>9</w:t>
      </w:r>
      <w:r w:rsidRPr="006837EE">
        <w:t xml:space="preserve"> and beyond. Lifecycle savings are calculated in the same manner as the gross and net impacts described above except that the annual savings value is then multiplied by the effective useful life (EUL) of the measure to account for savings that accrue over the lifetime of the product. In CY201</w:t>
      </w:r>
      <w:r>
        <w:t>9</w:t>
      </w:r>
      <w:r w:rsidRPr="006837EE">
        <w:t xml:space="preserve"> and beyond, EULs will continue to be refined through a combination of primary or secondary research, as needed.</w:t>
      </w:r>
    </w:p>
    <w:p w14:paraId="6BDEA6D1" w14:textId="77777777" w:rsidR="007B24A2" w:rsidRDefault="007B24A2" w:rsidP="007B24A2">
      <w:pPr>
        <w:pStyle w:val="Heading3"/>
      </w:pPr>
      <w:r>
        <w:t>Calculation of CPAS and Annual Savings</w:t>
      </w:r>
    </w:p>
    <w:p w14:paraId="57B29AE2" w14:textId="77777777" w:rsidR="007B24A2" w:rsidRPr="006837EE" w:rsidRDefault="007B24A2" w:rsidP="007B24A2">
      <w:r w:rsidRPr="006837EE">
        <w:t xml:space="preserve">As required by </w:t>
      </w:r>
      <w:r>
        <w:t>the Federal Energy Job Act (</w:t>
      </w:r>
      <w:r w:rsidRPr="006837EE">
        <w:t>FEJA</w:t>
      </w:r>
      <w:r>
        <w:t>)</w:t>
      </w:r>
      <w:r w:rsidRPr="006837EE">
        <w:t>, Navigant will report ex post gross and ex post net savings for the program and</w:t>
      </w:r>
      <w:r>
        <w:t xml:space="preserve"> </w:t>
      </w:r>
      <w:r w:rsidRPr="006837EE">
        <w:t>CPAS in CY201</w:t>
      </w:r>
      <w:r>
        <w:t>9</w:t>
      </w:r>
      <w:r w:rsidRPr="006837EE">
        <w:t xml:space="preserve"> will be calcu</w:t>
      </w:r>
      <w:r>
        <w:t>lated along with the total CPAS</w:t>
      </w:r>
      <w:r w:rsidRPr="006837EE">
        <w:t xml:space="preserve">. Additionally, the weighted average measure life will be estimated. </w:t>
      </w:r>
      <w:r>
        <w:t>The e</w:t>
      </w:r>
      <w:r w:rsidRPr="006837EE">
        <w:t xml:space="preserve">valuation </w:t>
      </w:r>
      <w:r>
        <w:t xml:space="preserve">team </w:t>
      </w:r>
      <w:r w:rsidRPr="006837EE">
        <w:t xml:space="preserve">will also add the savings converted from gas savings to the electric savings so that it is documented in the report. </w:t>
      </w:r>
    </w:p>
    <w:p w14:paraId="79ECACC9" w14:textId="77777777" w:rsidR="007B24A2" w:rsidRPr="00196AE9" w:rsidRDefault="007B24A2" w:rsidP="007B24A2">
      <w:pPr>
        <w:pStyle w:val="Heading4"/>
        <w:rPr>
          <w:rFonts w:eastAsia="Times New Roman" w:cs="Arial"/>
          <w:iCs w:val="0"/>
          <w:kern w:val="0"/>
          <w:sz w:val="22"/>
          <w:szCs w:val="26"/>
        </w:rPr>
      </w:pPr>
      <w:r w:rsidRPr="00196AE9">
        <w:rPr>
          <w:rFonts w:eastAsia="Times New Roman" w:cs="Arial"/>
          <w:iCs w:val="0"/>
          <w:kern w:val="0"/>
          <w:sz w:val="22"/>
          <w:szCs w:val="26"/>
        </w:rPr>
        <w:t>Use of Randomized Controlled Trial and Quasi-</w:t>
      </w:r>
      <w:r>
        <w:rPr>
          <w:rFonts w:eastAsia="Times New Roman" w:cs="Arial"/>
          <w:iCs w:val="0"/>
          <w:kern w:val="0"/>
          <w:sz w:val="22"/>
          <w:szCs w:val="26"/>
        </w:rPr>
        <w:t>E</w:t>
      </w:r>
      <w:r w:rsidRPr="00196AE9">
        <w:rPr>
          <w:rFonts w:eastAsia="Times New Roman" w:cs="Arial"/>
          <w:iCs w:val="0"/>
          <w:kern w:val="0"/>
          <w:sz w:val="22"/>
          <w:szCs w:val="26"/>
        </w:rPr>
        <w:t>xperimental Design</w:t>
      </w:r>
    </w:p>
    <w:p w14:paraId="07AD8F50" w14:textId="77777777" w:rsidR="007B24A2" w:rsidRPr="006837EE" w:rsidRDefault="007B24A2" w:rsidP="007B24A2">
      <w:pPr>
        <w:rPr>
          <w:szCs w:val="20"/>
        </w:rPr>
      </w:pPr>
      <w:r w:rsidRPr="006837EE">
        <w:t>We are not evaluating the Residential Lighting Discounts Program via a randomized controlled trial (RCT) or quasi-experimental design because the program is delivered upstream and it is not possible to select treatment and control groups for programs where the participants are unknown.</w:t>
      </w:r>
    </w:p>
    <w:p w14:paraId="285F9FF2" w14:textId="77777777" w:rsidR="007B24A2" w:rsidRDefault="007B24A2" w:rsidP="00BE343D">
      <w:pPr>
        <w:pStyle w:val="Heading3"/>
      </w:pPr>
      <w:r>
        <w:t>Evaluation</w:t>
      </w:r>
      <w:r w:rsidRPr="00303435">
        <w:t xml:space="preserve"> </w:t>
      </w:r>
      <w:r w:rsidRPr="00A3367C">
        <w:t>Schedule</w:t>
      </w:r>
      <w:r>
        <w:t xml:space="preserve"> </w:t>
      </w:r>
    </w:p>
    <w:p w14:paraId="7787BD02" w14:textId="1998D8CA" w:rsidR="007B24A2" w:rsidRDefault="00BF14F9" w:rsidP="007B24A2">
      <w:r>
        <w:t>Table 4</w:t>
      </w:r>
      <w:r w:rsidR="007B24A2" w:rsidRPr="006C5544">
        <w:t xml:space="preserve"> provides the schedule for key deliverables and data transfer activities</w:t>
      </w:r>
      <w:r w:rsidR="007B24A2">
        <w:t xml:space="preserve"> for the CY2019 evaluation</w:t>
      </w:r>
      <w:r w:rsidR="007B24A2" w:rsidRPr="006C5544">
        <w:t>. Adjustments will be made</w:t>
      </w:r>
      <w:r w:rsidR="007B24A2">
        <w:t>,</w:t>
      </w:r>
      <w:r w:rsidR="007B24A2" w:rsidRPr="006C5544">
        <w:t xml:space="preserve"> as needed</w:t>
      </w:r>
      <w:r w:rsidR="007B24A2">
        <w:t>,</w:t>
      </w:r>
      <w:r w:rsidR="007B24A2" w:rsidRPr="006C5544">
        <w:t xml:space="preserve"> as evaluation activities progress</w:t>
      </w:r>
      <w:r w:rsidR="007B24A2">
        <w:t xml:space="preserve">. </w:t>
      </w:r>
      <w:r w:rsidR="007B24A2" w:rsidRPr="007B3B78">
        <w:rPr>
          <w:bCs/>
          <w:szCs w:val="20"/>
        </w:rPr>
        <w:t>We plan to conduct process evaluation activities early in the program year and report results to ComEd as valuable information becomes available.</w:t>
      </w:r>
    </w:p>
    <w:p w14:paraId="7C3E33A2" w14:textId="77777777" w:rsidR="007B24A2" w:rsidRDefault="007B24A2" w:rsidP="007B24A2"/>
    <w:p w14:paraId="794FD685" w14:textId="462A1FB1" w:rsidR="007B24A2" w:rsidRPr="00A3367C" w:rsidRDefault="007B24A2" w:rsidP="007B24A2">
      <w:pPr>
        <w:pStyle w:val="Caption"/>
        <w:keepLines/>
      </w:pPr>
      <w:r w:rsidRPr="00A3367C">
        <w:t xml:space="preserve">Table </w:t>
      </w:r>
      <w:r w:rsidR="00BF14F9">
        <w:rPr>
          <w:noProof/>
        </w:rPr>
        <w:t>4</w:t>
      </w:r>
      <w:r w:rsidRPr="00A3367C">
        <w:t xml:space="preserve">. </w:t>
      </w:r>
      <w:r>
        <w:t>CY2019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7B24A2" w:rsidRPr="009276DB" w14:paraId="3A68A4B7" w14:textId="77777777" w:rsidTr="005F44B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06E59226" w14:textId="77777777" w:rsidR="007B24A2" w:rsidRPr="009276DB" w:rsidRDefault="007B24A2" w:rsidP="005F44B3">
            <w:pPr>
              <w:keepNext/>
              <w:keepLines/>
              <w:jc w:val="left"/>
              <w:rPr>
                <w:rFonts w:ascii="Arial Narrow" w:hAnsi="Arial Narrow" w:cs="Arial"/>
                <w:bCs/>
                <w:color w:val="auto"/>
                <w:szCs w:val="20"/>
              </w:rPr>
            </w:pPr>
            <w:r w:rsidRPr="009276DB">
              <w:rPr>
                <w:rFonts w:ascii="Arial Narrow" w:hAnsi="Arial Narrow" w:cs="Arial"/>
                <w:szCs w:val="20"/>
              </w:rPr>
              <w:t>Activity</w:t>
            </w:r>
            <w:r>
              <w:rPr>
                <w:rFonts w:ascii="Arial Narrow" w:hAnsi="Arial Narrow" w:cs="Arial"/>
                <w:szCs w:val="20"/>
              </w:rPr>
              <w:t xml:space="preserve"> or </w:t>
            </w:r>
            <w:r w:rsidRPr="009276DB">
              <w:rPr>
                <w:rFonts w:ascii="Arial Narrow" w:hAnsi="Arial Narrow" w:cs="Arial"/>
                <w:szCs w:val="20"/>
              </w:rPr>
              <w:t>Deliverable</w:t>
            </w:r>
          </w:p>
        </w:tc>
        <w:tc>
          <w:tcPr>
            <w:tcW w:w="1980" w:type="dxa"/>
          </w:tcPr>
          <w:p w14:paraId="30246996" w14:textId="77777777" w:rsidR="007B24A2" w:rsidRPr="009276DB" w:rsidRDefault="007B24A2" w:rsidP="005F44B3">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9276DB">
              <w:rPr>
                <w:rFonts w:ascii="Arial Narrow" w:hAnsi="Arial Narrow" w:cs="Arial"/>
                <w:szCs w:val="20"/>
              </w:rPr>
              <w:t>Responsible Party</w:t>
            </w:r>
          </w:p>
        </w:tc>
        <w:tc>
          <w:tcPr>
            <w:tcW w:w="2142" w:type="dxa"/>
          </w:tcPr>
          <w:p w14:paraId="7FF378A7" w14:textId="77777777" w:rsidR="007B24A2" w:rsidRPr="009276DB" w:rsidRDefault="007B24A2" w:rsidP="005F44B3">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9276DB">
              <w:rPr>
                <w:rFonts w:ascii="Arial Narrow" w:hAnsi="Arial Narrow" w:cs="Arial"/>
                <w:szCs w:val="20"/>
              </w:rPr>
              <w:t>Date Delivered</w:t>
            </w:r>
          </w:p>
        </w:tc>
      </w:tr>
      <w:tr w:rsidR="007B24A2" w:rsidRPr="009276DB" w14:paraId="2357AAD1"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B83D8AB" w14:textId="77777777" w:rsidR="007B24A2" w:rsidRPr="009276DB" w:rsidRDefault="007B24A2" w:rsidP="005F44B3">
            <w:pPr>
              <w:keepNext/>
              <w:keepLines/>
              <w:jc w:val="left"/>
              <w:rPr>
                <w:rFonts w:ascii="Arial Narrow" w:hAnsi="Arial Narrow" w:cs="Arial"/>
                <w:color w:val="000000"/>
                <w:szCs w:val="20"/>
              </w:rPr>
            </w:pPr>
            <w:r>
              <w:rPr>
                <w:rFonts w:ascii="Arial Narrow" w:hAnsi="Arial Narrow" w:cs="Arial"/>
                <w:color w:val="000000"/>
                <w:szCs w:val="20"/>
              </w:rPr>
              <w:t>In-depth Interviews with Program Managers and Implementers</w:t>
            </w:r>
          </w:p>
        </w:tc>
        <w:tc>
          <w:tcPr>
            <w:tcW w:w="1980" w:type="dxa"/>
          </w:tcPr>
          <w:p w14:paraId="6C1C104E" w14:textId="77777777" w:rsidR="007B24A2" w:rsidRPr="009276DB"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07635F">
              <w:rPr>
                <w:rFonts w:ascii="Arial Narrow" w:hAnsi="Arial Narrow" w:cs="Arial"/>
                <w:color w:val="000000"/>
                <w:szCs w:val="20"/>
              </w:rPr>
              <w:t>Evaluation</w:t>
            </w:r>
          </w:p>
        </w:tc>
        <w:tc>
          <w:tcPr>
            <w:tcW w:w="2142" w:type="dxa"/>
          </w:tcPr>
          <w:p w14:paraId="0BAA67AA" w14:textId="77777777" w:rsidR="007B24A2" w:rsidRPr="009276DB"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May</w:t>
            </w:r>
            <w:r w:rsidRPr="009276DB">
              <w:rPr>
                <w:rFonts w:ascii="Arial Narrow" w:hAnsi="Arial Narrow" w:cs="Arial"/>
                <w:color w:val="000000"/>
                <w:szCs w:val="20"/>
              </w:rPr>
              <w:t xml:space="preserve"> </w:t>
            </w:r>
            <w:r>
              <w:rPr>
                <w:rFonts w:ascii="Arial Narrow" w:hAnsi="Arial Narrow" w:cs="Arial"/>
                <w:color w:val="000000"/>
                <w:szCs w:val="20"/>
              </w:rPr>
              <w:t>1</w:t>
            </w:r>
            <w:r w:rsidRPr="009276DB">
              <w:rPr>
                <w:rFonts w:ascii="Arial Narrow" w:hAnsi="Arial Narrow" w:cs="Arial"/>
                <w:color w:val="000000"/>
                <w:szCs w:val="20"/>
              </w:rPr>
              <w:t>, 201</w:t>
            </w:r>
            <w:r>
              <w:rPr>
                <w:rFonts w:ascii="Arial Narrow" w:hAnsi="Arial Narrow" w:cs="Arial"/>
                <w:color w:val="000000"/>
                <w:szCs w:val="20"/>
              </w:rPr>
              <w:t>9</w:t>
            </w:r>
          </w:p>
        </w:tc>
      </w:tr>
      <w:tr w:rsidR="007B24A2" w:rsidRPr="009276DB" w14:paraId="6A6B3F10"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540E765" w14:textId="77777777" w:rsidR="007B24A2" w:rsidRPr="0007635F" w:rsidRDefault="007B24A2" w:rsidP="005F44B3">
            <w:pPr>
              <w:keepNext/>
              <w:keepLines/>
              <w:jc w:val="left"/>
              <w:rPr>
                <w:rFonts w:ascii="Arial Narrow" w:hAnsi="Arial Narrow" w:cs="Arial"/>
                <w:color w:val="000000"/>
                <w:szCs w:val="20"/>
              </w:rPr>
            </w:pPr>
            <w:r w:rsidRPr="0007635F">
              <w:rPr>
                <w:rFonts w:ascii="Arial Narrow" w:hAnsi="Arial Narrow" w:cs="Arial"/>
                <w:color w:val="000000"/>
                <w:szCs w:val="20"/>
              </w:rPr>
              <w:t xml:space="preserve">Wave 1 </w:t>
            </w:r>
            <w:r>
              <w:rPr>
                <w:rFonts w:ascii="Arial Narrow" w:hAnsi="Arial Narrow" w:cs="Arial"/>
                <w:color w:val="000000"/>
                <w:szCs w:val="20"/>
              </w:rPr>
              <w:t xml:space="preserve">CY2019 </w:t>
            </w:r>
            <w:r w:rsidRPr="0007635F">
              <w:rPr>
                <w:rFonts w:ascii="Arial Narrow" w:hAnsi="Arial Narrow" w:cs="Arial"/>
                <w:color w:val="000000"/>
                <w:szCs w:val="20"/>
              </w:rPr>
              <w:t>Data Available for Ex Ante Review</w:t>
            </w:r>
            <w:r>
              <w:rPr>
                <w:rFonts w:ascii="Arial Narrow" w:hAnsi="Arial Narrow" w:cs="Arial"/>
                <w:color w:val="000000"/>
                <w:szCs w:val="20"/>
              </w:rPr>
              <w:t xml:space="preserve"> and Analysis</w:t>
            </w:r>
          </w:p>
        </w:tc>
        <w:tc>
          <w:tcPr>
            <w:tcW w:w="1980" w:type="dxa"/>
          </w:tcPr>
          <w:p w14:paraId="55F9F4DE" w14:textId="77777777" w:rsidR="007B24A2" w:rsidRPr="0007635F"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07635F">
              <w:rPr>
                <w:rFonts w:ascii="Arial Narrow" w:hAnsi="Arial Narrow" w:cs="Arial"/>
                <w:color w:val="000000"/>
                <w:szCs w:val="20"/>
              </w:rPr>
              <w:t>ComEd</w:t>
            </w:r>
          </w:p>
        </w:tc>
        <w:tc>
          <w:tcPr>
            <w:tcW w:w="2142" w:type="dxa"/>
          </w:tcPr>
          <w:p w14:paraId="7133C721" w14:textId="77777777" w:rsidR="007B24A2"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June</w:t>
            </w:r>
            <w:r w:rsidRPr="009276DB">
              <w:rPr>
                <w:rFonts w:ascii="Arial Narrow" w:hAnsi="Arial Narrow" w:cs="Arial"/>
                <w:color w:val="000000"/>
                <w:szCs w:val="20"/>
              </w:rPr>
              <w:t xml:space="preserve"> </w:t>
            </w:r>
            <w:r>
              <w:rPr>
                <w:rFonts w:ascii="Arial Narrow" w:hAnsi="Arial Narrow" w:cs="Arial"/>
                <w:color w:val="000000"/>
                <w:szCs w:val="20"/>
              </w:rPr>
              <w:t>5</w:t>
            </w:r>
            <w:r w:rsidRPr="009276DB">
              <w:rPr>
                <w:rFonts w:ascii="Arial Narrow" w:hAnsi="Arial Narrow" w:cs="Arial"/>
                <w:color w:val="000000"/>
                <w:szCs w:val="20"/>
              </w:rPr>
              <w:t>, 201</w:t>
            </w:r>
            <w:r>
              <w:rPr>
                <w:rFonts w:ascii="Arial Narrow" w:hAnsi="Arial Narrow" w:cs="Arial"/>
                <w:color w:val="000000"/>
                <w:szCs w:val="20"/>
              </w:rPr>
              <w:t>9</w:t>
            </w:r>
          </w:p>
        </w:tc>
      </w:tr>
      <w:tr w:rsidR="007B24A2" w:rsidRPr="009276DB" w14:paraId="23D50301"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F5F2F3E" w14:textId="77777777" w:rsidR="007B24A2" w:rsidRPr="009276DB" w:rsidRDefault="007B24A2" w:rsidP="005F44B3">
            <w:pPr>
              <w:keepNext/>
              <w:keepLines/>
              <w:jc w:val="left"/>
              <w:rPr>
                <w:rFonts w:ascii="Arial Narrow" w:hAnsi="Arial Narrow" w:cs="Arial"/>
                <w:color w:val="000000"/>
                <w:szCs w:val="20"/>
              </w:rPr>
            </w:pPr>
            <w:r w:rsidRPr="0007635F">
              <w:rPr>
                <w:rFonts w:ascii="Arial Narrow" w:hAnsi="Arial Narrow" w:cs="Arial"/>
                <w:color w:val="000000"/>
                <w:szCs w:val="20"/>
              </w:rPr>
              <w:t xml:space="preserve">Wave 1 </w:t>
            </w:r>
            <w:r>
              <w:rPr>
                <w:rFonts w:ascii="Arial Narrow" w:hAnsi="Arial Narrow" w:cs="Arial"/>
                <w:color w:val="000000"/>
                <w:szCs w:val="20"/>
              </w:rPr>
              <w:t xml:space="preserve">CY2019 </w:t>
            </w:r>
            <w:r w:rsidRPr="0007635F">
              <w:rPr>
                <w:rFonts w:ascii="Arial Narrow" w:hAnsi="Arial Narrow" w:cs="Arial"/>
                <w:color w:val="000000"/>
                <w:szCs w:val="20"/>
              </w:rPr>
              <w:t>Ex Ante Review Assessment Memo</w:t>
            </w:r>
          </w:p>
        </w:tc>
        <w:tc>
          <w:tcPr>
            <w:tcW w:w="1980" w:type="dxa"/>
          </w:tcPr>
          <w:p w14:paraId="71A41C9C" w14:textId="77777777" w:rsidR="007B24A2" w:rsidRPr="009276DB"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07635F">
              <w:rPr>
                <w:rFonts w:ascii="Arial Narrow" w:hAnsi="Arial Narrow" w:cs="Arial"/>
                <w:color w:val="000000"/>
                <w:szCs w:val="20"/>
              </w:rPr>
              <w:t>Evaluation</w:t>
            </w:r>
          </w:p>
        </w:tc>
        <w:tc>
          <w:tcPr>
            <w:tcW w:w="2142" w:type="dxa"/>
          </w:tcPr>
          <w:p w14:paraId="3FEA8AA0" w14:textId="77777777" w:rsidR="007B24A2" w:rsidRPr="009276DB"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July</w:t>
            </w:r>
            <w:r w:rsidRPr="009276DB">
              <w:rPr>
                <w:rFonts w:ascii="Arial Narrow" w:hAnsi="Arial Narrow" w:cs="Arial"/>
                <w:color w:val="000000"/>
                <w:szCs w:val="20"/>
              </w:rPr>
              <w:t xml:space="preserve"> </w:t>
            </w:r>
            <w:r>
              <w:rPr>
                <w:rFonts w:ascii="Arial Narrow" w:hAnsi="Arial Narrow" w:cs="Arial"/>
                <w:color w:val="000000"/>
                <w:szCs w:val="20"/>
              </w:rPr>
              <w:t>7</w:t>
            </w:r>
            <w:r w:rsidRPr="009276DB">
              <w:rPr>
                <w:rFonts w:ascii="Arial Narrow" w:hAnsi="Arial Narrow" w:cs="Arial"/>
                <w:color w:val="000000"/>
                <w:szCs w:val="20"/>
              </w:rPr>
              <w:t>, 201</w:t>
            </w:r>
            <w:r>
              <w:rPr>
                <w:rFonts w:ascii="Arial Narrow" w:hAnsi="Arial Narrow" w:cs="Arial"/>
                <w:color w:val="000000"/>
                <w:szCs w:val="20"/>
              </w:rPr>
              <w:t>9</w:t>
            </w:r>
          </w:p>
        </w:tc>
      </w:tr>
      <w:tr w:rsidR="007B24A2" w:rsidRPr="009276DB" w14:paraId="73D9E0B4"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DE0FFE6" w14:textId="77777777" w:rsidR="007B24A2" w:rsidRPr="0007635F" w:rsidRDefault="007B24A2" w:rsidP="005F44B3">
            <w:pPr>
              <w:keepNext/>
              <w:keepLines/>
              <w:jc w:val="left"/>
              <w:rPr>
                <w:rFonts w:ascii="Arial Narrow" w:hAnsi="Arial Narrow" w:cs="Arial"/>
                <w:color w:val="000000"/>
                <w:szCs w:val="20"/>
              </w:rPr>
            </w:pPr>
            <w:r>
              <w:rPr>
                <w:rFonts w:ascii="Arial Narrow" w:hAnsi="Arial Narrow" w:cs="Arial"/>
                <w:color w:val="000000"/>
                <w:szCs w:val="20"/>
              </w:rPr>
              <w:t>CY2019</w:t>
            </w:r>
            <w:r w:rsidRPr="0007635F">
              <w:rPr>
                <w:rFonts w:ascii="Arial Narrow" w:hAnsi="Arial Narrow" w:cs="Arial"/>
                <w:color w:val="000000"/>
                <w:szCs w:val="20"/>
              </w:rPr>
              <w:t xml:space="preserve"> EUL Assessment Memo</w:t>
            </w:r>
          </w:p>
        </w:tc>
        <w:tc>
          <w:tcPr>
            <w:tcW w:w="1980" w:type="dxa"/>
          </w:tcPr>
          <w:p w14:paraId="7BC5FFC8" w14:textId="77777777" w:rsidR="007B24A2" w:rsidRPr="0007635F"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07635F">
              <w:rPr>
                <w:rFonts w:ascii="Arial Narrow" w:hAnsi="Arial Narrow" w:cs="Arial"/>
                <w:color w:val="000000"/>
                <w:szCs w:val="20"/>
              </w:rPr>
              <w:t>Evaluation</w:t>
            </w:r>
          </w:p>
        </w:tc>
        <w:tc>
          <w:tcPr>
            <w:tcW w:w="2142" w:type="dxa"/>
          </w:tcPr>
          <w:p w14:paraId="75F284B4" w14:textId="77777777" w:rsidR="007B24A2"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January 15, 2020</w:t>
            </w:r>
          </w:p>
        </w:tc>
      </w:tr>
      <w:tr w:rsidR="007B24A2" w:rsidRPr="009276DB" w14:paraId="2059766C"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88E4837" w14:textId="77777777" w:rsidR="007B24A2" w:rsidRPr="009276DB" w:rsidRDefault="007B24A2" w:rsidP="005F44B3">
            <w:pPr>
              <w:keepNext/>
              <w:keepLines/>
              <w:jc w:val="left"/>
              <w:rPr>
                <w:rFonts w:ascii="Arial Narrow" w:hAnsi="Arial Narrow" w:cs="Arial"/>
                <w:color w:val="000000"/>
                <w:szCs w:val="20"/>
              </w:rPr>
            </w:pPr>
            <w:r>
              <w:rPr>
                <w:rFonts w:ascii="Arial Narrow" w:hAnsi="Arial Narrow" w:cs="Arial"/>
                <w:color w:val="000000"/>
                <w:szCs w:val="20"/>
              </w:rPr>
              <w:t>CY2019</w:t>
            </w:r>
            <w:r w:rsidRPr="0007635F">
              <w:rPr>
                <w:rFonts w:ascii="Arial Narrow" w:hAnsi="Arial Narrow" w:cs="Arial"/>
                <w:color w:val="000000"/>
                <w:szCs w:val="20"/>
              </w:rPr>
              <w:t xml:space="preserve"> Tracking system is final</w:t>
            </w:r>
          </w:p>
        </w:tc>
        <w:tc>
          <w:tcPr>
            <w:tcW w:w="1980" w:type="dxa"/>
          </w:tcPr>
          <w:p w14:paraId="55750BF8" w14:textId="77777777" w:rsidR="007B24A2" w:rsidRPr="009276DB"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07635F">
              <w:rPr>
                <w:rFonts w:ascii="Arial Narrow" w:hAnsi="Arial Narrow" w:cs="Arial"/>
                <w:color w:val="000000"/>
                <w:szCs w:val="20"/>
              </w:rPr>
              <w:t>ComEd</w:t>
            </w:r>
          </w:p>
        </w:tc>
        <w:tc>
          <w:tcPr>
            <w:tcW w:w="2142" w:type="dxa"/>
          </w:tcPr>
          <w:p w14:paraId="06590675" w14:textId="77777777" w:rsidR="007B24A2" w:rsidRPr="009276DB"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January 30, 2020</w:t>
            </w:r>
          </w:p>
        </w:tc>
      </w:tr>
      <w:tr w:rsidR="007B24A2" w:rsidRPr="009276DB" w14:paraId="142378DF"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320BE64" w14:textId="77777777" w:rsidR="007B24A2" w:rsidRPr="009276DB" w:rsidRDefault="007B24A2" w:rsidP="005F44B3">
            <w:pPr>
              <w:keepNext/>
              <w:keepLines/>
              <w:jc w:val="left"/>
              <w:rPr>
                <w:rFonts w:ascii="Arial Narrow" w:hAnsi="Arial Narrow" w:cs="Arial"/>
                <w:color w:val="000000"/>
                <w:szCs w:val="20"/>
              </w:rPr>
            </w:pPr>
            <w:r w:rsidRPr="0007635F">
              <w:rPr>
                <w:rFonts w:ascii="Arial Narrow" w:hAnsi="Arial Narrow" w:cs="Arial"/>
                <w:color w:val="000000"/>
                <w:szCs w:val="20"/>
              </w:rPr>
              <w:t>Preliminary Impacts Memo</w:t>
            </w:r>
          </w:p>
        </w:tc>
        <w:tc>
          <w:tcPr>
            <w:tcW w:w="1980" w:type="dxa"/>
          </w:tcPr>
          <w:p w14:paraId="3A34BBCC" w14:textId="77777777" w:rsidR="007B24A2" w:rsidRPr="009276DB"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07635F">
              <w:rPr>
                <w:rFonts w:ascii="Arial Narrow" w:hAnsi="Arial Narrow" w:cs="Arial"/>
                <w:color w:val="000000"/>
                <w:szCs w:val="20"/>
              </w:rPr>
              <w:t>Evaluation</w:t>
            </w:r>
          </w:p>
        </w:tc>
        <w:tc>
          <w:tcPr>
            <w:tcW w:w="2142" w:type="dxa"/>
          </w:tcPr>
          <w:p w14:paraId="1415672A" w14:textId="77777777" w:rsidR="007B24A2" w:rsidRPr="009276DB"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 xml:space="preserve">February </w:t>
            </w:r>
            <w:r>
              <w:rPr>
                <w:rFonts w:ascii="Arial Narrow" w:hAnsi="Arial Narrow" w:cs="Arial"/>
                <w:color w:val="000000"/>
                <w:szCs w:val="20"/>
              </w:rPr>
              <w:t>15, 2020</w:t>
            </w:r>
          </w:p>
        </w:tc>
      </w:tr>
      <w:tr w:rsidR="007B24A2" w:rsidRPr="009276DB" w14:paraId="413235B8"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FE0C8D9" w14:textId="77777777" w:rsidR="007B24A2" w:rsidRPr="0007635F" w:rsidRDefault="007B24A2" w:rsidP="005F44B3">
            <w:pPr>
              <w:keepNext/>
              <w:keepLines/>
              <w:jc w:val="left"/>
              <w:rPr>
                <w:rFonts w:ascii="Arial Narrow" w:hAnsi="Arial Narrow" w:cs="Arial"/>
                <w:color w:val="000000"/>
                <w:szCs w:val="20"/>
              </w:rPr>
            </w:pPr>
            <w:r>
              <w:rPr>
                <w:rFonts w:ascii="Arial Narrow" w:hAnsi="Arial Narrow" w:cs="Arial"/>
                <w:color w:val="000000"/>
                <w:szCs w:val="20"/>
              </w:rPr>
              <w:t>CY2019</w:t>
            </w:r>
            <w:r w:rsidRPr="0007635F">
              <w:rPr>
                <w:rFonts w:ascii="Arial Narrow" w:hAnsi="Arial Narrow" w:cs="Arial"/>
                <w:color w:val="000000"/>
                <w:szCs w:val="20"/>
              </w:rPr>
              <w:t xml:space="preserve"> Draft Report to ComEd and SAG</w:t>
            </w:r>
          </w:p>
        </w:tc>
        <w:tc>
          <w:tcPr>
            <w:tcW w:w="1980" w:type="dxa"/>
          </w:tcPr>
          <w:p w14:paraId="5D85EB65" w14:textId="77777777" w:rsidR="007B24A2" w:rsidRPr="009276DB"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07635F">
              <w:rPr>
                <w:rFonts w:ascii="Arial Narrow" w:hAnsi="Arial Narrow" w:cs="Arial"/>
                <w:color w:val="000000"/>
                <w:szCs w:val="20"/>
              </w:rPr>
              <w:t>Evaluation</w:t>
            </w:r>
          </w:p>
        </w:tc>
        <w:tc>
          <w:tcPr>
            <w:tcW w:w="2142" w:type="dxa"/>
          </w:tcPr>
          <w:p w14:paraId="75A4753A" w14:textId="77777777" w:rsidR="007B24A2" w:rsidRPr="009276DB"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February 28, 2020</w:t>
            </w:r>
          </w:p>
        </w:tc>
      </w:tr>
      <w:tr w:rsidR="007B24A2" w:rsidRPr="009276DB" w14:paraId="3C7C8706"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E43B33A" w14:textId="77777777" w:rsidR="007B24A2" w:rsidRPr="009276DB" w:rsidRDefault="007B24A2" w:rsidP="005F44B3">
            <w:pPr>
              <w:keepNext/>
              <w:keepLines/>
              <w:jc w:val="left"/>
              <w:rPr>
                <w:rFonts w:ascii="Arial Narrow" w:hAnsi="Arial Narrow" w:cs="Arial"/>
                <w:color w:val="000000"/>
                <w:szCs w:val="20"/>
              </w:rPr>
            </w:pPr>
            <w:r w:rsidRPr="0007635F">
              <w:rPr>
                <w:rFonts w:ascii="Arial Narrow" w:hAnsi="Arial Narrow" w:cs="Arial"/>
                <w:color w:val="000000"/>
                <w:szCs w:val="20"/>
              </w:rPr>
              <w:t xml:space="preserve">Comments on </w:t>
            </w:r>
            <w:r>
              <w:rPr>
                <w:rFonts w:ascii="Arial Narrow" w:hAnsi="Arial Narrow" w:cs="Arial"/>
                <w:color w:val="000000"/>
                <w:szCs w:val="20"/>
              </w:rPr>
              <w:t>CY2019</w:t>
            </w:r>
            <w:r w:rsidRPr="0007635F">
              <w:rPr>
                <w:rFonts w:ascii="Arial Narrow" w:hAnsi="Arial Narrow" w:cs="Arial"/>
                <w:color w:val="000000"/>
                <w:szCs w:val="20"/>
              </w:rPr>
              <w:t xml:space="preserve"> Draft (15 Business Days)</w:t>
            </w:r>
          </w:p>
        </w:tc>
        <w:tc>
          <w:tcPr>
            <w:tcW w:w="1980" w:type="dxa"/>
          </w:tcPr>
          <w:p w14:paraId="463F9AAD" w14:textId="77777777" w:rsidR="007B24A2" w:rsidRPr="009276DB"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07635F">
              <w:rPr>
                <w:rFonts w:ascii="Arial Narrow" w:hAnsi="Arial Narrow" w:cs="Arial"/>
                <w:color w:val="000000"/>
                <w:szCs w:val="20"/>
              </w:rPr>
              <w:t>ComEd</w:t>
            </w:r>
          </w:p>
        </w:tc>
        <w:tc>
          <w:tcPr>
            <w:tcW w:w="2142" w:type="dxa"/>
          </w:tcPr>
          <w:p w14:paraId="111DBA30" w14:textId="77777777" w:rsidR="007B24A2" w:rsidRPr="009276DB"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 xml:space="preserve">March </w:t>
            </w:r>
            <w:r>
              <w:rPr>
                <w:rFonts w:ascii="Arial Narrow" w:hAnsi="Arial Narrow" w:cs="Arial"/>
                <w:color w:val="000000"/>
                <w:szCs w:val="20"/>
              </w:rPr>
              <w:t>21, 2020</w:t>
            </w:r>
          </w:p>
        </w:tc>
      </w:tr>
      <w:tr w:rsidR="007B24A2" w:rsidRPr="009276DB" w14:paraId="691E6A12"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054C4E1" w14:textId="77777777" w:rsidR="007B24A2" w:rsidRPr="009276DB" w:rsidRDefault="007B24A2" w:rsidP="005F44B3">
            <w:pPr>
              <w:keepNext/>
              <w:keepLines/>
              <w:jc w:val="left"/>
              <w:rPr>
                <w:rFonts w:ascii="Arial Narrow" w:hAnsi="Arial Narrow" w:cs="Arial"/>
                <w:color w:val="000000"/>
                <w:szCs w:val="20"/>
              </w:rPr>
            </w:pPr>
            <w:r>
              <w:rPr>
                <w:rFonts w:ascii="Arial Narrow" w:hAnsi="Arial Narrow" w:cs="Arial"/>
                <w:color w:val="000000"/>
                <w:szCs w:val="20"/>
              </w:rPr>
              <w:t>CY2019</w:t>
            </w:r>
            <w:r w:rsidRPr="0007635F">
              <w:rPr>
                <w:rFonts w:ascii="Arial Narrow" w:hAnsi="Arial Narrow" w:cs="Arial"/>
                <w:color w:val="000000"/>
                <w:szCs w:val="20"/>
              </w:rPr>
              <w:t xml:space="preserve"> Revised Draft Report to ComEd and SAG</w:t>
            </w:r>
          </w:p>
        </w:tc>
        <w:tc>
          <w:tcPr>
            <w:tcW w:w="1980" w:type="dxa"/>
          </w:tcPr>
          <w:p w14:paraId="1F119B18" w14:textId="77777777" w:rsidR="007B24A2" w:rsidRPr="009276DB"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07635F">
              <w:rPr>
                <w:rFonts w:ascii="Arial Narrow" w:hAnsi="Arial Narrow" w:cs="Arial"/>
                <w:color w:val="000000"/>
                <w:szCs w:val="20"/>
              </w:rPr>
              <w:t>Evaluation</w:t>
            </w:r>
          </w:p>
        </w:tc>
        <w:tc>
          <w:tcPr>
            <w:tcW w:w="2142" w:type="dxa"/>
          </w:tcPr>
          <w:p w14:paraId="0177B9C5" w14:textId="77777777" w:rsidR="007B24A2" w:rsidRPr="009276DB"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March 28, 2020</w:t>
            </w:r>
          </w:p>
        </w:tc>
      </w:tr>
      <w:tr w:rsidR="007B24A2" w:rsidRPr="009276DB" w14:paraId="081B4566" w14:textId="77777777" w:rsidTr="005F44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ED81486" w14:textId="77777777" w:rsidR="007B24A2" w:rsidRPr="009276DB" w:rsidRDefault="007B24A2" w:rsidP="005F44B3">
            <w:pPr>
              <w:keepNext/>
              <w:keepLines/>
              <w:jc w:val="left"/>
              <w:rPr>
                <w:rFonts w:ascii="Arial Narrow" w:hAnsi="Arial Narrow" w:cs="Arial"/>
                <w:color w:val="000000"/>
                <w:szCs w:val="20"/>
              </w:rPr>
            </w:pPr>
            <w:r>
              <w:rPr>
                <w:rFonts w:ascii="Arial Narrow" w:hAnsi="Arial Narrow" w:cs="Arial"/>
                <w:color w:val="000000"/>
                <w:szCs w:val="20"/>
              </w:rPr>
              <w:t>Comments on Revised Draft (</w:t>
            </w:r>
            <w:r w:rsidRPr="0007635F">
              <w:rPr>
                <w:rFonts w:ascii="Arial Narrow" w:hAnsi="Arial Narrow" w:cs="Arial"/>
                <w:color w:val="000000"/>
                <w:szCs w:val="20"/>
              </w:rPr>
              <w:t>5 Business Days)</w:t>
            </w:r>
          </w:p>
        </w:tc>
        <w:tc>
          <w:tcPr>
            <w:tcW w:w="1980" w:type="dxa"/>
          </w:tcPr>
          <w:p w14:paraId="529831C5" w14:textId="77777777" w:rsidR="007B24A2" w:rsidRPr="009276DB"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07635F">
              <w:rPr>
                <w:rFonts w:ascii="Arial Narrow" w:hAnsi="Arial Narrow" w:cs="Arial"/>
                <w:color w:val="000000"/>
                <w:szCs w:val="20"/>
              </w:rPr>
              <w:t>ComEd</w:t>
            </w:r>
          </w:p>
        </w:tc>
        <w:tc>
          <w:tcPr>
            <w:tcW w:w="2142" w:type="dxa"/>
            <w:tcBorders>
              <w:top w:val="nil"/>
              <w:left w:val="nil"/>
              <w:bottom w:val="single" w:sz="8" w:space="0" w:color="D5DCE4"/>
              <w:right w:val="nil"/>
            </w:tcBorders>
            <w:vAlign w:val="top"/>
          </w:tcPr>
          <w:p w14:paraId="33BA2B48" w14:textId="77777777" w:rsidR="007B24A2" w:rsidRPr="009276DB" w:rsidRDefault="007B24A2" w:rsidP="005F44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olor w:val="000000"/>
              </w:rPr>
              <w:t>April</w:t>
            </w:r>
            <w:r w:rsidRPr="009276DB">
              <w:rPr>
                <w:rFonts w:ascii="Arial Narrow" w:hAnsi="Arial Narrow"/>
                <w:color w:val="000000"/>
              </w:rPr>
              <w:t xml:space="preserve"> </w:t>
            </w:r>
            <w:r>
              <w:rPr>
                <w:rFonts w:ascii="Arial Narrow" w:hAnsi="Arial Narrow"/>
                <w:color w:val="000000"/>
              </w:rPr>
              <w:t>4, 2020</w:t>
            </w:r>
          </w:p>
        </w:tc>
      </w:tr>
      <w:tr w:rsidR="007B24A2" w:rsidRPr="009276DB" w14:paraId="520585B0" w14:textId="77777777" w:rsidTr="005F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941FE2C" w14:textId="77777777" w:rsidR="007B24A2" w:rsidRPr="009276DB" w:rsidRDefault="007B24A2" w:rsidP="005F44B3">
            <w:pPr>
              <w:keepNext/>
              <w:keepLines/>
              <w:jc w:val="left"/>
              <w:rPr>
                <w:rFonts w:ascii="Arial Narrow" w:hAnsi="Arial Narrow" w:cs="Arial"/>
                <w:color w:val="000000"/>
                <w:szCs w:val="20"/>
              </w:rPr>
            </w:pPr>
            <w:r>
              <w:rPr>
                <w:rFonts w:ascii="Arial Narrow" w:hAnsi="Arial Narrow" w:cs="Arial"/>
                <w:color w:val="000000"/>
                <w:szCs w:val="20"/>
              </w:rPr>
              <w:t>CY2019</w:t>
            </w:r>
            <w:r w:rsidRPr="0007635F">
              <w:rPr>
                <w:rFonts w:ascii="Arial Narrow" w:hAnsi="Arial Narrow" w:cs="Arial"/>
                <w:color w:val="000000"/>
                <w:szCs w:val="20"/>
              </w:rPr>
              <w:t xml:space="preserve"> Final Report to ComEd and SAG</w:t>
            </w:r>
          </w:p>
        </w:tc>
        <w:tc>
          <w:tcPr>
            <w:tcW w:w="1980" w:type="dxa"/>
          </w:tcPr>
          <w:p w14:paraId="13C0A698" w14:textId="77777777" w:rsidR="007B24A2" w:rsidRPr="009276DB"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07635F">
              <w:rPr>
                <w:rFonts w:ascii="Arial Narrow" w:hAnsi="Arial Narrow" w:cs="Arial"/>
                <w:color w:val="000000"/>
                <w:szCs w:val="20"/>
              </w:rPr>
              <w:t>Evaluation</w:t>
            </w:r>
          </w:p>
        </w:tc>
        <w:tc>
          <w:tcPr>
            <w:tcW w:w="2142" w:type="dxa"/>
            <w:tcBorders>
              <w:top w:val="nil"/>
              <w:left w:val="nil"/>
              <w:bottom w:val="single" w:sz="4" w:space="0" w:color="000000"/>
              <w:right w:val="nil"/>
            </w:tcBorders>
            <w:vAlign w:val="top"/>
          </w:tcPr>
          <w:p w14:paraId="60C3C911" w14:textId="77777777" w:rsidR="007B24A2" w:rsidRPr="009276DB" w:rsidRDefault="007B24A2" w:rsidP="005F44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olor w:val="000000"/>
              </w:rPr>
              <w:t>April 14, 2020</w:t>
            </w:r>
          </w:p>
        </w:tc>
      </w:tr>
    </w:tbl>
    <w:p w14:paraId="511C955E" w14:textId="53407302" w:rsidR="00AC0618" w:rsidRDefault="00AC0618">
      <w:r>
        <w:br w:type="page"/>
      </w:r>
    </w:p>
    <w:p w14:paraId="203F6B74" w14:textId="18052597" w:rsidR="00C15FAC" w:rsidRPr="00C15FAC" w:rsidRDefault="00C15FAC" w:rsidP="00175C48">
      <w:pPr>
        <w:pStyle w:val="Heading2"/>
      </w:pPr>
      <w:bookmarkStart w:id="179" w:name="_Toc530166522"/>
      <w:r w:rsidRPr="00C15FAC">
        <w:t>ComEd Multi-Family Market Rate Program CY</w:t>
      </w:r>
      <w:r w:rsidR="003149E7">
        <w:t>2019</w:t>
      </w:r>
      <w:r w:rsidRPr="00C15FAC">
        <w:t xml:space="preserve"> to CY2021 Evaluation Plan</w:t>
      </w:r>
      <w:bookmarkEnd w:id="179"/>
    </w:p>
    <w:p w14:paraId="4B21F83B" w14:textId="77777777" w:rsidR="00465BD5" w:rsidRDefault="00465BD5" w:rsidP="00465BD5">
      <w:pPr>
        <w:pStyle w:val="Heading3"/>
      </w:pPr>
      <w:r w:rsidRPr="00FF7CEE">
        <w:t>Introduction</w:t>
      </w:r>
    </w:p>
    <w:p w14:paraId="713CD269" w14:textId="77777777" w:rsidR="00465BD5" w:rsidRDefault="00465BD5" w:rsidP="00465BD5">
      <w:pPr>
        <w:rPr>
          <w:szCs w:val="20"/>
        </w:rPr>
      </w:pPr>
      <w:r w:rsidRPr="00AA2B89">
        <w:rPr>
          <w:szCs w:val="20"/>
        </w:rPr>
        <w:t>The Multi-Family Market Rate Program is jointly implemented by ComEd and Nicor Gas Company, and ComEd and Peoples Gas (PGL) and North Shore Gas (NSG) companies. Franklin Energy is the implementation contractor for the joint program. Franklin Energy staff install various energy-saving measures, which may include LEDs in tenant units, water-saving devices, programmable thermostats, pipe insulation, and LEDs in common area screw-in fixtures. The program further provides trade ally installs in common area</w:t>
      </w:r>
      <w:r>
        <w:rPr>
          <w:szCs w:val="20"/>
        </w:rPr>
        <w:t>s</w:t>
      </w:r>
      <w:r w:rsidRPr="00AA2B89">
        <w:rPr>
          <w:szCs w:val="20"/>
        </w:rPr>
        <w:t xml:space="preserve"> and exterior areas lighting retrofits and gas measures, such as pipe wrap. Measures not covered by the Multi-Family Market Rate Program are transferred as leads to other programs.</w:t>
      </w:r>
    </w:p>
    <w:p w14:paraId="45610453" w14:textId="77777777" w:rsidR="00465BD5" w:rsidRDefault="00465BD5" w:rsidP="00465BD5">
      <w:pPr>
        <w:rPr>
          <w:szCs w:val="20"/>
        </w:rPr>
      </w:pPr>
    </w:p>
    <w:p w14:paraId="35EFB97F" w14:textId="77777777" w:rsidR="00465BD5" w:rsidRDefault="00465BD5" w:rsidP="00465BD5">
      <w:pPr>
        <w:rPr>
          <w:szCs w:val="20"/>
        </w:rPr>
      </w:pPr>
      <w:r>
        <w:rPr>
          <w:szCs w:val="20"/>
        </w:rPr>
        <w:t xml:space="preserve">The Multi-Family Market Rate Program </w:t>
      </w:r>
      <w:r w:rsidRPr="00642BD6">
        <w:rPr>
          <w:szCs w:val="20"/>
        </w:rPr>
        <w:t>serve</w:t>
      </w:r>
      <w:r>
        <w:rPr>
          <w:szCs w:val="20"/>
        </w:rPr>
        <w:t>s</w:t>
      </w:r>
      <w:r w:rsidRPr="00642BD6">
        <w:rPr>
          <w:szCs w:val="20"/>
        </w:rPr>
        <w:t xml:space="preserve"> as a “one stop shop” to multi-family building owners and managers </w:t>
      </w:r>
      <w:r w:rsidRPr="009722CE">
        <w:rPr>
          <w:szCs w:val="20"/>
        </w:rPr>
        <w:t>to generate electricity and natural gas savings throughout the property</w:t>
      </w:r>
      <w:r>
        <w:rPr>
          <w:szCs w:val="20"/>
        </w:rPr>
        <w:t xml:space="preserve">. Program components include: </w:t>
      </w:r>
    </w:p>
    <w:p w14:paraId="48AC12B4" w14:textId="77777777" w:rsidR="00465BD5" w:rsidRDefault="00465BD5" w:rsidP="00465BD5">
      <w:pPr>
        <w:rPr>
          <w:szCs w:val="20"/>
        </w:rPr>
      </w:pPr>
    </w:p>
    <w:p w14:paraId="0C566DDE" w14:textId="77777777" w:rsidR="00465BD5" w:rsidRPr="00C60983" w:rsidRDefault="00465BD5" w:rsidP="00465BD5">
      <w:pPr>
        <w:pStyle w:val="ListParagraph"/>
        <w:numPr>
          <w:ilvl w:val="0"/>
          <w:numId w:val="129"/>
        </w:numPr>
        <w:autoSpaceDE w:val="0"/>
        <w:autoSpaceDN w:val="0"/>
        <w:adjustRightInd w:val="0"/>
        <w:spacing w:before="0"/>
        <w:rPr>
          <w:rFonts w:cs="Arial"/>
          <w:color w:val="000000"/>
          <w:szCs w:val="20"/>
        </w:rPr>
      </w:pPr>
      <w:r w:rsidRPr="009722CE">
        <w:rPr>
          <w:rFonts w:cs="Arial"/>
          <w:color w:val="000000"/>
          <w:szCs w:val="20"/>
        </w:rPr>
        <w:t>Electric and gas energy assessments</w:t>
      </w:r>
      <w:r w:rsidRPr="009722CE">
        <w:rPr>
          <w:szCs w:val="20"/>
        </w:rPr>
        <w:t xml:space="preserve"> </w:t>
      </w:r>
      <w:r>
        <w:rPr>
          <w:szCs w:val="20"/>
        </w:rPr>
        <w:t>and provision of educational information.</w:t>
      </w:r>
    </w:p>
    <w:p w14:paraId="6AC19565" w14:textId="77777777" w:rsidR="00465BD5" w:rsidRPr="00CF2BCC" w:rsidRDefault="00465BD5" w:rsidP="00465BD5">
      <w:pPr>
        <w:pStyle w:val="ListParagraph"/>
        <w:autoSpaceDE w:val="0"/>
        <w:autoSpaceDN w:val="0"/>
        <w:adjustRightInd w:val="0"/>
        <w:spacing w:before="0"/>
        <w:rPr>
          <w:rFonts w:cs="Arial"/>
          <w:color w:val="000000"/>
          <w:szCs w:val="20"/>
        </w:rPr>
      </w:pPr>
    </w:p>
    <w:p w14:paraId="1F8D22ED" w14:textId="77777777" w:rsidR="00465BD5" w:rsidRDefault="00465BD5" w:rsidP="00465BD5">
      <w:pPr>
        <w:pStyle w:val="ListParagraph"/>
        <w:numPr>
          <w:ilvl w:val="0"/>
          <w:numId w:val="129"/>
        </w:numPr>
        <w:autoSpaceDE w:val="0"/>
        <w:autoSpaceDN w:val="0"/>
        <w:adjustRightInd w:val="0"/>
        <w:spacing w:before="0"/>
        <w:rPr>
          <w:rFonts w:cs="Arial"/>
          <w:color w:val="000000"/>
          <w:szCs w:val="20"/>
        </w:rPr>
      </w:pPr>
      <w:r>
        <w:rPr>
          <w:rFonts w:cs="Arial"/>
          <w:color w:val="000000"/>
          <w:szCs w:val="20"/>
        </w:rPr>
        <w:t xml:space="preserve">Information to building owners and managers as part of the assessment that explains how they can self-register for </w:t>
      </w:r>
      <w:r w:rsidRPr="009722CE">
        <w:rPr>
          <w:rFonts w:cs="Arial"/>
          <w:color w:val="000000"/>
          <w:szCs w:val="20"/>
        </w:rPr>
        <w:t>Business Energy Analyzer (BEA)</w:t>
      </w:r>
      <w:r>
        <w:rPr>
          <w:rFonts w:cs="Arial"/>
          <w:color w:val="000000"/>
          <w:szCs w:val="20"/>
        </w:rPr>
        <w:t xml:space="preserve">. </w:t>
      </w:r>
    </w:p>
    <w:p w14:paraId="0481B2C5" w14:textId="77777777" w:rsidR="00465BD5" w:rsidRPr="00C60983" w:rsidRDefault="00465BD5" w:rsidP="00465BD5">
      <w:pPr>
        <w:autoSpaceDE w:val="0"/>
        <w:autoSpaceDN w:val="0"/>
        <w:adjustRightInd w:val="0"/>
        <w:rPr>
          <w:rFonts w:cs="Arial"/>
          <w:color w:val="000000"/>
          <w:szCs w:val="20"/>
        </w:rPr>
      </w:pPr>
    </w:p>
    <w:p w14:paraId="7EB3ECC8" w14:textId="77777777" w:rsidR="00465BD5" w:rsidRDefault="00465BD5" w:rsidP="00465BD5">
      <w:pPr>
        <w:pStyle w:val="ListParagraph"/>
        <w:numPr>
          <w:ilvl w:val="0"/>
          <w:numId w:val="129"/>
        </w:numPr>
        <w:autoSpaceDE w:val="0"/>
        <w:autoSpaceDN w:val="0"/>
        <w:adjustRightInd w:val="0"/>
        <w:spacing w:before="0"/>
        <w:rPr>
          <w:rFonts w:cs="Arial"/>
          <w:color w:val="000000"/>
          <w:szCs w:val="20"/>
        </w:rPr>
      </w:pPr>
      <w:r>
        <w:rPr>
          <w:rFonts w:cs="Arial"/>
          <w:color w:val="000000"/>
          <w:szCs w:val="20"/>
        </w:rPr>
        <w:t>D</w:t>
      </w:r>
      <w:r w:rsidRPr="009722CE">
        <w:rPr>
          <w:rFonts w:cs="Arial"/>
          <w:color w:val="000000"/>
          <w:szCs w:val="20"/>
        </w:rPr>
        <w:t>irect installation of electric and gas saving measures</w:t>
      </w:r>
      <w:r>
        <w:rPr>
          <w:rFonts w:cs="Arial"/>
          <w:color w:val="000000"/>
          <w:szCs w:val="20"/>
        </w:rPr>
        <w:t xml:space="preserve"> in tenant and common area spaces.</w:t>
      </w:r>
    </w:p>
    <w:p w14:paraId="578F9DDB" w14:textId="77777777" w:rsidR="00465BD5" w:rsidRPr="00C60983" w:rsidRDefault="00465BD5" w:rsidP="00465BD5">
      <w:pPr>
        <w:autoSpaceDE w:val="0"/>
        <w:autoSpaceDN w:val="0"/>
        <w:adjustRightInd w:val="0"/>
        <w:rPr>
          <w:rFonts w:cs="Arial"/>
          <w:color w:val="000000"/>
          <w:szCs w:val="20"/>
        </w:rPr>
      </w:pPr>
    </w:p>
    <w:p w14:paraId="3BA7B54C" w14:textId="77777777" w:rsidR="00465BD5" w:rsidRPr="009722CE" w:rsidRDefault="00465BD5" w:rsidP="00465BD5">
      <w:pPr>
        <w:pStyle w:val="ListParagraph"/>
        <w:numPr>
          <w:ilvl w:val="0"/>
          <w:numId w:val="129"/>
        </w:numPr>
        <w:autoSpaceDE w:val="0"/>
        <w:autoSpaceDN w:val="0"/>
        <w:adjustRightInd w:val="0"/>
        <w:spacing w:before="0"/>
        <w:rPr>
          <w:rFonts w:cs="Arial"/>
          <w:color w:val="000000"/>
          <w:szCs w:val="20"/>
        </w:rPr>
      </w:pPr>
      <w:r>
        <w:rPr>
          <w:rFonts w:cs="Arial"/>
          <w:color w:val="000000"/>
          <w:szCs w:val="20"/>
        </w:rPr>
        <w:t>Energy Efficiency Service Provider (EESP)</w:t>
      </w:r>
      <w:r w:rsidRPr="009722CE">
        <w:rPr>
          <w:rFonts w:cs="Arial"/>
          <w:color w:val="000000"/>
          <w:szCs w:val="20"/>
        </w:rPr>
        <w:t xml:space="preserve"> installation of electric </w:t>
      </w:r>
      <w:r>
        <w:rPr>
          <w:rFonts w:cs="Arial"/>
          <w:color w:val="000000"/>
          <w:szCs w:val="20"/>
        </w:rPr>
        <w:t xml:space="preserve">and gas </w:t>
      </w:r>
      <w:r w:rsidRPr="009722CE">
        <w:rPr>
          <w:rFonts w:cs="Arial"/>
          <w:color w:val="000000"/>
          <w:szCs w:val="20"/>
        </w:rPr>
        <w:t xml:space="preserve">saving measures at </w:t>
      </w:r>
      <w:r>
        <w:rPr>
          <w:rFonts w:cs="Arial"/>
          <w:color w:val="000000"/>
          <w:szCs w:val="20"/>
        </w:rPr>
        <w:t>no</w:t>
      </w:r>
      <w:r w:rsidRPr="009722CE">
        <w:rPr>
          <w:rFonts w:cs="Arial"/>
          <w:color w:val="000000"/>
          <w:szCs w:val="20"/>
        </w:rPr>
        <w:t xml:space="preserve"> cost to customer</w:t>
      </w:r>
      <w:r>
        <w:rPr>
          <w:rFonts w:cs="Arial"/>
          <w:color w:val="000000"/>
          <w:szCs w:val="20"/>
        </w:rPr>
        <w:t>,</w:t>
      </w:r>
      <w:r w:rsidRPr="009722CE">
        <w:rPr>
          <w:rFonts w:cs="Arial"/>
          <w:color w:val="000000"/>
          <w:szCs w:val="20"/>
        </w:rPr>
        <w:t xml:space="preserve"> following agreed upon program pricing</w:t>
      </w:r>
      <w:r>
        <w:rPr>
          <w:rFonts w:cs="Arial"/>
          <w:color w:val="000000"/>
          <w:szCs w:val="20"/>
        </w:rPr>
        <w:t>.</w:t>
      </w:r>
      <w:r w:rsidRPr="009722CE">
        <w:rPr>
          <w:rFonts w:cs="Arial"/>
          <w:color w:val="000000"/>
          <w:szCs w:val="20"/>
        </w:rPr>
        <w:t xml:space="preserve"> </w:t>
      </w:r>
    </w:p>
    <w:p w14:paraId="2BE2FD2D" w14:textId="77777777" w:rsidR="00465BD5" w:rsidRDefault="00465BD5" w:rsidP="00465BD5">
      <w:pPr>
        <w:spacing w:before="240"/>
        <w:rPr>
          <w:szCs w:val="20"/>
        </w:rPr>
      </w:pPr>
      <w:bookmarkStart w:id="180" w:name="_Hlk527463680"/>
      <w:r w:rsidRPr="00600D6F">
        <w:rPr>
          <w:szCs w:val="20"/>
        </w:rPr>
        <w:t>ComEd’s</w:t>
      </w:r>
      <w:r>
        <w:rPr>
          <w:szCs w:val="20"/>
        </w:rPr>
        <w:t xml:space="preserve"> CY2019 net savings target is 18,394 MWh of cumulative persisting annual savings (CPAS). </w:t>
      </w:r>
      <w:r w:rsidRPr="009722CE">
        <w:rPr>
          <w:szCs w:val="20"/>
        </w:rPr>
        <w:t xml:space="preserve">The </w:t>
      </w:r>
      <w:r>
        <w:rPr>
          <w:szCs w:val="20"/>
        </w:rPr>
        <w:t>CY2019 filing goal for</w:t>
      </w:r>
      <w:r w:rsidRPr="009722CE">
        <w:rPr>
          <w:szCs w:val="20"/>
        </w:rPr>
        <w:t xml:space="preserve"> participant</w:t>
      </w:r>
      <w:r>
        <w:rPr>
          <w:szCs w:val="20"/>
        </w:rPr>
        <w:t>s</w:t>
      </w:r>
      <w:r w:rsidRPr="009722CE">
        <w:rPr>
          <w:szCs w:val="20"/>
        </w:rPr>
        <w:t xml:space="preserve"> is </w:t>
      </w:r>
      <w:r>
        <w:rPr>
          <w:szCs w:val="20"/>
        </w:rPr>
        <w:t>19,000 residential units</w:t>
      </w:r>
      <w:r w:rsidRPr="009722CE">
        <w:rPr>
          <w:szCs w:val="20"/>
        </w:rPr>
        <w:t>.</w:t>
      </w:r>
      <w:r>
        <w:rPr>
          <w:szCs w:val="20"/>
        </w:rPr>
        <w:t xml:space="preserve"> </w:t>
      </w:r>
    </w:p>
    <w:bookmarkEnd w:id="180"/>
    <w:p w14:paraId="3E1775A6" w14:textId="77777777" w:rsidR="00465BD5" w:rsidRDefault="00465BD5" w:rsidP="00465BD5"/>
    <w:p w14:paraId="25093407" w14:textId="22A51F4F" w:rsidR="00465BD5" w:rsidRDefault="00465BD5" w:rsidP="00465BD5">
      <w:r w:rsidRPr="005135E5">
        <w:t xml:space="preserve">The </w:t>
      </w:r>
      <w:r>
        <w:t xml:space="preserve">primary </w:t>
      </w:r>
      <w:r w:rsidRPr="00E42477">
        <w:rPr>
          <w:rFonts w:cs="Arial"/>
          <w:color w:val="000000"/>
          <w:szCs w:val="20"/>
        </w:rPr>
        <w:t xml:space="preserve">objectives </w:t>
      </w:r>
      <w:r>
        <w:rPr>
          <w:rFonts w:cs="Arial"/>
          <w:color w:val="000000"/>
          <w:szCs w:val="20"/>
        </w:rPr>
        <w:t>of the CY2019 evaluation are to</w:t>
      </w:r>
      <w:r w:rsidRPr="006406F8">
        <w:rPr>
          <w:rFonts w:cs="Arial"/>
          <w:color w:val="000000"/>
          <w:szCs w:val="20"/>
        </w:rPr>
        <w:t>: (1) quantify gross and net savings impacts from the program</w:t>
      </w:r>
      <w:r>
        <w:rPr>
          <w:rFonts w:cs="Arial"/>
          <w:color w:val="000000"/>
          <w:szCs w:val="20"/>
        </w:rPr>
        <w:t xml:space="preserve">; (2) </w:t>
      </w:r>
      <w:r>
        <w:rPr>
          <w:szCs w:val="20"/>
        </w:rPr>
        <w:t>conduct research to support the program’s transition in response to the Future Energy Jobs Act (FEJA)</w:t>
      </w:r>
      <w:r>
        <w:rPr>
          <w:rStyle w:val="FootnoteReference"/>
          <w:szCs w:val="20"/>
        </w:rPr>
        <w:footnoteReference w:id="84"/>
      </w:r>
      <w:r>
        <w:rPr>
          <w:szCs w:val="20"/>
        </w:rPr>
        <w:t xml:space="preserve">; </w:t>
      </w:r>
      <w:r w:rsidRPr="0060400A">
        <w:rPr>
          <w:rFonts w:cs="Arial"/>
          <w:color w:val="000000"/>
          <w:szCs w:val="20"/>
        </w:rPr>
        <w:t>and (</w:t>
      </w:r>
      <w:r>
        <w:rPr>
          <w:rFonts w:cs="Arial"/>
          <w:color w:val="000000"/>
          <w:szCs w:val="20"/>
        </w:rPr>
        <w:t>3</w:t>
      </w:r>
      <w:r w:rsidRPr="0060400A">
        <w:rPr>
          <w:rFonts w:cs="Arial"/>
          <w:color w:val="000000"/>
          <w:szCs w:val="20"/>
        </w:rPr>
        <w:t>) determine key process-related program strengths and weaknesses and identify ways in which the program can be improved.</w:t>
      </w:r>
      <w:r>
        <w:rPr>
          <w:rFonts w:cs="Arial"/>
          <w:color w:val="000000"/>
          <w:szCs w:val="20"/>
        </w:rPr>
        <w:t xml:space="preserve"> </w:t>
      </w:r>
      <w:r>
        <w:t>The evaluation of this program over the next three years will include a variety of data collection and analysis activities, including those indicated in</w:t>
      </w:r>
      <w:r w:rsidR="00BF14F9">
        <w:t xml:space="preserve"> Table 1.</w:t>
      </w:r>
    </w:p>
    <w:p w14:paraId="6D1DB866" w14:textId="77777777" w:rsidR="00465BD5" w:rsidRDefault="00465BD5" w:rsidP="00465BD5"/>
    <w:p w14:paraId="28380250" w14:textId="1BBC0536" w:rsidR="00465BD5" w:rsidRDefault="00465BD5" w:rsidP="00465BD5">
      <w:pPr>
        <w:pStyle w:val="Caption"/>
        <w:ind w:left="180"/>
      </w:pPr>
      <w:r>
        <w:t>T</w:t>
      </w:r>
      <w:r w:rsidRPr="00FE2647">
        <w:t xml:space="preserve">able </w:t>
      </w:r>
      <w:r w:rsidR="00BF14F9">
        <w:t>1</w:t>
      </w:r>
      <w:r w:rsidRPr="00FE2647">
        <w:t>. Evaluation Approaches</w:t>
      </w:r>
      <w:r>
        <w:t xml:space="preserve"> </w:t>
      </w:r>
      <w:r w:rsidRPr="009722CE">
        <w:t xml:space="preserve">– </w:t>
      </w:r>
      <w:r>
        <w:t>Three</w:t>
      </w:r>
      <w:r w:rsidRPr="009722CE">
        <w:t xml:space="preserve"> Year Plan</w:t>
      </w:r>
    </w:p>
    <w:tbl>
      <w:tblPr>
        <w:tblStyle w:val="EnergyTable1"/>
        <w:tblW w:w="0" w:type="auto"/>
        <w:tblLayout w:type="fixed"/>
        <w:tblLook w:val="04A0" w:firstRow="1" w:lastRow="0" w:firstColumn="1" w:lastColumn="0" w:noHBand="0" w:noVBand="1"/>
      </w:tblPr>
      <w:tblGrid>
        <w:gridCol w:w="4970"/>
        <w:gridCol w:w="809"/>
        <w:gridCol w:w="809"/>
        <w:gridCol w:w="809"/>
      </w:tblGrid>
      <w:tr w:rsidR="00465BD5" w:rsidRPr="009722CE" w14:paraId="6EE2F57B" w14:textId="77777777" w:rsidTr="00465BD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970" w:type="dxa"/>
            <w:noWrap/>
            <w:hideMark/>
          </w:tcPr>
          <w:p w14:paraId="07BD8837" w14:textId="77777777" w:rsidR="00465BD5" w:rsidRPr="009722CE" w:rsidRDefault="00465BD5" w:rsidP="00465BD5">
            <w:pPr>
              <w:keepNext/>
              <w:jc w:val="left"/>
              <w:rPr>
                <w:rFonts w:ascii="Arial Narrow" w:hAnsi="Arial Narrow" w:cs="Arial"/>
                <w:bCs/>
                <w:color w:val="000000"/>
                <w:szCs w:val="20"/>
              </w:rPr>
            </w:pPr>
            <w:r w:rsidRPr="009722CE">
              <w:rPr>
                <w:rFonts w:ascii="Arial Narrow" w:hAnsi="Arial Narrow" w:cs="Arial"/>
                <w:bCs/>
                <w:szCs w:val="20"/>
              </w:rPr>
              <w:t>Tasks</w:t>
            </w:r>
          </w:p>
        </w:tc>
        <w:tc>
          <w:tcPr>
            <w:tcW w:w="809" w:type="dxa"/>
            <w:hideMark/>
          </w:tcPr>
          <w:p w14:paraId="0D1F4E98" w14:textId="77777777" w:rsidR="00465BD5" w:rsidRPr="009722CE" w:rsidRDefault="00465BD5" w:rsidP="00465BD5">
            <w:pPr>
              <w:keepNext/>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9722CE">
              <w:rPr>
                <w:rFonts w:ascii="Arial Narrow" w:hAnsi="Arial Narrow" w:cs="Arial"/>
                <w:szCs w:val="20"/>
              </w:rPr>
              <w:t>CY2019</w:t>
            </w:r>
          </w:p>
        </w:tc>
        <w:tc>
          <w:tcPr>
            <w:tcW w:w="809" w:type="dxa"/>
            <w:hideMark/>
          </w:tcPr>
          <w:p w14:paraId="0516E1EF" w14:textId="77777777" w:rsidR="00465BD5" w:rsidRPr="009722CE" w:rsidRDefault="00465BD5" w:rsidP="00465BD5">
            <w:pPr>
              <w:keepNext/>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CY2020</w:t>
            </w:r>
          </w:p>
        </w:tc>
        <w:tc>
          <w:tcPr>
            <w:tcW w:w="809" w:type="dxa"/>
            <w:hideMark/>
          </w:tcPr>
          <w:p w14:paraId="59E63097" w14:textId="77777777" w:rsidR="00465BD5" w:rsidRPr="009722CE" w:rsidRDefault="00465BD5" w:rsidP="00465BD5">
            <w:pPr>
              <w:keepNext/>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CY2021</w:t>
            </w:r>
          </w:p>
        </w:tc>
      </w:tr>
      <w:tr w:rsidR="00465BD5" w:rsidRPr="009722CE" w14:paraId="20E436CE" w14:textId="77777777" w:rsidTr="00465B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noWrap/>
          </w:tcPr>
          <w:p w14:paraId="13F06DB7" w14:textId="77777777" w:rsidR="00465BD5" w:rsidRPr="009722CE" w:rsidRDefault="00465BD5" w:rsidP="00465BD5">
            <w:pPr>
              <w:keepNext/>
              <w:ind w:left="-14"/>
              <w:jc w:val="left"/>
              <w:rPr>
                <w:rFonts w:ascii="Arial Narrow" w:hAnsi="Arial Narrow" w:cs="Arial"/>
                <w:color w:val="000000"/>
                <w:szCs w:val="20"/>
              </w:rPr>
            </w:pPr>
            <w:r w:rsidRPr="009722CE">
              <w:rPr>
                <w:rFonts w:ascii="Arial Narrow" w:hAnsi="Arial Narrow" w:cs="Arial"/>
                <w:color w:val="000000"/>
                <w:szCs w:val="20"/>
              </w:rPr>
              <w:t xml:space="preserve">Tracking System Review </w:t>
            </w:r>
          </w:p>
        </w:tc>
        <w:tc>
          <w:tcPr>
            <w:tcW w:w="809" w:type="dxa"/>
            <w:noWrap/>
          </w:tcPr>
          <w:p w14:paraId="09ADCD0A" w14:textId="77777777" w:rsidR="00465BD5" w:rsidRPr="009722CE" w:rsidRDefault="00465BD5" w:rsidP="00465BD5">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c>
          <w:tcPr>
            <w:tcW w:w="809" w:type="dxa"/>
            <w:noWrap/>
          </w:tcPr>
          <w:p w14:paraId="6B9FBE04" w14:textId="77777777" w:rsidR="00465BD5" w:rsidRPr="009722CE" w:rsidRDefault="00465BD5" w:rsidP="00465BD5">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c>
          <w:tcPr>
            <w:tcW w:w="809" w:type="dxa"/>
            <w:noWrap/>
          </w:tcPr>
          <w:p w14:paraId="6A4980EF" w14:textId="77777777" w:rsidR="00465BD5" w:rsidRPr="009722CE" w:rsidRDefault="00465BD5" w:rsidP="00465BD5">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r>
      <w:tr w:rsidR="00465BD5" w:rsidRPr="009722CE" w14:paraId="48750D45" w14:textId="77777777" w:rsidTr="00465B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noWrap/>
          </w:tcPr>
          <w:p w14:paraId="6E17387A" w14:textId="77777777" w:rsidR="00465BD5" w:rsidRPr="009722CE" w:rsidRDefault="00465BD5" w:rsidP="00465BD5">
            <w:pPr>
              <w:keepNext/>
              <w:ind w:left="-14"/>
              <w:jc w:val="left"/>
              <w:rPr>
                <w:rFonts w:ascii="Arial Narrow" w:hAnsi="Arial Narrow" w:cs="Arial"/>
                <w:color w:val="000000"/>
                <w:szCs w:val="20"/>
              </w:rPr>
            </w:pPr>
            <w:r w:rsidRPr="009722CE">
              <w:rPr>
                <w:rFonts w:ascii="Arial Narrow" w:hAnsi="Arial Narrow" w:cs="Arial"/>
                <w:color w:val="000000"/>
                <w:szCs w:val="20"/>
              </w:rPr>
              <w:t xml:space="preserve">Data Collection – </w:t>
            </w:r>
            <w:r>
              <w:rPr>
                <w:rFonts w:ascii="Arial Narrow" w:hAnsi="Arial Narrow" w:cs="Arial"/>
                <w:color w:val="000000"/>
                <w:szCs w:val="20"/>
              </w:rPr>
              <w:t xml:space="preserve">Building Owner and </w:t>
            </w:r>
            <w:r w:rsidRPr="009722CE">
              <w:rPr>
                <w:rFonts w:ascii="Arial Narrow" w:hAnsi="Arial Narrow" w:cs="Arial"/>
                <w:color w:val="000000"/>
                <w:szCs w:val="20"/>
              </w:rPr>
              <w:t>Property Manager</w:t>
            </w:r>
            <w:r>
              <w:rPr>
                <w:rFonts w:ascii="Arial Narrow" w:hAnsi="Arial Narrow" w:cs="Arial"/>
                <w:color w:val="000000"/>
                <w:szCs w:val="20"/>
              </w:rPr>
              <w:t xml:space="preserve"> Surveys</w:t>
            </w:r>
          </w:p>
        </w:tc>
        <w:tc>
          <w:tcPr>
            <w:tcW w:w="809" w:type="dxa"/>
            <w:noWrap/>
          </w:tcPr>
          <w:p w14:paraId="0BDE90A4" w14:textId="77777777" w:rsidR="00465BD5" w:rsidRPr="009722CE" w:rsidRDefault="00465BD5" w:rsidP="00465BD5">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p>
        </w:tc>
        <w:tc>
          <w:tcPr>
            <w:tcW w:w="809" w:type="dxa"/>
            <w:noWrap/>
          </w:tcPr>
          <w:p w14:paraId="745FA1D7" w14:textId="77777777" w:rsidR="00465BD5" w:rsidRPr="009722CE" w:rsidRDefault="00465BD5" w:rsidP="00465BD5">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Pr>
                <w:rFonts w:ascii="Arial Narrow" w:hAnsi="Arial Narrow" w:cs="Arial"/>
                <w:szCs w:val="20"/>
              </w:rPr>
              <w:t>X</w:t>
            </w:r>
          </w:p>
        </w:tc>
        <w:tc>
          <w:tcPr>
            <w:tcW w:w="809" w:type="dxa"/>
            <w:noWrap/>
          </w:tcPr>
          <w:p w14:paraId="13D0B323" w14:textId="77777777" w:rsidR="00465BD5" w:rsidRPr="009722CE" w:rsidRDefault="00465BD5" w:rsidP="00465BD5">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p>
        </w:tc>
      </w:tr>
      <w:tr w:rsidR="00465BD5" w:rsidRPr="009722CE" w14:paraId="7402AE4B" w14:textId="77777777" w:rsidTr="00465B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noWrap/>
          </w:tcPr>
          <w:p w14:paraId="4D8AFBD0" w14:textId="77777777" w:rsidR="00465BD5" w:rsidRPr="009722CE" w:rsidRDefault="00465BD5" w:rsidP="00465BD5">
            <w:pPr>
              <w:keepNext/>
              <w:ind w:left="-14"/>
              <w:jc w:val="left"/>
              <w:rPr>
                <w:rFonts w:ascii="Arial Narrow" w:hAnsi="Arial Narrow" w:cs="Arial"/>
                <w:color w:val="000000"/>
                <w:szCs w:val="20"/>
              </w:rPr>
            </w:pPr>
            <w:r w:rsidRPr="009722CE">
              <w:rPr>
                <w:rFonts w:ascii="Arial Narrow" w:hAnsi="Arial Narrow" w:cs="Arial"/>
                <w:color w:val="000000"/>
                <w:szCs w:val="20"/>
              </w:rPr>
              <w:t>Data Collection – Program Manager and Implementer Interviews</w:t>
            </w:r>
          </w:p>
        </w:tc>
        <w:tc>
          <w:tcPr>
            <w:tcW w:w="809" w:type="dxa"/>
            <w:noWrap/>
          </w:tcPr>
          <w:p w14:paraId="67EB3C0B" w14:textId="77777777" w:rsidR="00465BD5" w:rsidRPr="009722CE" w:rsidRDefault="00465BD5" w:rsidP="00465BD5">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c>
          <w:tcPr>
            <w:tcW w:w="809" w:type="dxa"/>
            <w:noWrap/>
          </w:tcPr>
          <w:p w14:paraId="466B57E6" w14:textId="77777777" w:rsidR="00465BD5" w:rsidRPr="009722CE" w:rsidRDefault="00465BD5" w:rsidP="00465BD5">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c>
          <w:tcPr>
            <w:tcW w:w="809" w:type="dxa"/>
            <w:noWrap/>
          </w:tcPr>
          <w:p w14:paraId="1F17ED98" w14:textId="77777777" w:rsidR="00465BD5" w:rsidRPr="009722CE" w:rsidRDefault="00465BD5" w:rsidP="00465BD5">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r>
      <w:tr w:rsidR="00465BD5" w:rsidRPr="009722CE" w14:paraId="264C80C9" w14:textId="77777777" w:rsidTr="00465B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noWrap/>
          </w:tcPr>
          <w:p w14:paraId="25E5576D" w14:textId="77777777" w:rsidR="00465BD5" w:rsidRPr="009722CE" w:rsidRDefault="00465BD5" w:rsidP="00465BD5">
            <w:pPr>
              <w:keepNext/>
              <w:ind w:left="-14"/>
              <w:jc w:val="left"/>
              <w:rPr>
                <w:rFonts w:ascii="Arial Narrow" w:hAnsi="Arial Narrow" w:cs="Arial"/>
                <w:color w:val="000000"/>
                <w:szCs w:val="20"/>
              </w:rPr>
            </w:pPr>
            <w:r w:rsidRPr="009722CE">
              <w:rPr>
                <w:rFonts w:ascii="Arial Narrow" w:eastAsia="Arial" w:hAnsi="Arial Narrow" w:cs="Arial"/>
                <w:color w:val="000000"/>
                <w:szCs w:val="20"/>
              </w:rPr>
              <w:t xml:space="preserve">Data Collection – </w:t>
            </w:r>
            <w:r>
              <w:rPr>
                <w:rFonts w:ascii="Arial Narrow" w:eastAsia="Arial" w:hAnsi="Arial Narrow" w:cs="Arial"/>
                <w:color w:val="000000"/>
                <w:szCs w:val="20"/>
              </w:rPr>
              <w:t>EESP</w:t>
            </w:r>
            <w:r w:rsidRPr="009722CE">
              <w:rPr>
                <w:rFonts w:ascii="Arial Narrow" w:eastAsia="Arial" w:hAnsi="Arial Narrow" w:cs="Arial"/>
                <w:color w:val="000000"/>
                <w:szCs w:val="20"/>
              </w:rPr>
              <w:t xml:space="preserve"> Interviews</w:t>
            </w:r>
          </w:p>
        </w:tc>
        <w:tc>
          <w:tcPr>
            <w:tcW w:w="809" w:type="dxa"/>
            <w:noWrap/>
          </w:tcPr>
          <w:p w14:paraId="6A57C4E4" w14:textId="77777777" w:rsidR="00465BD5" w:rsidRPr="009722CE" w:rsidRDefault="00465BD5" w:rsidP="00465BD5">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Pr>
                <w:rFonts w:ascii="Arial Narrow" w:hAnsi="Arial Narrow" w:cs="Arial"/>
                <w:szCs w:val="20"/>
              </w:rPr>
              <w:t>X</w:t>
            </w:r>
          </w:p>
        </w:tc>
        <w:tc>
          <w:tcPr>
            <w:tcW w:w="809" w:type="dxa"/>
            <w:noWrap/>
          </w:tcPr>
          <w:p w14:paraId="442945EE" w14:textId="77777777" w:rsidR="00465BD5" w:rsidRPr="009722CE" w:rsidRDefault="00465BD5" w:rsidP="00465BD5">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p>
        </w:tc>
        <w:tc>
          <w:tcPr>
            <w:tcW w:w="809" w:type="dxa"/>
            <w:noWrap/>
          </w:tcPr>
          <w:p w14:paraId="7E6C92E6" w14:textId="77777777" w:rsidR="00465BD5" w:rsidRPr="009722CE" w:rsidRDefault="00465BD5" w:rsidP="00465BD5">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p>
        </w:tc>
      </w:tr>
      <w:tr w:rsidR="00465BD5" w:rsidRPr="009722CE" w14:paraId="5566D68F" w14:textId="77777777" w:rsidTr="00465BD5">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970" w:type="dxa"/>
            <w:noWrap/>
          </w:tcPr>
          <w:p w14:paraId="5FF562FA" w14:textId="77777777" w:rsidR="00465BD5" w:rsidRPr="009722CE" w:rsidRDefault="00465BD5" w:rsidP="00465BD5">
            <w:pPr>
              <w:keepNext/>
              <w:ind w:left="-14"/>
              <w:jc w:val="left"/>
              <w:rPr>
                <w:rFonts w:ascii="Arial Narrow" w:hAnsi="Arial Narrow" w:cs="Arial"/>
                <w:color w:val="000000"/>
                <w:szCs w:val="20"/>
              </w:rPr>
            </w:pPr>
            <w:r w:rsidRPr="009722CE">
              <w:rPr>
                <w:rFonts w:ascii="Arial Narrow" w:hAnsi="Arial Narrow" w:cs="Arial"/>
                <w:color w:val="000000"/>
                <w:szCs w:val="20"/>
              </w:rPr>
              <w:t>Impact – Engineering Review</w:t>
            </w:r>
          </w:p>
        </w:tc>
        <w:tc>
          <w:tcPr>
            <w:tcW w:w="809" w:type="dxa"/>
            <w:noWrap/>
          </w:tcPr>
          <w:p w14:paraId="63E3075B" w14:textId="77777777" w:rsidR="00465BD5" w:rsidRPr="009722CE" w:rsidRDefault="00465BD5" w:rsidP="00465BD5">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c>
          <w:tcPr>
            <w:tcW w:w="809" w:type="dxa"/>
            <w:noWrap/>
          </w:tcPr>
          <w:p w14:paraId="179E158A" w14:textId="77777777" w:rsidR="00465BD5" w:rsidRPr="009722CE" w:rsidRDefault="00465BD5" w:rsidP="00465BD5">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c>
          <w:tcPr>
            <w:tcW w:w="809" w:type="dxa"/>
            <w:noWrap/>
          </w:tcPr>
          <w:p w14:paraId="26ACFCB1" w14:textId="77777777" w:rsidR="00465BD5" w:rsidRPr="009722CE" w:rsidRDefault="00465BD5" w:rsidP="00465BD5">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r>
      <w:tr w:rsidR="00465BD5" w:rsidRPr="009722CE" w14:paraId="347BBD47" w14:textId="77777777" w:rsidTr="00465BD5">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970" w:type="dxa"/>
            <w:noWrap/>
          </w:tcPr>
          <w:p w14:paraId="654217FE" w14:textId="77777777" w:rsidR="00465BD5" w:rsidRPr="009722CE" w:rsidRDefault="00465BD5" w:rsidP="00465BD5">
            <w:pPr>
              <w:keepNext/>
              <w:ind w:left="-14"/>
              <w:jc w:val="left"/>
              <w:rPr>
                <w:rFonts w:ascii="Arial Narrow" w:hAnsi="Arial Narrow" w:cs="Arial"/>
                <w:color w:val="000000"/>
                <w:szCs w:val="20"/>
              </w:rPr>
            </w:pPr>
            <w:r w:rsidRPr="009722CE">
              <w:rPr>
                <w:rFonts w:ascii="Arial Narrow" w:hAnsi="Arial Narrow" w:cs="Arial"/>
                <w:color w:val="000000"/>
                <w:szCs w:val="20"/>
              </w:rPr>
              <w:t>Impact – Measure-Level Deemed Savings Review</w:t>
            </w:r>
          </w:p>
        </w:tc>
        <w:tc>
          <w:tcPr>
            <w:tcW w:w="809" w:type="dxa"/>
            <w:noWrap/>
          </w:tcPr>
          <w:p w14:paraId="339F68A1" w14:textId="77777777" w:rsidR="00465BD5" w:rsidRPr="009722CE" w:rsidRDefault="00465BD5" w:rsidP="00465BD5">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c>
          <w:tcPr>
            <w:tcW w:w="809" w:type="dxa"/>
            <w:noWrap/>
          </w:tcPr>
          <w:p w14:paraId="057DBDE9" w14:textId="77777777" w:rsidR="00465BD5" w:rsidRPr="009722CE" w:rsidRDefault="00465BD5" w:rsidP="00465BD5">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c>
          <w:tcPr>
            <w:tcW w:w="809" w:type="dxa"/>
            <w:noWrap/>
          </w:tcPr>
          <w:p w14:paraId="43EB49D1" w14:textId="77777777" w:rsidR="00465BD5" w:rsidRPr="009722CE" w:rsidRDefault="00465BD5" w:rsidP="00465BD5">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r>
      <w:tr w:rsidR="00465BD5" w:rsidRPr="009722CE" w14:paraId="6D9C46D3" w14:textId="77777777" w:rsidTr="00465BD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970" w:type="dxa"/>
            <w:noWrap/>
          </w:tcPr>
          <w:p w14:paraId="0A192B48" w14:textId="77777777" w:rsidR="00465BD5" w:rsidRPr="009722CE" w:rsidRDefault="00465BD5" w:rsidP="00465BD5">
            <w:pPr>
              <w:keepNext/>
              <w:ind w:left="-14"/>
              <w:jc w:val="left"/>
              <w:rPr>
                <w:rFonts w:ascii="Arial Narrow" w:hAnsi="Arial Narrow" w:cs="Arial"/>
                <w:color w:val="000000"/>
                <w:szCs w:val="20"/>
              </w:rPr>
            </w:pPr>
            <w:r w:rsidRPr="009722CE">
              <w:rPr>
                <w:rFonts w:ascii="Arial Narrow" w:hAnsi="Arial Narrow" w:cs="Arial"/>
                <w:color w:val="000000"/>
                <w:szCs w:val="20"/>
              </w:rPr>
              <w:t>Impact – Verification &amp; Gross Realization Rate</w:t>
            </w:r>
          </w:p>
        </w:tc>
        <w:tc>
          <w:tcPr>
            <w:tcW w:w="809" w:type="dxa"/>
            <w:noWrap/>
          </w:tcPr>
          <w:p w14:paraId="029E1E82" w14:textId="77777777" w:rsidR="00465BD5" w:rsidRPr="009722CE" w:rsidRDefault="00465BD5" w:rsidP="00465BD5">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c>
          <w:tcPr>
            <w:tcW w:w="809" w:type="dxa"/>
            <w:noWrap/>
          </w:tcPr>
          <w:p w14:paraId="0705214B" w14:textId="77777777" w:rsidR="00465BD5" w:rsidRPr="009722CE" w:rsidRDefault="00465BD5" w:rsidP="00465BD5">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c>
          <w:tcPr>
            <w:tcW w:w="809" w:type="dxa"/>
            <w:noWrap/>
          </w:tcPr>
          <w:p w14:paraId="6ADAF956" w14:textId="77777777" w:rsidR="00465BD5" w:rsidRPr="009722CE" w:rsidRDefault="00465BD5" w:rsidP="00465BD5">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r>
      <w:tr w:rsidR="00465BD5" w:rsidRPr="009722CE" w14:paraId="06AF0959" w14:textId="77777777" w:rsidTr="00465B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noWrap/>
          </w:tcPr>
          <w:p w14:paraId="1F56019E" w14:textId="77777777" w:rsidR="00465BD5" w:rsidRPr="009722CE" w:rsidRDefault="00465BD5" w:rsidP="00465BD5">
            <w:pPr>
              <w:keepNext/>
              <w:ind w:left="-14"/>
              <w:jc w:val="left"/>
              <w:rPr>
                <w:rFonts w:ascii="Arial Narrow" w:hAnsi="Arial Narrow" w:cs="Arial"/>
                <w:color w:val="000000"/>
                <w:szCs w:val="20"/>
              </w:rPr>
            </w:pPr>
            <w:r>
              <w:rPr>
                <w:rFonts w:ascii="Arial Narrow" w:hAnsi="Arial Narrow" w:cs="Arial"/>
                <w:color w:val="000000"/>
                <w:szCs w:val="20"/>
              </w:rPr>
              <w:t>Net to Gross</w:t>
            </w:r>
          </w:p>
        </w:tc>
        <w:tc>
          <w:tcPr>
            <w:tcW w:w="809" w:type="dxa"/>
            <w:noWrap/>
          </w:tcPr>
          <w:p w14:paraId="4188D2B4" w14:textId="77777777" w:rsidR="00465BD5" w:rsidRPr="009722CE" w:rsidRDefault="00465BD5" w:rsidP="00465BD5">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p>
        </w:tc>
        <w:tc>
          <w:tcPr>
            <w:tcW w:w="809" w:type="dxa"/>
            <w:noWrap/>
          </w:tcPr>
          <w:p w14:paraId="39082818" w14:textId="77777777" w:rsidR="00465BD5" w:rsidRPr="009722CE" w:rsidRDefault="00465BD5" w:rsidP="00465BD5">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Pr>
                <w:rFonts w:ascii="Arial Narrow" w:hAnsi="Arial Narrow" w:cs="Arial"/>
                <w:szCs w:val="20"/>
              </w:rPr>
              <w:t>X</w:t>
            </w:r>
          </w:p>
        </w:tc>
        <w:tc>
          <w:tcPr>
            <w:tcW w:w="809" w:type="dxa"/>
            <w:noWrap/>
          </w:tcPr>
          <w:p w14:paraId="08F6FF5B" w14:textId="77777777" w:rsidR="00465BD5" w:rsidRPr="009722CE" w:rsidRDefault="00465BD5" w:rsidP="00465BD5">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p>
        </w:tc>
      </w:tr>
      <w:tr w:rsidR="00465BD5" w:rsidRPr="009722CE" w14:paraId="1D00D12D" w14:textId="77777777" w:rsidTr="00465B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noWrap/>
          </w:tcPr>
          <w:p w14:paraId="04065328" w14:textId="77777777" w:rsidR="00465BD5" w:rsidRPr="009722CE" w:rsidRDefault="00465BD5" w:rsidP="00465BD5">
            <w:pPr>
              <w:ind w:left="-14"/>
              <w:jc w:val="left"/>
              <w:rPr>
                <w:rFonts w:ascii="Arial Narrow" w:hAnsi="Arial Narrow" w:cs="Arial"/>
                <w:color w:val="000000"/>
                <w:szCs w:val="20"/>
              </w:rPr>
            </w:pPr>
            <w:r w:rsidRPr="009722CE">
              <w:rPr>
                <w:rFonts w:ascii="Arial Narrow" w:hAnsi="Arial Narrow" w:cs="Arial"/>
                <w:color w:val="000000"/>
                <w:szCs w:val="20"/>
              </w:rPr>
              <w:t>Process Analysis</w:t>
            </w:r>
          </w:p>
        </w:tc>
        <w:tc>
          <w:tcPr>
            <w:tcW w:w="809" w:type="dxa"/>
            <w:noWrap/>
          </w:tcPr>
          <w:p w14:paraId="01B0E560" w14:textId="77777777" w:rsidR="00465BD5" w:rsidRPr="009722CE" w:rsidRDefault="00465BD5" w:rsidP="00465BD5">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c>
          <w:tcPr>
            <w:tcW w:w="809" w:type="dxa"/>
            <w:noWrap/>
          </w:tcPr>
          <w:p w14:paraId="7A5C3E0E" w14:textId="77777777" w:rsidR="00465BD5" w:rsidRPr="009722CE" w:rsidRDefault="00465BD5" w:rsidP="00465BD5">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c>
          <w:tcPr>
            <w:tcW w:w="809" w:type="dxa"/>
            <w:noWrap/>
          </w:tcPr>
          <w:p w14:paraId="3FC5A968" w14:textId="77777777" w:rsidR="00465BD5" w:rsidRPr="009722CE" w:rsidRDefault="00465BD5" w:rsidP="00465BD5">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9722CE">
              <w:rPr>
                <w:rFonts w:ascii="Arial Narrow" w:hAnsi="Arial Narrow" w:cs="Arial"/>
                <w:szCs w:val="20"/>
              </w:rPr>
              <w:t>X</w:t>
            </w:r>
          </w:p>
        </w:tc>
      </w:tr>
    </w:tbl>
    <w:p w14:paraId="43656F62" w14:textId="77777777" w:rsidR="00465BD5" w:rsidRDefault="00465BD5" w:rsidP="00465BD5"/>
    <w:p w14:paraId="256ED9BF" w14:textId="77777777" w:rsidR="00465BD5" w:rsidRDefault="00465BD5" w:rsidP="00465BD5">
      <w:r w:rsidRPr="00B565A0">
        <w:t xml:space="preserve">The evaluation team determined the </w:t>
      </w:r>
      <w:r>
        <w:t>evaluation approach for the 2019</w:t>
      </w:r>
      <w:r w:rsidRPr="00B565A0">
        <w:t>-2021 period based upon the needs of the program and program’s history. The</w:t>
      </w:r>
      <w:r>
        <w:t xml:space="preserve"> 3</w:t>
      </w:r>
      <w:r w:rsidRPr="00B565A0">
        <w:t>-year evaluation approach for this program is based on the following:</w:t>
      </w:r>
    </w:p>
    <w:p w14:paraId="28A43161" w14:textId="77777777" w:rsidR="00465BD5" w:rsidRPr="00B565A0" w:rsidRDefault="00465BD5" w:rsidP="00465BD5"/>
    <w:p w14:paraId="3E072A88" w14:textId="77777777" w:rsidR="00465BD5" w:rsidRDefault="00465BD5" w:rsidP="00465BD5">
      <w:pPr>
        <w:pStyle w:val="ListParagraph"/>
        <w:numPr>
          <w:ilvl w:val="0"/>
          <w:numId w:val="129"/>
        </w:numPr>
        <w:autoSpaceDE w:val="0"/>
        <w:autoSpaceDN w:val="0"/>
        <w:adjustRightInd w:val="0"/>
        <w:spacing w:before="0"/>
        <w:rPr>
          <w:rFonts w:cs="Arial"/>
          <w:color w:val="000000"/>
          <w:szCs w:val="20"/>
        </w:rPr>
      </w:pPr>
      <w:r>
        <w:rPr>
          <w:rFonts w:cs="Arial"/>
          <w:color w:val="000000"/>
          <w:szCs w:val="20"/>
        </w:rPr>
        <w:t>Annual g</w:t>
      </w:r>
      <w:r w:rsidRPr="00B565A0">
        <w:rPr>
          <w:rFonts w:cs="Arial"/>
          <w:color w:val="000000"/>
          <w:szCs w:val="20"/>
        </w:rPr>
        <w:t>ross and net impact analysis</w:t>
      </w:r>
    </w:p>
    <w:p w14:paraId="33F78A82" w14:textId="77777777" w:rsidR="00465BD5" w:rsidRPr="00B565A0" w:rsidRDefault="00465BD5" w:rsidP="00465BD5">
      <w:pPr>
        <w:pStyle w:val="ListParagraph"/>
        <w:autoSpaceDE w:val="0"/>
        <w:autoSpaceDN w:val="0"/>
        <w:adjustRightInd w:val="0"/>
        <w:spacing w:before="0"/>
        <w:rPr>
          <w:rFonts w:cs="Arial"/>
          <w:color w:val="000000"/>
          <w:szCs w:val="20"/>
        </w:rPr>
      </w:pPr>
    </w:p>
    <w:p w14:paraId="3A8974AB" w14:textId="77777777" w:rsidR="00465BD5" w:rsidRDefault="00465BD5" w:rsidP="00465BD5">
      <w:pPr>
        <w:pStyle w:val="ListParagraph"/>
        <w:numPr>
          <w:ilvl w:val="0"/>
          <w:numId w:val="129"/>
        </w:numPr>
        <w:autoSpaceDE w:val="0"/>
        <w:autoSpaceDN w:val="0"/>
        <w:adjustRightInd w:val="0"/>
        <w:spacing w:before="0"/>
        <w:rPr>
          <w:rFonts w:cs="Arial"/>
          <w:color w:val="000000"/>
          <w:szCs w:val="20"/>
        </w:rPr>
      </w:pPr>
      <w:r>
        <w:rPr>
          <w:rFonts w:cs="Arial"/>
          <w:color w:val="000000"/>
          <w:szCs w:val="20"/>
        </w:rPr>
        <w:t>Conducting bi-annual p</w:t>
      </w:r>
      <w:r w:rsidRPr="00B565A0">
        <w:rPr>
          <w:rFonts w:cs="Arial"/>
          <w:color w:val="000000"/>
          <w:szCs w:val="20"/>
        </w:rPr>
        <w:t>rocess surveys based upon client request</w:t>
      </w:r>
      <w:r>
        <w:rPr>
          <w:rFonts w:cs="Arial"/>
          <w:color w:val="000000"/>
          <w:szCs w:val="20"/>
        </w:rPr>
        <w:t>s</w:t>
      </w:r>
      <w:r w:rsidRPr="00B565A0">
        <w:rPr>
          <w:rFonts w:cs="Arial"/>
          <w:color w:val="000000"/>
          <w:szCs w:val="20"/>
        </w:rPr>
        <w:t xml:space="preserve"> and program performance</w:t>
      </w:r>
    </w:p>
    <w:p w14:paraId="464D9CFC" w14:textId="77777777" w:rsidR="00465BD5" w:rsidRPr="00C60983" w:rsidRDefault="00465BD5" w:rsidP="00465BD5">
      <w:pPr>
        <w:autoSpaceDE w:val="0"/>
        <w:autoSpaceDN w:val="0"/>
        <w:adjustRightInd w:val="0"/>
        <w:rPr>
          <w:rFonts w:cs="Arial"/>
          <w:color w:val="000000"/>
          <w:szCs w:val="20"/>
        </w:rPr>
      </w:pPr>
    </w:p>
    <w:p w14:paraId="2A8C59B9" w14:textId="77777777" w:rsidR="00465BD5" w:rsidRDefault="00465BD5" w:rsidP="00465BD5">
      <w:pPr>
        <w:pStyle w:val="ListParagraph"/>
        <w:numPr>
          <w:ilvl w:val="0"/>
          <w:numId w:val="129"/>
        </w:numPr>
        <w:autoSpaceDE w:val="0"/>
        <w:autoSpaceDN w:val="0"/>
        <w:adjustRightInd w:val="0"/>
        <w:spacing w:before="0"/>
        <w:rPr>
          <w:rFonts w:cs="Arial"/>
          <w:color w:val="000000"/>
          <w:szCs w:val="20"/>
        </w:rPr>
      </w:pPr>
      <w:r w:rsidRPr="00B565A0">
        <w:rPr>
          <w:rFonts w:cs="Arial"/>
          <w:color w:val="000000"/>
          <w:szCs w:val="20"/>
        </w:rPr>
        <w:t>Optimiz</w:t>
      </w:r>
      <w:r>
        <w:rPr>
          <w:rFonts w:cs="Arial"/>
          <w:color w:val="000000"/>
          <w:szCs w:val="20"/>
        </w:rPr>
        <w:t>ing</w:t>
      </w:r>
      <w:r w:rsidRPr="00B565A0">
        <w:rPr>
          <w:rFonts w:cs="Arial"/>
          <w:color w:val="000000"/>
          <w:szCs w:val="20"/>
        </w:rPr>
        <w:t xml:space="preserve"> timing </w:t>
      </w:r>
      <w:r>
        <w:rPr>
          <w:rFonts w:cs="Arial"/>
          <w:color w:val="000000"/>
          <w:szCs w:val="20"/>
        </w:rPr>
        <w:t>regarding which years</w:t>
      </w:r>
      <w:r w:rsidRPr="00B565A0">
        <w:rPr>
          <w:rFonts w:cs="Arial"/>
          <w:color w:val="000000"/>
          <w:szCs w:val="20"/>
        </w:rPr>
        <w:t xml:space="preserve"> to conduct NTG research</w:t>
      </w:r>
      <w:r>
        <w:rPr>
          <w:rFonts w:cs="Arial"/>
          <w:color w:val="000000"/>
          <w:szCs w:val="20"/>
        </w:rPr>
        <w:t xml:space="preserve"> based on potential changes to the program design or installed measures</w:t>
      </w:r>
    </w:p>
    <w:p w14:paraId="655AD071" w14:textId="77777777" w:rsidR="00465BD5" w:rsidRPr="00C60983" w:rsidRDefault="00465BD5" w:rsidP="00465BD5">
      <w:pPr>
        <w:autoSpaceDE w:val="0"/>
        <w:autoSpaceDN w:val="0"/>
        <w:adjustRightInd w:val="0"/>
        <w:rPr>
          <w:rFonts w:cs="Arial"/>
          <w:color w:val="000000"/>
          <w:szCs w:val="20"/>
        </w:rPr>
      </w:pPr>
    </w:p>
    <w:p w14:paraId="67FB6EC4" w14:textId="77777777" w:rsidR="00465BD5" w:rsidRDefault="00465BD5" w:rsidP="00465BD5">
      <w:pPr>
        <w:pStyle w:val="ListParagraph"/>
        <w:numPr>
          <w:ilvl w:val="0"/>
          <w:numId w:val="129"/>
        </w:numPr>
        <w:autoSpaceDE w:val="0"/>
        <w:autoSpaceDN w:val="0"/>
        <w:adjustRightInd w:val="0"/>
        <w:spacing w:before="0"/>
        <w:rPr>
          <w:rFonts w:cs="Arial"/>
          <w:color w:val="000000"/>
          <w:szCs w:val="20"/>
        </w:rPr>
      </w:pPr>
      <w:r>
        <w:rPr>
          <w:rFonts w:cs="Arial"/>
          <w:color w:val="000000"/>
          <w:szCs w:val="20"/>
        </w:rPr>
        <w:t xml:space="preserve">Calculating </w:t>
      </w:r>
      <w:r w:rsidRPr="00B565A0">
        <w:rPr>
          <w:rFonts w:cs="Arial"/>
          <w:color w:val="000000"/>
          <w:szCs w:val="20"/>
        </w:rPr>
        <w:t>CPAS based upon the requirements of FEJA</w:t>
      </w:r>
    </w:p>
    <w:p w14:paraId="33D54EBD" w14:textId="77777777" w:rsidR="00465BD5" w:rsidRDefault="00465BD5" w:rsidP="00465BD5">
      <w:pPr>
        <w:pStyle w:val="Heading4"/>
      </w:pPr>
      <w:r>
        <w:t>Coordination</w:t>
      </w:r>
    </w:p>
    <w:p w14:paraId="193A73F7" w14:textId="77777777" w:rsidR="00465BD5" w:rsidRDefault="00465BD5" w:rsidP="00465BD5">
      <w:pPr>
        <w:rPr>
          <w:rFonts w:cs="Arial"/>
          <w:color w:val="000000"/>
          <w:szCs w:val="20"/>
        </w:rPr>
      </w:pPr>
      <w:r>
        <w:t xml:space="preserve">Navigant will coordinate with the evaluation teams for other utilities on any issues relevant to this joint program. </w:t>
      </w:r>
      <w:r>
        <w:rPr>
          <w:rFonts w:cs="Arial"/>
          <w:color w:val="000000"/>
          <w:szCs w:val="20"/>
        </w:rPr>
        <w:t xml:space="preserve">Specifically, the ComEd NTG research activities and timeline will be coordinated with similar research to be conducted by the Peoples and North Shore Gas, and the Nicor Gas multi-family programs. </w:t>
      </w:r>
      <w:r w:rsidRPr="00740F0B">
        <w:rPr>
          <w:rFonts w:cs="Arial"/>
          <w:color w:val="000000"/>
          <w:szCs w:val="20"/>
        </w:rPr>
        <w:t xml:space="preserve">Navigant will coordinate the data collection and survey instruments </w:t>
      </w:r>
      <w:r>
        <w:rPr>
          <w:rFonts w:cs="Arial"/>
          <w:color w:val="000000"/>
          <w:szCs w:val="20"/>
        </w:rPr>
        <w:t>design for consistency and</w:t>
      </w:r>
      <w:r w:rsidRPr="00740F0B">
        <w:rPr>
          <w:rFonts w:cs="Arial"/>
          <w:color w:val="000000"/>
          <w:szCs w:val="20"/>
        </w:rPr>
        <w:t xml:space="preserve"> capture the appropriate questions in the decision maker surveys. </w:t>
      </w:r>
      <w:r>
        <w:rPr>
          <w:rFonts w:cs="Arial"/>
          <w:color w:val="000000"/>
          <w:szCs w:val="20"/>
        </w:rPr>
        <w:t xml:space="preserve">The joint program evaluations and reporting timelines will be the same. </w:t>
      </w:r>
    </w:p>
    <w:p w14:paraId="727F9342" w14:textId="77777777" w:rsidR="00465BD5" w:rsidRDefault="00465BD5" w:rsidP="00465BD5">
      <w:pPr>
        <w:rPr>
          <w:rFonts w:cs="Arial"/>
          <w:color w:val="000000"/>
          <w:szCs w:val="20"/>
        </w:rPr>
      </w:pPr>
    </w:p>
    <w:p w14:paraId="23414496" w14:textId="77777777" w:rsidR="00465BD5" w:rsidRDefault="00465BD5" w:rsidP="00465BD5">
      <w:pPr>
        <w:rPr>
          <w:rFonts w:cs="Arial"/>
          <w:color w:val="000000"/>
          <w:szCs w:val="20"/>
        </w:rPr>
      </w:pPr>
      <w:r>
        <w:rPr>
          <w:rFonts w:cs="Arial"/>
          <w:color w:val="000000"/>
          <w:szCs w:val="20"/>
        </w:rPr>
        <w:t>In addition, Navigant will coordinate with the evaluation team for Ameren regarding research topics in their Multifamily initiative, such as on-site verification for advanced power strip in-service rates.</w:t>
      </w:r>
    </w:p>
    <w:p w14:paraId="19F100D7" w14:textId="77777777" w:rsidR="00465BD5" w:rsidRPr="003D280F" w:rsidRDefault="00465BD5" w:rsidP="00465BD5">
      <w:pPr>
        <w:pStyle w:val="Heading3"/>
      </w:pPr>
      <w:r w:rsidRPr="003D280F">
        <w:t>Evaluation Research Topics</w:t>
      </w:r>
    </w:p>
    <w:p w14:paraId="4DBA037C" w14:textId="77777777" w:rsidR="00465BD5" w:rsidRDefault="00465BD5" w:rsidP="00465BD5">
      <w:r w:rsidRPr="005135E5">
        <w:t xml:space="preserve">The </w:t>
      </w:r>
      <w:r>
        <w:t xml:space="preserve">CY2019 </w:t>
      </w:r>
      <w:r w:rsidRPr="005135E5">
        <w:t>evaluation will seek to answer the following key researchable questions:</w:t>
      </w:r>
    </w:p>
    <w:p w14:paraId="36A478FC" w14:textId="77777777" w:rsidR="00465BD5" w:rsidRPr="003B22AD" w:rsidRDefault="00465BD5" w:rsidP="00465BD5">
      <w:pPr>
        <w:pStyle w:val="Heading4"/>
      </w:pPr>
      <w:r w:rsidRPr="003B22AD">
        <w:t>Impact Evaluation</w:t>
      </w:r>
    </w:p>
    <w:p w14:paraId="5EC22E31" w14:textId="77777777" w:rsidR="00465BD5" w:rsidRPr="00506F9C" w:rsidRDefault="00465BD5" w:rsidP="00465BD5">
      <w:pPr>
        <w:numPr>
          <w:ilvl w:val="0"/>
          <w:numId w:val="130"/>
        </w:numPr>
        <w:spacing w:before="120" w:line="240" w:lineRule="atLeast"/>
      </w:pPr>
      <w:r w:rsidRPr="0038162A">
        <w:rPr>
          <w:szCs w:val="20"/>
        </w:rPr>
        <w:t xml:space="preserve">What are the program’s </w:t>
      </w:r>
      <w:r>
        <w:rPr>
          <w:szCs w:val="20"/>
        </w:rPr>
        <w:t xml:space="preserve">annual total </w:t>
      </w:r>
      <w:r w:rsidRPr="0038162A">
        <w:rPr>
          <w:szCs w:val="20"/>
        </w:rPr>
        <w:t>verified gross savings</w:t>
      </w:r>
      <w:r>
        <w:rPr>
          <w:szCs w:val="20"/>
        </w:rPr>
        <w:t>?</w:t>
      </w:r>
      <w:r w:rsidRPr="00506F9C">
        <w:rPr>
          <w:rFonts w:cs="Arial"/>
          <w:color w:val="000000"/>
        </w:rPr>
        <w:t xml:space="preserve"> </w:t>
      </w:r>
    </w:p>
    <w:p w14:paraId="5A72F50D" w14:textId="77777777" w:rsidR="00465BD5" w:rsidRPr="001B7AA0" w:rsidRDefault="00465BD5" w:rsidP="00465BD5">
      <w:pPr>
        <w:numPr>
          <w:ilvl w:val="0"/>
          <w:numId w:val="130"/>
        </w:numPr>
        <w:spacing w:before="120" w:line="240" w:lineRule="atLeast"/>
      </w:pPr>
      <w:r>
        <w:rPr>
          <w:szCs w:val="20"/>
        </w:rPr>
        <w:t>What are the program’s verified net savings?</w:t>
      </w:r>
    </w:p>
    <w:p w14:paraId="072FD91B" w14:textId="77777777" w:rsidR="00465BD5" w:rsidRPr="00874E66" w:rsidRDefault="00465BD5" w:rsidP="00465BD5">
      <w:pPr>
        <w:numPr>
          <w:ilvl w:val="0"/>
          <w:numId w:val="130"/>
        </w:numPr>
        <w:spacing w:before="120" w:line="240" w:lineRule="atLeast"/>
      </w:pPr>
      <w:r w:rsidRPr="001B7AA0">
        <w:rPr>
          <w:szCs w:val="20"/>
        </w:rPr>
        <w:t xml:space="preserve">What is the estimated free-ridership and </w:t>
      </w:r>
      <w:r>
        <w:rPr>
          <w:szCs w:val="20"/>
        </w:rPr>
        <w:t xml:space="preserve">spillover for </w:t>
      </w:r>
      <w:r w:rsidRPr="001B7AA0">
        <w:rPr>
          <w:szCs w:val="20"/>
        </w:rPr>
        <w:t>participating customers? What is</w:t>
      </w:r>
      <w:r w:rsidRPr="006468E6">
        <w:t xml:space="preserve"> the research estimate for participant spillover for this program?</w:t>
      </w:r>
    </w:p>
    <w:p w14:paraId="49EBF619" w14:textId="77777777" w:rsidR="00465BD5" w:rsidRDefault="00465BD5" w:rsidP="00465BD5">
      <w:pPr>
        <w:pStyle w:val="Heading4"/>
      </w:pPr>
      <w:r w:rsidRPr="003B22AD">
        <w:t xml:space="preserve">Process Evaluation and Other Research Topics </w:t>
      </w:r>
    </w:p>
    <w:p w14:paraId="30D1A016" w14:textId="77777777" w:rsidR="00465BD5" w:rsidRPr="00083AF8" w:rsidRDefault="00465BD5" w:rsidP="00465BD5">
      <w:pPr>
        <w:rPr>
          <w:rFonts w:cs="Arial"/>
        </w:rPr>
      </w:pPr>
      <w:r w:rsidRPr="00600B79">
        <w:rPr>
          <w:rFonts w:cs="Arial"/>
        </w:rPr>
        <w:t xml:space="preserve">The process evaluation effort for </w:t>
      </w:r>
      <w:r>
        <w:rPr>
          <w:rFonts w:cs="Arial"/>
        </w:rPr>
        <w:t>CY2019</w:t>
      </w:r>
      <w:r w:rsidRPr="006F0468">
        <w:rPr>
          <w:rFonts w:cs="Arial"/>
        </w:rPr>
        <w:t xml:space="preserve"> will focus on </w:t>
      </w:r>
      <w:r w:rsidRPr="002B2A50">
        <w:rPr>
          <w:rFonts w:cs="Arial"/>
        </w:rPr>
        <w:t xml:space="preserve">program delivery. </w:t>
      </w:r>
      <w:r>
        <w:rPr>
          <w:rFonts w:cs="Arial"/>
        </w:rPr>
        <w:t xml:space="preserve">The process research will </w:t>
      </w:r>
      <w:r w:rsidRPr="005C2529">
        <w:rPr>
          <w:rFonts w:cs="Arial"/>
        </w:rPr>
        <w:t xml:space="preserve">address the following </w:t>
      </w:r>
      <w:r w:rsidRPr="00083AF8">
        <w:rPr>
          <w:rFonts w:cs="Arial"/>
        </w:rPr>
        <w:t>questions:</w:t>
      </w:r>
    </w:p>
    <w:p w14:paraId="74F742FB" w14:textId="77777777" w:rsidR="00465BD5" w:rsidRDefault="00465BD5" w:rsidP="00A727F5">
      <w:pPr>
        <w:pStyle w:val="ListParagraph"/>
        <w:numPr>
          <w:ilvl w:val="0"/>
          <w:numId w:val="131"/>
        </w:numPr>
        <w:spacing w:line="240" w:lineRule="atLeast"/>
      </w:pPr>
      <w:r w:rsidRPr="00B8732F">
        <w:t xml:space="preserve">What are </w:t>
      </w:r>
      <w:r>
        <w:t xml:space="preserve">building owners’ and property managers’ </w:t>
      </w:r>
      <w:r w:rsidRPr="00B8732F">
        <w:t>perspectives and overall satisfaction with the program?</w:t>
      </w:r>
    </w:p>
    <w:p w14:paraId="4CD192F7" w14:textId="77777777" w:rsidR="00465BD5" w:rsidRPr="008C5276" w:rsidRDefault="00465BD5" w:rsidP="00A727F5">
      <w:pPr>
        <w:pStyle w:val="ListParagraph"/>
        <w:numPr>
          <w:ilvl w:val="0"/>
          <w:numId w:val="131"/>
        </w:numPr>
        <w:spacing w:line="240" w:lineRule="atLeast"/>
      </w:pPr>
      <w:r w:rsidRPr="008C5276">
        <w:t xml:space="preserve">What </w:t>
      </w:r>
      <w:r>
        <w:t>are EESP’s</w:t>
      </w:r>
      <w:r w:rsidRPr="008C5276">
        <w:t xml:space="preserve"> </w:t>
      </w:r>
      <w:r>
        <w:t>perspectives, suggestions for improvement and overall satisfaction with the program</w:t>
      </w:r>
      <w:r w:rsidRPr="008C5276">
        <w:t>?</w:t>
      </w:r>
    </w:p>
    <w:p w14:paraId="1EFFEA45" w14:textId="77777777" w:rsidR="00465BD5" w:rsidRDefault="00465BD5" w:rsidP="00A727F5">
      <w:pPr>
        <w:pStyle w:val="ListParagraph"/>
        <w:numPr>
          <w:ilvl w:val="0"/>
          <w:numId w:val="131"/>
        </w:numPr>
        <w:spacing w:line="240" w:lineRule="atLeast"/>
      </w:pPr>
      <w:r>
        <w:t>How can the program be improved?</w:t>
      </w:r>
    </w:p>
    <w:p w14:paraId="5ACB190E" w14:textId="77777777" w:rsidR="00465BD5" w:rsidRDefault="00465BD5" w:rsidP="00A727F5">
      <w:pPr>
        <w:pStyle w:val="ListParagraph"/>
        <w:numPr>
          <w:ilvl w:val="0"/>
          <w:numId w:val="131"/>
        </w:numPr>
        <w:spacing w:line="240" w:lineRule="atLeast"/>
      </w:pPr>
      <w:r>
        <w:t>How is the measure mix anticipated to change in response to the reduced ability to claim savings for lighting measures due to changing lighting standards?</w:t>
      </w:r>
    </w:p>
    <w:p w14:paraId="3C8D0C92" w14:textId="77777777" w:rsidR="00465BD5" w:rsidRDefault="00465BD5" w:rsidP="00A727F5">
      <w:pPr>
        <w:pStyle w:val="Heading3"/>
      </w:pPr>
      <w:r>
        <w:t xml:space="preserve">Evaluation Approach </w:t>
      </w:r>
    </w:p>
    <w:p w14:paraId="0A2818C1" w14:textId="353AD125" w:rsidR="00465BD5" w:rsidRDefault="00BF14F9" w:rsidP="00465BD5">
      <w:bookmarkStart w:id="181" w:name="_Hlk527457489"/>
      <w:r>
        <w:t>Table 2</w:t>
      </w:r>
      <w:r w:rsidR="00465BD5">
        <w:t xml:space="preserve"> summarizes the evaluation </w:t>
      </w:r>
      <w:r w:rsidR="00465BD5" w:rsidRPr="00424EA9">
        <w:t xml:space="preserve">tasks </w:t>
      </w:r>
      <w:r w:rsidR="00465BD5">
        <w:t>for CY2019 including</w:t>
      </w:r>
      <w:r w:rsidR="00465BD5" w:rsidRPr="00D46E26">
        <w:t xml:space="preserve"> </w:t>
      </w:r>
      <w:r w:rsidR="00465BD5">
        <w:t>data collection methods, data sources, timing, and targeted sample sizes</w:t>
      </w:r>
      <w:r w:rsidR="00465BD5" w:rsidRPr="00645C62">
        <w:t xml:space="preserve"> that will be used to answer the evaluation research questions</w:t>
      </w:r>
      <w:r w:rsidR="00465BD5">
        <w:t>.</w:t>
      </w:r>
    </w:p>
    <w:bookmarkEnd w:id="181"/>
    <w:p w14:paraId="3F4A642D" w14:textId="77777777" w:rsidR="00465BD5" w:rsidRPr="00E8651B" w:rsidRDefault="00465BD5" w:rsidP="00465BD5">
      <w:pPr>
        <w:rPr>
          <w:szCs w:val="20"/>
        </w:rPr>
      </w:pPr>
    </w:p>
    <w:p w14:paraId="23F1F7CD" w14:textId="3CD5C2EA" w:rsidR="00465BD5" w:rsidRDefault="00465BD5" w:rsidP="00465BD5">
      <w:pPr>
        <w:pStyle w:val="Caption"/>
        <w:keepLines/>
      </w:pPr>
      <w:r>
        <w:t xml:space="preserve">Table </w:t>
      </w:r>
      <w:r w:rsidR="00BF14F9">
        <w:t>2</w:t>
      </w:r>
      <w:r>
        <w:t>.</w:t>
      </w:r>
      <w:r w:rsidRPr="00E8651B">
        <w:t xml:space="preserve"> </w:t>
      </w:r>
      <w:bookmarkStart w:id="182" w:name="_Hlk527457504"/>
      <w:r w:rsidRPr="00E8651B">
        <w:t>Core Data Collection Activities</w:t>
      </w:r>
      <w:r>
        <w:t>, Sample, and Analysis</w:t>
      </w:r>
      <w:bookmarkEnd w:id="182"/>
    </w:p>
    <w:tbl>
      <w:tblPr>
        <w:tblStyle w:val="EnergyTable1"/>
        <w:tblW w:w="4519" w:type="pct"/>
        <w:tblLook w:val="04A0" w:firstRow="1" w:lastRow="0" w:firstColumn="1" w:lastColumn="0" w:noHBand="0" w:noVBand="1"/>
      </w:tblPr>
      <w:tblGrid>
        <w:gridCol w:w="2789"/>
        <w:gridCol w:w="2701"/>
        <w:gridCol w:w="1620"/>
        <w:gridCol w:w="1350"/>
      </w:tblGrid>
      <w:tr w:rsidR="00465BD5" w:rsidRPr="00E8651B" w14:paraId="5C516017" w14:textId="77777777" w:rsidTr="00465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pct"/>
          </w:tcPr>
          <w:p w14:paraId="14BC4B11" w14:textId="77777777" w:rsidR="00465BD5" w:rsidRPr="00AD7BE4" w:rsidRDefault="00465BD5" w:rsidP="00465BD5">
            <w:pPr>
              <w:keepNext/>
              <w:keepLines/>
              <w:spacing w:before="0" w:after="0"/>
              <w:jc w:val="left"/>
              <w:rPr>
                <w:rFonts w:ascii="Arial Narrow" w:hAnsi="Arial Narrow"/>
                <w:szCs w:val="20"/>
              </w:rPr>
            </w:pPr>
            <w:r>
              <w:rPr>
                <w:rFonts w:ascii="Arial Narrow" w:hAnsi="Arial Narrow"/>
                <w:szCs w:val="20"/>
              </w:rPr>
              <w:t>Activity</w:t>
            </w:r>
          </w:p>
        </w:tc>
        <w:tc>
          <w:tcPr>
            <w:tcW w:w="1596" w:type="pct"/>
          </w:tcPr>
          <w:p w14:paraId="16988B9E" w14:textId="77777777" w:rsidR="00465BD5" w:rsidRPr="00AD7BE4" w:rsidRDefault="00465BD5" w:rsidP="00465BD5">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Target</w:t>
            </w:r>
          </w:p>
        </w:tc>
        <w:tc>
          <w:tcPr>
            <w:tcW w:w="957" w:type="pct"/>
          </w:tcPr>
          <w:p w14:paraId="7530E7F7" w14:textId="77777777" w:rsidR="00465BD5" w:rsidRPr="006F0468" w:rsidRDefault="00465BD5" w:rsidP="00465BD5">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801E3E">
              <w:rPr>
                <w:rFonts w:ascii="Arial Narrow" w:hAnsi="Arial Narrow"/>
              </w:rPr>
              <w:t xml:space="preserve">Target </w:t>
            </w:r>
            <w:r>
              <w:rPr>
                <w:rFonts w:ascii="Arial Narrow" w:hAnsi="Arial Narrow"/>
              </w:rPr>
              <w:t>C</w:t>
            </w:r>
            <w:r w:rsidRPr="00801E3E">
              <w:rPr>
                <w:rFonts w:ascii="Arial Narrow" w:hAnsi="Arial Narrow"/>
              </w:rPr>
              <w:t xml:space="preserve">ompletes </w:t>
            </w:r>
            <w:r>
              <w:rPr>
                <w:rFonts w:ascii="Arial Narrow" w:hAnsi="Arial Narrow"/>
              </w:rPr>
              <w:t>CY2019</w:t>
            </w:r>
          </w:p>
        </w:tc>
        <w:tc>
          <w:tcPr>
            <w:tcW w:w="798" w:type="pct"/>
          </w:tcPr>
          <w:p w14:paraId="703FD814" w14:textId="77777777" w:rsidR="00465BD5" w:rsidRPr="00AD7BE4" w:rsidRDefault="00465BD5" w:rsidP="00465BD5">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Notes</w:t>
            </w:r>
          </w:p>
        </w:tc>
      </w:tr>
      <w:tr w:rsidR="00465BD5" w:rsidRPr="00E8651B" w14:paraId="1E12FBA9"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pct"/>
          </w:tcPr>
          <w:p w14:paraId="38E030B1" w14:textId="77777777" w:rsidR="00465BD5" w:rsidRPr="00AD7BE4" w:rsidRDefault="00465BD5" w:rsidP="00465BD5">
            <w:pPr>
              <w:keepNext/>
              <w:keepLines/>
              <w:jc w:val="left"/>
              <w:rPr>
                <w:rFonts w:ascii="Arial Narrow" w:hAnsi="Arial Narrow"/>
                <w:szCs w:val="20"/>
              </w:rPr>
            </w:pPr>
            <w:r>
              <w:rPr>
                <w:rFonts w:ascii="Arial Narrow" w:hAnsi="Arial Narrow"/>
                <w:szCs w:val="20"/>
              </w:rPr>
              <w:t>Tracking System Review</w:t>
            </w:r>
          </w:p>
        </w:tc>
        <w:tc>
          <w:tcPr>
            <w:tcW w:w="1596" w:type="pct"/>
          </w:tcPr>
          <w:p w14:paraId="0BB8C414" w14:textId="77777777" w:rsidR="00465BD5" w:rsidRPr="00AD7BE4" w:rsidRDefault="00465BD5" w:rsidP="00465B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Tracking system</w:t>
            </w:r>
          </w:p>
        </w:tc>
        <w:tc>
          <w:tcPr>
            <w:tcW w:w="957" w:type="pct"/>
          </w:tcPr>
          <w:p w14:paraId="4A46FB92" w14:textId="77777777" w:rsidR="00465BD5" w:rsidRPr="009276DB" w:rsidRDefault="00465BD5" w:rsidP="00465B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Census</w:t>
            </w:r>
          </w:p>
        </w:tc>
        <w:tc>
          <w:tcPr>
            <w:tcW w:w="798" w:type="pct"/>
          </w:tcPr>
          <w:p w14:paraId="202DF4BF" w14:textId="77777777" w:rsidR="00465BD5" w:rsidRPr="009276DB" w:rsidRDefault="00465BD5" w:rsidP="00465B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r>
      <w:tr w:rsidR="00465BD5" w:rsidRPr="00E8651B" w14:paraId="22FB859E"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pct"/>
          </w:tcPr>
          <w:p w14:paraId="594D45AE" w14:textId="77777777" w:rsidR="00465BD5" w:rsidRDefault="00465BD5" w:rsidP="00465BD5">
            <w:pPr>
              <w:keepNext/>
              <w:keepLines/>
              <w:jc w:val="left"/>
              <w:rPr>
                <w:rFonts w:ascii="Arial Narrow" w:hAnsi="Arial Narrow"/>
                <w:szCs w:val="20"/>
              </w:rPr>
            </w:pPr>
            <w:r w:rsidRPr="00AD7BE4">
              <w:rPr>
                <w:rFonts w:ascii="Arial Narrow" w:hAnsi="Arial Narrow"/>
                <w:szCs w:val="20"/>
              </w:rPr>
              <w:t>In</w:t>
            </w:r>
            <w:r>
              <w:rPr>
                <w:rFonts w:ascii="Arial Narrow" w:hAnsi="Arial Narrow"/>
                <w:szCs w:val="20"/>
              </w:rPr>
              <w:t>-</w:t>
            </w:r>
            <w:r w:rsidRPr="00AD7BE4">
              <w:rPr>
                <w:rFonts w:ascii="Arial Narrow" w:hAnsi="Arial Narrow"/>
                <w:szCs w:val="20"/>
              </w:rPr>
              <w:t>Depth Interviews</w:t>
            </w:r>
          </w:p>
        </w:tc>
        <w:tc>
          <w:tcPr>
            <w:tcW w:w="1596" w:type="pct"/>
          </w:tcPr>
          <w:p w14:paraId="04770266" w14:textId="77777777" w:rsidR="00465BD5" w:rsidRDefault="00465BD5" w:rsidP="00465B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AD7BE4">
              <w:rPr>
                <w:rFonts w:ascii="Arial Narrow" w:hAnsi="Arial Narrow"/>
                <w:szCs w:val="20"/>
              </w:rPr>
              <w:t>Program Management</w:t>
            </w:r>
            <w:r>
              <w:rPr>
                <w:rFonts w:ascii="Arial Narrow" w:hAnsi="Arial Narrow"/>
                <w:szCs w:val="20"/>
              </w:rPr>
              <w:t xml:space="preserve"> and Implementers</w:t>
            </w:r>
          </w:p>
        </w:tc>
        <w:tc>
          <w:tcPr>
            <w:tcW w:w="957" w:type="pct"/>
          </w:tcPr>
          <w:p w14:paraId="64A3C2E4" w14:textId="77777777" w:rsidR="00465BD5" w:rsidRPr="00334399" w:rsidRDefault="00465BD5" w:rsidP="00465B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2</w:t>
            </w:r>
          </w:p>
        </w:tc>
        <w:tc>
          <w:tcPr>
            <w:tcW w:w="798" w:type="pct"/>
          </w:tcPr>
          <w:p w14:paraId="79789BBC" w14:textId="77777777" w:rsidR="00465BD5" w:rsidRDefault="00465BD5" w:rsidP="00465B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r>
      <w:tr w:rsidR="00465BD5" w:rsidRPr="00E8651B" w14:paraId="1B0E419D"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pct"/>
          </w:tcPr>
          <w:p w14:paraId="2641BDDD" w14:textId="77777777" w:rsidR="00465BD5" w:rsidRDefault="00465BD5" w:rsidP="00465BD5">
            <w:pPr>
              <w:keepNext/>
              <w:keepLines/>
              <w:jc w:val="left"/>
              <w:rPr>
                <w:rFonts w:ascii="Arial Narrow" w:hAnsi="Arial Narrow"/>
                <w:szCs w:val="20"/>
              </w:rPr>
            </w:pPr>
            <w:r w:rsidRPr="00AD7BE4">
              <w:rPr>
                <w:rFonts w:ascii="Arial Narrow" w:hAnsi="Arial Narrow"/>
                <w:szCs w:val="20"/>
              </w:rPr>
              <w:t>In</w:t>
            </w:r>
            <w:r>
              <w:rPr>
                <w:rFonts w:ascii="Arial Narrow" w:hAnsi="Arial Narrow"/>
                <w:szCs w:val="20"/>
              </w:rPr>
              <w:t>-</w:t>
            </w:r>
            <w:r w:rsidRPr="00AD7BE4">
              <w:rPr>
                <w:rFonts w:ascii="Arial Narrow" w:hAnsi="Arial Narrow"/>
                <w:szCs w:val="20"/>
              </w:rPr>
              <w:t>Depth Interviews</w:t>
            </w:r>
          </w:p>
        </w:tc>
        <w:tc>
          <w:tcPr>
            <w:tcW w:w="1596" w:type="pct"/>
          </w:tcPr>
          <w:p w14:paraId="431D9B5B" w14:textId="77777777" w:rsidR="00465BD5" w:rsidRDefault="00465BD5" w:rsidP="00465B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EESPs</w:t>
            </w:r>
          </w:p>
        </w:tc>
        <w:tc>
          <w:tcPr>
            <w:tcW w:w="957" w:type="pct"/>
          </w:tcPr>
          <w:p w14:paraId="61DDC441" w14:textId="77777777" w:rsidR="00465BD5" w:rsidRPr="00334399" w:rsidRDefault="00465BD5" w:rsidP="00465B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4</w:t>
            </w:r>
          </w:p>
        </w:tc>
        <w:tc>
          <w:tcPr>
            <w:tcW w:w="798" w:type="pct"/>
          </w:tcPr>
          <w:p w14:paraId="13BED56C" w14:textId="77777777" w:rsidR="00465BD5" w:rsidRDefault="00465BD5" w:rsidP="00465B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r>
      <w:tr w:rsidR="00465BD5" w:rsidRPr="00E8651B" w14:paraId="33CEFB31"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pct"/>
          </w:tcPr>
          <w:p w14:paraId="0CF7F26A" w14:textId="77777777" w:rsidR="00465BD5" w:rsidRPr="00AD7BE4" w:rsidRDefault="00465BD5" w:rsidP="00465BD5">
            <w:pPr>
              <w:keepNext/>
              <w:keepLines/>
              <w:spacing w:before="0" w:after="0"/>
              <w:jc w:val="left"/>
              <w:rPr>
                <w:rFonts w:ascii="Arial Narrow" w:hAnsi="Arial Narrow"/>
                <w:szCs w:val="20"/>
              </w:rPr>
            </w:pPr>
            <w:r>
              <w:rPr>
                <w:rFonts w:ascii="Arial Narrow" w:hAnsi="Arial Narrow"/>
                <w:szCs w:val="20"/>
              </w:rPr>
              <w:t>Gross Impact Evaluation</w:t>
            </w:r>
          </w:p>
        </w:tc>
        <w:tc>
          <w:tcPr>
            <w:tcW w:w="1596" w:type="pct"/>
          </w:tcPr>
          <w:p w14:paraId="1F1B7FD6" w14:textId="77777777" w:rsidR="00465BD5" w:rsidRPr="00AD7BE4" w:rsidRDefault="00465BD5" w:rsidP="00465B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 xml:space="preserve">Wave 1 Data </w:t>
            </w:r>
            <w:r w:rsidRPr="00AD7BE4">
              <w:rPr>
                <w:rFonts w:ascii="Arial Narrow" w:hAnsi="Arial Narrow"/>
                <w:szCs w:val="20"/>
              </w:rPr>
              <w:t>Review</w:t>
            </w:r>
            <w:r>
              <w:rPr>
                <w:rFonts w:ascii="Arial Narrow" w:hAnsi="Arial Narrow"/>
                <w:szCs w:val="20"/>
              </w:rPr>
              <w:t xml:space="preserve"> and Analysis</w:t>
            </w:r>
            <w:r w:rsidRPr="00AD7BE4">
              <w:rPr>
                <w:rFonts w:ascii="Arial Narrow" w:hAnsi="Arial Narrow"/>
                <w:szCs w:val="20"/>
              </w:rPr>
              <w:t xml:space="preserve"> </w:t>
            </w:r>
          </w:p>
        </w:tc>
        <w:tc>
          <w:tcPr>
            <w:tcW w:w="957" w:type="pct"/>
          </w:tcPr>
          <w:p w14:paraId="7D03F879" w14:textId="77777777" w:rsidR="00465BD5" w:rsidRPr="00334399" w:rsidRDefault="00465BD5" w:rsidP="00465B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334399">
              <w:rPr>
                <w:rFonts w:ascii="Arial Narrow" w:hAnsi="Arial Narrow"/>
                <w:szCs w:val="20"/>
              </w:rPr>
              <w:t>Census</w:t>
            </w:r>
          </w:p>
        </w:tc>
        <w:tc>
          <w:tcPr>
            <w:tcW w:w="798" w:type="pct"/>
          </w:tcPr>
          <w:p w14:paraId="1C6041F4" w14:textId="77777777" w:rsidR="00465BD5" w:rsidRPr="009276DB" w:rsidRDefault="00465BD5" w:rsidP="00465B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 xml:space="preserve">Wave 1 and Final data* </w:t>
            </w:r>
          </w:p>
        </w:tc>
      </w:tr>
      <w:tr w:rsidR="00465BD5" w:rsidRPr="00E8651B" w14:paraId="4C9B5938"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pct"/>
          </w:tcPr>
          <w:p w14:paraId="26876091" w14:textId="77777777" w:rsidR="00465BD5" w:rsidRPr="00AD7BE4" w:rsidRDefault="00465BD5" w:rsidP="00465BD5">
            <w:pPr>
              <w:keepNext/>
              <w:keepLines/>
              <w:spacing w:before="0" w:after="0"/>
              <w:jc w:val="left"/>
              <w:rPr>
                <w:rFonts w:ascii="Arial Narrow" w:hAnsi="Arial Narrow"/>
                <w:szCs w:val="20"/>
              </w:rPr>
            </w:pPr>
            <w:r>
              <w:rPr>
                <w:rFonts w:ascii="Arial Narrow" w:hAnsi="Arial Narrow"/>
                <w:szCs w:val="20"/>
              </w:rPr>
              <w:t>Verified Net Impact Evaluation</w:t>
            </w:r>
          </w:p>
        </w:tc>
        <w:tc>
          <w:tcPr>
            <w:tcW w:w="1596" w:type="pct"/>
          </w:tcPr>
          <w:p w14:paraId="32906561" w14:textId="77777777" w:rsidR="00465BD5" w:rsidRPr="00AD7BE4" w:rsidRDefault="00465BD5" w:rsidP="00465B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Calculation using deemed NTG ratio</w:t>
            </w:r>
          </w:p>
        </w:tc>
        <w:tc>
          <w:tcPr>
            <w:tcW w:w="957" w:type="pct"/>
          </w:tcPr>
          <w:p w14:paraId="688E17BF" w14:textId="77777777" w:rsidR="00465BD5" w:rsidRPr="00334399" w:rsidRDefault="00465BD5" w:rsidP="00465B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334399">
              <w:rPr>
                <w:rFonts w:ascii="Arial Narrow" w:hAnsi="Arial Narrow"/>
                <w:szCs w:val="20"/>
              </w:rPr>
              <w:t>Census</w:t>
            </w:r>
          </w:p>
        </w:tc>
        <w:tc>
          <w:tcPr>
            <w:tcW w:w="798" w:type="pct"/>
          </w:tcPr>
          <w:p w14:paraId="2E31EE9A" w14:textId="77777777" w:rsidR="00465BD5" w:rsidRPr="009276DB" w:rsidRDefault="00465BD5" w:rsidP="00465B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r>
    </w:tbl>
    <w:p w14:paraId="7EBA99EC" w14:textId="77777777" w:rsidR="00465BD5" w:rsidRDefault="00465BD5" w:rsidP="00465BD5">
      <w:pPr>
        <w:pStyle w:val="GraphFootnote"/>
        <w:ind w:left="450"/>
      </w:pPr>
      <w:r>
        <w:rPr>
          <w:szCs w:val="20"/>
        </w:rPr>
        <w:t xml:space="preserve">† </w:t>
      </w:r>
      <w:r w:rsidRPr="00755E3B">
        <w:t xml:space="preserve">FR </w:t>
      </w:r>
      <w:r>
        <w:t>refers to</w:t>
      </w:r>
      <w:r w:rsidRPr="009D7356">
        <w:t xml:space="preserve"> Free Ridership</w:t>
      </w:r>
      <w:r>
        <w:t xml:space="preserve"> and</w:t>
      </w:r>
      <w:r w:rsidRPr="009D7356">
        <w:t xml:space="preserve"> SO</w:t>
      </w:r>
      <w:r>
        <w:t xml:space="preserve"> refers to </w:t>
      </w:r>
      <w:r w:rsidRPr="009D7356">
        <w:t>Spillover</w:t>
      </w:r>
      <w:r>
        <w:t>.</w:t>
      </w:r>
    </w:p>
    <w:p w14:paraId="57AFF81B" w14:textId="77777777" w:rsidR="00465BD5" w:rsidRPr="00613055" w:rsidRDefault="00465BD5" w:rsidP="00465BD5">
      <w:pPr>
        <w:pStyle w:val="GraphFootnote"/>
        <w:ind w:left="450"/>
      </w:pPr>
      <w:r>
        <w:t xml:space="preserve">* </w:t>
      </w:r>
      <w:r w:rsidRPr="00613055">
        <w:t xml:space="preserve">Navigant will coordinate with ComEd to determine appropriate date to pull </w:t>
      </w:r>
      <w:r>
        <w:t xml:space="preserve">a Wave 1 </w:t>
      </w:r>
      <w:r w:rsidRPr="00613055">
        <w:t>tracking data extract</w:t>
      </w:r>
      <w:r>
        <w:t>.</w:t>
      </w:r>
    </w:p>
    <w:p w14:paraId="14CE09F0" w14:textId="77777777" w:rsidR="00465BD5" w:rsidRDefault="00465BD5" w:rsidP="00A727F5">
      <w:pPr>
        <w:pStyle w:val="Heading4"/>
      </w:pPr>
      <w:bookmarkStart w:id="183" w:name="_Hlk527458115"/>
      <w:r>
        <w:t>Tracking System Review</w:t>
      </w:r>
    </w:p>
    <w:p w14:paraId="3F6005C4" w14:textId="77777777" w:rsidR="00465BD5" w:rsidRPr="007F60DA" w:rsidRDefault="00465BD5" w:rsidP="00465BD5">
      <w:r w:rsidRPr="007F60DA">
        <w:t>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This latter task will become increasingly important as eTRACK undergoes development and more closely reflects the tracking data Navigant receives.</w:t>
      </w:r>
    </w:p>
    <w:p w14:paraId="61CA1847" w14:textId="77777777" w:rsidR="00465BD5" w:rsidRDefault="00465BD5" w:rsidP="00A727F5">
      <w:pPr>
        <w:pStyle w:val="Heading4"/>
      </w:pPr>
      <w:bookmarkStart w:id="184" w:name="_Hlk527471844"/>
      <w:bookmarkEnd w:id="183"/>
      <w:r>
        <w:t>Program Manager and Implementer Interviews</w:t>
      </w:r>
    </w:p>
    <w:bookmarkEnd w:id="184"/>
    <w:p w14:paraId="21124119" w14:textId="77777777" w:rsidR="00465BD5" w:rsidRPr="00CF2BCC" w:rsidRDefault="00465BD5" w:rsidP="00465BD5">
      <w:r>
        <w:t xml:space="preserve">We will conduct in-depth interviews with program managers and implementers. Interviews will focus on progress to goals, identifying program successes and challenges, identifying drivers of those successes and challenges, and retailer education and marketing tactics.  </w:t>
      </w:r>
    </w:p>
    <w:p w14:paraId="545825BC" w14:textId="77777777" w:rsidR="00465BD5" w:rsidRDefault="00465BD5" w:rsidP="00A727F5">
      <w:pPr>
        <w:pStyle w:val="Heading4"/>
      </w:pPr>
      <w:r>
        <w:t>EESP Interviews</w:t>
      </w:r>
    </w:p>
    <w:p w14:paraId="54AC8C57" w14:textId="77777777" w:rsidR="00465BD5" w:rsidRPr="003D27FF" w:rsidRDefault="00465BD5" w:rsidP="00465BD5">
      <w:pPr>
        <w:pStyle w:val="GeneralBodyText"/>
        <w:rPr>
          <w:color w:val="auto"/>
        </w:rPr>
      </w:pPr>
      <w:r w:rsidRPr="003D27FF">
        <w:rPr>
          <w:color w:val="auto"/>
        </w:rPr>
        <w:t>The implementation contractor, Franklin Energy Services, maintains a network of seven Energy Efficiency Service Providers. These EESPs are selected via a competitive application process, and</w:t>
      </w:r>
      <w:r w:rsidRPr="00C40B70">
        <w:rPr>
          <w:rStyle w:val="CommentReference"/>
          <w:rFonts w:cs="Times New Roman"/>
          <w:b/>
          <w:bCs/>
          <w:i/>
          <w:color w:val="auto"/>
        </w:rPr>
        <w:t xml:space="preserve"> </w:t>
      </w:r>
      <w:r w:rsidRPr="003D27FF">
        <w:rPr>
          <w:color w:val="auto"/>
        </w:rPr>
        <w:t>install measures deemed too complex for Franklin Energy Service direct install field teams. Navigant will interview these EESPs to gain insight into program processes and to explore</w:t>
      </w:r>
      <w:r>
        <w:rPr>
          <w:color w:val="auto"/>
        </w:rPr>
        <w:t xml:space="preserve"> areas for</w:t>
      </w:r>
      <w:r w:rsidRPr="003D27FF">
        <w:rPr>
          <w:color w:val="auto"/>
        </w:rPr>
        <w:t xml:space="preserve"> potential improvements.</w:t>
      </w:r>
    </w:p>
    <w:p w14:paraId="7A90C6C9" w14:textId="77777777" w:rsidR="00465BD5" w:rsidRDefault="00465BD5" w:rsidP="00A727F5">
      <w:pPr>
        <w:pStyle w:val="Heading4"/>
      </w:pPr>
      <w:r>
        <w:t xml:space="preserve">Gross </w:t>
      </w:r>
      <w:r w:rsidRPr="005135E5">
        <w:t xml:space="preserve">Impact </w:t>
      </w:r>
      <w:r>
        <w:t>Evaluation</w:t>
      </w:r>
    </w:p>
    <w:p w14:paraId="1F26FD6A" w14:textId="77777777" w:rsidR="00465BD5" w:rsidRDefault="00465BD5" w:rsidP="00465BD5">
      <w:pPr>
        <w:rPr>
          <w:rFonts w:cs="Arial"/>
          <w:color w:val="000000"/>
          <w:szCs w:val="20"/>
        </w:rPr>
      </w:pPr>
      <w:r>
        <w:rPr>
          <w:rFonts w:cs="Arial"/>
          <w:color w:val="000000"/>
          <w:szCs w:val="20"/>
        </w:rPr>
        <w:t>The Multi-Family Market Rate Program savings verification will be completed using the Illinois</w:t>
      </w:r>
      <w:r>
        <w:rPr>
          <w:szCs w:val="20"/>
        </w:rPr>
        <w:t xml:space="preserve"> </w:t>
      </w:r>
      <w:r w:rsidRPr="00EF2732">
        <w:rPr>
          <w:szCs w:val="20"/>
        </w:rPr>
        <w:t xml:space="preserve">TRM </w:t>
      </w:r>
      <w:r>
        <w:rPr>
          <w:szCs w:val="20"/>
        </w:rPr>
        <w:t>(v7.0) or secondary research for any measure with custom savings inputs. G</w:t>
      </w:r>
      <w:r>
        <w:rPr>
          <w:rFonts w:cs="Arial"/>
          <w:color w:val="000000"/>
          <w:szCs w:val="20"/>
        </w:rPr>
        <w:t xml:space="preserve">ross savings will be evaluated primarily by </w:t>
      </w:r>
      <w:r>
        <w:rPr>
          <w:szCs w:val="20"/>
        </w:rPr>
        <w:t>(1) reviewing the tracking system data to ensure that all fields are appropriately populated; (2) reviewing measure algorithms and values in the tracking system to assure that they are appropriately applied; and (3) cross-checking totals. This approach will be supplemented where possible with a review of project documentation in each program year to verify participation; installed measure quantities; and associated savings.</w:t>
      </w:r>
      <w:r>
        <w:rPr>
          <w:rFonts w:cs="Arial"/>
          <w:color w:val="000000"/>
          <w:szCs w:val="20"/>
        </w:rPr>
        <w:t xml:space="preserve"> </w:t>
      </w:r>
      <w:r>
        <w:rPr>
          <w:szCs w:val="20"/>
        </w:rPr>
        <w:t>V</w:t>
      </w:r>
      <w:r w:rsidRPr="008103E4">
        <w:rPr>
          <w:rFonts w:cs="Arial"/>
          <w:color w:val="000000"/>
          <w:szCs w:val="20"/>
        </w:rPr>
        <w:t>erified gross savings will be estimated by multiplying deeme</w:t>
      </w:r>
      <w:r>
        <w:rPr>
          <w:rFonts w:cs="Arial"/>
          <w:color w:val="000000"/>
          <w:szCs w:val="20"/>
        </w:rPr>
        <w:t xml:space="preserve">d per unit kWh savings </w:t>
      </w:r>
      <w:r w:rsidRPr="008103E4">
        <w:rPr>
          <w:rFonts w:cs="Arial"/>
          <w:color w:val="000000"/>
          <w:szCs w:val="20"/>
        </w:rPr>
        <w:t xml:space="preserve">by the verified quantity of eligible </w:t>
      </w:r>
      <w:r>
        <w:rPr>
          <w:rFonts w:cs="Arial"/>
          <w:color w:val="000000"/>
          <w:szCs w:val="20"/>
        </w:rPr>
        <w:t>measures</w:t>
      </w:r>
      <w:r w:rsidRPr="008103E4">
        <w:rPr>
          <w:rFonts w:cs="Arial"/>
          <w:color w:val="000000"/>
          <w:szCs w:val="20"/>
        </w:rPr>
        <w:t>.</w:t>
      </w:r>
    </w:p>
    <w:p w14:paraId="35D490AB" w14:textId="77777777" w:rsidR="00465BD5" w:rsidRDefault="00465BD5" w:rsidP="00465BD5">
      <w:pPr>
        <w:rPr>
          <w:rFonts w:cs="Arial"/>
          <w:color w:val="000000"/>
          <w:szCs w:val="20"/>
        </w:rPr>
      </w:pPr>
    </w:p>
    <w:p w14:paraId="36BEBCB3" w14:textId="77777777" w:rsidR="00465BD5" w:rsidRPr="005F193F" w:rsidRDefault="00465BD5" w:rsidP="00465BD5">
      <w:pPr>
        <w:rPr>
          <w:rFonts w:cs="Arial"/>
          <w:color w:val="000000"/>
          <w:szCs w:val="20"/>
        </w:rPr>
      </w:pPr>
      <w:r w:rsidRPr="009722CE">
        <w:rPr>
          <w:rFonts w:cs="Arial"/>
          <w:color w:val="000000"/>
          <w:szCs w:val="20"/>
        </w:rPr>
        <w:t xml:space="preserve">The impact evaluation will investigate potential gas measures with </w:t>
      </w:r>
      <w:r>
        <w:rPr>
          <w:rFonts w:cs="Arial"/>
          <w:color w:val="000000"/>
          <w:szCs w:val="20"/>
        </w:rPr>
        <w:t>k</w:t>
      </w:r>
      <w:r w:rsidRPr="009722CE">
        <w:rPr>
          <w:rFonts w:cs="Arial"/>
          <w:color w:val="000000"/>
          <w:szCs w:val="20"/>
        </w:rPr>
        <w:t>Wh savings and review the parameters ComEd used to estimate potential and eligible kWh savings (therms conversion).</w:t>
      </w:r>
      <w:r>
        <w:rPr>
          <w:rFonts w:cs="Arial"/>
          <w:color w:val="000000"/>
          <w:szCs w:val="20"/>
        </w:rPr>
        <w:t xml:space="preserve"> </w:t>
      </w:r>
      <w:r w:rsidRPr="001D70FB">
        <w:rPr>
          <w:szCs w:val="20"/>
        </w:rPr>
        <w:t>The evaluation team will calculate gas savings achieved by the program and convert it to electric savings.</w:t>
      </w:r>
    </w:p>
    <w:p w14:paraId="4E59EAEE" w14:textId="77777777" w:rsidR="00465BD5" w:rsidRDefault="00465BD5" w:rsidP="00A727F5">
      <w:pPr>
        <w:pStyle w:val="Heading4"/>
      </w:pPr>
      <w:r>
        <w:t xml:space="preserve">Verified Net Impact Evaluation </w:t>
      </w:r>
    </w:p>
    <w:p w14:paraId="6A96865F" w14:textId="77777777" w:rsidR="00465BD5" w:rsidRDefault="00465BD5" w:rsidP="00465BD5">
      <w:r w:rsidRPr="00714BFE">
        <w:t xml:space="preserve">The </w:t>
      </w:r>
      <w:r>
        <w:t xml:space="preserve">verified </w:t>
      </w:r>
      <w:r w:rsidRPr="00714BFE">
        <w:t xml:space="preserve">net impact evaluation will apply the </w:t>
      </w:r>
      <w:r>
        <w:t>n</w:t>
      </w:r>
      <w:r w:rsidRPr="00714BFE">
        <w:t>et-to-</w:t>
      </w:r>
      <w:r>
        <w:t>g</w:t>
      </w:r>
      <w:r w:rsidRPr="00714BFE">
        <w:t xml:space="preserve">ross (NTG) ratio accepted by </w:t>
      </w:r>
      <w:r>
        <w:t>Illinois Stakeholders Advisory Group (</w:t>
      </w:r>
      <w:r w:rsidRPr="00714BFE">
        <w:t>SAG</w:t>
      </w:r>
      <w:r>
        <w:t>)</w:t>
      </w:r>
      <w:r w:rsidRPr="00714BFE">
        <w:t xml:space="preserve"> consensus to estimate th</w:t>
      </w:r>
      <w:r>
        <w:t>e verified net savings for the p</w:t>
      </w:r>
      <w:r w:rsidRPr="00714BFE">
        <w:t xml:space="preserve">rogram. </w:t>
      </w:r>
    </w:p>
    <w:p w14:paraId="2BADE984" w14:textId="77777777" w:rsidR="00465BD5" w:rsidRDefault="00465BD5" w:rsidP="00465BD5"/>
    <w:p w14:paraId="49E44239" w14:textId="65AD8D8A" w:rsidR="00465BD5" w:rsidRDefault="00465BD5" w:rsidP="00465BD5">
      <w:pPr>
        <w:pStyle w:val="Caption"/>
      </w:pPr>
      <w:r>
        <w:t>Table</w:t>
      </w:r>
      <w:r w:rsidR="00AC0618">
        <w:t xml:space="preserve"> </w:t>
      </w:r>
      <w:r w:rsidR="00BF14F9">
        <w:t>3</w:t>
      </w:r>
      <w:r>
        <w:t>. Deemed NTG Values for CY2019</w:t>
      </w:r>
    </w:p>
    <w:tbl>
      <w:tblPr>
        <w:tblStyle w:val="EnergyTable1"/>
        <w:tblW w:w="0" w:type="auto"/>
        <w:tblLayout w:type="fixed"/>
        <w:tblLook w:val="04A0" w:firstRow="1" w:lastRow="0" w:firstColumn="1" w:lastColumn="0" w:noHBand="0" w:noVBand="1"/>
      </w:tblPr>
      <w:tblGrid>
        <w:gridCol w:w="4140"/>
        <w:gridCol w:w="1564"/>
      </w:tblGrid>
      <w:tr w:rsidR="00465BD5" w:rsidRPr="009722CE" w14:paraId="33131933" w14:textId="77777777" w:rsidTr="00465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54CD534E" w14:textId="77777777" w:rsidR="00465BD5" w:rsidRPr="009722CE" w:rsidRDefault="00465BD5" w:rsidP="00465BD5">
            <w:pPr>
              <w:keepNext/>
              <w:jc w:val="left"/>
              <w:rPr>
                <w:rFonts w:ascii="Arial Narrow" w:hAnsi="Arial Narrow"/>
              </w:rPr>
            </w:pPr>
            <w:r w:rsidRPr="009722CE">
              <w:rPr>
                <w:rFonts w:ascii="Arial Narrow" w:hAnsi="Arial Narrow"/>
              </w:rPr>
              <w:t>Program Path/Measure</w:t>
            </w:r>
          </w:p>
        </w:tc>
        <w:tc>
          <w:tcPr>
            <w:tcW w:w="1564" w:type="dxa"/>
          </w:tcPr>
          <w:p w14:paraId="6401C5EE" w14:textId="77777777" w:rsidR="00465BD5" w:rsidRPr="009722CE" w:rsidRDefault="00465BD5" w:rsidP="00465BD5">
            <w:pPr>
              <w:keepNext/>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CY2019</w:t>
            </w:r>
            <w:r w:rsidRPr="009722CE">
              <w:rPr>
                <w:rFonts w:ascii="Arial Narrow" w:hAnsi="Arial Narrow"/>
              </w:rPr>
              <w:t xml:space="preserve"> Deemed NTG Value</w:t>
            </w:r>
          </w:p>
        </w:tc>
      </w:tr>
      <w:tr w:rsidR="00465BD5" w:rsidRPr="009722CE" w14:paraId="142818BA"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top"/>
          </w:tcPr>
          <w:p w14:paraId="7EBA75EB"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LED</w:t>
            </w:r>
          </w:p>
        </w:tc>
        <w:tc>
          <w:tcPr>
            <w:tcW w:w="1564" w:type="dxa"/>
            <w:vAlign w:val="top"/>
          </w:tcPr>
          <w:p w14:paraId="524AA1A5" w14:textId="77777777" w:rsidR="00465BD5" w:rsidRPr="009722CE" w:rsidRDefault="00465BD5" w:rsidP="00465BD5">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0.84</w:t>
            </w:r>
          </w:p>
        </w:tc>
      </w:tr>
      <w:tr w:rsidR="00465BD5" w:rsidRPr="009722CE" w14:paraId="1A830501"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top"/>
          </w:tcPr>
          <w:p w14:paraId="61494C9E"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Showerhead</w:t>
            </w:r>
          </w:p>
        </w:tc>
        <w:tc>
          <w:tcPr>
            <w:tcW w:w="1564" w:type="dxa"/>
            <w:vAlign w:val="top"/>
          </w:tcPr>
          <w:p w14:paraId="540D3A51" w14:textId="77777777" w:rsidR="00465BD5" w:rsidRPr="009722CE" w:rsidRDefault="00465BD5" w:rsidP="00465BD5">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1</w:t>
            </w:r>
            <w:r>
              <w:rPr>
                <w:rFonts w:ascii="Arial Narrow" w:hAnsi="Arial Narrow"/>
                <w:color w:val="000000"/>
                <w:szCs w:val="20"/>
              </w:rPr>
              <w:t>.00</w:t>
            </w:r>
          </w:p>
        </w:tc>
      </w:tr>
      <w:tr w:rsidR="00465BD5" w:rsidRPr="009722CE" w14:paraId="3FDEBC26"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top"/>
          </w:tcPr>
          <w:p w14:paraId="2F63A718"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Bathroom Faucet Aerator</w:t>
            </w:r>
          </w:p>
        </w:tc>
        <w:tc>
          <w:tcPr>
            <w:tcW w:w="1564" w:type="dxa"/>
            <w:vAlign w:val="top"/>
          </w:tcPr>
          <w:p w14:paraId="1D0E123F" w14:textId="77777777" w:rsidR="00465BD5" w:rsidRPr="009722CE" w:rsidRDefault="00465BD5" w:rsidP="00465BD5">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1</w:t>
            </w:r>
            <w:r>
              <w:rPr>
                <w:rFonts w:ascii="Arial Narrow" w:hAnsi="Arial Narrow"/>
                <w:color w:val="000000"/>
                <w:szCs w:val="20"/>
              </w:rPr>
              <w:t>.00</w:t>
            </w:r>
          </w:p>
        </w:tc>
      </w:tr>
      <w:tr w:rsidR="00465BD5" w:rsidRPr="009722CE" w14:paraId="7F3FF0B9"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top"/>
          </w:tcPr>
          <w:p w14:paraId="5EE4DFA9"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Kitchen Faucet Aerator</w:t>
            </w:r>
          </w:p>
        </w:tc>
        <w:tc>
          <w:tcPr>
            <w:tcW w:w="1564" w:type="dxa"/>
            <w:vAlign w:val="top"/>
          </w:tcPr>
          <w:p w14:paraId="0D6538C7" w14:textId="77777777" w:rsidR="00465BD5" w:rsidRPr="009722CE" w:rsidRDefault="00465BD5" w:rsidP="00465BD5">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1</w:t>
            </w:r>
            <w:r>
              <w:rPr>
                <w:rFonts w:ascii="Arial Narrow" w:hAnsi="Arial Narrow"/>
                <w:color w:val="000000"/>
                <w:szCs w:val="20"/>
              </w:rPr>
              <w:t>.00</w:t>
            </w:r>
          </w:p>
        </w:tc>
      </w:tr>
      <w:tr w:rsidR="00465BD5" w:rsidRPr="009722CE" w14:paraId="7F7B9B9D"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top"/>
          </w:tcPr>
          <w:p w14:paraId="5302DF85"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Programmable Thermostat</w:t>
            </w:r>
          </w:p>
        </w:tc>
        <w:tc>
          <w:tcPr>
            <w:tcW w:w="1564" w:type="dxa"/>
            <w:vAlign w:val="top"/>
          </w:tcPr>
          <w:p w14:paraId="3045C3F7" w14:textId="77777777" w:rsidR="00465BD5" w:rsidRPr="009722CE" w:rsidRDefault="00465BD5" w:rsidP="00465BD5">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0.9</w:t>
            </w:r>
            <w:r>
              <w:rPr>
                <w:rFonts w:ascii="Arial Narrow" w:hAnsi="Arial Narrow"/>
                <w:color w:val="000000"/>
                <w:szCs w:val="20"/>
              </w:rPr>
              <w:t>0</w:t>
            </w:r>
          </w:p>
        </w:tc>
      </w:tr>
      <w:tr w:rsidR="00465BD5" w:rsidRPr="009722CE" w14:paraId="5ABE5ECD"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top"/>
          </w:tcPr>
          <w:p w14:paraId="440DE1C7"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Reprogram Thermostat</w:t>
            </w:r>
          </w:p>
        </w:tc>
        <w:tc>
          <w:tcPr>
            <w:tcW w:w="1564" w:type="dxa"/>
            <w:vAlign w:val="top"/>
          </w:tcPr>
          <w:p w14:paraId="639B5FFD" w14:textId="77777777" w:rsidR="00465BD5" w:rsidRPr="009722CE" w:rsidRDefault="00465BD5" w:rsidP="00465BD5">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0.9</w:t>
            </w:r>
            <w:r>
              <w:rPr>
                <w:rFonts w:ascii="Arial Narrow" w:hAnsi="Arial Narrow"/>
                <w:color w:val="000000"/>
                <w:szCs w:val="20"/>
              </w:rPr>
              <w:t>0</w:t>
            </w:r>
          </w:p>
        </w:tc>
      </w:tr>
      <w:tr w:rsidR="00465BD5" w:rsidRPr="009722CE" w14:paraId="361B2E70"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Borders>
              <w:top w:val="nil"/>
              <w:left w:val="nil"/>
              <w:bottom w:val="nil"/>
              <w:right w:val="nil"/>
            </w:tcBorders>
            <w:shd w:val="clear" w:color="auto" w:fill="auto"/>
            <w:vAlign w:val="top"/>
          </w:tcPr>
          <w:p w14:paraId="5447BBE8"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Advanced Power Strip (Tier 1)</w:t>
            </w:r>
          </w:p>
        </w:tc>
        <w:tc>
          <w:tcPr>
            <w:tcW w:w="1564" w:type="dxa"/>
            <w:tcBorders>
              <w:top w:val="nil"/>
              <w:left w:val="nil"/>
              <w:bottom w:val="nil"/>
              <w:right w:val="nil"/>
            </w:tcBorders>
            <w:shd w:val="clear" w:color="auto" w:fill="auto"/>
            <w:vAlign w:val="top"/>
          </w:tcPr>
          <w:p w14:paraId="5F00A086" w14:textId="77777777" w:rsidR="00465BD5" w:rsidRPr="009722CE" w:rsidRDefault="00465BD5" w:rsidP="00465BD5">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0.95</w:t>
            </w:r>
          </w:p>
        </w:tc>
      </w:tr>
      <w:tr w:rsidR="00465BD5" w:rsidRPr="009722CE" w14:paraId="38A8E294"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top"/>
          </w:tcPr>
          <w:p w14:paraId="4BD15EE5"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Advanced Power Strip (Tier 2)</w:t>
            </w:r>
          </w:p>
        </w:tc>
        <w:tc>
          <w:tcPr>
            <w:tcW w:w="1564" w:type="dxa"/>
            <w:vAlign w:val="top"/>
          </w:tcPr>
          <w:p w14:paraId="3A3259B9" w14:textId="77777777" w:rsidR="00465BD5" w:rsidRPr="009722CE" w:rsidRDefault="00465BD5" w:rsidP="00465BD5">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0.95</w:t>
            </w:r>
          </w:p>
        </w:tc>
      </w:tr>
      <w:tr w:rsidR="00465BD5" w:rsidRPr="009722CE" w14:paraId="47E44508"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top"/>
          </w:tcPr>
          <w:p w14:paraId="42090F79"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DWH Pipe Insulation</w:t>
            </w:r>
          </w:p>
        </w:tc>
        <w:tc>
          <w:tcPr>
            <w:tcW w:w="1564" w:type="dxa"/>
            <w:vAlign w:val="top"/>
          </w:tcPr>
          <w:p w14:paraId="70A36846" w14:textId="77777777" w:rsidR="00465BD5" w:rsidRPr="009722CE" w:rsidRDefault="00465BD5" w:rsidP="00465BD5">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0.95</w:t>
            </w:r>
          </w:p>
        </w:tc>
      </w:tr>
      <w:tr w:rsidR="00465BD5" w:rsidRPr="009722CE" w14:paraId="64731008"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top"/>
          </w:tcPr>
          <w:p w14:paraId="1B392AA3"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Other Measures, Direct Installed in Units</w:t>
            </w:r>
          </w:p>
        </w:tc>
        <w:tc>
          <w:tcPr>
            <w:tcW w:w="1564" w:type="dxa"/>
            <w:vAlign w:val="top"/>
          </w:tcPr>
          <w:p w14:paraId="7B2563D0" w14:textId="77777777" w:rsidR="00465BD5" w:rsidRPr="009722CE" w:rsidRDefault="00465BD5" w:rsidP="00465BD5">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0.95</w:t>
            </w:r>
          </w:p>
        </w:tc>
      </w:tr>
      <w:tr w:rsidR="00465BD5" w:rsidRPr="009722CE" w14:paraId="4CE220A0"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top"/>
          </w:tcPr>
          <w:p w14:paraId="2D3AEB48"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LED Lighting (Common Area)</w:t>
            </w:r>
          </w:p>
        </w:tc>
        <w:tc>
          <w:tcPr>
            <w:tcW w:w="1564" w:type="dxa"/>
            <w:vAlign w:val="top"/>
          </w:tcPr>
          <w:p w14:paraId="486103F8" w14:textId="77777777" w:rsidR="00465BD5" w:rsidRPr="009722CE" w:rsidRDefault="00465BD5" w:rsidP="00465BD5">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0.95</w:t>
            </w:r>
          </w:p>
        </w:tc>
      </w:tr>
      <w:tr w:rsidR="00465BD5" w:rsidRPr="009722CE" w14:paraId="5D4749AD"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top"/>
          </w:tcPr>
          <w:p w14:paraId="1A0A8AAC"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High Performance T8 (Common Area)</w:t>
            </w:r>
          </w:p>
        </w:tc>
        <w:tc>
          <w:tcPr>
            <w:tcW w:w="1564" w:type="dxa"/>
            <w:vAlign w:val="top"/>
          </w:tcPr>
          <w:p w14:paraId="21769538" w14:textId="77777777" w:rsidR="00465BD5" w:rsidRPr="009722CE" w:rsidRDefault="00465BD5" w:rsidP="00465BD5">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0.95</w:t>
            </w:r>
          </w:p>
        </w:tc>
      </w:tr>
      <w:tr w:rsidR="00465BD5" w:rsidRPr="009722CE" w14:paraId="601DE553"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top"/>
          </w:tcPr>
          <w:p w14:paraId="12E264DE"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Occupancy Sensor Lighting Control (Common Area)</w:t>
            </w:r>
          </w:p>
        </w:tc>
        <w:tc>
          <w:tcPr>
            <w:tcW w:w="1564" w:type="dxa"/>
            <w:vAlign w:val="top"/>
          </w:tcPr>
          <w:p w14:paraId="12444529" w14:textId="77777777" w:rsidR="00465BD5" w:rsidRPr="009722CE" w:rsidRDefault="00465BD5" w:rsidP="00465BD5">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0.95</w:t>
            </w:r>
          </w:p>
        </w:tc>
      </w:tr>
      <w:tr w:rsidR="00465BD5" w:rsidRPr="009722CE" w14:paraId="30491795"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top"/>
          </w:tcPr>
          <w:p w14:paraId="75F37A2A"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LED Exit Sign (Common Area)</w:t>
            </w:r>
          </w:p>
        </w:tc>
        <w:tc>
          <w:tcPr>
            <w:tcW w:w="1564" w:type="dxa"/>
            <w:vAlign w:val="top"/>
          </w:tcPr>
          <w:p w14:paraId="18A2955F" w14:textId="77777777" w:rsidR="00465BD5" w:rsidRPr="009722CE" w:rsidRDefault="00465BD5" w:rsidP="00465BD5">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0.95</w:t>
            </w:r>
          </w:p>
        </w:tc>
      </w:tr>
      <w:tr w:rsidR="00465BD5" w:rsidRPr="009722CE" w14:paraId="5BA2CA75"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top"/>
          </w:tcPr>
          <w:p w14:paraId="7F1A8033"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Programmable Thermostat (Common Area)</w:t>
            </w:r>
          </w:p>
        </w:tc>
        <w:tc>
          <w:tcPr>
            <w:tcW w:w="1564" w:type="dxa"/>
            <w:vAlign w:val="top"/>
          </w:tcPr>
          <w:p w14:paraId="36B512E6" w14:textId="77777777" w:rsidR="00465BD5" w:rsidRPr="009722CE" w:rsidRDefault="00465BD5" w:rsidP="00465BD5">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0.95</w:t>
            </w:r>
          </w:p>
        </w:tc>
      </w:tr>
      <w:tr w:rsidR="00465BD5" w:rsidRPr="009722CE" w14:paraId="02A29EC0"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top"/>
          </w:tcPr>
          <w:p w14:paraId="0F3DE098"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Beverage and Snack Control (Common Area)</w:t>
            </w:r>
          </w:p>
        </w:tc>
        <w:tc>
          <w:tcPr>
            <w:tcW w:w="1564" w:type="dxa"/>
            <w:vAlign w:val="top"/>
          </w:tcPr>
          <w:p w14:paraId="53DDE4E2" w14:textId="77777777" w:rsidR="00465BD5" w:rsidRPr="009722CE" w:rsidRDefault="00465BD5" w:rsidP="00465BD5">
            <w:pPr>
              <w:keepNext/>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0.95</w:t>
            </w:r>
          </w:p>
        </w:tc>
      </w:tr>
      <w:tr w:rsidR="00465BD5" w:rsidRPr="009722CE" w14:paraId="4023F934"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vAlign w:val="top"/>
          </w:tcPr>
          <w:p w14:paraId="33B0EDC3" w14:textId="77777777" w:rsidR="00465BD5" w:rsidRPr="009722CE" w:rsidRDefault="00465BD5" w:rsidP="00465BD5">
            <w:pPr>
              <w:keepNext/>
              <w:jc w:val="left"/>
              <w:rPr>
                <w:rFonts w:ascii="Arial Narrow" w:hAnsi="Arial Narrow"/>
                <w:color w:val="000000"/>
                <w:szCs w:val="20"/>
              </w:rPr>
            </w:pPr>
            <w:r w:rsidRPr="007F355D">
              <w:rPr>
                <w:rFonts w:ascii="Arial Narrow" w:hAnsi="Arial Narrow"/>
                <w:color w:val="000000"/>
                <w:szCs w:val="20"/>
              </w:rPr>
              <w:t>Other Measures, Direct Installed in Common Areas</w:t>
            </w:r>
          </w:p>
        </w:tc>
        <w:tc>
          <w:tcPr>
            <w:tcW w:w="1564" w:type="dxa"/>
            <w:vAlign w:val="top"/>
          </w:tcPr>
          <w:p w14:paraId="259E2CA8" w14:textId="77777777" w:rsidR="00465BD5" w:rsidRPr="009722CE" w:rsidRDefault="00465BD5" w:rsidP="00465BD5">
            <w:pPr>
              <w:keepNext/>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0"/>
              </w:rPr>
            </w:pPr>
            <w:r w:rsidRPr="007F355D">
              <w:rPr>
                <w:rFonts w:ascii="Arial Narrow" w:hAnsi="Arial Narrow"/>
                <w:color w:val="000000"/>
                <w:szCs w:val="20"/>
              </w:rPr>
              <w:t>0.95</w:t>
            </w:r>
          </w:p>
        </w:tc>
      </w:tr>
    </w:tbl>
    <w:p w14:paraId="3F1C275E" w14:textId="77777777" w:rsidR="00465BD5" w:rsidRDefault="00465BD5" w:rsidP="00465BD5">
      <w:pPr>
        <w:pStyle w:val="Source"/>
        <w:ind w:left="1800"/>
      </w:pPr>
      <w:r w:rsidRPr="009722CE">
        <w:rPr>
          <w:rFonts w:ascii="Arial Narrow" w:hAnsi="Arial Narrow"/>
          <w:color w:val="000000"/>
          <w:sz w:val="18"/>
          <w:szCs w:val="18"/>
        </w:rPr>
        <w:t xml:space="preserve">Source: </w:t>
      </w:r>
      <w:r w:rsidRPr="00007D0D">
        <w:t>http://ilsagfiles.org/SAG_files/NTG/2019_NTG_Meetings/Final_Values/ComEd_NTG_History_and_CY2019_Recommendations_2018-10-01.xlsx</w:t>
      </w:r>
    </w:p>
    <w:p w14:paraId="361F1512" w14:textId="77777777" w:rsidR="00465BD5" w:rsidRDefault="00465BD5" w:rsidP="00A727F5">
      <w:pPr>
        <w:pStyle w:val="Heading4"/>
      </w:pPr>
      <w:r>
        <w:t>Calculation of CPAS and Annual Savings</w:t>
      </w:r>
    </w:p>
    <w:p w14:paraId="617817CC" w14:textId="77777777" w:rsidR="00465BD5" w:rsidRDefault="00465BD5" w:rsidP="00465BD5">
      <w:r>
        <w:t xml:space="preserve">As required by the Future Energy Jobs Act (FEJA), Navigant will report ex post gross and ex post net savings for the program and the cumulative persisting annual savings (CPAS) in CY2019 will be calculated along with the total CPAS. Additionally, the weighted average measure life will be estimated. </w:t>
      </w:r>
    </w:p>
    <w:p w14:paraId="5735D928" w14:textId="77777777" w:rsidR="00465BD5" w:rsidRPr="00CB5EDD" w:rsidRDefault="00465BD5" w:rsidP="00A727F5">
      <w:pPr>
        <w:pStyle w:val="Heading4"/>
      </w:pPr>
      <w:r w:rsidRPr="00CB5EDD">
        <w:t xml:space="preserve">Use of </w:t>
      </w:r>
      <w:r>
        <w:t>Randomized Controlled Trial</w:t>
      </w:r>
      <w:r w:rsidRPr="00CB5EDD">
        <w:t xml:space="preserve"> and </w:t>
      </w:r>
      <w:r>
        <w:t>Quasi-Experimental Design</w:t>
      </w:r>
    </w:p>
    <w:p w14:paraId="47D8AA86" w14:textId="77777777" w:rsidR="00465BD5" w:rsidRPr="00CB5EDD" w:rsidRDefault="00465BD5" w:rsidP="00465BD5">
      <w:r w:rsidRPr="00CB5EDD">
        <w:t>Navigant is not evaluating the Multi-Family Market Rate Program via a randomized controlled trial because the program was not designed with randomly assigned treatment and control groups. Navigant is not using quasi-experimental consumption data because</w:t>
      </w:r>
      <w:r>
        <w:t xml:space="preserve"> t</w:t>
      </w:r>
      <w:r w:rsidRPr="00CB5EDD">
        <w:rPr>
          <w:rFonts w:cs="Arial"/>
          <w:color w:val="000000"/>
          <w:szCs w:val="20"/>
        </w:rPr>
        <w: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all analysis.</w:t>
      </w:r>
    </w:p>
    <w:p w14:paraId="5E12AC19" w14:textId="77777777" w:rsidR="00465BD5" w:rsidRDefault="00465BD5" w:rsidP="00A727F5">
      <w:pPr>
        <w:pStyle w:val="Heading3"/>
      </w:pPr>
      <w:r>
        <w:t>Evaluation</w:t>
      </w:r>
      <w:r w:rsidRPr="00303435">
        <w:t xml:space="preserve"> </w:t>
      </w:r>
      <w:r w:rsidRPr="00A3367C">
        <w:t>Schedule</w:t>
      </w:r>
      <w:r>
        <w:t xml:space="preserve"> </w:t>
      </w:r>
    </w:p>
    <w:p w14:paraId="0D61179F" w14:textId="3DB046E9" w:rsidR="00465BD5" w:rsidRPr="009722CE" w:rsidRDefault="00BF14F9" w:rsidP="00465BD5">
      <w:r>
        <w:t>Table 4</w:t>
      </w:r>
      <w:r w:rsidR="00465BD5" w:rsidRPr="009722CE">
        <w:t xml:space="preserve"> provide</w:t>
      </w:r>
      <w:r w:rsidR="00465BD5">
        <w:t>s</w:t>
      </w:r>
      <w:r w:rsidR="00465BD5" w:rsidRPr="009722CE">
        <w:t xml:space="preserve"> the schedule for key deliverables and data transfer activities</w:t>
      </w:r>
      <w:r w:rsidR="00465BD5">
        <w:t>.</w:t>
      </w:r>
      <w:r w:rsidR="00465BD5" w:rsidRPr="009722CE">
        <w:t xml:space="preserve"> Adjustments will be made, as needed, as evaluation activities progress.</w:t>
      </w:r>
      <w:r w:rsidR="00465BD5">
        <w:t xml:space="preserve"> </w:t>
      </w:r>
      <w:r w:rsidR="00465BD5" w:rsidRPr="007B3B78">
        <w:rPr>
          <w:bCs/>
          <w:szCs w:val="20"/>
        </w:rPr>
        <w:t>We plan to conduct process evaluation activities early in the program year and report results to ComEd as valuable information becomes available.</w:t>
      </w:r>
    </w:p>
    <w:p w14:paraId="60D3EEC0" w14:textId="77777777" w:rsidR="00465BD5" w:rsidRPr="009722CE" w:rsidRDefault="00465BD5" w:rsidP="00465BD5"/>
    <w:p w14:paraId="3D7B1A3C" w14:textId="3D066C24" w:rsidR="00465BD5" w:rsidRPr="009722CE" w:rsidRDefault="00465BD5" w:rsidP="00465BD5">
      <w:pPr>
        <w:pStyle w:val="Caption"/>
        <w:rPr>
          <w:b w:val="0"/>
          <w:bCs w:val="0"/>
        </w:rPr>
      </w:pPr>
      <w:bookmarkStart w:id="185" w:name="_Ref529879657"/>
      <w:r>
        <w:t>Table</w:t>
      </w:r>
      <w:bookmarkEnd w:id="185"/>
      <w:r w:rsidR="00BF14F9">
        <w:t xml:space="preserve"> 4. </w:t>
      </w:r>
      <w:r w:rsidRPr="009722CE">
        <w:t>Schedule – Key Deadlines</w:t>
      </w:r>
    </w:p>
    <w:tbl>
      <w:tblPr>
        <w:tblStyle w:val="EnergyTable1"/>
        <w:tblW w:w="5000" w:type="pct"/>
        <w:tblLook w:val="04A0" w:firstRow="1" w:lastRow="0" w:firstColumn="1" w:lastColumn="0" w:noHBand="0" w:noVBand="1"/>
      </w:tblPr>
      <w:tblGrid>
        <w:gridCol w:w="4244"/>
        <w:gridCol w:w="1928"/>
        <w:gridCol w:w="3188"/>
      </w:tblGrid>
      <w:tr w:rsidR="00465BD5" w:rsidRPr="009722CE" w14:paraId="18D4D8DB" w14:textId="77777777" w:rsidTr="00465BD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7" w:type="pct"/>
          </w:tcPr>
          <w:p w14:paraId="36AA4B83" w14:textId="77777777" w:rsidR="00465BD5" w:rsidRPr="009722CE" w:rsidRDefault="00465BD5" w:rsidP="00465BD5">
            <w:pPr>
              <w:keepNext/>
              <w:jc w:val="left"/>
              <w:rPr>
                <w:rFonts w:ascii="Arial Narrow" w:hAnsi="Arial Narrow"/>
              </w:rPr>
            </w:pPr>
            <w:r w:rsidRPr="009722CE">
              <w:rPr>
                <w:rFonts w:ascii="Arial Narrow" w:hAnsi="Arial Narrow"/>
              </w:rPr>
              <w:t>Activity/Deliverables</w:t>
            </w:r>
          </w:p>
        </w:tc>
        <w:tc>
          <w:tcPr>
            <w:tcW w:w="1030" w:type="pct"/>
          </w:tcPr>
          <w:p w14:paraId="3E1FA0A7" w14:textId="77777777" w:rsidR="00465BD5" w:rsidRPr="009722CE" w:rsidRDefault="00465BD5" w:rsidP="00465BD5">
            <w:pPr>
              <w:keepNext/>
              <w:jc w:val="lef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9722CE">
              <w:rPr>
                <w:rFonts w:ascii="Arial Narrow" w:hAnsi="Arial Narrow"/>
              </w:rPr>
              <w:t>Responsible Party</w:t>
            </w:r>
          </w:p>
        </w:tc>
        <w:tc>
          <w:tcPr>
            <w:tcW w:w="1703" w:type="pct"/>
          </w:tcPr>
          <w:p w14:paraId="5E630C1F" w14:textId="77777777" w:rsidR="00465BD5" w:rsidRPr="009722CE" w:rsidRDefault="00465BD5" w:rsidP="00465BD5">
            <w:pPr>
              <w:keepNext/>
              <w:jc w:val="lef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9722CE">
              <w:rPr>
                <w:rFonts w:ascii="Arial Narrow" w:hAnsi="Arial Narrow"/>
              </w:rPr>
              <w:t>Date Delivered*</w:t>
            </w:r>
          </w:p>
        </w:tc>
      </w:tr>
      <w:tr w:rsidR="00465BD5" w:rsidRPr="009722CE" w14:paraId="23A967DB"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pct"/>
          </w:tcPr>
          <w:p w14:paraId="389009FF" w14:textId="77777777" w:rsidR="00465BD5" w:rsidRPr="009722CE" w:rsidRDefault="00465BD5" w:rsidP="00465BD5">
            <w:pPr>
              <w:keepNext/>
              <w:keepLines/>
              <w:spacing w:before="0" w:after="0"/>
              <w:jc w:val="left"/>
              <w:rPr>
                <w:rFonts w:ascii="Arial Narrow" w:hAnsi="Arial Narrow" w:cs="Arial"/>
                <w:color w:val="000000"/>
                <w:szCs w:val="20"/>
              </w:rPr>
            </w:pPr>
            <w:r w:rsidRPr="009722CE">
              <w:rPr>
                <w:rFonts w:ascii="Arial Narrow" w:hAnsi="Arial Narrow" w:cs="Arial"/>
                <w:color w:val="000000"/>
                <w:szCs w:val="20"/>
              </w:rPr>
              <w:t xml:space="preserve">Program Operations Manual and Workbook Review </w:t>
            </w:r>
          </w:p>
        </w:tc>
        <w:tc>
          <w:tcPr>
            <w:tcW w:w="1030" w:type="pct"/>
          </w:tcPr>
          <w:p w14:paraId="08DC5D92" w14:textId="77777777" w:rsidR="00465BD5" w:rsidRPr="009722CE" w:rsidRDefault="00465BD5" w:rsidP="00465B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ComEd</w:t>
            </w:r>
          </w:p>
        </w:tc>
        <w:tc>
          <w:tcPr>
            <w:tcW w:w="1703" w:type="pct"/>
          </w:tcPr>
          <w:p w14:paraId="08FE6D07" w14:textId="77777777" w:rsidR="00465BD5" w:rsidRPr="009722CE" w:rsidRDefault="00465BD5" w:rsidP="00465B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March 15 – April 15, 201</w:t>
            </w:r>
            <w:r>
              <w:rPr>
                <w:rFonts w:ascii="Arial Narrow" w:hAnsi="Arial Narrow" w:cs="Arial"/>
                <w:color w:val="000000"/>
                <w:szCs w:val="20"/>
              </w:rPr>
              <w:t>9</w:t>
            </w:r>
          </w:p>
        </w:tc>
      </w:tr>
      <w:tr w:rsidR="00465BD5" w:rsidRPr="009722CE" w14:paraId="1BED91D8"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pct"/>
          </w:tcPr>
          <w:p w14:paraId="35020CE2" w14:textId="77777777" w:rsidR="00465BD5" w:rsidRPr="009722CE" w:rsidRDefault="00465BD5" w:rsidP="00465BD5">
            <w:pPr>
              <w:keepNext/>
              <w:keepLines/>
              <w:jc w:val="left"/>
              <w:rPr>
                <w:rFonts w:ascii="Arial Narrow" w:hAnsi="Arial Narrow" w:cs="Arial"/>
                <w:color w:val="000000"/>
                <w:szCs w:val="20"/>
              </w:rPr>
            </w:pPr>
            <w:r>
              <w:rPr>
                <w:rFonts w:ascii="Arial Narrow" w:hAnsi="Arial Narrow" w:cs="Arial"/>
                <w:color w:val="000000"/>
                <w:szCs w:val="20"/>
              </w:rPr>
              <w:t>Program Manager, Implementer and EESP Interviews</w:t>
            </w:r>
          </w:p>
        </w:tc>
        <w:tc>
          <w:tcPr>
            <w:tcW w:w="1030" w:type="pct"/>
          </w:tcPr>
          <w:p w14:paraId="2AB50927" w14:textId="77777777" w:rsidR="00465BD5" w:rsidRPr="009722CE" w:rsidRDefault="00465BD5" w:rsidP="00465B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 Team</w:t>
            </w:r>
          </w:p>
        </w:tc>
        <w:tc>
          <w:tcPr>
            <w:tcW w:w="1703" w:type="pct"/>
          </w:tcPr>
          <w:p w14:paraId="7E2CE8D8" w14:textId="77777777" w:rsidR="00465BD5" w:rsidRPr="009722CE" w:rsidRDefault="00465BD5" w:rsidP="00465B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March 15 – April 15, 2019</w:t>
            </w:r>
          </w:p>
        </w:tc>
      </w:tr>
      <w:tr w:rsidR="00465BD5" w:rsidRPr="009722CE" w14:paraId="278B04BE"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pct"/>
          </w:tcPr>
          <w:p w14:paraId="0400CA30" w14:textId="77777777" w:rsidR="00465BD5" w:rsidRPr="009722CE" w:rsidRDefault="00465BD5" w:rsidP="00465BD5">
            <w:pPr>
              <w:keepNext/>
              <w:keepLines/>
              <w:spacing w:before="0" w:after="0"/>
              <w:jc w:val="left"/>
              <w:rPr>
                <w:rFonts w:ascii="Arial Narrow" w:hAnsi="Arial Narrow" w:cs="Arial"/>
                <w:color w:val="000000"/>
                <w:szCs w:val="20"/>
              </w:rPr>
            </w:pPr>
            <w:r>
              <w:rPr>
                <w:rFonts w:ascii="Arial Narrow" w:hAnsi="Arial Narrow" w:cs="Arial"/>
                <w:color w:val="000000"/>
                <w:szCs w:val="20"/>
              </w:rPr>
              <w:t>CY2019</w:t>
            </w:r>
            <w:r w:rsidRPr="009722CE">
              <w:rPr>
                <w:rFonts w:ascii="Arial Narrow" w:hAnsi="Arial Narrow" w:cs="Arial"/>
                <w:color w:val="000000"/>
                <w:szCs w:val="20"/>
              </w:rPr>
              <w:t xml:space="preserve"> Wave 1 Tracking Data</w:t>
            </w:r>
          </w:p>
        </w:tc>
        <w:tc>
          <w:tcPr>
            <w:tcW w:w="1030" w:type="pct"/>
          </w:tcPr>
          <w:p w14:paraId="2D594830" w14:textId="77777777" w:rsidR="00465BD5" w:rsidRPr="009722CE" w:rsidRDefault="00465BD5" w:rsidP="00465B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ComEd</w:t>
            </w:r>
          </w:p>
        </w:tc>
        <w:tc>
          <w:tcPr>
            <w:tcW w:w="1703" w:type="pct"/>
          </w:tcPr>
          <w:p w14:paraId="55332E7B" w14:textId="77777777" w:rsidR="00465BD5" w:rsidRPr="009722CE" w:rsidRDefault="00465BD5" w:rsidP="00465B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June 30, 201</w:t>
            </w:r>
            <w:r>
              <w:rPr>
                <w:rFonts w:ascii="Arial Narrow" w:hAnsi="Arial Narrow" w:cs="Arial"/>
                <w:color w:val="000000"/>
                <w:szCs w:val="20"/>
              </w:rPr>
              <w:t>9</w:t>
            </w:r>
          </w:p>
        </w:tc>
      </w:tr>
      <w:tr w:rsidR="00465BD5" w:rsidRPr="009722CE" w14:paraId="1F1BD7BA"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pct"/>
          </w:tcPr>
          <w:p w14:paraId="1B41C19F" w14:textId="77777777" w:rsidR="00465BD5" w:rsidRPr="009722CE" w:rsidRDefault="00465BD5" w:rsidP="00465BD5">
            <w:pPr>
              <w:keepNext/>
              <w:keepLines/>
              <w:spacing w:before="0" w:after="0"/>
              <w:jc w:val="left"/>
              <w:rPr>
                <w:rFonts w:ascii="Arial Narrow" w:hAnsi="Arial Narrow" w:cs="Arial"/>
                <w:color w:val="000000"/>
                <w:szCs w:val="20"/>
              </w:rPr>
            </w:pPr>
            <w:r>
              <w:rPr>
                <w:rFonts w:ascii="Arial Narrow" w:hAnsi="Arial Narrow" w:cs="Arial"/>
                <w:color w:val="000000"/>
                <w:szCs w:val="20"/>
              </w:rPr>
              <w:t>Wave 1</w:t>
            </w:r>
            <w:r w:rsidRPr="009722CE">
              <w:rPr>
                <w:rFonts w:ascii="Arial Narrow" w:hAnsi="Arial Narrow" w:cs="Arial"/>
                <w:color w:val="000000"/>
                <w:szCs w:val="20"/>
              </w:rPr>
              <w:t xml:space="preserve"> </w:t>
            </w:r>
            <w:r>
              <w:rPr>
                <w:rFonts w:ascii="Arial Narrow" w:hAnsi="Arial Narrow" w:cs="Arial"/>
                <w:color w:val="000000"/>
                <w:szCs w:val="20"/>
              </w:rPr>
              <w:t>data review and analysis</w:t>
            </w:r>
            <w:r w:rsidRPr="009722CE">
              <w:rPr>
                <w:rFonts w:ascii="Arial Narrow" w:hAnsi="Arial Narrow" w:cs="Arial"/>
                <w:color w:val="000000"/>
                <w:szCs w:val="20"/>
              </w:rPr>
              <w:t xml:space="preserve"> memo</w:t>
            </w:r>
          </w:p>
        </w:tc>
        <w:tc>
          <w:tcPr>
            <w:tcW w:w="1030" w:type="pct"/>
          </w:tcPr>
          <w:p w14:paraId="44ADA703" w14:textId="77777777" w:rsidR="00465BD5" w:rsidRPr="009722CE" w:rsidRDefault="00465BD5" w:rsidP="00465B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Evaluation Team</w:t>
            </w:r>
          </w:p>
        </w:tc>
        <w:tc>
          <w:tcPr>
            <w:tcW w:w="1703" w:type="pct"/>
            <w:vAlign w:val="top"/>
          </w:tcPr>
          <w:p w14:paraId="54ECE50C" w14:textId="77777777" w:rsidR="00465BD5" w:rsidRPr="009722CE" w:rsidRDefault="00465BD5" w:rsidP="00465B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August</w:t>
            </w:r>
            <w:r w:rsidRPr="009722CE">
              <w:rPr>
                <w:rFonts w:ascii="Arial Narrow" w:hAnsi="Arial Narrow" w:cs="Arial"/>
                <w:color w:val="000000"/>
                <w:szCs w:val="20"/>
              </w:rPr>
              <w:t xml:space="preserve"> 31, 201</w:t>
            </w:r>
            <w:r>
              <w:rPr>
                <w:rFonts w:ascii="Arial Narrow" w:hAnsi="Arial Narrow" w:cs="Arial"/>
                <w:color w:val="000000"/>
                <w:szCs w:val="20"/>
              </w:rPr>
              <w:t>9</w:t>
            </w:r>
          </w:p>
        </w:tc>
      </w:tr>
      <w:tr w:rsidR="00465BD5" w:rsidRPr="009722CE" w14:paraId="2FEA67EB"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pct"/>
          </w:tcPr>
          <w:p w14:paraId="0A2FB04C" w14:textId="77777777" w:rsidR="00465BD5" w:rsidRPr="009722CE" w:rsidRDefault="00465BD5" w:rsidP="00465BD5">
            <w:pPr>
              <w:keepNext/>
              <w:keepLines/>
              <w:spacing w:before="0" w:after="0"/>
              <w:jc w:val="left"/>
              <w:rPr>
                <w:rFonts w:ascii="Arial Narrow" w:hAnsi="Arial Narrow" w:cs="Arial"/>
                <w:color w:val="000000"/>
                <w:szCs w:val="20"/>
              </w:rPr>
            </w:pPr>
            <w:r w:rsidRPr="009722CE">
              <w:rPr>
                <w:rFonts w:ascii="Arial Narrow" w:hAnsi="Arial Narrow" w:cs="Arial"/>
                <w:color w:val="000000"/>
                <w:szCs w:val="20"/>
              </w:rPr>
              <w:t>Sample Projects Documentation for Review</w:t>
            </w:r>
          </w:p>
        </w:tc>
        <w:tc>
          <w:tcPr>
            <w:tcW w:w="1030" w:type="pct"/>
          </w:tcPr>
          <w:p w14:paraId="628B1026" w14:textId="77777777" w:rsidR="00465BD5" w:rsidRPr="009722CE" w:rsidRDefault="00465BD5" w:rsidP="00465B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ComEd</w:t>
            </w:r>
          </w:p>
        </w:tc>
        <w:tc>
          <w:tcPr>
            <w:tcW w:w="1703" w:type="pct"/>
          </w:tcPr>
          <w:p w14:paraId="0BF77905" w14:textId="77777777" w:rsidR="00465BD5" w:rsidRPr="009722CE" w:rsidRDefault="00465BD5" w:rsidP="00465B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September 30, 201</w:t>
            </w:r>
            <w:r>
              <w:rPr>
                <w:rFonts w:ascii="Arial Narrow" w:hAnsi="Arial Narrow" w:cs="Arial"/>
                <w:color w:val="000000"/>
                <w:szCs w:val="20"/>
              </w:rPr>
              <w:t>9</w:t>
            </w:r>
          </w:p>
        </w:tc>
      </w:tr>
      <w:tr w:rsidR="00465BD5" w:rsidRPr="009722CE" w14:paraId="24656C16"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pct"/>
          </w:tcPr>
          <w:p w14:paraId="4EA17790" w14:textId="77777777" w:rsidR="00465BD5" w:rsidRPr="009722CE" w:rsidRDefault="00465BD5" w:rsidP="00465BD5">
            <w:pPr>
              <w:keepNext/>
              <w:keepLines/>
              <w:spacing w:before="0" w:after="0"/>
              <w:jc w:val="left"/>
              <w:rPr>
                <w:rFonts w:ascii="Arial Narrow" w:hAnsi="Arial Narrow" w:cs="Arial"/>
                <w:color w:val="000000"/>
                <w:szCs w:val="20"/>
              </w:rPr>
            </w:pPr>
            <w:r>
              <w:rPr>
                <w:rFonts w:ascii="Arial Narrow" w:hAnsi="Arial Narrow" w:cs="Arial"/>
                <w:color w:val="000000"/>
                <w:szCs w:val="20"/>
              </w:rPr>
              <w:t>Final CY2019</w:t>
            </w:r>
            <w:r w:rsidRPr="009722CE">
              <w:rPr>
                <w:rFonts w:ascii="Arial Narrow" w:hAnsi="Arial Narrow" w:cs="Arial"/>
                <w:color w:val="000000"/>
                <w:szCs w:val="20"/>
              </w:rPr>
              <w:t xml:space="preserve"> Tracking Data to Navigant</w:t>
            </w:r>
          </w:p>
        </w:tc>
        <w:tc>
          <w:tcPr>
            <w:tcW w:w="1030" w:type="pct"/>
          </w:tcPr>
          <w:p w14:paraId="2374BD4F" w14:textId="77777777" w:rsidR="00465BD5" w:rsidRPr="009722CE" w:rsidRDefault="00465BD5" w:rsidP="00465B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 xml:space="preserve">ComEd </w:t>
            </w:r>
          </w:p>
        </w:tc>
        <w:tc>
          <w:tcPr>
            <w:tcW w:w="1703" w:type="pct"/>
          </w:tcPr>
          <w:p w14:paraId="508F4C0D" w14:textId="77777777" w:rsidR="00465BD5" w:rsidRPr="009722CE" w:rsidRDefault="00465BD5" w:rsidP="00465B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January 30, 2020</w:t>
            </w:r>
          </w:p>
        </w:tc>
      </w:tr>
      <w:tr w:rsidR="00465BD5" w:rsidRPr="009722CE" w14:paraId="35B8269B"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pct"/>
          </w:tcPr>
          <w:p w14:paraId="61F047E7" w14:textId="77777777" w:rsidR="00465BD5" w:rsidRPr="009722CE" w:rsidRDefault="00465BD5" w:rsidP="00465BD5">
            <w:pPr>
              <w:keepNext/>
              <w:keepLines/>
              <w:spacing w:before="0" w:after="0"/>
              <w:jc w:val="left"/>
              <w:rPr>
                <w:rFonts w:ascii="Arial Narrow" w:hAnsi="Arial Narrow" w:cs="Arial"/>
                <w:color w:val="000000"/>
                <w:szCs w:val="20"/>
              </w:rPr>
            </w:pPr>
            <w:r w:rsidRPr="009722CE">
              <w:rPr>
                <w:rFonts w:ascii="Arial Narrow" w:hAnsi="Arial Narrow" w:cs="Arial"/>
                <w:color w:val="000000"/>
                <w:szCs w:val="20"/>
              </w:rPr>
              <w:t>Internal Report Draft by Navigant</w:t>
            </w:r>
          </w:p>
        </w:tc>
        <w:tc>
          <w:tcPr>
            <w:tcW w:w="1030" w:type="pct"/>
          </w:tcPr>
          <w:p w14:paraId="5A0366CC" w14:textId="77777777" w:rsidR="00465BD5" w:rsidRPr="009722CE" w:rsidRDefault="00465BD5" w:rsidP="00465B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Evaluation Team</w:t>
            </w:r>
          </w:p>
        </w:tc>
        <w:tc>
          <w:tcPr>
            <w:tcW w:w="1703" w:type="pct"/>
            <w:tcBorders>
              <w:top w:val="nil"/>
              <w:left w:val="nil"/>
              <w:bottom w:val="single" w:sz="4" w:space="0" w:color="DCDDDE" w:themeColor="text2" w:themeTint="33"/>
              <w:right w:val="nil"/>
            </w:tcBorders>
            <w:vAlign w:val="top"/>
          </w:tcPr>
          <w:p w14:paraId="4F8B7FF1" w14:textId="77777777" w:rsidR="00465BD5" w:rsidRPr="009722CE" w:rsidRDefault="00465BD5" w:rsidP="00465B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March 2, 20</w:t>
            </w:r>
            <w:r>
              <w:rPr>
                <w:rFonts w:ascii="Arial Narrow" w:hAnsi="Arial Narrow" w:cs="Arial"/>
                <w:color w:val="000000"/>
                <w:szCs w:val="20"/>
              </w:rPr>
              <w:t>20</w:t>
            </w:r>
          </w:p>
        </w:tc>
      </w:tr>
      <w:tr w:rsidR="00465BD5" w:rsidRPr="009722CE" w14:paraId="2529377D"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pct"/>
          </w:tcPr>
          <w:p w14:paraId="74ADCAEB" w14:textId="77777777" w:rsidR="00465BD5" w:rsidRPr="009722CE" w:rsidRDefault="00465BD5" w:rsidP="00465BD5">
            <w:pPr>
              <w:keepNext/>
              <w:keepLines/>
              <w:spacing w:before="0" w:after="0"/>
              <w:jc w:val="left"/>
              <w:rPr>
                <w:rFonts w:ascii="Arial Narrow" w:hAnsi="Arial Narrow" w:cs="Arial"/>
                <w:color w:val="000000"/>
                <w:szCs w:val="20"/>
              </w:rPr>
            </w:pPr>
            <w:r w:rsidRPr="009722CE">
              <w:rPr>
                <w:rFonts w:ascii="Arial Narrow" w:hAnsi="Arial Narrow" w:cs="Arial"/>
                <w:color w:val="000000"/>
                <w:szCs w:val="20"/>
              </w:rPr>
              <w:t>Draft Report to ComEd and SAG</w:t>
            </w:r>
          </w:p>
        </w:tc>
        <w:tc>
          <w:tcPr>
            <w:tcW w:w="1030" w:type="pct"/>
          </w:tcPr>
          <w:p w14:paraId="4A4E8591" w14:textId="77777777" w:rsidR="00465BD5" w:rsidRPr="009722CE" w:rsidRDefault="00465BD5" w:rsidP="00465B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Evaluation Team</w:t>
            </w:r>
          </w:p>
        </w:tc>
        <w:tc>
          <w:tcPr>
            <w:tcW w:w="1703" w:type="pct"/>
            <w:tcBorders>
              <w:top w:val="single" w:sz="4" w:space="0" w:color="DCDDDE" w:themeColor="text2" w:themeTint="33"/>
              <w:left w:val="nil"/>
              <w:bottom w:val="single" w:sz="4" w:space="0" w:color="DCDDDE" w:themeColor="text2" w:themeTint="33"/>
              <w:right w:val="nil"/>
            </w:tcBorders>
            <w:shd w:val="clear" w:color="auto" w:fill="FFFFFF"/>
            <w:vAlign w:val="top"/>
          </w:tcPr>
          <w:p w14:paraId="4166F09B" w14:textId="77777777" w:rsidR="00465BD5" w:rsidRPr="009722CE" w:rsidRDefault="00465BD5" w:rsidP="00465B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March 8, 2020</w:t>
            </w:r>
          </w:p>
        </w:tc>
      </w:tr>
      <w:tr w:rsidR="00465BD5" w:rsidRPr="009722CE" w14:paraId="59020E5C"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pct"/>
          </w:tcPr>
          <w:p w14:paraId="39426D55" w14:textId="77777777" w:rsidR="00465BD5" w:rsidRPr="009722CE" w:rsidRDefault="00465BD5" w:rsidP="00465BD5">
            <w:pPr>
              <w:keepNext/>
              <w:keepLines/>
              <w:spacing w:before="0" w:after="0"/>
              <w:jc w:val="left"/>
              <w:rPr>
                <w:rFonts w:ascii="Arial Narrow" w:hAnsi="Arial Narrow" w:cs="Arial"/>
                <w:color w:val="000000"/>
                <w:szCs w:val="20"/>
              </w:rPr>
            </w:pPr>
            <w:r w:rsidRPr="009722CE">
              <w:rPr>
                <w:rFonts w:ascii="Arial Narrow" w:hAnsi="Arial Narrow" w:cs="Arial"/>
                <w:color w:val="000000"/>
                <w:szCs w:val="20"/>
              </w:rPr>
              <w:t>Comments on draft (15 Bus. Days)</w:t>
            </w:r>
          </w:p>
        </w:tc>
        <w:tc>
          <w:tcPr>
            <w:tcW w:w="1030" w:type="pct"/>
          </w:tcPr>
          <w:p w14:paraId="44693530" w14:textId="77777777" w:rsidR="00465BD5" w:rsidRPr="009722CE" w:rsidRDefault="00465BD5" w:rsidP="00465B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ComEd / SAG</w:t>
            </w:r>
          </w:p>
        </w:tc>
        <w:tc>
          <w:tcPr>
            <w:tcW w:w="1703" w:type="pct"/>
            <w:tcBorders>
              <w:top w:val="single" w:sz="4" w:space="0" w:color="DCDDDE" w:themeColor="text2" w:themeTint="33"/>
              <w:left w:val="nil"/>
              <w:bottom w:val="single" w:sz="4" w:space="0" w:color="DCDDDE" w:themeColor="text2" w:themeTint="33"/>
              <w:right w:val="nil"/>
            </w:tcBorders>
            <w:vAlign w:val="top"/>
          </w:tcPr>
          <w:p w14:paraId="132A4E14" w14:textId="77777777" w:rsidR="00465BD5" w:rsidRPr="009722CE" w:rsidRDefault="00465BD5" w:rsidP="00465B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March 2</w:t>
            </w:r>
            <w:r>
              <w:rPr>
                <w:rFonts w:ascii="Arial Narrow" w:hAnsi="Arial Narrow" w:cs="Arial"/>
                <w:color w:val="000000"/>
                <w:szCs w:val="20"/>
              </w:rPr>
              <w:t>9, 2020</w:t>
            </w:r>
          </w:p>
        </w:tc>
      </w:tr>
      <w:tr w:rsidR="00465BD5" w:rsidRPr="009722CE" w14:paraId="5460FC7D"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pct"/>
          </w:tcPr>
          <w:p w14:paraId="3EEDC8FF" w14:textId="77777777" w:rsidR="00465BD5" w:rsidRPr="009722CE" w:rsidRDefault="00465BD5" w:rsidP="00465BD5">
            <w:pPr>
              <w:keepNext/>
              <w:keepLines/>
              <w:spacing w:before="0" w:after="0"/>
              <w:jc w:val="left"/>
              <w:rPr>
                <w:rFonts w:ascii="Arial Narrow" w:hAnsi="Arial Narrow" w:cs="Arial"/>
                <w:color w:val="000000"/>
                <w:szCs w:val="20"/>
              </w:rPr>
            </w:pPr>
            <w:r w:rsidRPr="009722CE">
              <w:rPr>
                <w:rFonts w:ascii="Arial Narrow" w:hAnsi="Arial Narrow" w:cs="Arial"/>
                <w:color w:val="000000"/>
                <w:szCs w:val="20"/>
              </w:rPr>
              <w:t>Revised Draft by Navigant</w:t>
            </w:r>
          </w:p>
        </w:tc>
        <w:tc>
          <w:tcPr>
            <w:tcW w:w="1030" w:type="pct"/>
          </w:tcPr>
          <w:p w14:paraId="4344B5DA" w14:textId="77777777" w:rsidR="00465BD5" w:rsidRPr="009722CE" w:rsidRDefault="00465BD5" w:rsidP="00465B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Evaluation Team</w:t>
            </w:r>
          </w:p>
        </w:tc>
        <w:tc>
          <w:tcPr>
            <w:tcW w:w="1703" w:type="pct"/>
            <w:tcBorders>
              <w:top w:val="single" w:sz="4" w:space="0" w:color="DCDDDE" w:themeColor="text2" w:themeTint="33"/>
              <w:left w:val="nil"/>
              <w:bottom w:val="single" w:sz="4" w:space="0" w:color="DCDDDE" w:themeColor="text2" w:themeTint="33"/>
              <w:right w:val="nil"/>
            </w:tcBorders>
            <w:shd w:val="clear" w:color="auto" w:fill="FFFFFF"/>
            <w:vAlign w:val="top"/>
          </w:tcPr>
          <w:p w14:paraId="3E015685" w14:textId="77777777" w:rsidR="00465BD5" w:rsidRPr="009722CE" w:rsidRDefault="00465BD5" w:rsidP="00465B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April 5, 2020</w:t>
            </w:r>
          </w:p>
        </w:tc>
      </w:tr>
      <w:tr w:rsidR="00465BD5" w:rsidRPr="009722CE" w14:paraId="4EF7E6C1" w14:textId="77777777" w:rsidTr="00465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pct"/>
            <w:tcBorders>
              <w:bottom w:val="single" w:sz="4" w:space="0" w:color="DCDDDE" w:themeColor="text2" w:themeTint="33"/>
            </w:tcBorders>
          </w:tcPr>
          <w:p w14:paraId="27C32EE3" w14:textId="77777777" w:rsidR="00465BD5" w:rsidRPr="009722CE" w:rsidRDefault="00465BD5" w:rsidP="00465BD5">
            <w:pPr>
              <w:keepNext/>
              <w:keepLines/>
              <w:spacing w:before="0" w:after="0"/>
              <w:jc w:val="left"/>
              <w:rPr>
                <w:rFonts w:ascii="Arial Narrow" w:hAnsi="Arial Narrow" w:cs="Arial"/>
                <w:color w:val="000000"/>
                <w:szCs w:val="20"/>
              </w:rPr>
            </w:pPr>
            <w:bookmarkStart w:id="186" w:name="_Hlk527032608"/>
            <w:r w:rsidRPr="009722CE">
              <w:rPr>
                <w:rFonts w:ascii="Arial Narrow" w:hAnsi="Arial Narrow" w:cs="Arial"/>
                <w:color w:val="000000"/>
                <w:szCs w:val="20"/>
              </w:rPr>
              <w:t>Comments on redraft (5 Bus. Days)</w:t>
            </w:r>
          </w:p>
        </w:tc>
        <w:tc>
          <w:tcPr>
            <w:tcW w:w="1030" w:type="pct"/>
            <w:tcBorders>
              <w:bottom w:val="single" w:sz="4" w:space="0" w:color="DCDDDE" w:themeColor="text2" w:themeTint="33"/>
            </w:tcBorders>
          </w:tcPr>
          <w:p w14:paraId="05EA8E63" w14:textId="77777777" w:rsidR="00465BD5" w:rsidRPr="009722CE" w:rsidRDefault="00465BD5" w:rsidP="00465B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ComEd / SAG</w:t>
            </w:r>
          </w:p>
        </w:tc>
        <w:tc>
          <w:tcPr>
            <w:tcW w:w="1703" w:type="pct"/>
            <w:tcBorders>
              <w:top w:val="single" w:sz="4" w:space="0" w:color="DCDDDE" w:themeColor="text2" w:themeTint="33"/>
              <w:left w:val="nil"/>
              <w:bottom w:val="single" w:sz="4" w:space="0" w:color="DCDDDE" w:themeColor="text2" w:themeTint="33"/>
              <w:right w:val="nil"/>
            </w:tcBorders>
            <w:vAlign w:val="top"/>
          </w:tcPr>
          <w:p w14:paraId="1265303A" w14:textId="77777777" w:rsidR="00465BD5" w:rsidRPr="009722CE" w:rsidRDefault="00465BD5" w:rsidP="00465B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 xml:space="preserve">April </w:t>
            </w:r>
            <w:r>
              <w:rPr>
                <w:rFonts w:ascii="Arial Narrow" w:hAnsi="Arial Narrow" w:cs="Arial"/>
                <w:color w:val="000000"/>
                <w:szCs w:val="20"/>
              </w:rPr>
              <w:t>12, 2020</w:t>
            </w:r>
          </w:p>
        </w:tc>
      </w:tr>
      <w:bookmarkEnd w:id="186"/>
      <w:tr w:rsidR="00465BD5" w:rsidRPr="009722CE" w14:paraId="115997AA" w14:textId="77777777" w:rsidTr="00465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pct"/>
            <w:tcBorders>
              <w:top w:val="single" w:sz="4" w:space="0" w:color="DCDDDE" w:themeColor="text2" w:themeTint="33"/>
              <w:bottom w:val="single" w:sz="4" w:space="0" w:color="auto"/>
            </w:tcBorders>
          </w:tcPr>
          <w:p w14:paraId="175C511C" w14:textId="77777777" w:rsidR="00465BD5" w:rsidRPr="009722CE" w:rsidRDefault="00465BD5" w:rsidP="00465BD5">
            <w:pPr>
              <w:keepNext/>
              <w:keepLines/>
              <w:spacing w:before="0" w:after="0"/>
              <w:jc w:val="left"/>
              <w:rPr>
                <w:rFonts w:ascii="Arial Narrow" w:hAnsi="Arial Narrow" w:cs="Arial"/>
                <w:color w:val="000000"/>
                <w:szCs w:val="20"/>
              </w:rPr>
            </w:pPr>
            <w:r w:rsidRPr="009722CE">
              <w:rPr>
                <w:rFonts w:ascii="Arial Narrow" w:hAnsi="Arial Narrow" w:cs="Arial"/>
                <w:color w:val="000000"/>
                <w:szCs w:val="20"/>
              </w:rPr>
              <w:t>Final Report to ComEd and SAG</w:t>
            </w:r>
          </w:p>
        </w:tc>
        <w:tc>
          <w:tcPr>
            <w:tcW w:w="1030" w:type="pct"/>
            <w:tcBorders>
              <w:top w:val="single" w:sz="4" w:space="0" w:color="DCDDDE" w:themeColor="text2" w:themeTint="33"/>
              <w:bottom w:val="single" w:sz="4" w:space="0" w:color="auto"/>
            </w:tcBorders>
          </w:tcPr>
          <w:p w14:paraId="4BA04E3A" w14:textId="77777777" w:rsidR="00465BD5" w:rsidRPr="009722CE" w:rsidRDefault="00465BD5" w:rsidP="00465B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Evaluation Team</w:t>
            </w:r>
          </w:p>
        </w:tc>
        <w:tc>
          <w:tcPr>
            <w:tcW w:w="1703" w:type="pct"/>
            <w:tcBorders>
              <w:top w:val="single" w:sz="4" w:space="0" w:color="DCDDDE" w:themeColor="text2" w:themeTint="33"/>
              <w:left w:val="nil"/>
              <w:bottom w:val="single" w:sz="4" w:space="0" w:color="auto"/>
              <w:right w:val="nil"/>
            </w:tcBorders>
            <w:shd w:val="clear" w:color="auto" w:fill="FFFFFF"/>
            <w:vAlign w:val="top"/>
          </w:tcPr>
          <w:p w14:paraId="5FE5E39B" w14:textId="77777777" w:rsidR="00465BD5" w:rsidRPr="009722CE" w:rsidRDefault="00465BD5" w:rsidP="00465B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722CE">
              <w:rPr>
                <w:rFonts w:ascii="Arial Narrow" w:hAnsi="Arial Narrow" w:cs="Arial"/>
                <w:color w:val="000000"/>
                <w:szCs w:val="20"/>
              </w:rPr>
              <w:t xml:space="preserve">April </w:t>
            </w:r>
            <w:r>
              <w:rPr>
                <w:rFonts w:ascii="Arial Narrow" w:hAnsi="Arial Narrow" w:cs="Arial"/>
                <w:color w:val="000000"/>
                <w:szCs w:val="20"/>
              </w:rPr>
              <w:t>22</w:t>
            </w:r>
            <w:r w:rsidRPr="009722CE">
              <w:rPr>
                <w:rFonts w:ascii="Arial Narrow" w:hAnsi="Arial Narrow" w:cs="Arial"/>
                <w:color w:val="000000"/>
                <w:szCs w:val="20"/>
              </w:rPr>
              <w:t>, 20</w:t>
            </w:r>
            <w:r>
              <w:rPr>
                <w:rFonts w:ascii="Arial Narrow" w:hAnsi="Arial Narrow" w:cs="Arial"/>
                <w:color w:val="000000"/>
                <w:szCs w:val="20"/>
              </w:rPr>
              <w:t>20</w:t>
            </w:r>
          </w:p>
        </w:tc>
      </w:tr>
    </w:tbl>
    <w:p w14:paraId="351C0CE1" w14:textId="77777777" w:rsidR="00465BD5" w:rsidRPr="009722CE" w:rsidRDefault="00465BD5" w:rsidP="00465BD5"/>
    <w:p w14:paraId="335658BD" w14:textId="77777777" w:rsidR="00175C48" w:rsidRDefault="00175C48">
      <w:r>
        <w:br w:type="page"/>
      </w:r>
    </w:p>
    <w:p w14:paraId="5BC5E104" w14:textId="3513ADFB" w:rsidR="00623268" w:rsidRPr="00623268" w:rsidRDefault="00623268" w:rsidP="00175C48">
      <w:pPr>
        <w:pStyle w:val="Heading2"/>
      </w:pPr>
      <w:bookmarkStart w:id="187" w:name="_Toc530166523"/>
      <w:r w:rsidRPr="00623268">
        <w:t>ComEd and Nicor Gas Residential New Construction Program CY</w:t>
      </w:r>
      <w:r w:rsidR="003149E7">
        <w:t>2019</w:t>
      </w:r>
      <w:r w:rsidRPr="00623268">
        <w:t xml:space="preserve"> to CY2021 Evaluation Plan</w:t>
      </w:r>
      <w:bookmarkEnd w:id="187"/>
    </w:p>
    <w:p w14:paraId="6A46B9FB" w14:textId="77777777" w:rsidR="0023497F" w:rsidRPr="0023497F" w:rsidRDefault="0023497F" w:rsidP="0023497F">
      <w:pPr>
        <w:pStyle w:val="Heading3"/>
      </w:pPr>
      <w:r w:rsidRPr="0023497F">
        <w:t>Introduction</w:t>
      </w:r>
    </w:p>
    <w:p w14:paraId="3659C653" w14:textId="77777777" w:rsidR="0023497F" w:rsidRPr="0023497F" w:rsidRDefault="0023497F" w:rsidP="0023497F">
      <w:pPr>
        <w:spacing w:after="240" w:line="240" w:lineRule="atLeast"/>
        <w:rPr>
          <w:rFonts w:eastAsia="Times New Roman" w:cs="Times New Roman"/>
          <w:szCs w:val="24"/>
        </w:rPr>
      </w:pPr>
      <w:r w:rsidRPr="0023497F">
        <w:rPr>
          <w:rFonts w:eastAsia="Times New Roman" w:cs="Times New Roman"/>
          <w:szCs w:val="24"/>
        </w:rPr>
        <w:t>The Residential New Construction Program is jointly offered by ComEd and Nicor Gas. Residential Science Resources (RSR) implements the program for Nicor Gas. Seventhwave (with RSR as their subcontractor) implements the program for ComEd. Program participation requires a minimum efficiency of 15 percent above code for each home, and program homes are ranked in tiers based on performance:</w:t>
      </w:r>
    </w:p>
    <w:p w14:paraId="2D1A2676" w14:textId="77777777" w:rsidR="0023497F" w:rsidRPr="0023497F" w:rsidRDefault="0023497F" w:rsidP="00F77B58">
      <w:pPr>
        <w:numPr>
          <w:ilvl w:val="0"/>
          <w:numId w:val="42"/>
        </w:numPr>
        <w:spacing w:line="264" w:lineRule="auto"/>
        <w:rPr>
          <w:rFonts w:eastAsia="Times New Roman" w:cs="Times New Roman"/>
          <w:szCs w:val="24"/>
        </w:rPr>
      </w:pPr>
      <w:r w:rsidRPr="0023497F">
        <w:rPr>
          <w:rFonts w:eastAsia="Times New Roman" w:cs="Times New Roman"/>
          <w:szCs w:val="24"/>
        </w:rPr>
        <w:t>Tier 1: 15.00-15.99 percent above code</w:t>
      </w:r>
    </w:p>
    <w:p w14:paraId="5F423B35" w14:textId="77777777" w:rsidR="0023497F" w:rsidRPr="0023497F" w:rsidRDefault="0023497F" w:rsidP="0023497F">
      <w:pPr>
        <w:spacing w:line="264" w:lineRule="auto"/>
        <w:ind w:left="720"/>
        <w:contextualSpacing/>
        <w:rPr>
          <w:rFonts w:eastAsia="Times New Roman" w:cs="Times New Roman"/>
          <w:szCs w:val="24"/>
        </w:rPr>
      </w:pPr>
    </w:p>
    <w:p w14:paraId="0AE63EE4" w14:textId="77777777" w:rsidR="0023497F" w:rsidRPr="0023497F" w:rsidRDefault="0023497F" w:rsidP="00F77B58">
      <w:pPr>
        <w:numPr>
          <w:ilvl w:val="0"/>
          <w:numId w:val="42"/>
        </w:numPr>
        <w:spacing w:line="264" w:lineRule="auto"/>
        <w:rPr>
          <w:rFonts w:eastAsia="Times New Roman" w:cs="Times New Roman"/>
          <w:szCs w:val="24"/>
        </w:rPr>
      </w:pPr>
      <w:r w:rsidRPr="0023497F">
        <w:rPr>
          <w:rFonts w:eastAsia="Times New Roman" w:cs="Times New Roman"/>
          <w:szCs w:val="24"/>
        </w:rPr>
        <w:t>Tier 2: 20.00-24.99 percent above code</w:t>
      </w:r>
    </w:p>
    <w:p w14:paraId="3E07741D" w14:textId="77777777" w:rsidR="0023497F" w:rsidRPr="0023497F" w:rsidRDefault="0023497F" w:rsidP="0023497F">
      <w:pPr>
        <w:spacing w:line="264" w:lineRule="auto"/>
        <w:ind w:left="720"/>
        <w:contextualSpacing/>
        <w:rPr>
          <w:rFonts w:eastAsia="Times New Roman" w:cs="Times New Roman"/>
          <w:szCs w:val="24"/>
        </w:rPr>
      </w:pPr>
    </w:p>
    <w:p w14:paraId="3EFE5AB8" w14:textId="77777777" w:rsidR="0023497F" w:rsidRPr="0023497F" w:rsidRDefault="0023497F" w:rsidP="00F77B58">
      <w:pPr>
        <w:numPr>
          <w:ilvl w:val="0"/>
          <w:numId w:val="42"/>
        </w:numPr>
        <w:spacing w:before="120" w:line="264" w:lineRule="auto"/>
        <w:contextualSpacing/>
        <w:rPr>
          <w:rFonts w:eastAsia="Times New Roman" w:cs="Times New Roman"/>
          <w:szCs w:val="24"/>
        </w:rPr>
      </w:pPr>
      <w:r w:rsidRPr="0023497F">
        <w:rPr>
          <w:rFonts w:eastAsia="Times New Roman" w:cs="Times New Roman"/>
          <w:szCs w:val="24"/>
        </w:rPr>
        <w:t>Tier 3: 25.00-29.99 percent above code</w:t>
      </w:r>
    </w:p>
    <w:p w14:paraId="3EEB2B0C" w14:textId="77777777" w:rsidR="0023497F" w:rsidRPr="0023497F" w:rsidRDefault="0023497F" w:rsidP="0023497F">
      <w:pPr>
        <w:spacing w:before="120" w:line="264" w:lineRule="auto"/>
        <w:ind w:left="720"/>
        <w:contextualSpacing/>
        <w:rPr>
          <w:rFonts w:eastAsia="Times New Roman" w:cs="Times New Roman"/>
          <w:szCs w:val="24"/>
        </w:rPr>
      </w:pPr>
    </w:p>
    <w:p w14:paraId="5EDF3BE8" w14:textId="77777777" w:rsidR="0023497F" w:rsidRPr="0023497F" w:rsidRDefault="0023497F" w:rsidP="00F77B58">
      <w:pPr>
        <w:numPr>
          <w:ilvl w:val="0"/>
          <w:numId w:val="42"/>
        </w:numPr>
        <w:spacing w:before="120" w:line="264" w:lineRule="auto"/>
        <w:contextualSpacing/>
        <w:rPr>
          <w:rFonts w:eastAsia="Times New Roman" w:cs="Times New Roman"/>
          <w:szCs w:val="24"/>
        </w:rPr>
      </w:pPr>
      <w:r w:rsidRPr="0023497F">
        <w:rPr>
          <w:rFonts w:eastAsia="Times New Roman" w:cs="Times New Roman"/>
          <w:szCs w:val="24"/>
        </w:rPr>
        <w:t>Tier 4: 30 percent or more above code</w:t>
      </w:r>
    </w:p>
    <w:p w14:paraId="350A173D" w14:textId="77777777" w:rsidR="0023497F" w:rsidRPr="0023497F" w:rsidRDefault="0023497F" w:rsidP="0023497F">
      <w:pPr>
        <w:spacing w:line="240" w:lineRule="atLeast"/>
        <w:rPr>
          <w:rFonts w:eastAsia="Times New Roman" w:cs="Times New Roman"/>
          <w:szCs w:val="24"/>
        </w:rPr>
      </w:pPr>
    </w:p>
    <w:p w14:paraId="5F2A3E79" w14:textId="77777777" w:rsidR="0023497F" w:rsidRPr="0023497F" w:rsidRDefault="0023497F" w:rsidP="0023497F">
      <w:pPr>
        <w:spacing w:line="240" w:lineRule="atLeast"/>
        <w:rPr>
          <w:rFonts w:eastAsia="Times New Roman" w:cs="Times New Roman"/>
          <w:i/>
          <w:sz w:val="16"/>
          <w:szCs w:val="20"/>
        </w:rPr>
      </w:pPr>
      <w:r w:rsidRPr="0023497F">
        <w:rPr>
          <w:rFonts w:eastAsia="Times New Roman" w:cs="Times New Roman"/>
          <w:szCs w:val="24"/>
        </w:rPr>
        <w:t>RSR uses completed REM/Rate</w:t>
      </w:r>
      <w:r w:rsidRPr="0023497F">
        <w:rPr>
          <w:rFonts w:eastAsia="Times New Roman" w:cs="Times New Roman"/>
          <w:szCs w:val="24"/>
          <w:vertAlign w:val="superscript"/>
        </w:rPr>
        <w:t>TM</w:t>
      </w:r>
      <w:r w:rsidRPr="0023497F">
        <w:rPr>
          <w:rFonts w:eastAsia="Times New Roman" w:cs="Times New Roman"/>
          <w:szCs w:val="24"/>
        </w:rPr>
        <w:t xml:space="preserve"> files for each home to calculate whole-house savings. The program relies on networks of builders and Home Energy Rating System (HERS) raters to garner participation and continues to attract raters and builders to the program.</w:t>
      </w:r>
    </w:p>
    <w:p w14:paraId="72AB9473" w14:textId="77777777" w:rsidR="0023497F" w:rsidRPr="0023497F" w:rsidRDefault="0023497F" w:rsidP="0023497F">
      <w:pPr>
        <w:spacing w:line="240" w:lineRule="atLeast"/>
        <w:rPr>
          <w:rFonts w:eastAsia="Times New Roman" w:cs="Times New Roman"/>
          <w:szCs w:val="24"/>
        </w:rPr>
      </w:pPr>
    </w:p>
    <w:p w14:paraId="3B6B0094" w14:textId="5EE842B8"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The evaluation of this program over the coming three years will include a variety of data collection and analysis activities, including those indicated in</w:t>
      </w:r>
      <w:r w:rsidR="00BF14F9">
        <w:rPr>
          <w:rFonts w:eastAsia="Times New Roman" w:cs="Times New Roman"/>
          <w:szCs w:val="24"/>
        </w:rPr>
        <w:t>T able 1.</w:t>
      </w:r>
      <w:r w:rsidRPr="0023497F">
        <w:rPr>
          <w:rFonts w:eastAsia="Times New Roman" w:cs="Times New Roman"/>
          <w:szCs w:val="24"/>
        </w:rPr>
        <w:t xml:space="preserve"> For each program year, Navigant will complete a tracking system review, interview program managers and implementers, and calculate gross realization rates. Navigant will perform simulation modeling for the gross impact analysis and conduct net-to-gross (NTG) research when the residential energy code changes from IECC 2015 to IECC 2018. Although the energy code will change in March 2019, some CY2019 homes will still be permitted under the 2015 version of the energy code. Navigant will not perform simulation modeling or conduct NTG research until the majority of program homes are permitted under the new code. As a result, NTG research will likely occur in CY2020.</w:t>
      </w:r>
    </w:p>
    <w:p w14:paraId="130210E6" w14:textId="77777777" w:rsidR="0023497F" w:rsidRPr="0023497F" w:rsidRDefault="0023497F" w:rsidP="0023497F">
      <w:pPr>
        <w:spacing w:line="240" w:lineRule="atLeast"/>
        <w:rPr>
          <w:rFonts w:eastAsia="Times New Roman" w:cs="Times New Roman"/>
          <w:szCs w:val="24"/>
        </w:rPr>
      </w:pPr>
    </w:p>
    <w:p w14:paraId="514F06F1" w14:textId="30730F47" w:rsidR="0023497F" w:rsidRPr="0023497F" w:rsidRDefault="0023497F" w:rsidP="00BF14F9">
      <w:pPr>
        <w:pStyle w:val="Caption"/>
      </w:pPr>
      <w:bookmarkStart w:id="188" w:name="_Ref527102269"/>
      <w:r w:rsidRPr="0023497F">
        <w:t xml:space="preserve">Table </w:t>
      </w:r>
      <w:bookmarkEnd w:id="188"/>
      <w:r w:rsidR="00BF14F9">
        <w:t>1</w:t>
      </w:r>
      <w:r w:rsidRPr="0023497F">
        <w:t>. Evaluation Approaches – Three Year Plan</w:t>
      </w:r>
    </w:p>
    <w:tbl>
      <w:tblPr>
        <w:tblStyle w:val="EnergyTable18"/>
        <w:tblW w:w="0" w:type="auto"/>
        <w:jc w:val="center"/>
        <w:tblInd w:w="0" w:type="dxa"/>
        <w:tblLook w:val="04A0" w:firstRow="1" w:lastRow="0" w:firstColumn="1" w:lastColumn="0" w:noHBand="0" w:noVBand="1"/>
      </w:tblPr>
      <w:tblGrid>
        <w:gridCol w:w="4970"/>
        <w:gridCol w:w="809"/>
        <w:gridCol w:w="809"/>
        <w:gridCol w:w="809"/>
      </w:tblGrid>
      <w:tr w:rsidR="0023497F" w:rsidRPr="0023497F" w14:paraId="42CAA97B" w14:textId="77777777" w:rsidTr="0023497F">
        <w:trPr>
          <w:cnfStyle w:val="100000000000" w:firstRow="1" w:lastRow="0" w:firstColumn="0" w:lastColumn="0" w:oddVBand="0" w:evenVBand="0" w:oddHBand="0" w:evenHBand="0" w:firstRowFirstColumn="0" w:firstRowLastColumn="0" w:lastRowFirstColumn="0" w:lastRowLastColumn="0"/>
          <w:cantSplit/>
          <w:trHeigh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FCA3F03" w14:textId="77777777" w:rsidR="0023497F" w:rsidRPr="0023497F" w:rsidRDefault="0023497F" w:rsidP="0023497F">
            <w:pPr>
              <w:keepNext/>
              <w:spacing w:line="240" w:lineRule="atLeast"/>
              <w:jc w:val="left"/>
              <w:rPr>
                <w:rFonts w:ascii="Arial Narrow" w:eastAsia="Times New Roman" w:hAnsi="Arial Narrow" w:cs="Arial"/>
                <w:bCs/>
                <w:color w:val="000000"/>
                <w:szCs w:val="20"/>
              </w:rPr>
            </w:pPr>
            <w:r w:rsidRPr="0023497F">
              <w:rPr>
                <w:rFonts w:ascii="Arial Narrow" w:eastAsia="Times New Roman" w:hAnsi="Arial Narrow" w:cs="Arial"/>
                <w:bCs/>
                <w:szCs w:val="20"/>
              </w:rPr>
              <w:t>Tasks</w:t>
            </w:r>
          </w:p>
        </w:tc>
        <w:tc>
          <w:tcPr>
            <w:tcW w:w="0" w:type="auto"/>
            <w:hideMark/>
          </w:tcPr>
          <w:p w14:paraId="6CE052C5" w14:textId="77777777" w:rsidR="0023497F" w:rsidRPr="0023497F" w:rsidRDefault="0023497F" w:rsidP="0023497F">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23497F">
              <w:rPr>
                <w:rFonts w:ascii="Arial Narrow" w:eastAsia="Times New Roman" w:hAnsi="Arial Narrow" w:cs="Arial"/>
                <w:szCs w:val="20"/>
              </w:rPr>
              <w:t>CY2019</w:t>
            </w:r>
          </w:p>
        </w:tc>
        <w:tc>
          <w:tcPr>
            <w:tcW w:w="0" w:type="auto"/>
            <w:hideMark/>
          </w:tcPr>
          <w:p w14:paraId="74D432FE" w14:textId="77777777" w:rsidR="0023497F" w:rsidRPr="0023497F" w:rsidRDefault="0023497F" w:rsidP="0023497F">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23497F">
              <w:rPr>
                <w:rFonts w:ascii="Arial Narrow" w:eastAsia="Times New Roman" w:hAnsi="Arial Narrow" w:cs="Arial"/>
                <w:szCs w:val="20"/>
              </w:rPr>
              <w:t>CY2020</w:t>
            </w:r>
          </w:p>
        </w:tc>
        <w:tc>
          <w:tcPr>
            <w:tcW w:w="0" w:type="auto"/>
            <w:hideMark/>
          </w:tcPr>
          <w:p w14:paraId="0BB53BFA" w14:textId="77777777" w:rsidR="0023497F" w:rsidRPr="0023497F" w:rsidRDefault="0023497F" w:rsidP="0023497F">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23497F">
              <w:rPr>
                <w:rFonts w:ascii="Arial Narrow" w:eastAsia="Times New Roman" w:hAnsi="Arial Narrow" w:cs="Arial"/>
                <w:szCs w:val="20"/>
              </w:rPr>
              <w:t>CY2021</w:t>
            </w:r>
          </w:p>
        </w:tc>
      </w:tr>
      <w:tr w:rsidR="0023497F" w:rsidRPr="0023497F" w14:paraId="7DB68E0B" w14:textId="77777777" w:rsidTr="0023497F">
        <w:trPr>
          <w:cnfStyle w:val="000000100000" w:firstRow="0" w:lastRow="0" w:firstColumn="0" w:lastColumn="0" w:oddVBand="0" w:evenVBand="0" w:oddHBand="1" w:evenHBand="0"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73D4AE58" w14:textId="77777777" w:rsidR="0023497F" w:rsidRPr="0023497F" w:rsidRDefault="0023497F" w:rsidP="0023497F">
            <w:pPr>
              <w:keepNext/>
              <w:spacing w:line="240" w:lineRule="atLeast"/>
              <w:ind w:left="-14"/>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 xml:space="preserve">Tracking System Review </w:t>
            </w:r>
          </w:p>
        </w:tc>
        <w:tc>
          <w:tcPr>
            <w:tcW w:w="0" w:type="auto"/>
            <w:tcBorders>
              <w:top w:val="single" w:sz="4" w:space="0" w:color="DCDDDE" w:themeColor="text2" w:themeTint="33"/>
              <w:left w:val="nil"/>
              <w:bottom w:val="single" w:sz="4" w:space="0" w:color="DCDDDE" w:themeColor="text2" w:themeTint="33"/>
              <w:right w:val="nil"/>
            </w:tcBorders>
            <w:noWrap/>
            <w:hideMark/>
          </w:tcPr>
          <w:p w14:paraId="41315DEE"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1DED45F6"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32A1A152"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r>
      <w:tr w:rsidR="0023497F" w:rsidRPr="0023497F" w14:paraId="4F5AB5AA" w14:textId="77777777" w:rsidTr="0023497F">
        <w:trPr>
          <w:cnfStyle w:val="000000010000" w:firstRow="0" w:lastRow="0" w:firstColumn="0" w:lastColumn="0" w:oddVBand="0" w:evenVBand="0" w:oddHBand="0" w:evenHBand="1"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5F74323B" w14:textId="77777777" w:rsidR="0023497F" w:rsidRPr="0023497F" w:rsidRDefault="0023497F" w:rsidP="0023497F">
            <w:pPr>
              <w:keepNext/>
              <w:spacing w:line="240" w:lineRule="atLeast"/>
              <w:ind w:left="-14"/>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Data Collection – Program Manager and Implementer Interviews</w:t>
            </w:r>
          </w:p>
        </w:tc>
        <w:tc>
          <w:tcPr>
            <w:tcW w:w="0" w:type="auto"/>
            <w:tcBorders>
              <w:top w:val="single" w:sz="4" w:space="0" w:color="DCDDDE" w:themeColor="text2" w:themeTint="33"/>
              <w:left w:val="nil"/>
              <w:bottom w:val="single" w:sz="4" w:space="0" w:color="DCDDDE" w:themeColor="text2" w:themeTint="33"/>
              <w:right w:val="nil"/>
            </w:tcBorders>
            <w:noWrap/>
            <w:hideMark/>
          </w:tcPr>
          <w:p w14:paraId="07B7F38E"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37073433"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2A6A6969"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r>
      <w:tr w:rsidR="0023497F" w:rsidRPr="0023497F" w14:paraId="749A71D0" w14:textId="77777777" w:rsidTr="0023497F">
        <w:trPr>
          <w:cnfStyle w:val="000000100000" w:firstRow="0" w:lastRow="0" w:firstColumn="0" w:lastColumn="0" w:oddVBand="0" w:evenVBand="0" w:oddHBand="1" w:evenHBand="0"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65F81066" w14:textId="77777777" w:rsidR="0023497F" w:rsidRPr="0023497F" w:rsidRDefault="0023497F" w:rsidP="0023497F">
            <w:pPr>
              <w:keepNext/>
              <w:spacing w:line="240" w:lineRule="atLeast"/>
              <w:ind w:left="-14"/>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Data Collection – Builder and Rater Interviews</w:t>
            </w:r>
          </w:p>
        </w:tc>
        <w:tc>
          <w:tcPr>
            <w:tcW w:w="0" w:type="auto"/>
            <w:tcBorders>
              <w:top w:val="single" w:sz="4" w:space="0" w:color="DCDDDE" w:themeColor="text2" w:themeTint="33"/>
              <w:left w:val="nil"/>
              <w:bottom w:val="single" w:sz="4" w:space="0" w:color="DCDDDE" w:themeColor="text2" w:themeTint="33"/>
              <w:right w:val="nil"/>
            </w:tcBorders>
            <w:noWrap/>
            <w:hideMark/>
          </w:tcPr>
          <w:p w14:paraId="789A0A7E"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highlight w:val="yellow"/>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48918420"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highlight w:val="yellow"/>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tcPr>
          <w:p w14:paraId="11869F50"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highlight w:val="yellow"/>
              </w:rPr>
            </w:pPr>
          </w:p>
        </w:tc>
      </w:tr>
      <w:tr w:rsidR="0023497F" w:rsidRPr="0023497F" w14:paraId="511A911E" w14:textId="77777777" w:rsidTr="0023497F">
        <w:trPr>
          <w:cnfStyle w:val="000000010000" w:firstRow="0" w:lastRow="0" w:firstColumn="0" w:lastColumn="0" w:oddVBand="0" w:evenVBand="0" w:oddHBand="0" w:evenHBand="1"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640D29C7" w14:textId="77777777" w:rsidR="0023497F" w:rsidRPr="0023497F" w:rsidRDefault="0023497F" w:rsidP="0023497F">
            <w:pPr>
              <w:keepNext/>
              <w:spacing w:line="240" w:lineRule="atLeast"/>
              <w:ind w:left="-14"/>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Impact – Calibrated Simulation Modeling</w:t>
            </w:r>
          </w:p>
        </w:tc>
        <w:tc>
          <w:tcPr>
            <w:tcW w:w="0" w:type="auto"/>
            <w:tcBorders>
              <w:top w:val="single" w:sz="4" w:space="0" w:color="DCDDDE" w:themeColor="text2" w:themeTint="33"/>
              <w:left w:val="nil"/>
              <w:bottom w:val="single" w:sz="4" w:space="0" w:color="DCDDDE" w:themeColor="text2" w:themeTint="33"/>
              <w:right w:val="nil"/>
            </w:tcBorders>
            <w:noWrap/>
          </w:tcPr>
          <w:p w14:paraId="6808A2D0"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highlight w:val="yellow"/>
              </w:rPr>
            </w:pPr>
          </w:p>
        </w:tc>
        <w:tc>
          <w:tcPr>
            <w:tcW w:w="0" w:type="auto"/>
            <w:tcBorders>
              <w:top w:val="single" w:sz="4" w:space="0" w:color="DCDDDE" w:themeColor="text2" w:themeTint="33"/>
              <w:left w:val="nil"/>
              <w:bottom w:val="single" w:sz="4" w:space="0" w:color="DCDDDE" w:themeColor="text2" w:themeTint="33"/>
              <w:right w:val="nil"/>
            </w:tcBorders>
            <w:noWrap/>
            <w:hideMark/>
          </w:tcPr>
          <w:p w14:paraId="2E5AF881"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highlight w:val="yellow"/>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tcPr>
          <w:p w14:paraId="72FC38C3"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highlight w:val="yellow"/>
              </w:rPr>
            </w:pPr>
          </w:p>
        </w:tc>
      </w:tr>
      <w:tr w:rsidR="0023497F" w:rsidRPr="0023497F" w14:paraId="21CB0B65" w14:textId="77777777" w:rsidTr="0023497F">
        <w:trPr>
          <w:cnfStyle w:val="000000100000" w:firstRow="0" w:lastRow="0" w:firstColumn="0" w:lastColumn="0" w:oddVBand="0" w:evenVBand="0" w:oddHBand="1" w:evenHBand="0" w:firstRowFirstColumn="0" w:firstRowLastColumn="0" w:lastRowFirstColumn="0" w:lastRowLastColumn="0"/>
          <w:cantSplit/>
          <w:trHeight w:val="29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033E048B" w14:textId="77777777" w:rsidR="0023497F" w:rsidRPr="0023497F" w:rsidRDefault="0023497F" w:rsidP="0023497F">
            <w:pPr>
              <w:keepNext/>
              <w:spacing w:line="240" w:lineRule="atLeast"/>
              <w:ind w:left="-14"/>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Impact – Verification &amp; Gross Realization Rate</w:t>
            </w:r>
          </w:p>
        </w:tc>
        <w:tc>
          <w:tcPr>
            <w:tcW w:w="0" w:type="auto"/>
            <w:tcBorders>
              <w:top w:val="single" w:sz="4" w:space="0" w:color="DCDDDE" w:themeColor="text2" w:themeTint="33"/>
              <w:left w:val="nil"/>
              <w:bottom w:val="single" w:sz="4" w:space="0" w:color="DCDDDE" w:themeColor="text2" w:themeTint="33"/>
              <w:right w:val="nil"/>
            </w:tcBorders>
            <w:noWrap/>
            <w:hideMark/>
          </w:tcPr>
          <w:p w14:paraId="7D40F766"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405FF905"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3CE1140D"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X</w:t>
            </w:r>
          </w:p>
        </w:tc>
      </w:tr>
      <w:tr w:rsidR="0023497F" w:rsidRPr="0023497F" w14:paraId="14D401C7" w14:textId="77777777" w:rsidTr="0023497F">
        <w:trPr>
          <w:cnfStyle w:val="000000010000" w:firstRow="0" w:lastRow="0" w:firstColumn="0" w:lastColumn="0" w:oddVBand="0" w:evenVBand="0" w:oddHBand="0" w:evenHBand="1"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0580DEE9" w14:textId="77777777" w:rsidR="0023497F" w:rsidRPr="0023497F" w:rsidRDefault="0023497F" w:rsidP="0023497F">
            <w:pPr>
              <w:keepNext/>
              <w:spacing w:line="240" w:lineRule="atLeast"/>
              <w:ind w:left="-14"/>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Impact – Net-to-Gross – Builder Interviews</w:t>
            </w:r>
          </w:p>
        </w:tc>
        <w:tc>
          <w:tcPr>
            <w:tcW w:w="0" w:type="auto"/>
            <w:tcBorders>
              <w:top w:val="single" w:sz="4" w:space="0" w:color="DCDDDE" w:themeColor="text2" w:themeTint="33"/>
              <w:left w:val="nil"/>
              <w:bottom w:val="single" w:sz="4" w:space="0" w:color="DCDDDE" w:themeColor="text2" w:themeTint="33"/>
              <w:right w:val="nil"/>
            </w:tcBorders>
            <w:noWrap/>
          </w:tcPr>
          <w:p w14:paraId="3BF4537B"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highlight w:val="yellow"/>
              </w:rPr>
            </w:pPr>
          </w:p>
        </w:tc>
        <w:tc>
          <w:tcPr>
            <w:tcW w:w="0" w:type="auto"/>
            <w:tcBorders>
              <w:top w:val="single" w:sz="4" w:space="0" w:color="DCDDDE" w:themeColor="text2" w:themeTint="33"/>
              <w:left w:val="nil"/>
              <w:bottom w:val="single" w:sz="4" w:space="0" w:color="DCDDDE" w:themeColor="text2" w:themeTint="33"/>
              <w:right w:val="nil"/>
            </w:tcBorders>
            <w:noWrap/>
            <w:hideMark/>
          </w:tcPr>
          <w:p w14:paraId="2733706C"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highlight w:val="yellow"/>
              </w:rPr>
            </w:pPr>
            <w:r w:rsidRPr="0023497F">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tcPr>
          <w:p w14:paraId="7B6CB7CC" w14:textId="77777777" w:rsidR="0023497F" w:rsidRPr="0023497F" w:rsidRDefault="0023497F" w:rsidP="0023497F">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highlight w:val="yellow"/>
              </w:rPr>
            </w:pPr>
          </w:p>
        </w:tc>
      </w:tr>
      <w:tr w:rsidR="0023497F" w:rsidRPr="0023497F" w14:paraId="34EF9FD8" w14:textId="77777777" w:rsidTr="0023497F">
        <w:trPr>
          <w:cnfStyle w:val="000000100000" w:firstRow="0" w:lastRow="0" w:firstColumn="0" w:lastColumn="0" w:oddVBand="0" w:evenVBand="0" w:oddHBand="1" w:evenHBand="0"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8" w:space="0" w:color="555759" w:themeColor="text2"/>
              <w:right w:val="nil"/>
            </w:tcBorders>
            <w:noWrap/>
            <w:hideMark/>
          </w:tcPr>
          <w:p w14:paraId="2454DBBA" w14:textId="77777777" w:rsidR="0023497F" w:rsidRPr="0023497F" w:rsidRDefault="0023497F" w:rsidP="0023497F">
            <w:pPr>
              <w:keepNext/>
              <w:spacing w:line="240" w:lineRule="atLeast"/>
              <w:ind w:left="-14"/>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Process Analysis</w:t>
            </w:r>
          </w:p>
        </w:tc>
        <w:tc>
          <w:tcPr>
            <w:tcW w:w="0" w:type="auto"/>
            <w:tcBorders>
              <w:top w:val="single" w:sz="4" w:space="0" w:color="DCDDDE" w:themeColor="text2" w:themeTint="33"/>
              <w:left w:val="nil"/>
              <w:bottom w:val="single" w:sz="8" w:space="0" w:color="555759" w:themeColor="text2"/>
              <w:right w:val="nil"/>
            </w:tcBorders>
            <w:noWrap/>
            <w:hideMark/>
          </w:tcPr>
          <w:p w14:paraId="667E3D65"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highlight w:val="yellow"/>
              </w:rPr>
            </w:pPr>
            <w:r w:rsidRPr="0023497F">
              <w:rPr>
                <w:rFonts w:ascii="Arial Narrow" w:eastAsia="Times New Roman" w:hAnsi="Arial Narrow" w:cs="Arial"/>
                <w:szCs w:val="20"/>
              </w:rPr>
              <w:t>X</w:t>
            </w:r>
          </w:p>
        </w:tc>
        <w:tc>
          <w:tcPr>
            <w:tcW w:w="0" w:type="auto"/>
            <w:tcBorders>
              <w:top w:val="single" w:sz="4" w:space="0" w:color="DCDDDE" w:themeColor="text2" w:themeTint="33"/>
              <w:left w:val="nil"/>
              <w:bottom w:val="single" w:sz="8" w:space="0" w:color="555759" w:themeColor="text2"/>
              <w:right w:val="nil"/>
            </w:tcBorders>
            <w:noWrap/>
            <w:hideMark/>
          </w:tcPr>
          <w:p w14:paraId="140628D5"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Arial"/>
                <w:szCs w:val="20"/>
              </w:rPr>
              <w:t>X</w:t>
            </w:r>
          </w:p>
        </w:tc>
        <w:tc>
          <w:tcPr>
            <w:tcW w:w="0" w:type="auto"/>
            <w:tcBorders>
              <w:top w:val="single" w:sz="4" w:space="0" w:color="DCDDDE" w:themeColor="text2" w:themeTint="33"/>
              <w:left w:val="nil"/>
              <w:bottom w:val="single" w:sz="8" w:space="0" w:color="555759" w:themeColor="text2"/>
              <w:right w:val="nil"/>
            </w:tcBorders>
            <w:noWrap/>
            <w:hideMark/>
          </w:tcPr>
          <w:p w14:paraId="4B591E63" w14:textId="77777777" w:rsidR="0023497F" w:rsidRPr="0023497F" w:rsidRDefault="0023497F" w:rsidP="0023497F">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highlight w:val="yellow"/>
              </w:rPr>
            </w:pPr>
            <w:r w:rsidRPr="0023497F">
              <w:rPr>
                <w:rFonts w:ascii="Arial Narrow" w:eastAsia="Times New Roman" w:hAnsi="Arial Narrow" w:cs="Arial"/>
                <w:szCs w:val="20"/>
              </w:rPr>
              <w:t>X</w:t>
            </w:r>
          </w:p>
        </w:tc>
      </w:tr>
    </w:tbl>
    <w:p w14:paraId="67D4002D" w14:textId="77777777" w:rsidR="0023497F" w:rsidRPr="0023497F" w:rsidRDefault="0023497F" w:rsidP="0023497F">
      <w:pPr>
        <w:spacing w:line="240" w:lineRule="atLeast"/>
        <w:rPr>
          <w:rFonts w:eastAsia="Times New Roman" w:cs="Times New Roman"/>
          <w:szCs w:val="24"/>
        </w:rPr>
      </w:pPr>
    </w:p>
    <w:p w14:paraId="4B17AEF7"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The evaluation team determined the evaluation approach for the 2019-2021 period based on the needs of the program and the program’s prior history. The three-year evaluation approach for this program is based on the following:</w:t>
      </w:r>
    </w:p>
    <w:p w14:paraId="66A013CB" w14:textId="77777777" w:rsidR="0023497F" w:rsidRPr="0023497F" w:rsidRDefault="0023497F" w:rsidP="00F77B58">
      <w:pPr>
        <w:numPr>
          <w:ilvl w:val="0"/>
          <w:numId w:val="43"/>
        </w:numPr>
        <w:spacing w:before="120" w:line="240" w:lineRule="atLeast"/>
        <w:rPr>
          <w:rFonts w:eastAsia="Times New Roman" w:cs="Times New Roman"/>
          <w:szCs w:val="24"/>
        </w:rPr>
      </w:pPr>
      <w:r w:rsidRPr="0023497F">
        <w:rPr>
          <w:rFonts w:eastAsia="Times New Roman" w:cs="Times New Roman"/>
          <w:szCs w:val="24"/>
        </w:rPr>
        <w:t>Gross and net impact analysis will be conducted each year</w:t>
      </w:r>
    </w:p>
    <w:p w14:paraId="26243953" w14:textId="77777777" w:rsidR="0023497F" w:rsidRPr="0023497F" w:rsidRDefault="0023497F" w:rsidP="00F77B58">
      <w:pPr>
        <w:numPr>
          <w:ilvl w:val="0"/>
          <w:numId w:val="43"/>
        </w:numPr>
        <w:spacing w:before="120" w:line="240" w:lineRule="atLeast"/>
        <w:rPr>
          <w:rFonts w:eastAsia="Times New Roman" w:cs="Times New Roman"/>
          <w:szCs w:val="24"/>
        </w:rPr>
      </w:pPr>
      <w:r w:rsidRPr="0023497F">
        <w:rPr>
          <w:rFonts w:eastAsia="Times New Roman" w:cs="Times New Roman"/>
          <w:szCs w:val="24"/>
        </w:rPr>
        <w:t>Program manager and implementer interviews will be conducted each year</w:t>
      </w:r>
    </w:p>
    <w:p w14:paraId="56B7F22D" w14:textId="77777777" w:rsidR="0023497F" w:rsidRPr="0023497F" w:rsidRDefault="0023497F" w:rsidP="00F77B58">
      <w:pPr>
        <w:numPr>
          <w:ilvl w:val="0"/>
          <w:numId w:val="43"/>
        </w:numPr>
        <w:spacing w:before="120" w:line="240" w:lineRule="atLeast"/>
        <w:rPr>
          <w:rFonts w:eastAsia="Times New Roman" w:cs="Times New Roman"/>
          <w:szCs w:val="24"/>
        </w:rPr>
      </w:pPr>
      <w:r w:rsidRPr="0023497F">
        <w:rPr>
          <w:rFonts w:eastAsia="Times New Roman" w:cs="Times New Roman"/>
          <w:szCs w:val="24"/>
        </w:rPr>
        <w:t>Calibrated simulation modeling and NTG research will be completed when a significant portion of program homes have been permitted under the 2018 residential energy code, likely in CY2020</w:t>
      </w:r>
    </w:p>
    <w:p w14:paraId="69D29E0F" w14:textId="77777777" w:rsidR="0023497F" w:rsidRPr="0023497F" w:rsidRDefault="0023497F" w:rsidP="00F77B58">
      <w:pPr>
        <w:numPr>
          <w:ilvl w:val="0"/>
          <w:numId w:val="43"/>
        </w:numPr>
        <w:spacing w:before="120" w:line="240" w:lineRule="atLeast"/>
        <w:rPr>
          <w:rFonts w:eastAsia="Times New Roman" w:cs="Times New Roman"/>
          <w:szCs w:val="24"/>
        </w:rPr>
      </w:pPr>
      <w:r w:rsidRPr="0023497F">
        <w:rPr>
          <w:rFonts w:eastAsia="Times New Roman" w:cs="Times New Roman"/>
          <w:szCs w:val="24"/>
        </w:rPr>
        <w:t>Builder and rater interviews will be conducted in CY2019 to explore their perspectives and satisfaction with the program</w:t>
      </w:r>
    </w:p>
    <w:p w14:paraId="50068D00" w14:textId="77777777" w:rsidR="0023497F" w:rsidRPr="0023497F" w:rsidRDefault="0023497F" w:rsidP="00F77B58">
      <w:pPr>
        <w:numPr>
          <w:ilvl w:val="0"/>
          <w:numId w:val="43"/>
        </w:numPr>
        <w:spacing w:before="120" w:line="240" w:lineRule="atLeast"/>
        <w:rPr>
          <w:rFonts w:eastAsia="Times New Roman" w:cs="Times New Roman"/>
          <w:szCs w:val="24"/>
        </w:rPr>
      </w:pPr>
      <w:r w:rsidRPr="0023497F">
        <w:rPr>
          <w:rFonts w:eastAsia="Times New Roman" w:cs="Times New Roman"/>
          <w:szCs w:val="24"/>
        </w:rPr>
        <w:t>Builder interviews with be conducted in CY2020 as part of the NTG research</w:t>
      </w:r>
    </w:p>
    <w:p w14:paraId="265C13E4" w14:textId="77777777" w:rsidR="0023497F" w:rsidRPr="0023497F" w:rsidRDefault="0023497F" w:rsidP="00F77B58">
      <w:pPr>
        <w:numPr>
          <w:ilvl w:val="0"/>
          <w:numId w:val="43"/>
        </w:numPr>
        <w:spacing w:before="120" w:line="240" w:lineRule="atLeast"/>
        <w:rPr>
          <w:rFonts w:eastAsia="Times New Roman" w:cs="Times New Roman"/>
          <w:szCs w:val="24"/>
        </w:rPr>
      </w:pPr>
      <w:r w:rsidRPr="0023497F">
        <w:rPr>
          <w:rFonts w:eastAsia="Times New Roman" w:cs="Times New Roman"/>
          <w:szCs w:val="24"/>
        </w:rPr>
        <w:t>Cumulative persisting annual savings (CPAS) will be calculated based on the requirements of the Future Energy Jobs Act (FEJA)</w:t>
      </w:r>
    </w:p>
    <w:p w14:paraId="3573D1F8" w14:textId="77777777" w:rsidR="0023497F" w:rsidRPr="0023497F" w:rsidRDefault="0023497F" w:rsidP="0023497F">
      <w:pPr>
        <w:pStyle w:val="Heading4"/>
        <w:rPr>
          <w:rFonts w:eastAsia="Times New Roman"/>
        </w:rPr>
      </w:pPr>
      <w:r w:rsidRPr="0023497F">
        <w:rPr>
          <w:rFonts w:eastAsia="Times New Roman"/>
        </w:rPr>
        <w:t>Coordination</w:t>
      </w:r>
    </w:p>
    <w:p w14:paraId="374ADD27"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 xml:space="preserve">Navigant will coordinate with the evaluation teams for other utilities on any issues relevant to this program. Specifically, the Residential New Construction Program is jointly offered by ComEd and Nicor Gas. </w:t>
      </w:r>
      <w:bookmarkStart w:id="189" w:name="_Hlk505603396"/>
      <w:r w:rsidRPr="0023497F">
        <w:rPr>
          <w:rFonts w:eastAsia="Times New Roman" w:cs="Times New Roman"/>
          <w:szCs w:val="24"/>
        </w:rPr>
        <w:t>The evaluation activities and timing for each utility evaluation are the same, as this is one evaluation effort for both utilities.</w:t>
      </w:r>
      <w:bookmarkEnd w:id="189"/>
    </w:p>
    <w:p w14:paraId="4E12F4A3" w14:textId="77777777" w:rsidR="0023497F" w:rsidRPr="0023497F" w:rsidRDefault="0023497F" w:rsidP="0023497F">
      <w:pPr>
        <w:pStyle w:val="Heading3"/>
      </w:pPr>
      <w:r w:rsidRPr="0023497F">
        <w:t>Evaluation Research Topics</w:t>
      </w:r>
    </w:p>
    <w:p w14:paraId="483FF864"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The CY2019 evaluation will seek to answer the following key researchable questions:</w:t>
      </w:r>
    </w:p>
    <w:p w14:paraId="12F51168" w14:textId="77777777" w:rsidR="0023497F" w:rsidRPr="0023497F" w:rsidRDefault="0023497F" w:rsidP="00BE343D">
      <w:pPr>
        <w:pStyle w:val="Heading4"/>
        <w:rPr>
          <w:rFonts w:eastAsia="Times New Roman"/>
        </w:rPr>
      </w:pPr>
      <w:r w:rsidRPr="0023497F">
        <w:rPr>
          <w:rFonts w:eastAsia="Times New Roman"/>
        </w:rPr>
        <w:t>Impact Evaluation</w:t>
      </w:r>
    </w:p>
    <w:p w14:paraId="5EA986F7" w14:textId="77777777" w:rsidR="0023497F" w:rsidRPr="0023497F" w:rsidRDefault="0023497F" w:rsidP="00F77B58">
      <w:pPr>
        <w:numPr>
          <w:ilvl w:val="0"/>
          <w:numId w:val="44"/>
        </w:numPr>
        <w:spacing w:line="240" w:lineRule="atLeast"/>
        <w:rPr>
          <w:rFonts w:eastAsia="Times New Roman" w:cs="Arial"/>
          <w:szCs w:val="24"/>
        </w:rPr>
      </w:pPr>
      <w:bookmarkStart w:id="190" w:name="_Hlk501633689"/>
      <w:bookmarkStart w:id="191" w:name="_Toc369081345"/>
      <w:r w:rsidRPr="0023497F">
        <w:rPr>
          <w:rFonts w:eastAsia="Times New Roman" w:cs="Arial"/>
          <w:szCs w:val="24"/>
        </w:rPr>
        <w:t>What are the gross annual energy and demand savings induced by the program?</w:t>
      </w:r>
    </w:p>
    <w:p w14:paraId="28AB96CF" w14:textId="77777777" w:rsidR="0023497F" w:rsidRPr="0023497F" w:rsidRDefault="0023497F" w:rsidP="00F77B58">
      <w:pPr>
        <w:numPr>
          <w:ilvl w:val="0"/>
          <w:numId w:val="44"/>
        </w:numPr>
        <w:spacing w:before="120" w:line="240" w:lineRule="atLeast"/>
        <w:rPr>
          <w:rFonts w:eastAsia="Times New Roman" w:cs="Times New Roman"/>
          <w:szCs w:val="24"/>
        </w:rPr>
      </w:pPr>
      <w:r w:rsidRPr="0023497F">
        <w:rPr>
          <w:rFonts w:eastAsia="Times New Roman" w:cs="Times New Roman"/>
          <w:szCs w:val="24"/>
        </w:rPr>
        <w:t>Did the program meet its energy and demand savings goals? If not, why not?</w:t>
      </w:r>
    </w:p>
    <w:bookmarkEnd w:id="190"/>
    <w:p w14:paraId="59C55E50" w14:textId="77777777" w:rsidR="0023497F" w:rsidRPr="0023497F" w:rsidRDefault="0023497F" w:rsidP="00F77B58">
      <w:pPr>
        <w:numPr>
          <w:ilvl w:val="0"/>
          <w:numId w:val="44"/>
        </w:numPr>
        <w:spacing w:before="120" w:line="240" w:lineRule="atLeast"/>
        <w:rPr>
          <w:rFonts w:eastAsia="Times New Roman" w:cs="Times New Roman"/>
          <w:szCs w:val="24"/>
        </w:rPr>
      </w:pPr>
      <w:r w:rsidRPr="0023497F">
        <w:rPr>
          <w:rFonts w:eastAsia="Times New Roman" w:cs="Times New Roman"/>
          <w:szCs w:val="24"/>
        </w:rPr>
        <w:t>What are the net impacts from the program?</w:t>
      </w:r>
    </w:p>
    <w:bookmarkEnd w:id="191"/>
    <w:p w14:paraId="769E03DD" w14:textId="77777777" w:rsidR="0023497F" w:rsidRPr="0023497F" w:rsidRDefault="0023497F" w:rsidP="00747074">
      <w:pPr>
        <w:pStyle w:val="Heading4"/>
        <w:rPr>
          <w:rFonts w:eastAsia="Times New Roman"/>
        </w:rPr>
      </w:pPr>
      <w:r w:rsidRPr="0023497F">
        <w:rPr>
          <w:rFonts w:eastAsia="Times New Roman"/>
        </w:rPr>
        <w:t>Process Evaluation and Other Research Topics</w:t>
      </w:r>
    </w:p>
    <w:p w14:paraId="59D29735" w14:textId="77777777" w:rsidR="0023497F" w:rsidRPr="0023497F" w:rsidRDefault="0023497F" w:rsidP="0023497F">
      <w:pPr>
        <w:spacing w:after="240" w:line="240" w:lineRule="atLeast"/>
        <w:rPr>
          <w:rFonts w:eastAsia="Times New Roman" w:cs="Arial"/>
          <w:szCs w:val="24"/>
        </w:rPr>
      </w:pPr>
      <w:r w:rsidRPr="0023497F">
        <w:rPr>
          <w:rFonts w:eastAsia="Times New Roman" w:cs="Arial"/>
          <w:szCs w:val="24"/>
        </w:rPr>
        <w:t>The process evaluation effort for CY2019 will focus on program delivery. The process research will address the following questions:</w:t>
      </w:r>
    </w:p>
    <w:p w14:paraId="7EFFC08A" w14:textId="77777777" w:rsidR="0023497F" w:rsidRPr="0023497F" w:rsidRDefault="0023497F" w:rsidP="00F77B58">
      <w:pPr>
        <w:numPr>
          <w:ilvl w:val="0"/>
          <w:numId w:val="45"/>
        </w:numPr>
        <w:spacing w:before="120" w:after="120" w:line="360" w:lineRule="auto"/>
        <w:contextualSpacing/>
        <w:rPr>
          <w:rFonts w:eastAsia="Times New Roman" w:cs="Arial"/>
          <w:szCs w:val="24"/>
        </w:rPr>
      </w:pPr>
      <w:r w:rsidRPr="0023497F">
        <w:rPr>
          <w:rFonts w:eastAsia="Times New Roman" w:cs="Arial"/>
          <w:szCs w:val="24"/>
        </w:rPr>
        <w:t>How can the program be improved?</w:t>
      </w:r>
    </w:p>
    <w:p w14:paraId="348A6ABD" w14:textId="77777777" w:rsidR="0023497F" w:rsidRPr="0023497F" w:rsidRDefault="0023497F" w:rsidP="00F77B58">
      <w:pPr>
        <w:numPr>
          <w:ilvl w:val="0"/>
          <w:numId w:val="45"/>
        </w:numPr>
        <w:spacing w:before="120" w:after="120" w:line="240" w:lineRule="atLeast"/>
        <w:contextualSpacing/>
        <w:rPr>
          <w:rFonts w:eastAsia="Times New Roman" w:cs="Arial"/>
          <w:szCs w:val="24"/>
        </w:rPr>
      </w:pPr>
      <w:r w:rsidRPr="0023497F">
        <w:rPr>
          <w:rFonts w:eastAsia="Times New Roman" w:cs="Arial"/>
          <w:szCs w:val="24"/>
        </w:rPr>
        <w:t>Are builders and raters satisfied with the program? What improvements, if any, would builders and raters like to see implemented?</w:t>
      </w:r>
    </w:p>
    <w:p w14:paraId="3D2DB132" w14:textId="77777777" w:rsidR="0023497F" w:rsidRPr="0023497F" w:rsidRDefault="0023497F" w:rsidP="0023497F">
      <w:pPr>
        <w:pStyle w:val="Heading3"/>
      </w:pPr>
      <w:r w:rsidRPr="0023497F">
        <w:t>Evaluation Approach</w:t>
      </w:r>
    </w:p>
    <w:p w14:paraId="1CF3B185" w14:textId="74CAAE07" w:rsidR="0023497F" w:rsidRPr="0023497F" w:rsidRDefault="00BF14F9" w:rsidP="0023497F">
      <w:pPr>
        <w:keepNext/>
        <w:spacing w:after="120" w:line="240" w:lineRule="atLeast"/>
        <w:rPr>
          <w:rFonts w:eastAsia="Times New Roman" w:cs="Times New Roman"/>
          <w:szCs w:val="24"/>
        </w:rPr>
      </w:pPr>
      <w:r>
        <w:rPr>
          <w:rFonts w:eastAsia="Times New Roman" w:cs="Times New Roman"/>
          <w:szCs w:val="24"/>
        </w:rPr>
        <w:t xml:space="preserve">Table 2 </w:t>
      </w:r>
      <w:r w:rsidR="0023497F" w:rsidRPr="0023497F">
        <w:rPr>
          <w:rFonts w:eastAsia="Times New Roman" w:cs="Times New Roman"/>
          <w:szCs w:val="24"/>
        </w:rPr>
        <w:t>summarizes the proposed data collection activities for CY2019 including data collection methods, data sources, timing, and targeted sample sizes that will be used to answer the evaluation research questions.</w:t>
      </w:r>
    </w:p>
    <w:p w14:paraId="4BEDF370" w14:textId="78591888" w:rsidR="0023497F" w:rsidRPr="0023497F" w:rsidRDefault="0023497F" w:rsidP="00BF14F9">
      <w:pPr>
        <w:pStyle w:val="Caption"/>
      </w:pPr>
      <w:bookmarkStart w:id="192" w:name="_Ref527102698"/>
      <w:r w:rsidRPr="0023497F">
        <w:t xml:space="preserve">Table </w:t>
      </w:r>
      <w:bookmarkEnd w:id="192"/>
      <w:r w:rsidR="00BF14F9">
        <w:t>2</w:t>
      </w:r>
      <w:r w:rsidRPr="0023497F">
        <w:t>. Core Data Collection Activities, Sample, and Analysis</w:t>
      </w:r>
    </w:p>
    <w:tbl>
      <w:tblPr>
        <w:tblStyle w:val="EnergyTable18"/>
        <w:tblW w:w="0" w:type="auto"/>
        <w:jc w:val="center"/>
        <w:tblInd w:w="0" w:type="dxa"/>
        <w:tblLook w:val="04A0" w:firstRow="1" w:lastRow="0" w:firstColumn="1" w:lastColumn="0" w:noHBand="0" w:noVBand="1"/>
      </w:tblPr>
      <w:tblGrid>
        <w:gridCol w:w="1892"/>
        <w:gridCol w:w="3952"/>
        <w:gridCol w:w="1803"/>
        <w:gridCol w:w="1713"/>
      </w:tblGrid>
      <w:tr w:rsidR="0023497F" w:rsidRPr="0023497F" w14:paraId="4932A74E" w14:textId="77777777" w:rsidTr="0023497F">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A0EB67" w14:textId="77777777" w:rsidR="0023497F" w:rsidRPr="0023497F" w:rsidRDefault="0023497F" w:rsidP="0023497F">
            <w:pPr>
              <w:keepNext/>
              <w:keepLines/>
              <w:spacing w:line="240" w:lineRule="atLeast"/>
              <w:jc w:val="left"/>
              <w:rPr>
                <w:rFonts w:ascii="Arial Narrow" w:eastAsia="Times New Roman" w:hAnsi="Arial Narrow" w:cs="Times New Roman"/>
                <w:szCs w:val="20"/>
              </w:rPr>
            </w:pPr>
            <w:r w:rsidRPr="0023497F">
              <w:rPr>
                <w:rFonts w:ascii="Arial Narrow" w:eastAsia="Times New Roman" w:hAnsi="Arial Narrow" w:cs="Times New Roman"/>
                <w:szCs w:val="20"/>
              </w:rPr>
              <w:t>Activity</w:t>
            </w:r>
          </w:p>
        </w:tc>
        <w:tc>
          <w:tcPr>
            <w:tcW w:w="0" w:type="auto"/>
            <w:hideMark/>
          </w:tcPr>
          <w:p w14:paraId="72738E7B" w14:textId="77777777" w:rsidR="0023497F" w:rsidRPr="0023497F" w:rsidRDefault="0023497F" w:rsidP="0023497F">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Target</w:t>
            </w:r>
          </w:p>
        </w:tc>
        <w:tc>
          <w:tcPr>
            <w:tcW w:w="0" w:type="auto"/>
            <w:hideMark/>
          </w:tcPr>
          <w:p w14:paraId="562DEA23" w14:textId="77777777" w:rsidR="0023497F" w:rsidRPr="0023497F" w:rsidRDefault="0023497F" w:rsidP="0023497F">
            <w:pPr>
              <w:keepNext/>
              <w:keepLines/>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4"/>
              </w:rPr>
              <w:t>Target Completes CY2019</w:t>
            </w:r>
          </w:p>
        </w:tc>
        <w:tc>
          <w:tcPr>
            <w:tcW w:w="0" w:type="auto"/>
            <w:hideMark/>
          </w:tcPr>
          <w:p w14:paraId="3A7C2F62" w14:textId="77777777" w:rsidR="0023497F" w:rsidRPr="0023497F" w:rsidRDefault="0023497F" w:rsidP="0023497F">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Notes</w:t>
            </w:r>
          </w:p>
        </w:tc>
      </w:tr>
      <w:tr w:rsidR="0023497F" w:rsidRPr="0023497F" w14:paraId="53D3AB0D" w14:textId="77777777" w:rsidTr="0023497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374939F9" w14:textId="77777777" w:rsidR="0023497F" w:rsidRPr="0023497F" w:rsidRDefault="0023497F" w:rsidP="0023497F">
            <w:pPr>
              <w:keepNext/>
              <w:keepLines/>
              <w:spacing w:line="240" w:lineRule="atLeast"/>
              <w:jc w:val="left"/>
              <w:rPr>
                <w:rFonts w:ascii="Arial Narrow" w:eastAsia="Times New Roman" w:hAnsi="Arial Narrow" w:cs="Times New Roman"/>
                <w:szCs w:val="20"/>
              </w:rPr>
            </w:pPr>
            <w:r w:rsidRPr="0023497F">
              <w:rPr>
                <w:rFonts w:ascii="Arial Narrow" w:eastAsia="Times New Roman" w:hAnsi="Arial Narrow" w:cs="Times New Roman"/>
                <w:szCs w:val="20"/>
              </w:rPr>
              <w:t>Tracking System Review</w:t>
            </w:r>
          </w:p>
        </w:tc>
        <w:tc>
          <w:tcPr>
            <w:tcW w:w="0" w:type="auto"/>
            <w:tcBorders>
              <w:top w:val="single" w:sz="4" w:space="0" w:color="DCDDDE" w:themeColor="text2" w:themeTint="33"/>
              <w:left w:val="nil"/>
              <w:bottom w:val="single" w:sz="4" w:space="0" w:color="DCDDDE" w:themeColor="text2" w:themeTint="33"/>
              <w:right w:val="nil"/>
            </w:tcBorders>
            <w:hideMark/>
          </w:tcPr>
          <w:p w14:paraId="0F41C8BF"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Tracking system</w:t>
            </w:r>
          </w:p>
        </w:tc>
        <w:tc>
          <w:tcPr>
            <w:tcW w:w="0" w:type="auto"/>
            <w:tcBorders>
              <w:top w:val="single" w:sz="4" w:space="0" w:color="DCDDDE" w:themeColor="text2" w:themeTint="33"/>
              <w:left w:val="nil"/>
              <w:bottom w:val="single" w:sz="4" w:space="0" w:color="DCDDDE" w:themeColor="text2" w:themeTint="33"/>
              <w:right w:val="nil"/>
            </w:tcBorders>
            <w:hideMark/>
          </w:tcPr>
          <w:p w14:paraId="69BEFF35" w14:textId="77777777" w:rsidR="0023497F" w:rsidRPr="0023497F" w:rsidRDefault="0023497F" w:rsidP="0023497F">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Census</w:t>
            </w:r>
          </w:p>
        </w:tc>
        <w:tc>
          <w:tcPr>
            <w:tcW w:w="0" w:type="auto"/>
            <w:tcBorders>
              <w:top w:val="single" w:sz="4" w:space="0" w:color="DCDDDE" w:themeColor="text2" w:themeTint="33"/>
              <w:left w:val="nil"/>
              <w:bottom w:val="single" w:sz="4" w:space="0" w:color="DCDDDE" w:themeColor="text2" w:themeTint="33"/>
              <w:right w:val="nil"/>
            </w:tcBorders>
          </w:tcPr>
          <w:p w14:paraId="5F517A74"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23497F" w:rsidRPr="0023497F" w14:paraId="39588BF7" w14:textId="77777777" w:rsidTr="0023497F">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7A55F5AC" w14:textId="77777777" w:rsidR="0023497F" w:rsidRPr="0023497F" w:rsidRDefault="0023497F" w:rsidP="0023497F">
            <w:pPr>
              <w:keepNext/>
              <w:keepLines/>
              <w:spacing w:line="240" w:lineRule="atLeast"/>
              <w:jc w:val="left"/>
              <w:rPr>
                <w:rFonts w:ascii="Arial Narrow" w:eastAsia="Times New Roman" w:hAnsi="Arial Narrow" w:cs="Times New Roman"/>
                <w:szCs w:val="20"/>
              </w:rPr>
            </w:pPr>
            <w:r w:rsidRPr="0023497F">
              <w:rPr>
                <w:rFonts w:ascii="Arial Narrow" w:eastAsia="Times New Roman" w:hAnsi="Arial Narrow" w:cs="Times New Roman"/>
                <w:szCs w:val="20"/>
              </w:rPr>
              <w:t>In-Depth Interviews</w:t>
            </w:r>
          </w:p>
        </w:tc>
        <w:tc>
          <w:tcPr>
            <w:tcW w:w="0" w:type="auto"/>
            <w:tcBorders>
              <w:top w:val="single" w:sz="4" w:space="0" w:color="DCDDDE" w:themeColor="text2" w:themeTint="33"/>
              <w:left w:val="nil"/>
              <w:bottom w:val="single" w:sz="4" w:space="0" w:color="DCDDDE" w:themeColor="text2" w:themeTint="33"/>
              <w:right w:val="nil"/>
            </w:tcBorders>
            <w:hideMark/>
          </w:tcPr>
          <w:p w14:paraId="4EBED386"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Program management and implementers</w:t>
            </w:r>
          </w:p>
        </w:tc>
        <w:tc>
          <w:tcPr>
            <w:tcW w:w="0" w:type="auto"/>
            <w:tcBorders>
              <w:top w:val="single" w:sz="4" w:space="0" w:color="DCDDDE" w:themeColor="text2" w:themeTint="33"/>
              <w:left w:val="nil"/>
              <w:bottom w:val="single" w:sz="4" w:space="0" w:color="DCDDDE" w:themeColor="text2" w:themeTint="33"/>
              <w:right w:val="nil"/>
            </w:tcBorders>
            <w:hideMark/>
          </w:tcPr>
          <w:p w14:paraId="09C5A841" w14:textId="77777777" w:rsidR="0023497F" w:rsidRPr="0023497F" w:rsidRDefault="0023497F" w:rsidP="0023497F">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4</w:t>
            </w:r>
          </w:p>
        </w:tc>
        <w:tc>
          <w:tcPr>
            <w:tcW w:w="0" w:type="auto"/>
            <w:tcBorders>
              <w:top w:val="single" w:sz="4" w:space="0" w:color="DCDDDE" w:themeColor="text2" w:themeTint="33"/>
              <w:left w:val="nil"/>
              <w:bottom w:val="single" w:sz="4" w:space="0" w:color="DCDDDE" w:themeColor="text2" w:themeTint="33"/>
              <w:right w:val="nil"/>
            </w:tcBorders>
            <w:hideMark/>
          </w:tcPr>
          <w:p w14:paraId="7ED480A7"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Augment with monthly calls</w:t>
            </w:r>
          </w:p>
        </w:tc>
      </w:tr>
      <w:tr w:rsidR="0023497F" w:rsidRPr="0023497F" w14:paraId="03BC1256" w14:textId="77777777" w:rsidTr="0023497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14FE61F8" w14:textId="77777777" w:rsidR="0023497F" w:rsidRPr="0023497F" w:rsidRDefault="0023497F" w:rsidP="0023497F">
            <w:pPr>
              <w:keepNext/>
              <w:keepLines/>
              <w:spacing w:line="240" w:lineRule="atLeast"/>
              <w:jc w:val="left"/>
              <w:rPr>
                <w:rFonts w:ascii="Arial Narrow" w:eastAsia="Times New Roman" w:hAnsi="Arial Narrow" w:cs="Times New Roman"/>
                <w:szCs w:val="20"/>
              </w:rPr>
            </w:pPr>
            <w:r w:rsidRPr="0023497F">
              <w:rPr>
                <w:rFonts w:ascii="Arial Narrow" w:eastAsia="Times New Roman" w:hAnsi="Arial Narrow" w:cs="Times New Roman"/>
                <w:szCs w:val="20"/>
              </w:rPr>
              <w:t>Builder and Rater Interviews</w:t>
            </w:r>
          </w:p>
        </w:tc>
        <w:tc>
          <w:tcPr>
            <w:tcW w:w="0" w:type="auto"/>
            <w:tcBorders>
              <w:top w:val="single" w:sz="4" w:space="0" w:color="DCDDDE" w:themeColor="text2" w:themeTint="33"/>
              <w:left w:val="nil"/>
              <w:bottom w:val="single" w:sz="4" w:space="0" w:color="DCDDDE" w:themeColor="text2" w:themeTint="33"/>
              <w:right w:val="nil"/>
            </w:tcBorders>
            <w:hideMark/>
          </w:tcPr>
          <w:p w14:paraId="7E011565"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Participating builders and raters</w:t>
            </w:r>
          </w:p>
        </w:tc>
        <w:tc>
          <w:tcPr>
            <w:tcW w:w="0" w:type="auto"/>
            <w:tcBorders>
              <w:top w:val="single" w:sz="4" w:space="0" w:color="DCDDDE" w:themeColor="text2" w:themeTint="33"/>
              <w:left w:val="nil"/>
              <w:bottom w:val="single" w:sz="4" w:space="0" w:color="DCDDDE" w:themeColor="text2" w:themeTint="33"/>
              <w:right w:val="nil"/>
            </w:tcBorders>
            <w:hideMark/>
          </w:tcPr>
          <w:p w14:paraId="0A9ECDA3" w14:textId="77777777" w:rsidR="0023497F" w:rsidRPr="0023497F" w:rsidRDefault="0023497F" w:rsidP="0023497F">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~10 builders and 5 raters</w:t>
            </w:r>
          </w:p>
        </w:tc>
        <w:tc>
          <w:tcPr>
            <w:tcW w:w="0" w:type="auto"/>
            <w:tcBorders>
              <w:top w:val="single" w:sz="4" w:space="0" w:color="DCDDDE" w:themeColor="text2" w:themeTint="33"/>
              <w:left w:val="nil"/>
              <w:bottom w:val="single" w:sz="4" w:space="0" w:color="DCDDDE" w:themeColor="text2" w:themeTint="33"/>
              <w:right w:val="nil"/>
            </w:tcBorders>
          </w:tcPr>
          <w:p w14:paraId="0943A921"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23497F" w:rsidRPr="0023497F" w14:paraId="6FF75A38" w14:textId="77777777" w:rsidTr="0023497F">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61181B52" w14:textId="77777777" w:rsidR="0023497F" w:rsidRPr="0023497F" w:rsidRDefault="0023497F" w:rsidP="0023497F">
            <w:pPr>
              <w:keepNext/>
              <w:keepLines/>
              <w:spacing w:line="240" w:lineRule="atLeast"/>
              <w:jc w:val="left"/>
              <w:rPr>
                <w:rFonts w:ascii="Arial Narrow" w:eastAsia="Times New Roman" w:hAnsi="Arial Narrow" w:cs="Times New Roman"/>
                <w:szCs w:val="20"/>
              </w:rPr>
            </w:pPr>
            <w:r w:rsidRPr="0023497F">
              <w:rPr>
                <w:rFonts w:ascii="Arial Narrow" w:eastAsia="Times New Roman" w:hAnsi="Arial Narrow" w:cs="Times New Roman"/>
                <w:szCs w:val="20"/>
              </w:rPr>
              <w:t>Gross Impact Evaluation</w:t>
            </w:r>
          </w:p>
        </w:tc>
        <w:tc>
          <w:tcPr>
            <w:tcW w:w="0" w:type="auto"/>
            <w:tcBorders>
              <w:top w:val="single" w:sz="4" w:space="0" w:color="DCDDDE" w:themeColor="text2" w:themeTint="33"/>
              <w:left w:val="nil"/>
              <w:bottom w:val="single" w:sz="4" w:space="0" w:color="DCDDDE" w:themeColor="text2" w:themeTint="33"/>
              <w:right w:val="nil"/>
            </w:tcBorders>
            <w:hideMark/>
          </w:tcPr>
          <w:p w14:paraId="74DD0DD3"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Use CY2018 realization rate to adjust claimed savings for CY2019 homes</w:t>
            </w:r>
          </w:p>
        </w:tc>
        <w:tc>
          <w:tcPr>
            <w:tcW w:w="0" w:type="auto"/>
            <w:tcBorders>
              <w:top w:val="single" w:sz="4" w:space="0" w:color="DCDDDE" w:themeColor="text2" w:themeTint="33"/>
              <w:left w:val="nil"/>
              <w:bottom w:val="single" w:sz="4" w:space="0" w:color="DCDDDE" w:themeColor="text2" w:themeTint="33"/>
              <w:right w:val="nil"/>
            </w:tcBorders>
            <w:hideMark/>
          </w:tcPr>
          <w:p w14:paraId="5F684D37" w14:textId="77777777" w:rsidR="0023497F" w:rsidRPr="0023497F" w:rsidRDefault="0023497F" w:rsidP="0023497F">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All</w:t>
            </w:r>
          </w:p>
        </w:tc>
        <w:tc>
          <w:tcPr>
            <w:tcW w:w="0" w:type="auto"/>
            <w:tcBorders>
              <w:top w:val="single" w:sz="4" w:space="0" w:color="DCDDDE" w:themeColor="text2" w:themeTint="33"/>
              <w:left w:val="nil"/>
              <w:bottom w:val="single" w:sz="4" w:space="0" w:color="DCDDDE" w:themeColor="text2" w:themeTint="33"/>
              <w:right w:val="nil"/>
            </w:tcBorders>
          </w:tcPr>
          <w:p w14:paraId="3F6710AC"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23497F" w:rsidRPr="0023497F" w14:paraId="2B11868A" w14:textId="77777777" w:rsidTr="0023497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8" w:space="0" w:color="555759" w:themeColor="text2"/>
              <w:right w:val="nil"/>
            </w:tcBorders>
            <w:hideMark/>
          </w:tcPr>
          <w:p w14:paraId="7F4CF7F9" w14:textId="77777777" w:rsidR="0023497F" w:rsidRPr="0023497F" w:rsidRDefault="0023497F" w:rsidP="0023497F">
            <w:pPr>
              <w:keepNext/>
              <w:keepLines/>
              <w:spacing w:line="240" w:lineRule="atLeast"/>
              <w:jc w:val="left"/>
              <w:rPr>
                <w:rFonts w:ascii="Arial Narrow" w:eastAsia="Times New Roman" w:hAnsi="Arial Narrow" w:cs="Times New Roman"/>
                <w:szCs w:val="20"/>
              </w:rPr>
            </w:pPr>
            <w:r w:rsidRPr="0023497F">
              <w:rPr>
                <w:rFonts w:ascii="Arial Narrow" w:eastAsia="Times New Roman" w:hAnsi="Arial Narrow" w:cs="Times New Roman"/>
                <w:szCs w:val="20"/>
              </w:rPr>
              <w:t>Verified Net Impact Evaluation</w:t>
            </w:r>
          </w:p>
        </w:tc>
        <w:tc>
          <w:tcPr>
            <w:tcW w:w="0" w:type="auto"/>
            <w:tcBorders>
              <w:top w:val="single" w:sz="4" w:space="0" w:color="DCDDDE" w:themeColor="text2" w:themeTint="33"/>
              <w:left w:val="nil"/>
              <w:bottom w:val="single" w:sz="8" w:space="0" w:color="555759" w:themeColor="text2"/>
              <w:right w:val="nil"/>
            </w:tcBorders>
            <w:hideMark/>
          </w:tcPr>
          <w:p w14:paraId="46D1FF5F"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3497F">
              <w:rPr>
                <w:rFonts w:ascii="Arial Narrow" w:eastAsia="Times New Roman" w:hAnsi="Arial Narrow" w:cs="Times New Roman"/>
                <w:szCs w:val="20"/>
              </w:rPr>
              <w:t>Calculation using deemed NTG ratio</w:t>
            </w:r>
          </w:p>
        </w:tc>
        <w:tc>
          <w:tcPr>
            <w:tcW w:w="0" w:type="auto"/>
            <w:tcBorders>
              <w:top w:val="single" w:sz="4" w:space="0" w:color="DCDDDE" w:themeColor="text2" w:themeTint="33"/>
              <w:left w:val="nil"/>
              <w:bottom w:val="single" w:sz="8" w:space="0" w:color="555759" w:themeColor="text2"/>
              <w:right w:val="nil"/>
            </w:tcBorders>
            <w:hideMark/>
          </w:tcPr>
          <w:p w14:paraId="013EB95B" w14:textId="77777777" w:rsidR="0023497F" w:rsidRPr="0023497F" w:rsidRDefault="0023497F" w:rsidP="0023497F">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highlight w:val="yellow"/>
              </w:rPr>
            </w:pPr>
            <w:r w:rsidRPr="0023497F">
              <w:rPr>
                <w:rFonts w:ascii="Arial Narrow" w:eastAsia="Times New Roman" w:hAnsi="Arial Narrow" w:cs="Times New Roman"/>
                <w:szCs w:val="20"/>
              </w:rPr>
              <w:t>NA</w:t>
            </w:r>
          </w:p>
        </w:tc>
        <w:tc>
          <w:tcPr>
            <w:tcW w:w="0" w:type="auto"/>
            <w:tcBorders>
              <w:top w:val="single" w:sz="4" w:space="0" w:color="DCDDDE" w:themeColor="text2" w:themeTint="33"/>
              <w:left w:val="nil"/>
              <w:bottom w:val="single" w:sz="8" w:space="0" w:color="555759" w:themeColor="text2"/>
              <w:right w:val="nil"/>
            </w:tcBorders>
          </w:tcPr>
          <w:p w14:paraId="5E59835E"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bl>
    <w:p w14:paraId="5A6335D2" w14:textId="77777777" w:rsidR="0023497F" w:rsidRPr="0023497F" w:rsidRDefault="0023497F" w:rsidP="0023497F">
      <w:pPr>
        <w:pStyle w:val="Heading4"/>
        <w:rPr>
          <w:rFonts w:eastAsia="Times New Roman"/>
        </w:rPr>
      </w:pPr>
      <w:r w:rsidRPr="0023497F">
        <w:rPr>
          <w:rFonts w:eastAsia="Times New Roman"/>
        </w:rPr>
        <w:t>Tracking System Review</w:t>
      </w:r>
    </w:p>
    <w:p w14:paraId="2B14A364"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Navigant will review program tracking system data to ensure these systems gather the data required to support evaluation activities and allow program managers to monitor key aspects of program performance at regular intervals. Additionally, the evaluation team will review the tracking system data to ensure that all fields are appropriately populated and are consistent with the savings generated by REM/Rate</w:t>
      </w:r>
      <w:r w:rsidRPr="0023497F">
        <w:rPr>
          <w:rFonts w:eastAsia="Times New Roman" w:cs="Times New Roman"/>
          <w:szCs w:val="24"/>
          <w:vertAlign w:val="superscript"/>
        </w:rPr>
        <w:t>TM</w:t>
      </w:r>
      <w:r w:rsidRPr="0023497F">
        <w:rPr>
          <w:rFonts w:eastAsia="Times New Roman" w:cs="Times New Roman"/>
          <w:szCs w:val="24"/>
        </w:rPr>
        <w:t xml:space="preserve"> files.</w:t>
      </w:r>
    </w:p>
    <w:p w14:paraId="51CCEE98" w14:textId="77777777" w:rsidR="0023497F" w:rsidRPr="0023497F" w:rsidRDefault="0023497F" w:rsidP="0023497F">
      <w:pPr>
        <w:pStyle w:val="Heading4"/>
        <w:rPr>
          <w:rFonts w:eastAsia="Times New Roman"/>
        </w:rPr>
      </w:pPr>
      <w:r w:rsidRPr="0023497F">
        <w:rPr>
          <w:rFonts w:eastAsia="Times New Roman"/>
        </w:rPr>
        <w:t>Program Management and Implementer Interviews</w:t>
      </w:r>
    </w:p>
    <w:p w14:paraId="3DEA310F"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Navigant will interview ComEd and Nicor Gas program managers and implementation contractors to gather essential information about program design, program changes, and builder and rater experience. The evaluation team will conduct interviews at the beginning of the evaluation and will communicate with program staff on an ongoing basis to gather additional information as needed.</w:t>
      </w:r>
    </w:p>
    <w:p w14:paraId="5C68DF3E" w14:textId="77777777" w:rsidR="0023497F" w:rsidRPr="0023497F" w:rsidRDefault="0023497F" w:rsidP="0023497F">
      <w:pPr>
        <w:pStyle w:val="Heading4"/>
        <w:rPr>
          <w:rFonts w:eastAsia="Times New Roman"/>
        </w:rPr>
      </w:pPr>
      <w:r w:rsidRPr="0023497F">
        <w:rPr>
          <w:rFonts w:eastAsia="Times New Roman"/>
        </w:rPr>
        <w:t>Builder and Rater Interviews</w:t>
      </w:r>
    </w:p>
    <w:p w14:paraId="3E4942B6"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Navigant will interview builders and raters to examine their perspectives and satisfaction with the program and incentive offerings, the residential energy code change, and suggestions for program improvements. The evaluation team targets approximately 10 builder interviews and five rater interviews. These quantities may change based on the number of builders and raters active in the program in CY2019.</w:t>
      </w:r>
    </w:p>
    <w:p w14:paraId="1B911D41" w14:textId="77777777" w:rsidR="0023497F" w:rsidRPr="0023497F" w:rsidRDefault="0023497F" w:rsidP="0023497F">
      <w:pPr>
        <w:pStyle w:val="Heading4"/>
        <w:rPr>
          <w:rFonts w:eastAsia="Times New Roman"/>
        </w:rPr>
      </w:pPr>
      <w:r w:rsidRPr="0023497F">
        <w:rPr>
          <w:rFonts w:eastAsia="Times New Roman"/>
        </w:rPr>
        <w:t>Gross Impact Evaluation</w:t>
      </w:r>
    </w:p>
    <w:p w14:paraId="291C17FD"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The CY2018 evaluation uses a rigorous approach of calibrated energy simulation to determine gross realization rates for gas and electric savings and to estimate gross electric demand savings. As the calculation method for determining ex ante savings will not change for CY2019, the evaluation team plans to apply the CY2018 realization rates to the ex ante savings to determine verified gross impacts for CY2019.</w:t>
      </w:r>
    </w:p>
    <w:p w14:paraId="35D1026D" w14:textId="77777777" w:rsidR="0023497F" w:rsidRPr="0023497F" w:rsidRDefault="0023497F" w:rsidP="0023497F">
      <w:pPr>
        <w:pStyle w:val="Heading4"/>
        <w:rPr>
          <w:rFonts w:eastAsia="Times New Roman"/>
        </w:rPr>
      </w:pPr>
      <w:r w:rsidRPr="0023497F">
        <w:rPr>
          <w:rFonts w:eastAsia="Times New Roman"/>
        </w:rPr>
        <w:t>Use of Randomized Controlled Trial and Quasi-Experimental Design</w:t>
      </w:r>
    </w:p>
    <w:p w14:paraId="2E56EE4F"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Navigant is not evaluating the Residential New Construction program via a randomized controlled trial because the program was not designed with randomly assigned treatment and control groups. We are not using quasi-experimental consumption data because it would not be possible to create a valid matched control group for the customers in this program.</w:t>
      </w:r>
    </w:p>
    <w:p w14:paraId="580116F4" w14:textId="77777777" w:rsidR="0023497F" w:rsidRPr="0023497F" w:rsidRDefault="0023497F" w:rsidP="0023497F">
      <w:pPr>
        <w:pStyle w:val="Heading4"/>
        <w:rPr>
          <w:rFonts w:eastAsia="Times New Roman"/>
        </w:rPr>
      </w:pPr>
      <w:r w:rsidRPr="0023497F">
        <w:rPr>
          <w:rFonts w:eastAsia="Times New Roman"/>
        </w:rPr>
        <w:t>Verified Net Impact Evaluation</w:t>
      </w:r>
    </w:p>
    <w:p w14:paraId="3CDA68B4"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The evaluation will apply the NTG ratio accepted by Illinois Stakeholders Advisory Group (SAG) consensus to estimate the verified net savings for the program.</w:t>
      </w:r>
    </w:p>
    <w:p w14:paraId="21EFA7F8" w14:textId="77777777" w:rsidR="0023497F" w:rsidRPr="0023497F" w:rsidRDefault="0023497F" w:rsidP="0023497F">
      <w:pPr>
        <w:spacing w:line="240" w:lineRule="atLeast"/>
        <w:rPr>
          <w:rFonts w:eastAsia="Times New Roman" w:cs="Times New Roman"/>
          <w:szCs w:val="24"/>
        </w:rPr>
      </w:pPr>
    </w:p>
    <w:p w14:paraId="020BA220" w14:textId="6E04E162" w:rsidR="0023497F" w:rsidRPr="0023497F" w:rsidRDefault="0023497F" w:rsidP="00BF14F9">
      <w:pPr>
        <w:pStyle w:val="Caption"/>
      </w:pPr>
      <w:r w:rsidRPr="0023497F">
        <w:t xml:space="preserve">Table </w:t>
      </w:r>
      <w:r w:rsidR="00BF14F9">
        <w:t>3</w:t>
      </w:r>
      <w:r w:rsidRPr="0023497F">
        <w:t>. Deemed NTG Values for CY2019</w:t>
      </w:r>
    </w:p>
    <w:tbl>
      <w:tblPr>
        <w:tblStyle w:val="EnergyTable18"/>
        <w:tblW w:w="0" w:type="auto"/>
        <w:jc w:val="center"/>
        <w:tblInd w:w="0" w:type="dxa"/>
        <w:tblLayout w:type="fixed"/>
        <w:tblLook w:val="04A0" w:firstRow="1" w:lastRow="0" w:firstColumn="1" w:lastColumn="0" w:noHBand="0" w:noVBand="1"/>
      </w:tblPr>
      <w:tblGrid>
        <w:gridCol w:w="4600"/>
        <w:gridCol w:w="1744"/>
      </w:tblGrid>
      <w:tr w:rsidR="0023497F" w:rsidRPr="0023497F" w14:paraId="3015E299" w14:textId="77777777" w:rsidTr="0023497F">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00" w:type="dxa"/>
            <w:hideMark/>
          </w:tcPr>
          <w:p w14:paraId="13574E9D" w14:textId="77777777" w:rsidR="0023497F" w:rsidRPr="0023497F" w:rsidRDefault="0023497F" w:rsidP="0023497F">
            <w:pPr>
              <w:spacing w:line="240" w:lineRule="atLeast"/>
              <w:jc w:val="left"/>
              <w:rPr>
                <w:rFonts w:ascii="Arial Narrow" w:eastAsia="Times New Roman" w:hAnsi="Arial Narrow" w:cs="Times New Roman"/>
                <w:szCs w:val="24"/>
              </w:rPr>
            </w:pPr>
            <w:r w:rsidRPr="0023497F">
              <w:rPr>
                <w:rFonts w:ascii="Arial Narrow" w:eastAsia="Times New Roman" w:hAnsi="Arial Narrow" w:cs="Times New Roman"/>
                <w:szCs w:val="24"/>
              </w:rPr>
              <w:t>Program Measure</w:t>
            </w:r>
          </w:p>
        </w:tc>
        <w:tc>
          <w:tcPr>
            <w:tcW w:w="1744" w:type="dxa"/>
            <w:hideMark/>
          </w:tcPr>
          <w:p w14:paraId="176F9E3A" w14:textId="77777777" w:rsidR="0023497F" w:rsidRPr="0023497F" w:rsidRDefault="0023497F" w:rsidP="0023497F">
            <w:pPr>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23497F">
              <w:rPr>
                <w:rFonts w:ascii="Arial Narrow" w:eastAsia="Times New Roman" w:hAnsi="Arial Narrow" w:cs="Times New Roman"/>
                <w:szCs w:val="24"/>
              </w:rPr>
              <w:t>CY2019 Deemed NTG Value</w:t>
            </w:r>
          </w:p>
        </w:tc>
      </w:tr>
      <w:tr w:rsidR="0023497F" w:rsidRPr="0023497F" w14:paraId="70EC216B" w14:textId="77777777" w:rsidTr="0023497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DCDDDE" w:themeColor="text2" w:themeTint="33"/>
              <w:left w:val="nil"/>
              <w:bottom w:val="single" w:sz="8" w:space="0" w:color="555759" w:themeColor="text2"/>
              <w:right w:val="nil"/>
            </w:tcBorders>
            <w:hideMark/>
          </w:tcPr>
          <w:p w14:paraId="52A2E504" w14:textId="77777777" w:rsidR="0023497F" w:rsidRPr="0023497F" w:rsidRDefault="0023497F" w:rsidP="0023497F">
            <w:pPr>
              <w:spacing w:line="240" w:lineRule="atLeast"/>
              <w:jc w:val="left"/>
              <w:rPr>
                <w:rFonts w:ascii="Arial Narrow" w:eastAsia="Times New Roman" w:hAnsi="Arial Narrow" w:cs="Times New Roman"/>
                <w:szCs w:val="24"/>
              </w:rPr>
            </w:pPr>
            <w:r w:rsidRPr="0023497F">
              <w:rPr>
                <w:rFonts w:ascii="Arial Narrow" w:eastAsia="Times New Roman" w:hAnsi="Arial Narrow" w:cs="Times New Roman"/>
                <w:szCs w:val="24"/>
              </w:rPr>
              <w:t>Residential New Construction</w:t>
            </w:r>
          </w:p>
        </w:tc>
        <w:tc>
          <w:tcPr>
            <w:tcW w:w="1744" w:type="dxa"/>
            <w:tcBorders>
              <w:top w:val="single" w:sz="4" w:space="0" w:color="DCDDDE" w:themeColor="text2" w:themeTint="33"/>
              <w:left w:val="nil"/>
              <w:bottom w:val="single" w:sz="8" w:space="0" w:color="555759" w:themeColor="text2"/>
              <w:right w:val="nil"/>
            </w:tcBorders>
            <w:hideMark/>
          </w:tcPr>
          <w:p w14:paraId="4E38B7B3" w14:textId="77777777" w:rsidR="0023497F" w:rsidRPr="0023497F" w:rsidRDefault="0023497F" w:rsidP="0023497F">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23497F">
              <w:rPr>
                <w:rFonts w:ascii="Arial Narrow" w:eastAsia="Times New Roman" w:hAnsi="Arial Narrow" w:cs="Times New Roman"/>
                <w:szCs w:val="24"/>
              </w:rPr>
              <w:t>0.65</w:t>
            </w:r>
          </w:p>
        </w:tc>
      </w:tr>
    </w:tbl>
    <w:p w14:paraId="2DCB0C72" w14:textId="77777777" w:rsidR="0023497F" w:rsidRPr="0023497F" w:rsidRDefault="0023497F" w:rsidP="0023497F">
      <w:pPr>
        <w:pStyle w:val="Source"/>
        <w:ind w:left="1530"/>
      </w:pPr>
      <w:r w:rsidRPr="0023497F">
        <w:t>Source: http://ilsagfiles.org/SAG_files/NTG/2019_NTG_Meetings/Final_Values/ComEd_NTG_History_and_CY2019_Recommendations_2018-10-01.pdf, and http://ilsagfiles.org/SAG_files/NTG/2019_NTG_Meetings/Final_Values/Nicor_Gas_NTG_History_and_2019_Recommendations_2018-10-01_Final.pdf.</w:t>
      </w:r>
    </w:p>
    <w:p w14:paraId="61A92D94" w14:textId="77777777" w:rsidR="0023497F" w:rsidRPr="0023497F" w:rsidRDefault="0023497F" w:rsidP="0023497F">
      <w:pPr>
        <w:pStyle w:val="Heading4"/>
        <w:rPr>
          <w:rFonts w:eastAsia="Times New Roman"/>
        </w:rPr>
      </w:pPr>
      <w:r w:rsidRPr="0023497F">
        <w:rPr>
          <w:rFonts w:eastAsia="Times New Roman"/>
        </w:rPr>
        <w:t>Researched NTG Impact Evaluation</w:t>
      </w:r>
    </w:p>
    <w:p w14:paraId="32468180"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Navigant plans to complete NTG research as part of the CY2020 evaluation. The findings will inform recommended NTG values for Illinois SAG approval and future program application. Navigant will conduct in-depth interviews with both participating and non-participating builders. The evaluation team will attempt to contact a census of builders and aim to complete interviews with as many as possible up to 20 participating builders and up to 20 non-participating builders. Navigant will target the top builders to obtain results for a large share of program homes.</w:t>
      </w:r>
    </w:p>
    <w:p w14:paraId="55E2D335" w14:textId="77777777" w:rsidR="0023497F" w:rsidRPr="0023497F" w:rsidRDefault="0023497F" w:rsidP="0023497F">
      <w:pPr>
        <w:spacing w:line="240" w:lineRule="atLeast"/>
        <w:rPr>
          <w:rFonts w:eastAsia="Times New Roman" w:cs="Times New Roman"/>
          <w:szCs w:val="24"/>
        </w:rPr>
      </w:pPr>
    </w:p>
    <w:p w14:paraId="79CD6B92"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Navigant will use a self-report approach to estimate the program’s NTG ratio following the statewide approach included in the TRM. The analysis will cover the following components:</w:t>
      </w:r>
    </w:p>
    <w:p w14:paraId="58A4BFA4" w14:textId="77777777" w:rsidR="0023497F" w:rsidRPr="0023497F" w:rsidRDefault="0023497F" w:rsidP="00F77B58">
      <w:pPr>
        <w:numPr>
          <w:ilvl w:val="0"/>
          <w:numId w:val="46"/>
        </w:numPr>
        <w:spacing w:before="120" w:line="240" w:lineRule="atLeast"/>
        <w:rPr>
          <w:rFonts w:eastAsia="Times New Roman" w:cs="Times New Roman"/>
          <w:szCs w:val="24"/>
        </w:rPr>
      </w:pPr>
      <w:r w:rsidRPr="0023497F">
        <w:rPr>
          <w:rFonts w:eastAsia="Times New Roman" w:cs="Times New Roman"/>
          <w:szCs w:val="24"/>
        </w:rPr>
        <w:t>Free-ridership</w:t>
      </w:r>
    </w:p>
    <w:p w14:paraId="4358DD4E" w14:textId="77777777" w:rsidR="0023497F" w:rsidRPr="0023497F" w:rsidRDefault="0023497F" w:rsidP="00F77B58">
      <w:pPr>
        <w:numPr>
          <w:ilvl w:val="0"/>
          <w:numId w:val="46"/>
        </w:numPr>
        <w:spacing w:before="120" w:line="240" w:lineRule="atLeast"/>
        <w:rPr>
          <w:rFonts w:eastAsia="Times New Roman" w:cs="Times New Roman"/>
          <w:szCs w:val="24"/>
        </w:rPr>
      </w:pPr>
      <w:r w:rsidRPr="0023497F">
        <w:rPr>
          <w:rFonts w:eastAsia="Times New Roman" w:cs="Times New Roman"/>
          <w:szCs w:val="24"/>
        </w:rPr>
        <w:t>Participant spillover</w:t>
      </w:r>
    </w:p>
    <w:p w14:paraId="432ED44D" w14:textId="77777777" w:rsidR="0023497F" w:rsidRPr="0023497F" w:rsidRDefault="0023497F" w:rsidP="00F77B58">
      <w:pPr>
        <w:numPr>
          <w:ilvl w:val="0"/>
          <w:numId w:val="46"/>
        </w:numPr>
        <w:spacing w:before="120" w:line="240" w:lineRule="atLeast"/>
        <w:rPr>
          <w:rFonts w:eastAsia="Times New Roman" w:cs="Times New Roman"/>
          <w:szCs w:val="24"/>
        </w:rPr>
      </w:pPr>
      <w:r w:rsidRPr="0023497F">
        <w:rPr>
          <w:rFonts w:eastAsia="Times New Roman" w:cs="Times New Roman"/>
          <w:szCs w:val="24"/>
        </w:rPr>
        <w:t>Non-participant spillover</w:t>
      </w:r>
    </w:p>
    <w:p w14:paraId="76935514" w14:textId="77777777" w:rsidR="0023497F" w:rsidRPr="0023497F" w:rsidRDefault="0023497F" w:rsidP="0023497F">
      <w:pPr>
        <w:spacing w:line="240" w:lineRule="atLeast"/>
        <w:rPr>
          <w:rFonts w:eastAsia="Times New Roman" w:cs="Times New Roman"/>
          <w:szCs w:val="24"/>
        </w:rPr>
      </w:pPr>
    </w:p>
    <w:p w14:paraId="0D33C892"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Participant spillover refers to spillover from participating builders in non-program homes and non-participant spillover refers to spillover from builders who are exposed to the program but are not participating. The builder interviews will also assess the current level of energy efficiency knowledge among participating builders to provide a “baseline” for any future spillover or market effects research.</w:t>
      </w:r>
    </w:p>
    <w:p w14:paraId="16A23686" w14:textId="77777777" w:rsidR="0023497F" w:rsidRPr="0023497F" w:rsidRDefault="0023497F" w:rsidP="0023497F">
      <w:pPr>
        <w:pStyle w:val="Heading4"/>
        <w:rPr>
          <w:rFonts w:eastAsia="Times New Roman"/>
        </w:rPr>
      </w:pPr>
      <w:r w:rsidRPr="0023497F">
        <w:rPr>
          <w:rFonts w:eastAsia="Times New Roman"/>
        </w:rPr>
        <w:t>Calculation of CPAS and Annual Savings</w:t>
      </w:r>
    </w:p>
    <w:p w14:paraId="68126FF8" w14:textId="77777777" w:rsidR="0023497F" w:rsidRPr="0023497F" w:rsidRDefault="0023497F" w:rsidP="0023497F">
      <w:pPr>
        <w:spacing w:line="240" w:lineRule="atLeast"/>
        <w:rPr>
          <w:rFonts w:eastAsia="Times New Roman" w:cs="Times New Roman"/>
          <w:szCs w:val="24"/>
        </w:rPr>
      </w:pPr>
      <w:r w:rsidRPr="0023497F">
        <w:rPr>
          <w:rFonts w:eastAsia="Times New Roman" w:cs="Times New Roman"/>
          <w:szCs w:val="24"/>
        </w:rPr>
        <w:t>As required by the Future Energy Job Act (FEJA), Navigant will report ex post gross and net savings for the program, and the CPAS in CY2019 will be calculated along with the total CPAS. Additionally, the weighted average measure life will be estimated.</w:t>
      </w:r>
    </w:p>
    <w:p w14:paraId="265E6D43" w14:textId="77777777" w:rsidR="0023497F" w:rsidRPr="0023497F" w:rsidRDefault="0023497F" w:rsidP="0023497F">
      <w:pPr>
        <w:pStyle w:val="Heading3"/>
      </w:pPr>
      <w:r w:rsidRPr="0023497F">
        <w:t>Evaluation Schedule</w:t>
      </w:r>
    </w:p>
    <w:p w14:paraId="0F9279F6" w14:textId="6A650948" w:rsidR="0023497F" w:rsidRPr="0023497F" w:rsidRDefault="00BF14F9" w:rsidP="0023497F">
      <w:pPr>
        <w:spacing w:line="240" w:lineRule="atLeast"/>
        <w:rPr>
          <w:rFonts w:eastAsia="Times New Roman" w:cs="Times New Roman"/>
          <w:szCs w:val="24"/>
        </w:rPr>
      </w:pPr>
      <w:r>
        <w:rPr>
          <w:rFonts w:eastAsia="Times New Roman" w:cs="Times New Roman"/>
          <w:szCs w:val="24"/>
        </w:rPr>
        <w:t>Table 4</w:t>
      </w:r>
      <w:r w:rsidR="0023497F" w:rsidRPr="0023497F">
        <w:rPr>
          <w:rFonts w:eastAsia="Times New Roman" w:cs="Times New Roman"/>
          <w:szCs w:val="24"/>
        </w:rPr>
        <w:t xml:space="preserve"> provides the schedule for key deliverables and data transfer activities. Adjustments will be made, as needed, as evaluation activities progress. </w:t>
      </w:r>
      <w:r w:rsidR="0023497F" w:rsidRPr="0023497F">
        <w:rPr>
          <w:rFonts w:eastAsia="Times New Roman" w:cs="Times New Roman"/>
          <w:bCs/>
          <w:szCs w:val="20"/>
        </w:rPr>
        <w:t>We plan to conduct process evaluation activities early in the program year and report results to ComEd as valuable information becomes available.</w:t>
      </w:r>
    </w:p>
    <w:p w14:paraId="015D84F3" w14:textId="77777777" w:rsidR="0023497F" w:rsidRPr="0023497F" w:rsidRDefault="0023497F" w:rsidP="0023497F">
      <w:pPr>
        <w:spacing w:line="240" w:lineRule="atLeast"/>
        <w:rPr>
          <w:rFonts w:eastAsia="Times New Roman" w:cs="Times New Roman"/>
          <w:szCs w:val="24"/>
        </w:rPr>
      </w:pPr>
    </w:p>
    <w:p w14:paraId="7BC202B0" w14:textId="76177513" w:rsidR="0023497F" w:rsidRPr="0023497F" w:rsidRDefault="0023497F" w:rsidP="00BF14F9">
      <w:pPr>
        <w:pStyle w:val="Caption"/>
      </w:pPr>
      <w:bookmarkStart w:id="193" w:name="_Ref527103809"/>
      <w:r w:rsidRPr="0023497F">
        <w:t>Table</w:t>
      </w:r>
      <w:bookmarkEnd w:id="193"/>
      <w:r w:rsidR="00AC0618">
        <w:t xml:space="preserve"> </w:t>
      </w:r>
      <w:r w:rsidR="00BF14F9">
        <w:t>4</w:t>
      </w:r>
      <w:r w:rsidRPr="0023497F">
        <w:t>. Schedule – Key Deadlines</w:t>
      </w:r>
    </w:p>
    <w:tbl>
      <w:tblPr>
        <w:tblStyle w:val="EnergyTable18"/>
        <w:tblW w:w="0" w:type="auto"/>
        <w:jc w:val="center"/>
        <w:tblInd w:w="0" w:type="dxa"/>
        <w:tblLook w:val="04A0" w:firstRow="1" w:lastRow="0" w:firstColumn="1" w:lastColumn="0" w:noHBand="0" w:noVBand="1"/>
      </w:tblPr>
      <w:tblGrid>
        <w:gridCol w:w="4401"/>
        <w:gridCol w:w="3553"/>
        <w:gridCol w:w="1406"/>
      </w:tblGrid>
      <w:tr w:rsidR="0023497F" w:rsidRPr="0023497F" w14:paraId="7FE27825" w14:textId="77777777" w:rsidTr="0023497F">
        <w:trPr>
          <w:cnfStyle w:val="100000000000" w:firstRow="1" w:lastRow="0" w:firstColumn="0" w:lastColumn="0" w:oddVBand="0" w:evenVBand="0" w:oddHBand="0" w:evenHBand="0" w:firstRowFirstColumn="0" w:firstRowLastColumn="0" w:lastRowFirstColumn="0" w:lastRowLastColumn="0"/>
          <w:cantSplit/>
          <w:trHeight w:val="43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EE24C8" w14:textId="77777777" w:rsidR="0023497F" w:rsidRPr="0023497F" w:rsidRDefault="0023497F" w:rsidP="0023497F">
            <w:pPr>
              <w:keepNext/>
              <w:keepLines/>
              <w:spacing w:line="240" w:lineRule="atLeast"/>
              <w:jc w:val="left"/>
              <w:rPr>
                <w:rFonts w:ascii="Arial Narrow" w:eastAsia="Times New Roman" w:hAnsi="Arial Narrow" w:cs="Arial"/>
                <w:bCs/>
                <w:szCs w:val="20"/>
              </w:rPr>
            </w:pPr>
            <w:r w:rsidRPr="0023497F">
              <w:rPr>
                <w:rFonts w:ascii="Arial Narrow" w:eastAsia="Times New Roman" w:hAnsi="Arial Narrow" w:cs="Arial"/>
                <w:szCs w:val="20"/>
              </w:rPr>
              <w:t>Activity or Deliverable</w:t>
            </w:r>
          </w:p>
        </w:tc>
        <w:tc>
          <w:tcPr>
            <w:tcW w:w="0" w:type="auto"/>
            <w:hideMark/>
          </w:tcPr>
          <w:p w14:paraId="3705E200" w14:textId="77777777" w:rsidR="0023497F" w:rsidRPr="0023497F" w:rsidRDefault="0023497F" w:rsidP="0023497F">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23497F">
              <w:rPr>
                <w:rFonts w:ascii="Arial Narrow" w:eastAsia="Times New Roman" w:hAnsi="Arial Narrow" w:cs="Arial"/>
                <w:szCs w:val="20"/>
              </w:rPr>
              <w:t>Responsible Party</w:t>
            </w:r>
          </w:p>
        </w:tc>
        <w:tc>
          <w:tcPr>
            <w:tcW w:w="0" w:type="auto"/>
            <w:hideMark/>
          </w:tcPr>
          <w:p w14:paraId="77BBEF91" w14:textId="77777777" w:rsidR="0023497F" w:rsidRPr="0023497F" w:rsidRDefault="0023497F" w:rsidP="0023497F">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23497F">
              <w:rPr>
                <w:rFonts w:ascii="Arial Narrow" w:eastAsia="Times New Roman" w:hAnsi="Arial Narrow" w:cs="Arial"/>
                <w:szCs w:val="20"/>
              </w:rPr>
              <w:t>Date Delivered</w:t>
            </w:r>
          </w:p>
        </w:tc>
      </w:tr>
      <w:tr w:rsidR="0023497F" w:rsidRPr="0023497F" w14:paraId="635E6B79" w14:textId="77777777" w:rsidTr="0023497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2E2827FE" w14:textId="77777777" w:rsidR="0023497F" w:rsidRPr="0023497F" w:rsidRDefault="0023497F" w:rsidP="0023497F">
            <w:pPr>
              <w:keepNext/>
              <w:keepLines/>
              <w:spacing w:line="240" w:lineRule="atLeast"/>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 xml:space="preserve">CY2019 program tracking data for Wave 1 review </w:t>
            </w:r>
          </w:p>
        </w:tc>
        <w:tc>
          <w:tcPr>
            <w:tcW w:w="0" w:type="auto"/>
            <w:tcBorders>
              <w:top w:val="single" w:sz="4" w:space="0" w:color="DCDDDE" w:themeColor="text2" w:themeTint="33"/>
              <w:left w:val="nil"/>
              <w:bottom w:val="single" w:sz="4" w:space="0" w:color="DCDDDE" w:themeColor="text2" w:themeTint="33"/>
              <w:right w:val="nil"/>
            </w:tcBorders>
            <w:hideMark/>
          </w:tcPr>
          <w:p w14:paraId="5592FB30"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ComEd and Nicor Gas</w:t>
            </w:r>
          </w:p>
        </w:tc>
        <w:tc>
          <w:tcPr>
            <w:tcW w:w="0" w:type="auto"/>
            <w:tcBorders>
              <w:top w:val="single" w:sz="4" w:space="0" w:color="DCDDDE" w:themeColor="text2" w:themeTint="33"/>
              <w:left w:val="nil"/>
              <w:bottom w:val="single" w:sz="4" w:space="0" w:color="DCDDDE" w:themeColor="text2" w:themeTint="33"/>
              <w:right w:val="nil"/>
            </w:tcBorders>
            <w:hideMark/>
          </w:tcPr>
          <w:p w14:paraId="02BB37F5"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April 5, 2019</w:t>
            </w:r>
          </w:p>
        </w:tc>
      </w:tr>
      <w:tr w:rsidR="0023497F" w:rsidRPr="0023497F" w14:paraId="00CDEF13" w14:textId="77777777" w:rsidTr="0023497F">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384DE703" w14:textId="77777777" w:rsidR="0023497F" w:rsidRPr="0023497F" w:rsidRDefault="0023497F" w:rsidP="0023497F">
            <w:pPr>
              <w:keepNext/>
              <w:keepLines/>
              <w:spacing w:line="240" w:lineRule="atLeast"/>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Program manager and implementation contractor interviews</w:t>
            </w:r>
          </w:p>
        </w:tc>
        <w:tc>
          <w:tcPr>
            <w:tcW w:w="0" w:type="auto"/>
            <w:tcBorders>
              <w:top w:val="single" w:sz="4" w:space="0" w:color="DCDDDE" w:themeColor="text2" w:themeTint="33"/>
              <w:left w:val="nil"/>
              <w:bottom w:val="single" w:sz="4" w:space="0" w:color="DCDDDE" w:themeColor="text2" w:themeTint="33"/>
              <w:right w:val="nil"/>
            </w:tcBorders>
            <w:hideMark/>
          </w:tcPr>
          <w:p w14:paraId="1FA437B5"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Evaluation, ComEd, Nicor Gas, Seventhwave, RSR</w:t>
            </w:r>
          </w:p>
        </w:tc>
        <w:tc>
          <w:tcPr>
            <w:tcW w:w="0" w:type="auto"/>
            <w:tcBorders>
              <w:top w:val="single" w:sz="4" w:space="0" w:color="DCDDDE" w:themeColor="text2" w:themeTint="33"/>
              <w:left w:val="nil"/>
              <w:bottom w:val="single" w:sz="4" w:space="0" w:color="DCDDDE" w:themeColor="text2" w:themeTint="33"/>
              <w:right w:val="nil"/>
            </w:tcBorders>
            <w:hideMark/>
          </w:tcPr>
          <w:p w14:paraId="79F9D784"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May 2019</w:t>
            </w:r>
          </w:p>
        </w:tc>
      </w:tr>
      <w:tr w:rsidR="0023497F" w:rsidRPr="0023497F" w14:paraId="7E08EA83" w14:textId="77777777" w:rsidTr="0023497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775952C9" w14:textId="77777777" w:rsidR="0023497F" w:rsidRPr="0023497F" w:rsidRDefault="0023497F" w:rsidP="0023497F">
            <w:pPr>
              <w:keepNext/>
              <w:keepLines/>
              <w:spacing w:line="240" w:lineRule="atLeast"/>
              <w:jc w:val="left"/>
              <w:rPr>
                <w:rFonts w:ascii="Arial Narrow" w:eastAsia="Times New Roman" w:hAnsi="Arial Narrow" w:cs="Arial"/>
                <w:color w:val="000000"/>
                <w:szCs w:val="20"/>
              </w:rPr>
            </w:pPr>
            <w:r w:rsidRPr="0023497F">
              <w:rPr>
                <w:rFonts w:ascii="Arial Narrow" w:eastAsia="Times New Roman" w:hAnsi="Arial Narrow" w:cs="Arial"/>
                <w:szCs w:val="20"/>
              </w:rPr>
              <w:t>Tracking system ex ante review findings and recommendations</w:t>
            </w:r>
          </w:p>
        </w:tc>
        <w:tc>
          <w:tcPr>
            <w:tcW w:w="0" w:type="auto"/>
            <w:tcBorders>
              <w:top w:val="single" w:sz="4" w:space="0" w:color="DCDDDE" w:themeColor="text2" w:themeTint="33"/>
              <w:left w:val="nil"/>
              <w:bottom w:val="single" w:sz="4" w:space="0" w:color="DCDDDE" w:themeColor="text2" w:themeTint="33"/>
              <w:right w:val="nil"/>
            </w:tcBorders>
            <w:hideMark/>
          </w:tcPr>
          <w:p w14:paraId="38C9F3A4"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Evaluation</w:t>
            </w:r>
          </w:p>
        </w:tc>
        <w:tc>
          <w:tcPr>
            <w:tcW w:w="0" w:type="auto"/>
            <w:tcBorders>
              <w:top w:val="single" w:sz="4" w:space="0" w:color="DCDDDE" w:themeColor="text2" w:themeTint="33"/>
              <w:left w:val="nil"/>
              <w:bottom w:val="single" w:sz="4" w:space="0" w:color="DCDDDE" w:themeColor="text2" w:themeTint="33"/>
              <w:right w:val="nil"/>
            </w:tcBorders>
            <w:hideMark/>
          </w:tcPr>
          <w:p w14:paraId="36949AF1"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July 30, 2019</w:t>
            </w:r>
          </w:p>
        </w:tc>
      </w:tr>
      <w:tr w:rsidR="0023497F" w:rsidRPr="0023497F" w14:paraId="2BB51DC4" w14:textId="77777777" w:rsidTr="0023497F">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37199110" w14:textId="77777777" w:rsidR="0023497F" w:rsidRPr="0023497F" w:rsidRDefault="0023497F" w:rsidP="0023497F">
            <w:pPr>
              <w:keepNext/>
              <w:keepLines/>
              <w:spacing w:line="240" w:lineRule="atLeast"/>
              <w:jc w:val="left"/>
              <w:rPr>
                <w:rFonts w:ascii="Arial Narrow" w:eastAsia="Times New Roman" w:hAnsi="Arial Narrow" w:cs="Arial"/>
                <w:szCs w:val="20"/>
              </w:rPr>
            </w:pPr>
            <w:r w:rsidRPr="0023497F">
              <w:rPr>
                <w:rFonts w:ascii="Arial Narrow" w:eastAsia="Times New Roman" w:hAnsi="Arial Narrow" w:cs="Arial"/>
                <w:szCs w:val="20"/>
              </w:rPr>
              <w:t>Draft builder and rater interview guides to ComEd and Nicor Gas</w:t>
            </w:r>
          </w:p>
        </w:tc>
        <w:tc>
          <w:tcPr>
            <w:tcW w:w="0" w:type="auto"/>
            <w:tcBorders>
              <w:top w:val="single" w:sz="4" w:space="0" w:color="DCDDDE" w:themeColor="text2" w:themeTint="33"/>
              <w:left w:val="nil"/>
              <w:bottom w:val="single" w:sz="4" w:space="0" w:color="DCDDDE" w:themeColor="text2" w:themeTint="33"/>
              <w:right w:val="nil"/>
            </w:tcBorders>
            <w:hideMark/>
          </w:tcPr>
          <w:p w14:paraId="6ADED4D2"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Evaluation</w:t>
            </w:r>
          </w:p>
        </w:tc>
        <w:tc>
          <w:tcPr>
            <w:tcW w:w="0" w:type="auto"/>
            <w:tcBorders>
              <w:top w:val="single" w:sz="4" w:space="0" w:color="DCDDDE" w:themeColor="text2" w:themeTint="33"/>
              <w:left w:val="nil"/>
              <w:bottom w:val="single" w:sz="4" w:space="0" w:color="DCDDDE" w:themeColor="text2" w:themeTint="33"/>
              <w:right w:val="nil"/>
            </w:tcBorders>
            <w:hideMark/>
          </w:tcPr>
          <w:p w14:paraId="01977D78"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August 2, 2019</w:t>
            </w:r>
          </w:p>
        </w:tc>
      </w:tr>
      <w:tr w:rsidR="0023497F" w:rsidRPr="0023497F" w14:paraId="7E161196" w14:textId="77777777" w:rsidTr="0023497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5E43B262" w14:textId="77777777" w:rsidR="0023497F" w:rsidRPr="0023497F" w:rsidRDefault="0023497F" w:rsidP="0023497F">
            <w:pPr>
              <w:keepNext/>
              <w:keepLines/>
              <w:spacing w:line="240" w:lineRule="atLeast"/>
              <w:jc w:val="left"/>
              <w:rPr>
                <w:rFonts w:ascii="Arial Narrow" w:eastAsia="Times New Roman" w:hAnsi="Arial Narrow" w:cs="Arial"/>
                <w:szCs w:val="20"/>
              </w:rPr>
            </w:pPr>
            <w:r w:rsidRPr="0023497F">
              <w:rPr>
                <w:rFonts w:ascii="Arial Narrow" w:eastAsia="Times New Roman" w:hAnsi="Arial Narrow" w:cs="Arial"/>
                <w:szCs w:val="20"/>
              </w:rPr>
              <w:t>Comments on builder and rater interview guides</w:t>
            </w:r>
          </w:p>
        </w:tc>
        <w:tc>
          <w:tcPr>
            <w:tcW w:w="0" w:type="auto"/>
            <w:tcBorders>
              <w:top w:val="single" w:sz="4" w:space="0" w:color="DCDDDE" w:themeColor="text2" w:themeTint="33"/>
              <w:left w:val="nil"/>
              <w:bottom w:val="single" w:sz="4" w:space="0" w:color="DCDDDE" w:themeColor="text2" w:themeTint="33"/>
              <w:right w:val="nil"/>
            </w:tcBorders>
            <w:hideMark/>
          </w:tcPr>
          <w:p w14:paraId="661F3832"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ComEd and Nicor Gas</w:t>
            </w:r>
          </w:p>
        </w:tc>
        <w:tc>
          <w:tcPr>
            <w:tcW w:w="0" w:type="auto"/>
            <w:tcBorders>
              <w:top w:val="single" w:sz="4" w:space="0" w:color="DCDDDE" w:themeColor="text2" w:themeTint="33"/>
              <w:left w:val="nil"/>
              <w:bottom w:val="single" w:sz="4" w:space="0" w:color="DCDDDE" w:themeColor="text2" w:themeTint="33"/>
              <w:right w:val="nil"/>
            </w:tcBorders>
            <w:hideMark/>
          </w:tcPr>
          <w:p w14:paraId="56BBCF8C"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August 16, 2019</w:t>
            </w:r>
          </w:p>
        </w:tc>
      </w:tr>
      <w:tr w:rsidR="0023497F" w:rsidRPr="0023497F" w14:paraId="4CC57D53" w14:textId="77777777" w:rsidTr="0023497F">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2FAD9EA1" w14:textId="77777777" w:rsidR="0023497F" w:rsidRPr="0023497F" w:rsidRDefault="0023497F" w:rsidP="0023497F">
            <w:pPr>
              <w:keepNext/>
              <w:keepLines/>
              <w:spacing w:line="240" w:lineRule="atLeast"/>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CY2019 program tracking data</w:t>
            </w:r>
          </w:p>
        </w:tc>
        <w:tc>
          <w:tcPr>
            <w:tcW w:w="0" w:type="auto"/>
            <w:tcBorders>
              <w:top w:val="single" w:sz="4" w:space="0" w:color="DCDDDE" w:themeColor="text2" w:themeTint="33"/>
              <w:left w:val="nil"/>
              <w:bottom w:val="single" w:sz="4" w:space="0" w:color="DCDDDE" w:themeColor="text2" w:themeTint="33"/>
              <w:right w:val="nil"/>
            </w:tcBorders>
            <w:hideMark/>
          </w:tcPr>
          <w:p w14:paraId="32AB5923"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ComEd and Nicor Gas</w:t>
            </w:r>
          </w:p>
        </w:tc>
        <w:tc>
          <w:tcPr>
            <w:tcW w:w="0" w:type="auto"/>
            <w:tcBorders>
              <w:top w:val="single" w:sz="4" w:space="0" w:color="DCDDDE" w:themeColor="text2" w:themeTint="33"/>
              <w:left w:val="nil"/>
              <w:bottom w:val="single" w:sz="4" w:space="0" w:color="DCDDDE" w:themeColor="text2" w:themeTint="33"/>
              <w:right w:val="nil"/>
            </w:tcBorders>
            <w:hideMark/>
          </w:tcPr>
          <w:p w14:paraId="7287549A"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January 30, 2020</w:t>
            </w:r>
          </w:p>
        </w:tc>
      </w:tr>
      <w:tr w:rsidR="0023497F" w:rsidRPr="0023497F" w14:paraId="33FBF1D3" w14:textId="77777777" w:rsidTr="0023497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4F65A9D9" w14:textId="77777777" w:rsidR="0023497F" w:rsidRPr="0023497F" w:rsidRDefault="0023497F" w:rsidP="0023497F">
            <w:pPr>
              <w:keepNext/>
              <w:keepLines/>
              <w:spacing w:line="240" w:lineRule="atLeast"/>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Draft report to ComEd, Nicor Gas, and SAG</w:t>
            </w:r>
          </w:p>
        </w:tc>
        <w:tc>
          <w:tcPr>
            <w:tcW w:w="0" w:type="auto"/>
            <w:tcBorders>
              <w:top w:val="single" w:sz="4" w:space="0" w:color="DCDDDE" w:themeColor="text2" w:themeTint="33"/>
              <w:left w:val="nil"/>
              <w:bottom w:val="single" w:sz="4" w:space="0" w:color="DCDDDE" w:themeColor="text2" w:themeTint="33"/>
              <w:right w:val="nil"/>
            </w:tcBorders>
            <w:hideMark/>
          </w:tcPr>
          <w:p w14:paraId="0A31DBBA"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Evaluation</w:t>
            </w:r>
          </w:p>
        </w:tc>
        <w:tc>
          <w:tcPr>
            <w:tcW w:w="0" w:type="auto"/>
            <w:tcBorders>
              <w:top w:val="nil"/>
              <w:left w:val="nil"/>
              <w:bottom w:val="single" w:sz="8" w:space="0" w:color="D5DCE4"/>
              <w:right w:val="nil"/>
            </w:tcBorders>
            <w:shd w:val="clear" w:color="auto" w:fill="FFFFFF"/>
            <w:hideMark/>
          </w:tcPr>
          <w:p w14:paraId="35C725A5"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Times New Roman"/>
                <w:color w:val="000000"/>
                <w:szCs w:val="24"/>
              </w:rPr>
              <w:t>March 6, 2020</w:t>
            </w:r>
          </w:p>
        </w:tc>
      </w:tr>
      <w:tr w:rsidR="0023497F" w:rsidRPr="0023497F" w14:paraId="270BD5A0" w14:textId="77777777" w:rsidTr="0023497F">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6378FF0C" w14:textId="77777777" w:rsidR="0023497F" w:rsidRPr="0023497F" w:rsidRDefault="0023497F" w:rsidP="0023497F">
            <w:pPr>
              <w:keepNext/>
              <w:keepLines/>
              <w:spacing w:line="240" w:lineRule="atLeast"/>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Comments on draft (15 business days)</w:t>
            </w:r>
          </w:p>
        </w:tc>
        <w:tc>
          <w:tcPr>
            <w:tcW w:w="0" w:type="auto"/>
            <w:tcBorders>
              <w:top w:val="single" w:sz="4" w:space="0" w:color="DCDDDE" w:themeColor="text2" w:themeTint="33"/>
              <w:left w:val="nil"/>
              <w:bottom w:val="single" w:sz="4" w:space="0" w:color="DCDDDE" w:themeColor="text2" w:themeTint="33"/>
              <w:right w:val="nil"/>
            </w:tcBorders>
            <w:hideMark/>
          </w:tcPr>
          <w:p w14:paraId="33DD4F92"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ComEd, Nicor Gas, and SAG</w:t>
            </w:r>
          </w:p>
        </w:tc>
        <w:tc>
          <w:tcPr>
            <w:tcW w:w="0" w:type="auto"/>
            <w:tcBorders>
              <w:top w:val="nil"/>
              <w:left w:val="nil"/>
              <w:bottom w:val="single" w:sz="8" w:space="0" w:color="D5DCE4"/>
              <w:right w:val="nil"/>
            </w:tcBorders>
            <w:hideMark/>
          </w:tcPr>
          <w:p w14:paraId="4C425035"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Times New Roman"/>
                <w:color w:val="000000"/>
                <w:szCs w:val="24"/>
              </w:rPr>
              <w:t>March 27, 2020</w:t>
            </w:r>
          </w:p>
        </w:tc>
      </w:tr>
      <w:tr w:rsidR="0023497F" w:rsidRPr="0023497F" w14:paraId="114B6B5C" w14:textId="77777777" w:rsidTr="0023497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0C0F22D6" w14:textId="77777777" w:rsidR="0023497F" w:rsidRPr="0023497F" w:rsidRDefault="0023497F" w:rsidP="0023497F">
            <w:pPr>
              <w:keepNext/>
              <w:keepLines/>
              <w:spacing w:line="240" w:lineRule="atLeast"/>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Revised draft by Navigant</w:t>
            </w:r>
          </w:p>
        </w:tc>
        <w:tc>
          <w:tcPr>
            <w:tcW w:w="0" w:type="auto"/>
            <w:tcBorders>
              <w:top w:val="single" w:sz="4" w:space="0" w:color="DCDDDE" w:themeColor="text2" w:themeTint="33"/>
              <w:left w:val="nil"/>
              <w:bottom w:val="single" w:sz="4" w:space="0" w:color="DCDDDE" w:themeColor="text2" w:themeTint="33"/>
              <w:right w:val="nil"/>
            </w:tcBorders>
            <w:hideMark/>
          </w:tcPr>
          <w:p w14:paraId="3BB818B3"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Evaluation</w:t>
            </w:r>
          </w:p>
        </w:tc>
        <w:tc>
          <w:tcPr>
            <w:tcW w:w="0" w:type="auto"/>
            <w:tcBorders>
              <w:top w:val="nil"/>
              <w:left w:val="nil"/>
              <w:bottom w:val="single" w:sz="8" w:space="0" w:color="D5DCE4"/>
              <w:right w:val="nil"/>
            </w:tcBorders>
            <w:shd w:val="clear" w:color="auto" w:fill="FFFFFF"/>
            <w:hideMark/>
          </w:tcPr>
          <w:p w14:paraId="20986445" w14:textId="77777777" w:rsidR="0023497F" w:rsidRPr="0023497F" w:rsidRDefault="0023497F" w:rsidP="0023497F">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Times New Roman"/>
                <w:color w:val="000000"/>
                <w:szCs w:val="24"/>
              </w:rPr>
              <w:t>April 3, 2020</w:t>
            </w:r>
          </w:p>
        </w:tc>
      </w:tr>
      <w:tr w:rsidR="0023497F" w:rsidRPr="0023497F" w14:paraId="1E36475B" w14:textId="77777777" w:rsidTr="0023497F">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1562560E" w14:textId="77777777" w:rsidR="0023497F" w:rsidRPr="0023497F" w:rsidRDefault="0023497F" w:rsidP="0023497F">
            <w:pPr>
              <w:keepNext/>
              <w:keepLines/>
              <w:spacing w:line="240" w:lineRule="atLeast"/>
              <w:jc w:val="left"/>
              <w:rPr>
                <w:rFonts w:ascii="Arial Narrow" w:eastAsia="Times New Roman" w:hAnsi="Arial Narrow" w:cs="Arial"/>
                <w:color w:val="000000"/>
                <w:szCs w:val="20"/>
              </w:rPr>
            </w:pPr>
            <w:r w:rsidRPr="0023497F">
              <w:rPr>
                <w:rFonts w:ascii="Arial Narrow" w:eastAsia="Times New Roman" w:hAnsi="Arial Narrow" w:cs="Arial"/>
                <w:color w:val="000000"/>
                <w:szCs w:val="20"/>
              </w:rPr>
              <w:t>Comments on redraft (5 business days)</w:t>
            </w:r>
          </w:p>
        </w:tc>
        <w:tc>
          <w:tcPr>
            <w:tcW w:w="0" w:type="auto"/>
            <w:tcBorders>
              <w:top w:val="single" w:sz="4" w:space="0" w:color="DCDDDE" w:themeColor="text2" w:themeTint="33"/>
              <w:left w:val="nil"/>
              <w:bottom w:val="single" w:sz="4" w:space="0" w:color="DCDDDE" w:themeColor="text2" w:themeTint="33"/>
              <w:right w:val="nil"/>
            </w:tcBorders>
            <w:hideMark/>
          </w:tcPr>
          <w:p w14:paraId="788C2250"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ComEd, Nicor Gas, and SAG</w:t>
            </w:r>
          </w:p>
        </w:tc>
        <w:tc>
          <w:tcPr>
            <w:tcW w:w="0" w:type="auto"/>
            <w:tcBorders>
              <w:top w:val="nil"/>
              <w:left w:val="nil"/>
              <w:bottom w:val="single" w:sz="8" w:space="0" w:color="D5DCE4"/>
              <w:right w:val="nil"/>
            </w:tcBorders>
            <w:hideMark/>
          </w:tcPr>
          <w:p w14:paraId="330D3EFD" w14:textId="77777777" w:rsidR="0023497F" w:rsidRPr="0023497F" w:rsidRDefault="0023497F" w:rsidP="0023497F">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Times New Roman"/>
                <w:color w:val="000000"/>
                <w:szCs w:val="24"/>
              </w:rPr>
              <w:t>April 10, 2020</w:t>
            </w:r>
          </w:p>
        </w:tc>
      </w:tr>
      <w:tr w:rsidR="0023497F" w:rsidRPr="0023497F" w14:paraId="6637D8A3" w14:textId="77777777" w:rsidTr="0023497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8" w:space="0" w:color="555759" w:themeColor="text2"/>
              <w:right w:val="nil"/>
            </w:tcBorders>
            <w:hideMark/>
          </w:tcPr>
          <w:p w14:paraId="235C2090" w14:textId="77777777" w:rsidR="0023497F" w:rsidRPr="0023497F" w:rsidRDefault="0023497F" w:rsidP="0023497F">
            <w:pPr>
              <w:keepLines/>
              <w:spacing w:line="240" w:lineRule="atLeast"/>
              <w:jc w:val="left"/>
              <w:rPr>
                <w:rFonts w:ascii="Arial Narrow" w:eastAsia="Times New Roman" w:hAnsi="Arial Narrow" w:cs="Arial"/>
                <w:b/>
                <w:color w:val="000000"/>
                <w:szCs w:val="20"/>
              </w:rPr>
            </w:pPr>
            <w:r w:rsidRPr="0023497F">
              <w:rPr>
                <w:rFonts w:ascii="Arial Narrow" w:eastAsia="Times New Roman" w:hAnsi="Arial Narrow" w:cs="Arial"/>
                <w:color w:val="000000"/>
                <w:szCs w:val="20"/>
              </w:rPr>
              <w:t>Final report to ComEd, Nicor Gas, and SAG</w:t>
            </w:r>
          </w:p>
        </w:tc>
        <w:tc>
          <w:tcPr>
            <w:tcW w:w="0" w:type="auto"/>
            <w:tcBorders>
              <w:top w:val="single" w:sz="4" w:space="0" w:color="DCDDDE" w:themeColor="text2" w:themeTint="33"/>
              <w:left w:val="nil"/>
              <w:bottom w:val="single" w:sz="8" w:space="0" w:color="555759" w:themeColor="text2"/>
              <w:right w:val="nil"/>
            </w:tcBorders>
            <w:hideMark/>
          </w:tcPr>
          <w:p w14:paraId="2059F820" w14:textId="77777777" w:rsidR="0023497F" w:rsidRPr="0023497F" w:rsidRDefault="0023497F" w:rsidP="0023497F">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Arial"/>
                <w:color w:val="000000"/>
                <w:szCs w:val="20"/>
              </w:rPr>
              <w:t>Evaluation</w:t>
            </w:r>
          </w:p>
        </w:tc>
        <w:tc>
          <w:tcPr>
            <w:tcW w:w="0" w:type="auto"/>
            <w:tcBorders>
              <w:top w:val="nil"/>
              <w:left w:val="nil"/>
              <w:bottom w:val="single" w:sz="8" w:space="0" w:color="44546A"/>
              <w:right w:val="nil"/>
            </w:tcBorders>
            <w:shd w:val="clear" w:color="auto" w:fill="FFFFFF"/>
            <w:hideMark/>
          </w:tcPr>
          <w:p w14:paraId="3690A5DD" w14:textId="77777777" w:rsidR="0023497F" w:rsidRPr="0023497F" w:rsidRDefault="0023497F" w:rsidP="0023497F">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23497F">
              <w:rPr>
                <w:rFonts w:ascii="Arial Narrow" w:eastAsia="Times New Roman" w:hAnsi="Arial Narrow" w:cs="Times New Roman"/>
                <w:color w:val="000000"/>
                <w:szCs w:val="24"/>
              </w:rPr>
              <w:t>April 24, 2020</w:t>
            </w:r>
          </w:p>
        </w:tc>
      </w:tr>
    </w:tbl>
    <w:p w14:paraId="077EDEC1" w14:textId="77777777" w:rsidR="0023497F" w:rsidRPr="0023497F" w:rsidRDefault="0023497F" w:rsidP="0023497F">
      <w:pPr>
        <w:tabs>
          <w:tab w:val="left" w:pos="1232"/>
        </w:tabs>
        <w:spacing w:line="240" w:lineRule="atLeast"/>
        <w:rPr>
          <w:rFonts w:eastAsia="Times New Roman" w:cs="Times New Roman"/>
          <w:szCs w:val="24"/>
        </w:rPr>
      </w:pPr>
    </w:p>
    <w:p w14:paraId="73581673" w14:textId="19C57635" w:rsidR="003149E7" w:rsidRDefault="003149E7">
      <w:r>
        <w:br w:type="page"/>
      </w:r>
    </w:p>
    <w:p w14:paraId="79836FC8" w14:textId="4E95A225" w:rsidR="009A35E4" w:rsidRDefault="009A35E4" w:rsidP="00175C48">
      <w:pPr>
        <w:pStyle w:val="Heading2"/>
      </w:pPr>
      <w:bookmarkStart w:id="194" w:name="_Toc530166524"/>
      <w:r w:rsidRPr="009A35E4">
        <w:t>ComEd Weatherization Rebates Program CY</w:t>
      </w:r>
      <w:r w:rsidR="003149E7">
        <w:t>2019</w:t>
      </w:r>
      <w:r w:rsidRPr="009A35E4">
        <w:t xml:space="preserve"> to CY2021 Evaluation Plan</w:t>
      </w:r>
      <w:bookmarkEnd w:id="194"/>
    </w:p>
    <w:p w14:paraId="1A3AE2A5" w14:textId="77777777" w:rsidR="00F77B58" w:rsidRPr="00F77B58" w:rsidRDefault="00F77B58" w:rsidP="00F77B58">
      <w:pPr>
        <w:pStyle w:val="Heading3"/>
      </w:pPr>
      <w:r w:rsidRPr="00F77B58">
        <w:t>Introduction</w:t>
      </w:r>
    </w:p>
    <w:p w14:paraId="60158AA3" w14:textId="77777777" w:rsidR="00F77B58" w:rsidRPr="00F77B58" w:rsidRDefault="00F77B58" w:rsidP="00F77B58">
      <w:pPr>
        <w:spacing w:line="240" w:lineRule="atLeast"/>
        <w:rPr>
          <w:rFonts w:eastAsia="Times New Roman" w:cs="Times New Roman"/>
          <w:szCs w:val="24"/>
        </w:rPr>
      </w:pPr>
      <w:bookmarkStart w:id="195" w:name="_Hlk527014284"/>
      <w:r w:rsidRPr="00F77B58">
        <w:rPr>
          <w:rFonts w:eastAsia="Times New Roman" w:cs="Times New Roman"/>
          <w:szCs w:val="24"/>
        </w:rPr>
        <w:t>The Weatherization Rebates Program offers incentives for the installation of qualifying weatherization improvements such as attic and wall insulation, and air and duct sealing. The weatherization rebates are instant rebates that are applied to the customer invoice by a participating contractor. Contractors must have certain credentials (for example, analyst or envelope professional certification from Building Performance Institute, specific insurance thresholds, and one-on-one training on program implementation with a program specialist) and a signed agreement with the implementer for their weatherization project to be eligible for a rebate.</w:t>
      </w:r>
    </w:p>
    <w:p w14:paraId="35747FFC" w14:textId="77777777" w:rsidR="00F77B58" w:rsidRPr="00F77B58" w:rsidRDefault="00F77B58" w:rsidP="00F77B58">
      <w:pPr>
        <w:spacing w:line="240" w:lineRule="atLeast"/>
        <w:rPr>
          <w:rFonts w:eastAsia="Times New Roman" w:cs="Times New Roman"/>
          <w:szCs w:val="24"/>
        </w:rPr>
      </w:pPr>
    </w:p>
    <w:p w14:paraId="515EA82F" w14:textId="77777777" w:rsidR="00F77B58" w:rsidRPr="00F77B58" w:rsidRDefault="00F77B58" w:rsidP="00F77B58">
      <w:pPr>
        <w:spacing w:line="240" w:lineRule="atLeast"/>
        <w:rPr>
          <w:rFonts w:eastAsia="Times New Roman" w:cs="Times New Roman"/>
          <w:szCs w:val="24"/>
        </w:rPr>
      </w:pPr>
      <w:r w:rsidRPr="00F77B58">
        <w:rPr>
          <w:rFonts w:eastAsia="Times New Roman" w:cs="Times New Roman"/>
          <w:szCs w:val="24"/>
        </w:rPr>
        <w:t>The primary objectives of the evaluation of the ComEd Weatherization Rebates Program are to: (1) determine gross and net program savings and (2) examine the effectiveness of program processes in achieving savings.</w:t>
      </w:r>
    </w:p>
    <w:p w14:paraId="3766F169" w14:textId="77777777" w:rsidR="00F77B58" w:rsidRPr="00F77B58" w:rsidRDefault="00F77B58" w:rsidP="00F77B58">
      <w:pPr>
        <w:spacing w:line="240" w:lineRule="atLeast"/>
        <w:textAlignment w:val="center"/>
        <w:rPr>
          <w:rFonts w:eastAsia="Times New Roman" w:cs="Times New Roman"/>
          <w:szCs w:val="24"/>
        </w:rPr>
      </w:pPr>
    </w:p>
    <w:p w14:paraId="034816ED" w14:textId="77777777" w:rsidR="00F77B58" w:rsidRPr="00F77B58" w:rsidRDefault="00F77B58" w:rsidP="00F77B58">
      <w:pPr>
        <w:spacing w:line="240" w:lineRule="atLeast"/>
        <w:rPr>
          <w:rFonts w:eastAsia="Times New Roman" w:cs="Times New Roman"/>
          <w:szCs w:val="24"/>
        </w:rPr>
      </w:pPr>
      <w:r w:rsidRPr="00F77B58">
        <w:rPr>
          <w:rFonts w:eastAsia="Times New Roman" w:cs="Arial"/>
          <w:color w:val="000000"/>
          <w:szCs w:val="24"/>
        </w:rPr>
        <w:t>The CY2019 gross impact evaluation will not vary significantly from the previous years, but adjustments will be made to reflect specific measure and project characterizations. The evaluation team conducted free ridership research in CY2018 on customers that participated between October 2017 and June 2018. The free ridership survey covered attic insulation, air sealing, and duct sealing measures, and the targeted number of completes was 70 per measure. We achieved 14 completes for duct sealing, so we propose continuing this research in 2019 after we receive final 2018 tracking data. For wall insulation, Navigant will conduct a literature review of researched net-to-gross (NTG) values because the magnitude of savings and level of participation for this measure are too low to warrant primary research. The findings from this research will inform r</w:t>
      </w:r>
      <w:r w:rsidRPr="00F77B58">
        <w:rPr>
          <w:rFonts w:eastAsia="Times New Roman" w:cs="Times New Roman"/>
          <w:szCs w:val="24"/>
        </w:rPr>
        <w:t xml:space="preserve">ecommended NTG values for the </w:t>
      </w:r>
      <w:r w:rsidRPr="00F77B58">
        <w:rPr>
          <w:rFonts w:eastAsia="Times New Roman" w:cs="Arial"/>
          <w:color w:val="000000"/>
          <w:szCs w:val="24"/>
        </w:rPr>
        <w:t>Illinois Stakeholder Advisory Group (SAG)</w:t>
      </w:r>
      <w:r w:rsidRPr="00F77B58">
        <w:rPr>
          <w:rFonts w:eastAsia="Times New Roman" w:cs="Times New Roman"/>
          <w:szCs w:val="24"/>
        </w:rPr>
        <w:t xml:space="preserve"> approval and future program application. </w:t>
      </w:r>
    </w:p>
    <w:p w14:paraId="7FA42409" w14:textId="77777777" w:rsidR="00F77B58" w:rsidRPr="00F77B58" w:rsidRDefault="00F77B58" w:rsidP="00F77B58">
      <w:pPr>
        <w:spacing w:line="240" w:lineRule="atLeast"/>
        <w:rPr>
          <w:rFonts w:eastAsia="Times New Roman" w:cs="Times New Roman"/>
          <w:szCs w:val="24"/>
        </w:rPr>
      </w:pPr>
    </w:p>
    <w:p w14:paraId="54A070F4" w14:textId="7FB563FF" w:rsidR="00F77B58" w:rsidRDefault="00F77B58" w:rsidP="00F77B58">
      <w:pPr>
        <w:spacing w:line="240" w:lineRule="atLeast"/>
        <w:rPr>
          <w:rFonts w:eastAsia="Times New Roman" w:cs="Times New Roman"/>
          <w:szCs w:val="24"/>
        </w:rPr>
      </w:pPr>
      <w:r w:rsidRPr="00F77B58">
        <w:rPr>
          <w:rFonts w:eastAsia="Times New Roman" w:cs="Times New Roman"/>
          <w:szCs w:val="24"/>
        </w:rPr>
        <w:t>The evaluation of this program over the coming three years will include a variety of data collection and analysis activities, including those indicated in</w:t>
      </w:r>
      <w:r w:rsidR="00BF14F9">
        <w:rPr>
          <w:rFonts w:eastAsia="Times New Roman" w:cs="Times New Roman"/>
          <w:szCs w:val="24"/>
        </w:rPr>
        <w:t xml:space="preserve"> Table 1.</w:t>
      </w:r>
    </w:p>
    <w:p w14:paraId="6CCA2465" w14:textId="77777777" w:rsidR="00BF14F9" w:rsidRPr="00F77B58" w:rsidRDefault="00BF14F9" w:rsidP="00F77B58">
      <w:pPr>
        <w:spacing w:line="240" w:lineRule="atLeast"/>
        <w:rPr>
          <w:rFonts w:eastAsia="Times New Roman" w:cs="Times New Roman"/>
          <w:szCs w:val="24"/>
        </w:rPr>
      </w:pPr>
    </w:p>
    <w:p w14:paraId="2A1A2831" w14:textId="5F15999B" w:rsidR="00F77B58" w:rsidRPr="00BF14F9" w:rsidRDefault="00F77B58" w:rsidP="00BF14F9">
      <w:pPr>
        <w:pStyle w:val="Caption"/>
      </w:pPr>
      <w:bookmarkStart w:id="196" w:name="_Ref527550142"/>
      <w:r w:rsidRPr="00BF14F9">
        <w:t xml:space="preserve">Table </w:t>
      </w:r>
      <w:bookmarkEnd w:id="196"/>
      <w:r w:rsidR="00BF14F9" w:rsidRPr="00BF14F9">
        <w:t>1</w:t>
      </w:r>
      <w:r w:rsidRPr="00BF14F9">
        <w:t>. Evaluation Approaches – Three Year Plan</w:t>
      </w:r>
    </w:p>
    <w:tbl>
      <w:tblPr>
        <w:tblStyle w:val="EnergyTable1"/>
        <w:tblW w:w="0" w:type="auto"/>
        <w:tblLook w:val="04A0" w:firstRow="1" w:lastRow="0" w:firstColumn="1" w:lastColumn="0" w:noHBand="0" w:noVBand="1"/>
      </w:tblPr>
      <w:tblGrid>
        <w:gridCol w:w="4970"/>
        <w:gridCol w:w="809"/>
        <w:gridCol w:w="809"/>
        <w:gridCol w:w="809"/>
      </w:tblGrid>
      <w:tr w:rsidR="00F77B58" w:rsidRPr="00F77B58" w14:paraId="7EACA0C1" w14:textId="77777777" w:rsidTr="00B1769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4884BAB0" w14:textId="77777777" w:rsidR="00F77B58" w:rsidRPr="00F77B58" w:rsidRDefault="00F77B58" w:rsidP="00F77B58">
            <w:pPr>
              <w:keepNext/>
              <w:spacing w:line="240" w:lineRule="atLeast"/>
              <w:jc w:val="left"/>
              <w:rPr>
                <w:rFonts w:ascii="Arial Narrow" w:eastAsia="Times New Roman" w:hAnsi="Arial Narrow" w:cs="Arial"/>
                <w:bCs/>
                <w:color w:val="000000"/>
                <w:szCs w:val="20"/>
              </w:rPr>
            </w:pPr>
            <w:r w:rsidRPr="00F77B58">
              <w:rPr>
                <w:rFonts w:ascii="Arial Narrow" w:eastAsia="Times New Roman" w:hAnsi="Arial Narrow" w:cs="Arial"/>
                <w:bCs/>
                <w:szCs w:val="20"/>
              </w:rPr>
              <w:t>Tasks</w:t>
            </w:r>
          </w:p>
        </w:tc>
        <w:tc>
          <w:tcPr>
            <w:tcW w:w="0" w:type="auto"/>
            <w:hideMark/>
          </w:tcPr>
          <w:p w14:paraId="26FAD871" w14:textId="77777777" w:rsidR="00F77B58" w:rsidRPr="00F77B58" w:rsidRDefault="00F77B58" w:rsidP="00F77B5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F77B58">
              <w:rPr>
                <w:rFonts w:ascii="Arial Narrow" w:eastAsia="Times New Roman" w:hAnsi="Arial Narrow" w:cs="Arial"/>
                <w:szCs w:val="20"/>
              </w:rPr>
              <w:t>CY2019</w:t>
            </w:r>
          </w:p>
        </w:tc>
        <w:tc>
          <w:tcPr>
            <w:tcW w:w="0" w:type="auto"/>
            <w:hideMark/>
          </w:tcPr>
          <w:p w14:paraId="004E2D1D" w14:textId="77777777" w:rsidR="00F77B58" w:rsidRPr="00F77B58" w:rsidRDefault="00F77B58" w:rsidP="00F77B5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F77B58">
              <w:rPr>
                <w:rFonts w:ascii="Arial Narrow" w:eastAsia="Times New Roman" w:hAnsi="Arial Narrow" w:cs="Arial"/>
                <w:szCs w:val="20"/>
              </w:rPr>
              <w:t>CY2020</w:t>
            </w:r>
          </w:p>
        </w:tc>
        <w:tc>
          <w:tcPr>
            <w:tcW w:w="0" w:type="auto"/>
            <w:hideMark/>
          </w:tcPr>
          <w:p w14:paraId="52255EA4" w14:textId="77777777" w:rsidR="00F77B58" w:rsidRPr="00F77B58" w:rsidRDefault="00F77B58" w:rsidP="00F77B5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F77B58">
              <w:rPr>
                <w:rFonts w:ascii="Arial Narrow" w:eastAsia="Times New Roman" w:hAnsi="Arial Narrow" w:cs="Arial"/>
                <w:szCs w:val="20"/>
              </w:rPr>
              <w:t>CY2021</w:t>
            </w:r>
          </w:p>
        </w:tc>
      </w:tr>
      <w:tr w:rsidR="00F77B58" w:rsidRPr="00F77B58" w14:paraId="0CDECF00" w14:textId="77777777" w:rsidTr="00B1769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3F9FF8E9" w14:textId="77777777" w:rsidR="00F77B58" w:rsidRPr="00F77B58" w:rsidRDefault="00F77B58" w:rsidP="00F77B58">
            <w:pPr>
              <w:keepNext/>
              <w:spacing w:line="240" w:lineRule="atLeast"/>
              <w:ind w:left="-14"/>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 xml:space="preserve">Tracking System Review </w:t>
            </w:r>
          </w:p>
        </w:tc>
        <w:tc>
          <w:tcPr>
            <w:tcW w:w="0" w:type="auto"/>
            <w:noWrap/>
          </w:tcPr>
          <w:p w14:paraId="771CD297" w14:textId="77777777" w:rsidR="00F77B58" w:rsidRPr="00F77B58" w:rsidRDefault="00F77B58" w:rsidP="00F77B5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c>
          <w:tcPr>
            <w:tcW w:w="0" w:type="auto"/>
            <w:noWrap/>
          </w:tcPr>
          <w:p w14:paraId="27C7E3CB" w14:textId="77777777" w:rsidR="00F77B58" w:rsidRPr="00F77B58" w:rsidRDefault="00F77B58" w:rsidP="00F77B5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c>
          <w:tcPr>
            <w:tcW w:w="0" w:type="auto"/>
            <w:noWrap/>
          </w:tcPr>
          <w:p w14:paraId="3A7A9CD1" w14:textId="77777777" w:rsidR="00F77B58" w:rsidRPr="00F77B58" w:rsidRDefault="00F77B58" w:rsidP="00F77B5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r>
      <w:tr w:rsidR="00F77B58" w:rsidRPr="00F77B58" w14:paraId="42991168" w14:textId="77777777" w:rsidTr="00B17697">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tcPr>
          <w:p w14:paraId="5AB7FB01" w14:textId="77777777" w:rsidR="00F77B58" w:rsidRPr="00F77B58" w:rsidRDefault="00F77B58" w:rsidP="00F77B58">
            <w:pPr>
              <w:keepNext/>
              <w:spacing w:line="240" w:lineRule="atLeast"/>
              <w:ind w:left="-14"/>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Data Collection – Participant Surveys</w:t>
            </w:r>
          </w:p>
        </w:tc>
        <w:tc>
          <w:tcPr>
            <w:tcW w:w="0" w:type="auto"/>
            <w:noWrap/>
          </w:tcPr>
          <w:p w14:paraId="5F25448E" w14:textId="77777777" w:rsidR="00F77B58" w:rsidRPr="00F77B58" w:rsidRDefault="00F77B58" w:rsidP="00F77B5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c>
          <w:tcPr>
            <w:tcW w:w="0" w:type="auto"/>
            <w:noWrap/>
          </w:tcPr>
          <w:p w14:paraId="33C3EAB5" w14:textId="77777777" w:rsidR="00F77B58" w:rsidRPr="00F77B58" w:rsidRDefault="00F77B58" w:rsidP="00F77B5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7E0FE38A" w14:textId="77777777" w:rsidR="00F77B58" w:rsidRPr="00F77B58" w:rsidRDefault="00F77B58" w:rsidP="00F77B5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F77B58" w:rsidRPr="00F77B58" w14:paraId="7F61FFE0" w14:textId="77777777" w:rsidTr="00B1769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053D8865" w14:textId="77777777" w:rsidR="00F77B58" w:rsidRPr="00F77B58" w:rsidRDefault="00F77B58" w:rsidP="00F77B58">
            <w:pPr>
              <w:keepNext/>
              <w:spacing w:line="240" w:lineRule="atLeast"/>
              <w:ind w:left="-14"/>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Data Collection – Program Manager and Implementer Interviews</w:t>
            </w:r>
          </w:p>
        </w:tc>
        <w:tc>
          <w:tcPr>
            <w:tcW w:w="0" w:type="auto"/>
            <w:noWrap/>
          </w:tcPr>
          <w:p w14:paraId="24A6345B" w14:textId="77777777" w:rsidR="00F77B58" w:rsidRPr="00F77B58" w:rsidRDefault="00F77B58" w:rsidP="00F77B5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c>
          <w:tcPr>
            <w:tcW w:w="0" w:type="auto"/>
            <w:noWrap/>
          </w:tcPr>
          <w:p w14:paraId="17333A3D" w14:textId="77777777" w:rsidR="00F77B58" w:rsidRPr="00F77B58" w:rsidRDefault="00F77B58" w:rsidP="00F77B5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c>
          <w:tcPr>
            <w:tcW w:w="0" w:type="auto"/>
            <w:noWrap/>
          </w:tcPr>
          <w:p w14:paraId="234DEBF6" w14:textId="77777777" w:rsidR="00F77B58" w:rsidRPr="00F77B58" w:rsidRDefault="00F77B58" w:rsidP="00F77B5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r>
      <w:tr w:rsidR="00F77B58" w:rsidRPr="00F77B58" w14:paraId="07BC034F" w14:textId="77777777" w:rsidTr="00B1769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DA22776" w14:textId="77777777" w:rsidR="00F77B58" w:rsidRPr="00F77B58" w:rsidRDefault="00F77B58" w:rsidP="00F77B58">
            <w:pPr>
              <w:keepNext/>
              <w:spacing w:line="240" w:lineRule="atLeast"/>
              <w:ind w:left="-14"/>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Data Collection – EESP Interviews*</w:t>
            </w:r>
          </w:p>
        </w:tc>
        <w:tc>
          <w:tcPr>
            <w:tcW w:w="0" w:type="auto"/>
            <w:noWrap/>
          </w:tcPr>
          <w:p w14:paraId="00D0DA13" w14:textId="77777777" w:rsidR="00F77B58" w:rsidRPr="00F77B58" w:rsidRDefault="00F77B58" w:rsidP="00F77B5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c>
          <w:tcPr>
            <w:tcW w:w="0" w:type="auto"/>
            <w:noWrap/>
          </w:tcPr>
          <w:p w14:paraId="674AB649" w14:textId="77777777" w:rsidR="00F77B58" w:rsidRPr="00F77B58" w:rsidRDefault="00F77B58" w:rsidP="00F77B5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383FEEE1" w14:textId="77777777" w:rsidR="00F77B58" w:rsidRPr="00F77B58" w:rsidRDefault="00F77B58" w:rsidP="00F77B5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F77B58" w:rsidRPr="00F77B58" w14:paraId="37D2C35B" w14:textId="77777777" w:rsidTr="00B1769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noWrap/>
          </w:tcPr>
          <w:p w14:paraId="52D7B1CF" w14:textId="77777777" w:rsidR="00F77B58" w:rsidRPr="00F77B58" w:rsidRDefault="00F77B58" w:rsidP="00F77B58">
            <w:pPr>
              <w:keepNext/>
              <w:spacing w:line="240" w:lineRule="atLeast"/>
              <w:ind w:left="-14"/>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Impact – Measure-Level Deemed Savings Review</w:t>
            </w:r>
          </w:p>
        </w:tc>
        <w:tc>
          <w:tcPr>
            <w:tcW w:w="0" w:type="auto"/>
            <w:noWrap/>
          </w:tcPr>
          <w:p w14:paraId="37CD304F" w14:textId="77777777" w:rsidR="00F77B58" w:rsidRPr="00F77B58" w:rsidRDefault="00F77B58" w:rsidP="00F77B5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c>
          <w:tcPr>
            <w:tcW w:w="0" w:type="auto"/>
            <w:noWrap/>
          </w:tcPr>
          <w:p w14:paraId="55C325EF" w14:textId="77777777" w:rsidR="00F77B58" w:rsidRPr="00F77B58" w:rsidRDefault="00F77B58" w:rsidP="00F77B5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c>
          <w:tcPr>
            <w:tcW w:w="0" w:type="auto"/>
            <w:noWrap/>
          </w:tcPr>
          <w:p w14:paraId="3A93167E" w14:textId="77777777" w:rsidR="00F77B58" w:rsidRPr="00F77B58" w:rsidRDefault="00F77B58" w:rsidP="00F77B5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r>
      <w:tr w:rsidR="00F77B58" w:rsidRPr="00F77B58" w14:paraId="15651131" w14:textId="77777777" w:rsidTr="00B17697">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2B9D3CE5" w14:textId="77777777" w:rsidR="00F77B58" w:rsidRPr="00F77B58" w:rsidRDefault="00F77B58" w:rsidP="00F77B58">
            <w:pPr>
              <w:keepNext/>
              <w:spacing w:line="240" w:lineRule="atLeast"/>
              <w:ind w:left="-14"/>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Impact – Verification &amp; Gross Realization Rate</w:t>
            </w:r>
          </w:p>
        </w:tc>
        <w:tc>
          <w:tcPr>
            <w:tcW w:w="0" w:type="auto"/>
            <w:noWrap/>
          </w:tcPr>
          <w:p w14:paraId="4A35F7EE" w14:textId="77777777" w:rsidR="00F77B58" w:rsidRPr="00F77B58" w:rsidRDefault="00F77B58" w:rsidP="00F77B5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c>
          <w:tcPr>
            <w:tcW w:w="0" w:type="auto"/>
            <w:noWrap/>
          </w:tcPr>
          <w:p w14:paraId="13753E07" w14:textId="77777777" w:rsidR="00F77B58" w:rsidRPr="00F77B58" w:rsidRDefault="00F77B58" w:rsidP="00F77B5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c>
          <w:tcPr>
            <w:tcW w:w="0" w:type="auto"/>
            <w:noWrap/>
          </w:tcPr>
          <w:p w14:paraId="13D960D9" w14:textId="77777777" w:rsidR="00F77B58" w:rsidRPr="00F77B58" w:rsidRDefault="00F77B58" w:rsidP="00F77B5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r>
      <w:tr w:rsidR="00F77B58" w:rsidRPr="00F77B58" w14:paraId="208CA608" w14:textId="77777777" w:rsidTr="00B1769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1514CA8" w14:textId="77777777" w:rsidR="00F77B58" w:rsidRPr="00F77B58" w:rsidRDefault="00F77B58" w:rsidP="00F77B58">
            <w:pPr>
              <w:keepNext/>
              <w:spacing w:line="240" w:lineRule="atLeast"/>
              <w:ind w:left="-14"/>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Net-to-Gross – Customer Self-Report Surveys</w:t>
            </w:r>
          </w:p>
        </w:tc>
        <w:tc>
          <w:tcPr>
            <w:tcW w:w="0" w:type="auto"/>
            <w:noWrap/>
          </w:tcPr>
          <w:p w14:paraId="06F6AA4B" w14:textId="77777777" w:rsidR="00F77B58" w:rsidRPr="00F77B58" w:rsidRDefault="00F77B58" w:rsidP="00F77B5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c>
          <w:tcPr>
            <w:tcW w:w="0" w:type="auto"/>
            <w:noWrap/>
          </w:tcPr>
          <w:p w14:paraId="3FEFA9E1" w14:textId="77777777" w:rsidR="00F77B58" w:rsidRPr="00F77B58" w:rsidRDefault="00F77B58" w:rsidP="00F77B5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noWrap/>
          </w:tcPr>
          <w:p w14:paraId="68550423" w14:textId="77777777" w:rsidR="00F77B58" w:rsidRPr="00F77B58" w:rsidRDefault="00F77B58" w:rsidP="00F77B5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F77B58" w:rsidRPr="00F77B58" w14:paraId="750738A7" w14:textId="77777777" w:rsidTr="00B1769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4ECA4949" w14:textId="77777777" w:rsidR="00F77B58" w:rsidRPr="00F77B58" w:rsidRDefault="00F77B58" w:rsidP="00F77B58">
            <w:pPr>
              <w:keepNext/>
              <w:spacing w:line="240" w:lineRule="atLeast"/>
              <w:ind w:left="-14"/>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Literature Review – NTG Values for Wall Insulation</w:t>
            </w:r>
          </w:p>
        </w:tc>
        <w:tc>
          <w:tcPr>
            <w:tcW w:w="0" w:type="auto"/>
            <w:noWrap/>
          </w:tcPr>
          <w:p w14:paraId="416A6131" w14:textId="77777777" w:rsidR="00F77B58" w:rsidRPr="00F77B58" w:rsidRDefault="00F77B58" w:rsidP="00F77B5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c>
          <w:tcPr>
            <w:tcW w:w="0" w:type="auto"/>
            <w:noWrap/>
          </w:tcPr>
          <w:p w14:paraId="291F6F51" w14:textId="77777777" w:rsidR="00F77B58" w:rsidRPr="00F77B58" w:rsidRDefault="00F77B58" w:rsidP="00F77B5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35FE3A16" w14:textId="77777777" w:rsidR="00F77B58" w:rsidRPr="00F77B58" w:rsidDel="00F00B88" w:rsidRDefault="00F77B58" w:rsidP="00F77B5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F77B58" w:rsidRPr="00F77B58" w14:paraId="2982415F" w14:textId="77777777" w:rsidTr="00B1769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311556A1" w14:textId="77777777" w:rsidR="00F77B58" w:rsidRPr="00F77B58" w:rsidRDefault="00F77B58" w:rsidP="00F77B58">
            <w:pPr>
              <w:spacing w:line="240" w:lineRule="atLeast"/>
              <w:ind w:left="-14"/>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Process Analysis</w:t>
            </w:r>
          </w:p>
        </w:tc>
        <w:tc>
          <w:tcPr>
            <w:tcW w:w="0" w:type="auto"/>
            <w:noWrap/>
          </w:tcPr>
          <w:p w14:paraId="1AA930FD" w14:textId="77777777" w:rsidR="00F77B58" w:rsidRPr="00F77B58" w:rsidRDefault="00F77B58" w:rsidP="00F77B58">
            <w:pPr>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c>
          <w:tcPr>
            <w:tcW w:w="0" w:type="auto"/>
            <w:noWrap/>
          </w:tcPr>
          <w:p w14:paraId="67C90CDC" w14:textId="77777777" w:rsidR="00F77B58" w:rsidRPr="00F77B58" w:rsidRDefault="00F77B58" w:rsidP="00F77B58">
            <w:pPr>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c>
          <w:tcPr>
            <w:tcW w:w="0" w:type="auto"/>
            <w:noWrap/>
          </w:tcPr>
          <w:p w14:paraId="26FF418B" w14:textId="77777777" w:rsidR="00F77B58" w:rsidRPr="00F77B58" w:rsidRDefault="00F77B58" w:rsidP="00F77B58">
            <w:pPr>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X</w:t>
            </w:r>
          </w:p>
        </w:tc>
      </w:tr>
    </w:tbl>
    <w:p w14:paraId="0512A51E" w14:textId="77777777" w:rsidR="00F77B58" w:rsidRPr="00F77B58" w:rsidRDefault="00F77B58" w:rsidP="00F77B58">
      <w:pPr>
        <w:pStyle w:val="GraphFootnote"/>
        <w:ind w:left="990"/>
      </w:pPr>
      <w:r w:rsidRPr="00F77B58">
        <w:t>*Energy Efficiency Service Provider</w:t>
      </w:r>
    </w:p>
    <w:p w14:paraId="37552DF1" w14:textId="77777777" w:rsidR="00F77B58" w:rsidRPr="00F77B58" w:rsidRDefault="00F77B58" w:rsidP="00F77B58">
      <w:pPr>
        <w:pStyle w:val="GraphFootnote"/>
        <w:ind w:left="990"/>
        <w:rPr>
          <w:szCs w:val="16"/>
        </w:rPr>
      </w:pPr>
    </w:p>
    <w:p w14:paraId="59D03950" w14:textId="5757D4D2" w:rsidR="00F77B58" w:rsidRPr="00F77B58" w:rsidRDefault="00F77B58" w:rsidP="00F77B58">
      <w:pPr>
        <w:spacing w:line="240" w:lineRule="atLeast"/>
        <w:rPr>
          <w:rFonts w:eastAsia="Times New Roman" w:cs="Times New Roman"/>
          <w:szCs w:val="24"/>
        </w:rPr>
      </w:pPr>
      <w:r w:rsidRPr="00F77B58">
        <w:rPr>
          <w:rFonts w:eastAsia="Times New Roman" w:cs="Times New Roman"/>
          <w:szCs w:val="24"/>
        </w:rPr>
        <w:t xml:space="preserve">The evaluation team determined the evaluation approach for the CY2019-2021 period based upon the needs of the program and program’s history. The </w:t>
      </w:r>
      <w:r w:rsidR="00F11531">
        <w:rPr>
          <w:rFonts w:eastAsia="Times New Roman" w:cs="Times New Roman"/>
          <w:szCs w:val="24"/>
        </w:rPr>
        <w:t>three</w:t>
      </w:r>
      <w:r w:rsidRPr="00F77B58">
        <w:rPr>
          <w:rFonts w:eastAsia="Times New Roman" w:cs="Times New Roman"/>
          <w:szCs w:val="24"/>
        </w:rPr>
        <w:t>-year evaluation approach for this program is based on the following:</w:t>
      </w:r>
    </w:p>
    <w:p w14:paraId="243385D6" w14:textId="77777777" w:rsidR="00F77B58" w:rsidRPr="00F77B58" w:rsidRDefault="00F77B58" w:rsidP="00F77B58">
      <w:pPr>
        <w:spacing w:line="240" w:lineRule="atLeast"/>
        <w:rPr>
          <w:rFonts w:eastAsia="Times New Roman" w:cs="Times New Roman"/>
          <w:szCs w:val="20"/>
        </w:rPr>
      </w:pPr>
    </w:p>
    <w:p w14:paraId="67A21910" w14:textId="77777777" w:rsidR="00F77B58" w:rsidRPr="00F77B58" w:rsidRDefault="00F77B58" w:rsidP="00F77B58">
      <w:pPr>
        <w:numPr>
          <w:ilvl w:val="0"/>
          <w:numId w:val="33"/>
        </w:numPr>
        <w:spacing w:line="240" w:lineRule="atLeast"/>
        <w:rPr>
          <w:rFonts w:eastAsia="Times New Roman" w:cs="Times New Roman"/>
          <w:szCs w:val="24"/>
        </w:rPr>
      </w:pPr>
      <w:r w:rsidRPr="00F77B58">
        <w:rPr>
          <w:rFonts w:eastAsia="Times New Roman" w:cs="Times New Roman"/>
          <w:szCs w:val="24"/>
        </w:rPr>
        <w:t>Annual gross and net impact analysis</w:t>
      </w:r>
    </w:p>
    <w:p w14:paraId="50A86F1A" w14:textId="77777777" w:rsidR="00F77B58" w:rsidRPr="00F77B58" w:rsidRDefault="00F77B58" w:rsidP="00F77B58">
      <w:pPr>
        <w:ind w:left="1800"/>
        <w:rPr>
          <w:rFonts w:eastAsia="Times New Roman" w:cs="Times New Roman"/>
          <w:szCs w:val="24"/>
        </w:rPr>
      </w:pPr>
    </w:p>
    <w:p w14:paraId="68BB0EB0" w14:textId="77777777" w:rsidR="00F77B58" w:rsidRPr="00F77B58" w:rsidRDefault="00F77B58" w:rsidP="00F77B58">
      <w:pPr>
        <w:numPr>
          <w:ilvl w:val="0"/>
          <w:numId w:val="33"/>
        </w:numPr>
        <w:spacing w:line="240" w:lineRule="atLeast"/>
        <w:rPr>
          <w:rFonts w:eastAsia="Times New Roman" w:cs="Times New Roman"/>
          <w:szCs w:val="24"/>
        </w:rPr>
      </w:pPr>
      <w:r w:rsidRPr="00F77B58">
        <w:rPr>
          <w:rFonts w:eastAsia="Times New Roman" w:cs="Times New Roman"/>
          <w:szCs w:val="24"/>
        </w:rPr>
        <w:t>NTG research on free ridership for duct sealing measures will be completed during 2019</w:t>
      </w:r>
    </w:p>
    <w:p w14:paraId="6B2F5266" w14:textId="77777777" w:rsidR="00F77B58" w:rsidRPr="00F77B58" w:rsidRDefault="00F77B58" w:rsidP="00F77B58">
      <w:pPr>
        <w:ind w:left="1800"/>
        <w:rPr>
          <w:rFonts w:eastAsia="Times New Roman" w:cs="Times New Roman"/>
          <w:szCs w:val="24"/>
        </w:rPr>
      </w:pPr>
    </w:p>
    <w:p w14:paraId="1178F271" w14:textId="77777777" w:rsidR="00F77B58" w:rsidRPr="00F77B58" w:rsidRDefault="00F77B58" w:rsidP="00F77B58">
      <w:pPr>
        <w:numPr>
          <w:ilvl w:val="0"/>
          <w:numId w:val="33"/>
        </w:numPr>
        <w:spacing w:line="240" w:lineRule="atLeast"/>
        <w:rPr>
          <w:rFonts w:eastAsia="Times New Roman" w:cs="Times New Roman"/>
          <w:szCs w:val="24"/>
        </w:rPr>
      </w:pPr>
      <w:r w:rsidRPr="00F77B58">
        <w:rPr>
          <w:rFonts w:eastAsia="Times New Roman" w:cs="Times New Roman"/>
          <w:szCs w:val="24"/>
        </w:rPr>
        <w:t>Literature review of researched NTG values for wall insulation measures will be conducted during 2019</w:t>
      </w:r>
    </w:p>
    <w:p w14:paraId="67F9955E" w14:textId="77777777" w:rsidR="00F77B58" w:rsidRPr="00F77B58" w:rsidRDefault="00F77B58" w:rsidP="00F77B58">
      <w:pPr>
        <w:ind w:left="1800"/>
        <w:rPr>
          <w:rFonts w:eastAsia="Times New Roman" w:cs="Times New Roman"/>
          <w:szCs w:val="24"/>
        </w:rPr>
      </w:pPr>
    </w:p>
    <w:p w14:paraId="6CE41974" w14:textId="77777777" w:rsidR="00F77B58" w:rsidRPr="00F77B58" w:rsidRDefault="00F77B58" w:rsidP="00F77B58">
      <w:pPr>
        <w:numPr>
          <w:ilvl w:val="0"/>
          <w:numId w:val="33"/>
        </w:numPr>
        <w:spacing w:line="240" w:lineRule="atLeast"/>
        <w:rPr>
          <w:rFonts w:eastAsia="Times New Roman" w:cs="Times New Roman"/>
          <w:szCs w:val="24"/>
        </w:rPr>
      </w:pPr>
      <w:r w:rsidRPr="00F77B58">
        <w:rPr>
          <w:rFonts w:eastAsia="Times New Roman" w:cs="Times New Roman"/>
          <w:szCs w:val="24"/>
        </w:rPr>
        <w:t>Process analysis will be conducted in 2019 and 2020 through interviews with program participants and participating energy efficiency service providers (EESPs) to determine opportunities to improve program processes and expand program savings.</w:t>
      </w:r>
      <w:bookmarkEnd w:id="195"/>
    </w:p>
    <w:p w14:paraId="05B15CF9" w14:textId="77777777" w:rsidR="00F77B58" w:rsidRPr="00F77B58" w:rsidRDefault="00F77B58" w:rsidP="00F77B58">
      <w:pPr>
        <w:pStyle w:val="Heading4"/>
        <w:rPr>
          <w:rFonts w:eastAsia="Times New Roman"/>
        </w:rPr>
      </w:pPr>
      <w:r w:rsidRPr="00F77B58">
        <w:rPr>
          <w:rFonts w:eastAsia="Times New Roman"/>
        </w:rPr>
        <w:t>Coordination</w:t>
      </w:r>
    </w:p>
    <w:p w14:paraId="00486A3E" w14:textId="77777777" w:rsidR="00F77B58" w:rsidRPr="00F77B58" w:rsidRDefault="00F77B58" w:rsidP="00D146C1">
      <w:pPr>
        <w:rPr>
          <w:rFonts w:eastAsia="Times New Roman" w:cs="Times New Roman"/>
          <w:szCs w:val="24"/>
        </w:rPr>
      </w:pPr>
      <w:r w:rsidRPr="00F77B58">
        <w:rPr>
          <w:rFonts w:eastAsia="Times New Roman" w:cs="Times New Roman"/>
          <w:szCs w:val="24"/>
        </w:rPr>
        <w:t>Navigant will coordinate with the evaluation teams from other utilities on any issues relevant to this program, including coordinating with evaluation teams for Ameren and the gas utilities on survey instruments for NTG research on participating customer free ridership as well as on survey instruments and samples for process research on participating EESPs.</w:t>
      </w:r>
    </w:p>
    <w:p w14:paraId="75207F52" w14:textId="77777777" w:rsidR="00F77B58" w:rsidRPr="00F77B58" w:rsidRDefault="00F77B58" w:rsidP="00F77B58">
      <w:pPr>
        <w:pStyle w:val="Heading3"/>
      </w:pPr>
      <w:r w:rsidRPr="00F77B58">
        <w:t>Evaluation Research Topics</w:t>
      </w:r>
    </w:p>
    <w:p w14:paraId="7AC172D5" w14:textId="77777777" w:rsidR="00F77B58" w:rsidRPr="00F77B58" w:rsidRDefault="00F77B58" w:rsidP="00F77B58">
      <w:pPr>
        <w:spacing w:line="240" w:lineRule="atLeast"/>
        <w:rPr>
          <w:rFonts w:eastAsia="Times New Roman" w:cs="Times New Roman"/>
          <w:szCs w:val="24"/>
        </w:rPr>
      </w:pPr>
      <w:r w:rsidRPr="00F77B58">
        <w:rPr>
          <w:rFonts w:eastAsia="Times New Roman" w:cs="Times New Roman"/>
          <w:szCs w:val="24"/>
        </w:rPr>
        <w:t>The CY2019 evaluation will seek to answer the following key researchable questions:</w:t>
      </w:r>
    </w:p>
    <w:p w14:paraId="6A5F6251" w14:textId="77777777" w:rsidR="00F77B58" w:rsidRPr="00F77B58" w:rsidRDefault="00F77B58" w:rsidP="00F77B58">
      <w:pPr>
        <w:spacing w:line="240" w:lineRule="atLeast"/>
        <w:rPr>
          <w:rFonts w:eastAsia="Times New Roman" w:cs="Times New Roman"/>
          <w:szCs w:val="24"/>
        </w:rPr>
      </w:pPr>
    </w:p>
    <w:p w14:paraId="684BB0E3" w14:textId="4C91827C" w:rsidR="00F77B58" w:rsidRPr="00F77B58" w:rsidRDefault="00AE00EB" w:rsidP="00747074">
      <w:pPr>
        <w:pStyle w:val="Heading4"/>
        <w:rPr>
          <w:rFonts w:eastAsia="Times New Roman"/>
        </w:rPr>
      </w:pPr>
      <w:r>
        <w:rPr>
          <w:rFonts w:eastAsia="Times New Roman"/>
        </w:rPr>
        <w:t>I</w:t>
      </w:r>
      <w:r w:rsidR="00F77B58" w:rsidRPr="00F77B58">
        <w:rPr>
          <w:rFonts w:eastAsia="Times New Roman"/>
        </w:rPr>
        <w:t>mpact Evaluation</w:t>
      </w:r>
    </w:p>
    <w:p w14:paraId="3ACDF125" w14:textId="77777777" w:rsidR="00F77B58" w:rsidRPr="00F77B58" w:rsidRDefault="00F77B58" w:rsidP="00F77B58">
      <w:pPr>
        <w:numPr>
          <w:ilvl w:val="0"/>
          <w:numId w:val="48"/>
        </w:numPr>
        <w:spacing w:before="120" w:line="240" w:lineRule="atLeast"/>
        <w:rPr>
          <w:rFonts w:eastAsia="Times New Roman" w:cs="Arial"/>
          <w:szCs w:val="24"/>
        </w:rPr>
      </w:pPr>
      <w:r w:rsidRPr="00F77B58">
        <w:rPr>
          <w:rFonts w:eastAsia="Times New Roman" w:cs="Arial"/>
          <w:szCs w:val="20"/>
        </w:rPr>
        <w:t>What are the program’s verified gross savings?</w:t>
      </w:r>
    </w:p>
    <w:p w14:paraId="09A8FBE0" w14:textId="77777777" w:rsidR="00F77B58" w:rsidRPr="00F77B58" w:rsidRDefault="00F77B58" w:rsidP="00F77B58">
      <w:pPr>
        <w:numPr>
          <w:ilvl w:val="0"/>
          <w:numId w:val="48"/>
        </w:numPr>
        <w:spacing w:before="120" w:line="240" w:lineRule="atLeast"/>
        <w:rPr>
          <w:rFonts w:eastAsia="Times New Roman" w:cs="Arial"/>
          <w:szCs w:val="24"/>
        </w:rPr>
      </w:pPr>
      <w:r w:rsidRPr="00F77B58">
        <w:rPr>
          <w:rFonts w:eastAsia="Times New Roman" w:cs="Arial"/>
          <w:szCs w:val="20"/>
        </w:rPr>
        <w:t>What are the program’s verified net savings?</w:t>
      </w:r>
    </w:p>
    <w:p w14:paraId="32D37547" w14:textId="77777777" w:rsidR="00F77B58" w:rsidRPr="00F77B58" w:rsidRDefault="00F77B58" w:rsidP="00F77B58">
      <w:pPr>
        <w:numPr>
          <w:ilvl w:val="0"/>
          <w:numId w:val="48"/>
        </w:numPr>
        <w:spacing w:before="120" w:line="240" w:lineRule="atLeast"/>
        <w:rPr>
          <w:rFonts w:eastAsia="Times New Roman" w:cs="Arial"/>
          <w:szCs w:val="24"/>
        </w:rPr>
      </w:pPr>
      <w:r w:rsidRPr="00F77B58">
        <w:rPr>
          <w:rFonts w:eastAsia="Times New Roman" w:cs="Arial"/>
          <w:szCs w:val="24"/>
        </w:rPr>
        <w:t>What updates, if any, are recommended for the Illinois Technical Reference Manual (TRM)?</w:t>
      </w:r>
    </w:p>
    <w:p w14:paraId="3B4250F6" w14:textId="4659FEC8" w:rsidR="00F77B58" w:rsidRPr="00F77B58" w:rsidRDefault="00AE00EB" w:rsidP="00747074">
      <w:pPr>
        <w:pStyle w:val="Heading4"/>
        <w:rPr>
          <w:rFonts w:eastAsia="Times New Roman" w:cs="Times New Roman"/>
          <w:b w:val="0"/>
          <w:szCs w:val="24"/>
        </w:rPr>
      </w:pPr>
      <w:r>
        <w:rPr>
          <w:rFonts w:eastAsia="Times New Roman" w:cs="Times New Roman"/>
          <w:b w:val="0"/>
          <w:szCs w:val="24"/>
        </w:rPr>
        <w:t>P</w:t>
      </w:r>
      <w:r w:rsidR="00F77B58" w:rsidRPr="00F77B58">
        <w:rPr>
          <w:rFonts w:eastAsia="Times New Roman" w:cs="Times New Roman"/>
          <w:b w:val="0"/>
          <w:szCs w:val="24"/>
        </w:rPr>
        <w:t xml:space="preserve">rocess </w:t>
      </w:r>
      <w:r w:rsidR="00F77B58" w:rsidRPr="00747074">
        <w:rPr>
          <w:rFonts w:eastAsia="Times New Roman"/>
        </w:rPr>
        <w:t>Evaluation</w:t>
      </w:r>
      <w:r w:rsidR="00F77B58" w:rsidRPr="00F77B58">
        <w:rPr>
          <w:rFonts w:eastAsia="Times New Roman" w:cs="Times New Roman"/>
          <w:b w:val="0"/>
          <w:szCs w:val="24"/>
        </w:rPr>
        <w:t xml:space="preserve"> and Other Research Topics</w:t>
      </w:r>
    </w:p>
    <w:p w14:paraId="08C295B0" w14:textId="77777777" w:rsidR="00F77B58" w:rsidRPr="00F77B58" w:rsidRDefault="00F77B58" w:rsidP="00F77B58">
      <w:pPr>
        <w:spacing w:line="240" w:lineRule="atLeast"/>
        <w:rPr>
          <w:rFonts w:eastAsia="Times New Roman" w:cs="Arial"/>
          <w:szCs w:val="24"/>
        </w:rPr>
      </w:pPr>
      <w:r w:rsidRPr="00F77B58">
        <w:rPr>
          <w:rFonts w:eastAsia="Times New Roman" w:cs="Arial"/>
          <w:szCs w:val="24"/>
        </w:rPr>
        <w:t>The process evaluation effort for CY2019 will focus on program delivery. The process research will address the following questions:</w:t>
      </w:r>
    </w:p>
    <w:p w14:paraId="2BF54533" w14:textId="77777777" w:rsidR="00F77B58" w:rsidRPr="00F77B58" w:rsidRDefault="00F77B58" w:rsidP="00F77B58">
      <w:pPr>
        <w:numPr>
          <w:ilvl w:val="0"/>
          <w:numId w:val="34"/>
        </w:numPr>
        <w:spacing w:before="120" w:after="160" w:line="259" w:lineRule="auto"/>
        <w:rPr>
          <w:rFonts w:eastAsia="Times New Roman" w:cs="Times New Roman"/>
          <w:szCs w:val="24"/>
        </w:rPr>
      </w:pPr>
      <w:r w:rsidRPr="00F77B58">
        <w:rPr>
          <w:rFonts w:eastAsia="Times New Roman" w:cs="Times New Roman"/>
          <w:szCs w:val="24"/>
        </w:rPr>
        <w:t>What is the level of satisfaction with the program amongst participants?</w:t>
      </w:r>
    </w:p>
    <w:p w14:paraId="7B6C7B35" w14:textId="77777777" w:rsidR="00F77B58" w:rsidRPr="00F77B58" w:rsidRDefault="00F77B58" w:rsidP="00F77B58">
      <w:pPr>
        <w:numPr>
          <w:ilvl w:val="0"/>
          <w:numId w:val="34"/>
        </w:numPr>
        <w:spacing w:before="120" w:after="160" w:line="259" w:lineRule="auto"/>
        <w:rPr>
          <w:rFonts w:eastAsia="Times New Roman" w:cs="Times New Roman"/>
          <w:szCs w:val="24"/>
        </w:rPr>
      </w:pPr>
      <w:r w:rsidRPr="00F77B58">
        <w:rPr>
          <w:rFonts w:eastAsia="Times New Roman" w:cs="Times New Roman"/>
          <w:szCs w:val="24"/>
        </w:rPr>
        <w:t>What opportunities exist for program improvement?</w:t>
      </w:r>
    </w:p>
    <w:p w14:paraId="0BBF9D9D" w14:textId="77777777" w:rsidR="00F77B58" w:rsidRPr="00F77B58" w:rsidRDefault="00F77B58" w:rsidP="00F77B58">
      <w:pPr>
        <w:numPr>
          <w:ilvl w:val="0"/>
          <w:numId w:val="34"/>
        </w:numPr>
        <w:spacing w:before="120" w:after="160" w:line="259" w:lineRule="auto"/>
        <w:rPr>
          <w:rFonts w:eastAsia="Times New Roman" w:cs="Times New Roman"/>
          <w:szCs w:val="24"/>
        </w:rPr>
      </w:pPr>
      <w:r w:rsidRPr="00F77B58">
        <w:rPr>
          <w:rFonts w:eastAsia="Times New Roman" w:cs="Times New Roman"/>
          <w:szCs w:val="24"/>
        </w:rPr>
        <w:t>Are trade allies satisfied with the program? Do they recommend any areas for improvement?</w:t>
      </w:r>
    </w:p>
    <w:p w14:paraId="510E3F2A" w14:textId="77777777" w:rsidR="00F77B58" w:rsidRPr="00F77B58" w:rsidRDefault="00F77B58" w:rsidP="00F77B58">
      <w:pPr>
        <w:pStyle w:val="Heading3"/>
      </w:pPr>
      <w:r w:rsidRPr="00F77B58">
        <w:t xml:space="preserve">Evaluation Approach </w:t>
      </w:r>
    </w:p>
    <w:p w14:paraId="2A9A11C4" w14:textId="05CC0474" w:rsidR="00F77B58" w:rsidRPr="00F77B58" w:rsidRDefault="00BF14F9" w:rsidP="00F77B58">
      <w:pPr>
        <w:spacing w:line="240" w:lineRule="atLeast"/>
        <w:rPr>
          <w:rFonts w:eastAsia="Times New Roman" w:cs="Times New Roman"/>
          <w:szCs w:val="24"/>
        </w:rPr>
      </w:pPr>
      <w:r>
        <w:rPr>
          <w:rFonts w:eastAsia="Times New Roman" w:cs="Times New Roman"/>
          <w:szCs w:val="24"/>
        </w:rPr>
        <w:t>Table 2</w:t>
      </w:r>
      <w:r w:rsidR="00F77B58" w:rsidRPr="00F77B58">
        <w:rPr>
          <w:rFonts w:eastAsia="Times New Roman" w:cs="Times New Roman"/>
          <w:szCs w:val="24"/>
        </w:rPr>
        <w:t xml:space="preserve"> summarizes the evaluation tasks for CY2019 including data collection activities and target audiences that will be used to answer the evaluation research questions.</w:t>
      </w:r>
    </w:p>
    <w:p w14:paraId="03925666" w14:textId="39759483" w:rsidR="00F77B58" w:rsidRPr="007F32DF" w:rsidRDefault="00F77B58" w:rsidP="007F32DF">
      <w:pPr>
        <w:pStyle w:val="Caption"/>
      </w:pPr>
      <w:bookmarkStart w:id="197" w:name="_Ref527011870"/>
      <w:bookmarkStart w:id="198" w:name="_Ref500420938"/>
      <w:r w:rsidRPr="007F32DF">
        <w:t xml:space="preserve">Table </w:t>
      </w:r>
      <w:bookmarkEnd w:id="197"/>
      <w:r w:rsidR="00BF14F9">
        <w:t>2</w:t>
      </w:r>
      <w:r w:rsidRPr="007F32DF">
        <w:t>.</w:t>
      </w:r>
      <w:bookmarkEnd w:id="198"/>
      <w:r w:rsidRPr="007F32DF">
        <w:t xml:space="preserve"> Core Data Collection Activities, Sample, and Analysis</w:t>
      </w:r>
    </w:p>
    <w:tbl>
      <w:tblPr>
        <w:tblStyle w:val="EnergyTable1"/>
        <w:tblW w:w="0" w:type="auto"/>
        <w:tblLook w:val="04A0" w:firstRow="1" w:lastRow="0" w:firstColumn="1" w:lastColumn="0" w:noHBand="0" w:noVBand="1"/>
      </w:tblPr>
      <w:tblGrid>
        <w:gridCol w:w="1706"/>
        <w:gridCol w:w="2392"/>
        <w:gridCol w:w="1757"/>
        <w:gridCol w:w="3505"/>
      </w:tblGrid>
      <w:tr w:rsidR="00F77B58" w:rsidRPr="00F77B58" w14:paraId="5F0C45E1" w14:textId="77777777" w:rsidTr="00B17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094074" w14:textId="77777777" w:rsidR="00F77B58" w:rsidRPr="00F77B58" w:rsidRDefault="00F77B58" w:rsidP="00F77B58">
            <w:pPr>
              <w:keepNext/>
              <w:keepLines/>
              <w:spacing w:after="0" w:line="240" w:lineRule="atLeast"/>
              <w:jc w:val="left"/>
              <w:rPr>
                <w:rFonts w:ascii="Arial Narrow" w:eastAsia="Times New Roman" w:hAnsi="Arial Narrow" w:cs="Times New Roman"/>
                <w:szCs w:val="20"/>
              </w:rPr>
            </w:pPr>
            <w:r w:rsidRPr="00F77B58">
              <w:rPr>
                <w:rFonts w:ascii="Arial Narrow" w:eastAsia="Times New Roman" w:hAnsi="Arial Narrow" w:cs="Times New Roman"/>
                <w:szCs w:val="20"/>
              </w:rPr>
              <w:t>Activity</w:t>
            </w:r>
          </w:p>
        </w:tc>
        <w:tc>
          <w:tcPr>
            <w:tcW w:w="0" w:type="auto"/>
          </w:tcPr>
          <w:p w14:paraId="1DFA5ADD" w14:textId="77777777" w:rsidR="00F77B58" w:rsidRPr="00F77B58" w:rsidRDefault="00F77B58" w:rsidP="00F77B5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Target</w:t>
            </w:r>
          </w:p>
        </w:tc>
        <w:tc>
          <w:tcPr>
            <w:tcW w:w="0" w:type="auto"/>
          </w:tcPr>
          <w:p w14:paraId="287C9705" w14:textId="77777777" w:rsidR="00F77B58" w:rsidRPr="00F77B58" w:rsidRDefault="00F77B58" w:rsidP="00F77B58">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4"/>
              </w:rPr>
              <w:t>Target Completes CY2019</w:t>
            </w:r>
          </w:p>
        </w:tc>
        <w:tc>
          <w:tcPr>
            <w:tcW w:w="0" w:type="auto"/>
          </w:tcPr>
          <w:p w14:paraId="4EBA6046" w14:textId="77777777" w:rsidR="00F77B58" w:rsidRPr="00F77B58" w:rsidRDefault="00F77B58" w:rsidP="00F77B5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Notes</w:t>
            </w:r>
          </w:p>
        </w:tc>
      </w:tr>
      <w:tr w:rsidR="00F77B58" w:rsidRPr="00F77B58" w14:paraId="100CC2A5"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E1AA84" w14:textId="77777777" w:rsidR="00F77B58" w:rsidRPr="00F77B58" w:rsidRDefault="00F77B58" w:rsidP="00F77B58">
            <w:pPr>
              <w:keepNext/>
              <w:keepLines/>
              <w:spacing w:line="240" w:lineRule="atLeast"/>
              <w:jc w:val="left"/>
              <w:rPr>
                <w:rFonts w:ascii="Arial Narrow" w:eastAsia="Times New Roman" w:hAnsi="Arial Narrow" w:cs="Times New Roman"/>
                <w:szCs w:val="20"/>
              </w:rPr>
            </w:pPr>
            <w:r w:rsidRPr="00F77B58">
              <w:rPr>
                <w:rFonts w:ascii="Arial Narrow" w:eastAsia="Times New Roman" w:hAnsi="Arial Narrow" w:cs="Times New Roman"/>
                <w:szCs w:val="20"/>
              </w:rPr>
              <w:t xml:space="preserve">Surveys: NTG and Process </w:t>
            </w:r>
          </w:p>
        </w:tc>
        <w:tc>
          <w:tcPr>
            <w:tcW w:w="0" w:type="auto"/>
          </w:tcPr>
          <w:p w14:paraId="10578BBB"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Participating Customers</w:t>
            </w:r>
          </w:p>
        </w:tc>
        <w:tc>
          <w:tcPr>
            <w:tcW w:w="0" w:type="auto"/>
          </w:tcPr>
          <w:p w14:paraId="09984F7E" w14:textId="77777777" w:rsidR="00F77B58" w:rsidRPr="00F77B58" w:rsidRDefault="00F77B58" w:rsidP="00F77B58">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 xml:space="preserve">70 FR Duct Sealing </w:t>
            </w:r>
          </w:p>
        </w:tc>
        <w:tc>
          <w:tcPr>
            <w:tcW w:w="0" w:type="auto"/>
          </w:tcPr>
          <w:p w14:paraId="332E3DFC"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CY2018 Participating Duct Sealing customers.</w:t>
            </w:r>
          </w:p>
        </w:tc>
      </w:tr>
      <w:tr w:rsidR="00F77B58" w:rsidRPr="00F77B58" w14:paraId="71314155"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3DC1A" w14:textId="77777777" w:rsidR="00F77B58" w:rsidRPr="00F77B58" w:rsidRDefault="00F77B58" w:rsidP="00F77B58">
            <w:pPr>
              <w:keepNext/>
              <w:keepLines/>
              <w:spacing w:line="240" w:lineRule="atLeast"/>
              <w:jc w:val="left"/>
              <w:rPr>
                <w:rFonts w:ascii="Arial Narrow" w:eastAsia="Times New Roman" w:hAnsi="Arial Narrow" w:cs="Times New Roman"/>
                <w:szCs w:val="20"/>
              </w:rPr>
            </w:pPr>
            <w:r w:rsidRPr="00F77B58">
              <w:rPr>
                <w:rFonts w:ascii="Arial Narrow" w:eastAsia="Times New Roman" w:hAnsi="Arial Narrow" w:cs="Times New Roman"/>
                <w:szCs w:val="20"/>
              </w:rPr>
              <w:t>Literature Review</w:t>
            </w:r>
          </w:p>
        </w:tc>
        <w:tc>
          <w:tcPr>
            <w:tcW w:w="0" w:type="auto"/>
          </w:tcPr>
          <w:p w14:paraId="476FB912"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NTG Values for Wall Insulation</w:t>
            </w:r>
          </w:p>
        </w:tc>
        <w:tc>
          <w:tcPr>
            <w:tcW w:w="0" w:type="auto"/>
          </w:tcPr>
          <w:p w14:paraId="241BC966" w14:textId="77777777" w:rsidR="00F77B58" w:rsidRPr="00F77B58" w:rsidRDefault="00F77B58" w:rsidP="00F77B58">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TBD</w:t>
            </w:r>
          </w:p>
        </w:tc>
        <w:tc>
          <w:tcPr>
            <w:tcW w:w="0" w:type="auto"/>
          </w:tcPr>
          <w:p w14:paraId="590A0A12"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F77B58" w:rsidRPr="00F77B58" w14:paraId="7D435014"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A45032" w14:textId="77777777" w:rsidR="00F77B58" w:rsidRPr="00F77B58" w:rsidDel="000A3EC4" w:rsidRDefault="00F77B58" w:rsidP="00F77B58">
            <w:pPr>
              <w:keepNext/>
              <w:keepLines/>
              <w:spacing w:line="240" w:lineRule="atLeast"/>
              <w:jc w:val="left"/>
              <w:rPr>
                <w:rFonts w:ascii="Arial Narrow" w:eastAsia="Times New Roman" w:hAnsi="Arial Narrow" w:cs="Times New Roman"/>
                <w:szCs w:val="20"/>
              </w:rPr>
            </w:pPr>
            <w:r w:rsidRPr="00F77B58">
              <w:rPr>
                <w:rFonts w:ascii="Arial Narrow" w:eastAsia="Times New Roman" w:hAnsi="Arial Narrow" w:cs="Times New Roman"/>
                <w:szCs w:val="20"/>
              </w:rPr>
              <w:t>Interviews</w:t>
            </w:r>
          </w:p>
        </w:tc>
        <w:tc>
          <w:tcPr>
            <w:tcW w:w="0" w:type="auto"/>
          </w:tcPr>
          <w:p w14:paraId="7FA53A71" w14:textId="77777777" w:rsidR="00F77B58" w:rsidRPr="00F77B58" w:rsidDel="000A3EC4"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EESPs</w:t>
            </w:r>
          </w:p>
        </w:tc>
        <w:tc>
          <w:tcPr>
            <w:tcW w:w="0" w:type="auto"/>
          </w:tcPr>
          <w:p w14:paraId="00C00EAB" w14:textId="77777777" w:rsidR="00F77B58" w:rsidRPr="00F77B58" w:rsidRDefault="00F77B58" w:rsidP="00F77B58">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10 – 15</w:t>
            </w:r>
          </w:p>
        </w:tc>
        <w:tc>
          <w:tcPr>
            <w:tcW w:w="0" w:type="auto"/>
          </w:tcPr>
          <w:p w14:paraId="62FF7549"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Process evaluation.</w:t>
            </w:r>
          </w:p>
        </w:tc>
      </w:tr>
      <w:tr w:rsidR="00F77B58" w:rsidRPr="00F77B58" w14:paraId="226C1826"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3FD6A" w14:textId="77777777" w:rsidR="00F77B58" w:rsidRPr="00F77B58" w:rsidRDefault="00F77B58" w:rsidP="00F77B58">
            <w:pPr>
              <w:keepNext/>
              <w:keepLines/>
              <w:spacing w:line="240" w:lineRule="atLeast"/>
              <w:jc w:val="left"/>
              <w:rPr>
                <w:rFonts w:ascii="Arial Narrow" w:eastAsia="Times New Roman" w:hAnsi="Arial Narrow" w:cs="Times New Roman"/>
                <w:szCs w:val="20"/>
              </w:rPr>
            </w:pPr>
            <w:r w:rsidRPr="00F77B58">
              <w:rPr>
                <w:rFonts w:ascii="Arial Narrow" w:eastAsia="Times New Roman" w:hAnsi="Arial Narrow" w:cs="Times New Roman"/>
                <w:szCs w:val="20"/>
              </w:rPr>
              <w:t>Tracking System Review</w:t>
            </w:r>
          </w:p>
        </w:tc>
        <w:tc>
          <w:tcPr>
            <w:tcW w:w="0" w:type="auto"/>
          </w:tcPr>
          <w:p w14:paraId="08FD7F96"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Tracking system</w:t>
            </w:r>
          </w:p>
        </w:tc>
        <w:tc>
          <w:tcPr>
            <w:tcW w:w="0" w:type="auto"/>
          </w:tcPr>
          <w:p w14:paraId="00145A30" w14:textId="77777777" w:rsidR="00F77B58" w:rsidRPr="00F77B58" w:rsidRDefault="00F77B58" w:rsidP="00F77B58">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Census</w:t>
            </w:r>
          </w:p>
        </w:tc>
        <w:tc>
          <w:tcPr>
            <w:tcW w:w="0" w:type="auto"/>
          </w:tcPr>
          <w:p w14:paraId="27D49BDC"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One interim and one final. *</w:t>
            </w:r>
          </w:p>
        </w:tc>
      </w:tr>
      <w:tr w:rsidR="00F77B58" w:rsidRPr="00F77B58" w14:paraId="1B788C73"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E72706" w14:textId="77777777" w:rsidR="00F77B58" w:rsidRPr="00F77B58" w:rsidRDefault="00F77B58" w:rsidP="00F77B58">
            <w:pPr>
              <w:keepNext/>
              <w:keepLines/>
              <w:spacing w:after="0" w:line="240" w:lineRule="atLeast"/>
              <w:jc w:val="left"/>
              <w:rPr>
                <w:rFonts w:ascii="Arial Narrow" w:eastAsia="Times New Roman" w:hAnsi="Arial Narrow" w:cs="Times New Roman"/>
                <w:szCs w:val="20"/>
              </w:rPr>
            </w:pPr>
            <w:r w:rsidRPr="00F77B58">
              <w:rPr>
                <w:rFonts w:ascii="Arial Narrow" w:eastAsia="Times New Roman" w:hAnsi="Arial Narrow" w:cs="Times New Roman"/>
                <w:szCs w:val="20"/>
              </w:rPr>
              <w:t>In-Depth Interviews</w:t>
            </w:r>
          </w:p>
        </w:tc>
        <w:tc>
          <w:tcPr>
            <w:tcW w:w="0" w:type="auto"/>
          </w:tcPr>
          <w:p w14:paraId="69D0D403" w14:textId="77777777" w:rsidR="00F77B58" w:rsidRPr="00F77B58" w:rsidRDefault="00F77B58" w:rsidP="00F77B5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Program Management and Implementers</w:t>
            </w:r>
          </w:p>
        </w:tc>
        <w:tc>
          <w:tcPr>
            <w:tcW w:w="0" w:type="auto"/>
          </w:tcPr>
          <w:p w14:paraId="0B627832" w14:textId="77777777" w:rsidR="00F77B58" w:rsidRPr="00F77B58" w:rsidRDefault="00F77B58" w:rsidP="00F77B58">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2</w:t>
            </w:r>
          </w:p>
        </w:tc>
        <w:tc>
          <w:tcPr>
            <w:tcW w:w="0" w:type="auto"/>
          </w:tcPr>
          <w:p w14:paraId="5BA9C85D" w14:textId="77777777" w:rsidR="00F77B58" w:rsidRPr="00F77B58" w:rsidRDefault="00F77B58" w:rsidP="00F77B5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F77B58" w:rsidRPr="00F77B58" w14:paraId="47598066"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B0EA7F" w14:textId="77777777" w:rsidR="00F77B58" w:rsidRPr="00F77B58" w:rsidRDefault="00F77B58" w:rsidP="00F77B58">
            <w:pPr>
              <w:keepNext/>
              <w:keepLines/>
              <w:spacing w:after="0" w:line="240" w:lineRule="atLeast"/>
              <w:jc w:val="left"/>
              <w:rPr>
                <w:rFonts w:ascii="Arial Narrow" w:eastAsia="Times New Roman" w:hAnsi="Arial Narrow" w:cs="Times New Roman"/>
                <w:szCs w:val="20"/>
              </w:rPr>
            </w:pPr>
            <w:r w:rsidRPr="00F77B58">
              <w:rPr>
                <w:rFonts w:ascii="Arial Narrow" w:eastAsia="Times New Roman" w:hAnsi="Arial Narrow" w:cs="Times New Roman"/>
                <w:szCs w:val="20"/>
              </w:rPr>
              <w:t>Gross Impact Evaluation</w:t>
            </w:r>
          </w:p>
        </w:tc>
        <w:tc>
          <w:tcPr>
            <w:tcW w:w="0" w:type="auto"/>
          </w:tcPr>
          <w:p w14:paraId="7020F85B" w14:textId="77777777" w:rsidR="00F77B58" w:rsidRPr="00F77B58" w:rsidRDefault="00F77B58" w:rsidP="00F77B5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 xml:space="preserve">TRM Review </w:t>
            </w:r>
          </w:p>
        </w:tc>
        <w:tc>
          <w:tcPr>
            <w:tcW w:w="0" w:type="auto"/>
          </w:tcPr>
          <w:p w14:paraId="3BE49C64" w14:textId="77777777" w:rsidR="00F77B58" w:rsidRPr="00F77B58" w:rsidRDefault="00F77B58" w:rsidP="00F77B58">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Census</w:t>
            </w:r>
          </w:p>
        </w:tc>
        <w:tc>
          <w:tcPr>
            <w:tcW w:w="0" w:type="auto"/>
          </w:tcPr>
          <w:p w14:paraId="4C50805E" w14:textId="77777777" w:rsidR="00F77B58" w:rsidRPr="00F77B58" w:rsidRDefault="00F77B58" w:rsidP="00F77B5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Measure-Level Deemed Savings Review. One interim and one final.</w:t>
            </w:r>
          </w:p>
        </w:tc>
      </w:tr>
      <w:tr w:rsidR="00F77B58" w:rsidRPr="00F77B58" w14:paraId="63D7AABC"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9F9242" w14:textId="77777777" w:rsidR="00F77B58" w:rsidRPr="00F77B58" w:rsidRDefault="00F77B58" w:rsidP="00F77B58">
            <w:pPr>
              <w:keepNext/>
              <w:keepLines/>
              <w:spacing w:after="0" w:line="240" w:lineRule="atLeast"/>
              <w:jc w:val="left"/>
              <w:rPr>
                <w:rFonts w:ascii="Arial Narrow" w:eastAsia="Times New Roman" w:hAnsi="Arial Narrow" w:cs="Times New Roman"/>
                <w:szCs w:val="20"/>
              </w:rPr>
            </w:pPr>
            <w:r w:rsidRPr="00F77B58">
              <w:rPr>
                <w:rFonts w:ascii="Arial Narrow" w:eastAsia="Times New Roman" w:hAnsi="Arial Narrow" w:cs="Times New Roman"/>
                <w:szCs w:val="20"/>
              </w:rPr>
              <w:t>Verified Net Impact</w:t>
            </w:r>
          </w:p>
        </w:tc>
        <w:tc>
          <w:tcPr>
            <w:tcW w:w="0" w:type="auto"/>
          </w:tcPr>
          <w:p w14:paraId="37BAD993" w14:textId="77777777" w:rsidR="00F77B58" w:rsidRPr="00F77B58" w:rsidRDefault="00F77B58" w:rsidP="00F77B5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Calculation using deemed NTG ratio</w:t>
            </w:r>
          </w:p>
        </w:tc>
        <w:tc>
          <w:tcPr>
            <w:tcW w:w="0" w:type="auto"/>
          </w:tcPr>
          <w:p w14:paraId="1639AFF3" w14:textId="77777777" w:rsidR="00F77B58" w:rsidRPr="00F77B58" w:rsidRDefault="00F77B58" w:rsidP="00F77B58">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0"/>
              </w:rPr>
              <w:t>NA</w:t>
            </w:r>
          </w:p>
        </w:tc>
        <w:tc>
          <w:tcPr>
            <w:tcW w:w="0" w:type="auto"/>
          </w:tcPr>
          <w:p w14:paraId="3E1FC50F" w14:textId="77777777" w:rsidR="00F77B58" w:rsidRPr="00F77B58" w:rsidRDefault="00F77B58" w:rsidP="00F77B5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7B58">
              <w:rPr>
                <w:rFonts w:ascii="Arial Narrow" w:eastAsia="Times New Roman" w:hAnsi="Arial Narrow" w:cs="Times New Roman"/>
                <w:szCs w:val="24"/>
              </w:rPr>
              <w:t>Deemed Value.</w:t>
            </w:r>
          </w:p>
        </w:tc>
      </w:tr>
    </w:tbl>
    <w:p w14:paraId="63BDE9C7" w14:textId="77777777" w:rsidR="00F77B58" w:rsidRPr="00F77B58" w:rsidRDefault="00F77B58" w:rsidP="00F77B58">
      <w:pPr>
        <w:pStyle w:val="GraphFootnote"/>
      </w:pPr>
      <w:r w:rsidRPr="00F77B58">
        <w:t xml:space="preserve">Note: FR = Free Ridership </w:t>
      </w:r>
    </w:p>
    <w:p w14:paraId="07BE5E53" w14:textId="77777777" w:rsidR="00F77B58" w:rsidRPr="00F77B58" w:rsidRDefault="00F77B58" w:rsidP="00F77B58">
      <w:pPr>
        <w:pStyle w:val="GraphFootnote"/>
      </w:pPr>
      <w:r w:rsidRPr="00F77B58">
        <w:t>* Navigant will coordinate with ComEd to determine appropriate dates to pull tracking data extract for Wave 1 data.</w:t>
      </w:r>
    </w:p>
    <w:p w14:paraId="2D354043" w14:textId="77777777" w:rsidR="00F77B58" w:rsidRPr="00F77B58" w:rsidRDefault="00F77B58" w:rsidP="00F77B58">
      <w:pPr>
        <w:pStyle w:val="Heading4"/>
        <w:rPr>
          <w:rFonts w:eastAsia="Times New Roman"/>
        </w:rPr>
      </w:pPr>
      <w:r w:rsidRPr="00F77B58">
        <w:rPr>
          <w:rFonts w:eastAsia="Times New Roman"/>
        </w:rPr>
        <w:t>Participant Surveys</w:t>
      </w:r>
    </w:p>
    <w:p w14:paraId="6EEF2753" w14:textId="77777777" w:rsidR="00F77B58" w:rsidRPr="00F77B58" w:rsidRDefault="00F77B58" w:rsidP="00F77B58">
      <w:pPr>
        <w:spacing w:line="240" w:lineRule="atLeast"/>
        <w:rPr>
          <w:rFonts w:eastAsia="Times New Roman" w:cs="Times New Roman"/>
          <w:szCs w:val="24"/>
        </w:rPr>
      </w:pPr>
      <w:r w:rsidRPr="00F77B58">
        <w:rPr>
          <w:rFonts w:eastAsia="Times New Roman" w:cs="Times New Roman"/>
          <w:szCs w:val="24"/>
        </w:rPr>
        <w:t>We will conduct telephone surveys with participating customers to assess free ridership for duct sealing measures. We will conduct this survey via telephone with CY2018 participants in the Spring of 2019.</w:t>
      </w:r>
    </w:p>
    <w:p w14:paraId="67C484F3" w14:textId="77777777" w:rsidR="00F77B58" w:rsidRPr="00F77B58" w:rsidRDefault="00F77B58" w:rsidP="00F77B58">
      <w:pPr>
        <w:pStyle w:val="Heading4"/>
        <w:rPr>
          <w:rFonts w:eastAsia="Times New Roman"/>
        </w:rPr>
      </w:pPr>
      <w:r w:rsidRPr="00F77B58">
        <w:rPr>
          <w:rFonts w:eastAsia="Times New Roman"/>
        </w:rPr>
        <w:t>Literature Review</w:t>
      </w:r>
    </w:p>
    <w:p w14:paraId="792D4A65" w14:textId="77777777" w:rsidR="00F77B58" w:rsidRPr="00F77B58" w:rsidRDefault="00F77B58" w:rsidP="00F77B58">
      <w:pPr>
        <w:spacing w:line="240" w:lineRule="atLeast"/>
        <w:rPr>
          <w:rFonts w:eastAsia="Times New Roman" w:cs="Times New Roman"/>
          <w:szCs w:val="24"/>
        </w:rPr>
      </w:pPr>
      <w:r w:rsidRPr="00F77B58">
        <w:rPr>
          <w:rFonts w:eastAsia="Times New Roman" w:cs="Arial"/>
          <w:color w:val="000000"/>
          <w:szCs w:val="24"/>
        </w:rPr>
        <w:t>Because the magnitude of savings and level of participation for wall insulation measures are too low to warrant primary research, Navigant will conduct a literature review of researched NTG values for this measure</w:t>
      </w:r>
      <w:r w:rsidRPr="00F77B58">
        <w:rPr>
          <w:rFonts w:eastAsia="Times New Roman" w:cs="Arial"/>
          <w:szCs w:val="20"/>
        </w:rPr>
        <w:t xml:space="preserve"> to inform NTG recommendations for future use.</w:t>
      </w:r>
      <w:r w:rsidRPr="00F77B58">
        <w:rPr>
          <w:rFonts w:eastAsia="Times New Roman" w:cs="Arial"/>
          <w:color w:val="000000"/>
          <w:szCs w:val="24"/>
        </w:rPr>
        <w:t xml:space="preserve"> </w:t>
      </w:r>
    </w:p>
    <w:p w14:paraId="598C0903" w14:textId="77777777" w:rsidR="00F77B58" w:rsidRPr="00F77B58" w:rsidRDefault="00F77B58" w:rsidP="00F77B58">
      <w:pPr>
        <w:pStyle w:val="Heading4"/>
        <w:rPr>
          <w:rFonts w:eastAsia="Times New Roman"/>
        </w:rPr>
      </w:pPr>
      <w:r w:rsidRPr="00F77B58">
        <w:rPr>
          <w:rFonts w:eastAsia="Times New Roman"/>
        </w:rPr>
        <w:t>EESP Interviews</w:t>
      </w:r>
    </w:p>
    <w:p w14:paraId="6C42AFE6" w14:textId="77777777" w:rsidR="00F77B58" w:rsidRPr="00F77B58" w:rsidRDefault="00F77B58" w:rsidP="00F77B58">
      <w:pPr>
        <w:spacing w:line="240" w:lineRule="atLeast"/>
        <w:rPr>
          <w:rFonts w:eastAsia="Times New Roman" w:cs="Times New Roman"/>
          <w:szCs w:val="24"/>
        </w:rPr>
      </w:pPr>
      <w:r w:rsidRPr="00F77B58">
        <w:rPr>
          <w:rFonts w:eastAsia="Times New Roman" w:cs="Times New Roman"/>
          <w:szCs w:val="24"/>
        </w:rPr>
        <w:t>Navigant will conduct interviews with 10 to 15 EESPs in 2019 to determine if there are any opportunities to improve program processes and expand program savings.</w:t>
      </w:r>
    </w:p>
    <w:p w14:paraId="5562F567" w14:textId="77777777" w:rsidR="00F77B58" w:rsidRPr="00F77B58" w:rsidRDefault="00F77B58" w:rsidP="00F77B58">
      <w:pPr>
        <w:pStyle w:val="Heading4"/>
        <w:rPr>
          <w:rFonts w:eastAsia="Times New Roman"/>
        </w:rPr>
      </w:pPr>
      <w:r w:rsidRPr="00F77B58">
        <w:rPr>
          <w:rFonts w:eastAsia="Times New Roman"/>
        </w:rPr>
        <w:t>Tracking System Review</w:t>
      </w:r>
    </w:p>
    <w:p w14:paraId="506D4B28" w14:textId="77777777" w:rsidR="00F77B58" w:rsidRPr="00F77B58" w:rsidRDefault="00F77B58" w:rsidP="00F77B58">
      <w:pPr>
        <w:spacing w:line="240" w:lineRule="atLeast"/>
        <w:rPr>
          <w:rFonts w:eastAsia="Times New Roman" w:cs="Arial"/>
          <w:color w:val="000000"/>
          <w:szCs w:val="20"/>
        </w:rPr>
      </w:pPr>
      <w:r w:rsidRPr="00F77B58">
        <w:rPr>
          <w:rFonts w:eastAsia="Times New Roman" w:cs="Times New Roman"/>
          <w:szCs w:val="20"/>
        </w:rPr>
        <w:t>In line with program changes and accelerated</w:t>
      </w:r>
      <w:r w:rsidRPr="00F77B58">
        <w:rPr>
          <w:rFonts w:eastAsia="Times New Roman" w:cs="Times New Roman"/>
          <w:szCs w:val="24"/>
        </w:rPr>
        <w:t xml:space="preserve"> evaluation schedule for delivering tracking data to the evaluation team, Navigant will perform an interim tracking system review in the summer of 2019.</w:t>
      </w:r>
    </w:p>
    <w:p w14:paraId="0BE9161A" w14:textId="77777777" w:rsidR="00F77B58" w:rsidRPr="00F77B58" w:rsidRDefault="00F77B58" w:rsidP="00F77B58">
      <w:pPr>
        <w:spacing w:after="240" w:line="240" w:lineRule="atLeast"/>
        <w:rPr>
          <w:rFonts w:eastAsia="Times New Roman" w:cs="Times New Roman"/>
          <w:szCs w:val="24"/>
        </w:rPr>
      </w:pPr>
      <w:r w:rsidRPr="00F77B58">
        <w:rPr>
          <w:rFonts w:eastAsia="Times New Roman" w:cs="Times New Roman"/>
          <w:szCs w:val="24"/>
        </w:rPr>
        <w:t>This will be the primary method to determine net and gross savings and apply a measure-level net-to-gross ratio (NTGR) that is deemed through a consensus process by the Illinois Stakeholder Advisory Group (IL SAG).</w:t>
      </w:r>
    </w:p>
    <w:p w14:paraId="08018B63" w14:textId="77777777" w:rsidR="00F77B58" w:rsidRPr="00F77B58" w:rsidRDefault="00F77B58" w:rsidP="00F77B58">
      <w:pPr>
        <w:pStyle w:val="Heading4"/>
        <w:rPr>
          <w:rFonts w:eastAsia="Times New Roman"/>
        </w:rPr>
      </w:pPr>
      <w:r w:rsidRPr="00F77B58">
        <w:rPr>
          <w:rFonts w:eastAsia="Times New Roman"/>
        </w:rPr>
        <w:t>Program Manager and Implementer Interviews</w:t>
      </w:r>
    </w:p>
    <w:p w14:paraId="3E4D0153" w14:textId="77777777" w:rsidR="00F77B58" w:rsidRPr="00F77B58" w:rsidRDefault="00F77B58" w:rsidP="00F77B58">
      <w:pPr>
        <w:spacing w:line="240" w:lineRule="atLeast"/>
        <w:rPr>
          <w:rFonts w:eastAsia="Times New Roman" w:cs="Times New Roman"/>
          <w:szCs w:val="24"/>
        </w:rPr>
      </w:pPr>
      <w:r w:rsidRPr="00F77B58">
        <w:rPr>
          <w:rFonts w:eastAsia="Times New Roman" w:cs="Times New Roman"/>
          <w:szCs w:val="24"/>
        </w:rPr>
        <w:t>Navigant will conduct program manager and implementer interviews to learn about the current status of the program, if any changes to program offerings or implementation have occurred, and if any program changes are planned for the future.</w:t>
      </w:r>
    </w:p>
    <w:p w14:paraId="2B389503" w14:textId="77777777" w:rsidR="00F77B58" w:rsidRPr="00F77B58" w:rsidRDefault="00F77B58" w:rsidP="00F77B58">
      <w:pPr>
        <w:pStyle w:val="Heading4"/>
        <w:rPr>
          <w:rFonts w:eastAsia="Times New Roman"/>
        </w:rPr>
      </w:pPr>
      <w:r w:rsidRPr="00F77B58">
        <w:rPr>
          <w:rFonts w:eastAsia="Times New Roman"/>
        </w:rPr>
        <w:t>Gross Impact Evaluation</w:t>
      </w:r>
    </w:p>
    <w:p w14:paraId="34B94EFC" w14:textId="77777777" w:rsidR="00F77B58" w:rsidRPr="00F77B58" w:rsidRDefault="00F77B58" w:rsidP="00F77B58">
      <w:pPr>
        <w:spacing w:line="240" w:lineRule="atLeast"/>
        <w:rPr>
          <w:rFonts w:eastAsia="Times New Roman" w:cs="Arial"/>
          <w:color w:val="000000"/>
          <w:szCs w:val="20"/>
        </w:rPr>
      </w:pPr>
      <w:r w:rsidRPr="00F77B58">
        <w:rPr>
          <w:rFonts w:eastAsia="Times New Roman" w:cs="Times New Roman"/>
          <w:szCs w:val="24"/>
        </w:rPr>
        <w:t>The gross impact analysis will include a review of deemed savings estimates for all measures in the program. All program measures will be reviewed for compliance with the Illinois TRM and identify the changes necessary to meet TRM compliance. Navigant will document how the deemed measures differ from ComEd’s existing planning or ex ante tracking estimates and provide guidance as to how these differences will impact ComEd’s programs. For any new measures, Navigant will perform a desk review of program calculations and compare savings to the Illinois TRM.</w:t>
      </w:r>
    </w:p>
    <w:p w14:paraId="4417EA8B" w14:textId="77777777" w:rsidR="00F77B58" w:rsidRPr="00F77B58" w:rsidRDefault="00F77B58" w:rsidP="00F77B58">
      <w:pPr>
        <w:pStyle w:val="Heading4"/>
        <w:rPr>
          <w:rFonts w:eastAsia="Times New Roman"/>
        </w:rPr>
      </w:pPr>
      <w:r w:rsidRPr="00F77B58">
        <w:rPr>
          <w:rFonts w:eastAsia="Times New Roman"/>
        </w:rPr>
        <w:t xml:space="preserve">Verified Net Impact Evaluation </w:t>
      </w:r>
    </w:p>
    <w:p w14:paraId="648DBDE5" w14:textId="77777777" w:rsidR="00F77B58" w:rsidRPr="00F77B58" w:rsidRDefault="00F77B58" w:rsidP="00F77B58">
      <w:pPr>
        <w:spacing w:line="240" w:lineRule="atLeast"/>
        <w:rPr>
          <w:rFonts w:eastAsia="Times New Roman" w:cs="Times New Roman"/>
          <w:szCs w:val="24"/>
        </w:rPr>
      </w:pPr>
      <w:r w:rsidRPr="00F77B58">
        <w:rPr>
          <w:rFonts w:eastAsia="Times New Roman" w:cs="Times New Roman"/>
          <w:szCs w:val="24"/>
        </w:rPr>
        <w:t>The verified net impact evaluation will apply the net-to-gross (NTG) ratio accepted by Illinois Stakeholders Advisory Group (SAG) consensus to estimate the verified net savings for the program.</w:t>
      </w:r>
    </w:p>
    <w:p w14:paraId="2CBAED82" w14:textId="77777777" w:rsidR="00F77B58" w:rsidRPr="00F77B58" w:rsidRDefault="00F77B58" w:rsidP="00F77B58">
      <w:pPr>
        <w:spacing w:line="240" w:lineRule="atLeast"/>
        <w:rPr>
          <w:rFonts w:eastAsia="Times New Roman" w:cs="Times New Roman"/>
          <w:szCs w:val="24"/>
        </w:rPr>
      </w:pPr>
    </w:p>
    <w:p w14:paraId="1A365C9C" w14:textId="5DCFA510" w:rsidR="00F77B58" w:rsidRPr="00F77B58" w:rsidRDefault="00F77B58" w:rsidP="00BF14F9">
      <w:pPr>
        <w:pStyle w:val="Caption"/>
      </w:pPr>
      <w:r w:rsidRPr="00F77B58">
        <w:t>Table</w:t>
      </w:r>
      <w:r w:rsidR="00AC0618">
        <w:t xml:space="preserve"> </w:t>
      </w:r>
      <w:r w:rsidR="00BF14F9">
        <w:t>3</w:t>
      </w:r>
      <w:r w:rsidRPr="00F77B58">
        <w:t>. Deemed NTG Values for CY2019</w:t>
      </w:r>
    </w:p>
    <w:tbl>
      <w:tblPr>
        <w:tblStyle w:val="EnergyTable1"/>
        <w:tblW w:w="0" w:type="auto"/>
        <w:tblLayout w:type="fixed"/>
        <w:tblLook w:val="04A0" w:firstRow="1" w:lastRow="0" w:firstColumn="1" w:lastColumn="0" w:noHBand="0" w:noVBand="1"/>
      </w:tblPr>
      <w:tblGrid>
        <w:gridCol w:w="5554"/>
        <w:gridCol w:w="1744"/>
      </w:tblGrid>
      <w:tr w:rsidR="00F77B58" w:rsidRPr="00F77B58" w14:paraId="62C8AAB0" w14:textId="77777777" w:rsidTr="00B17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4" w:type="dxa"/>
          </w:tcPr>
          <w:p w14:paraId="328B91FB" w14:textId="77777777" w:rsidR="00F77B58" w:rsidRPr="00F77B58" w:rsidRDefault="00F77B58" w:rsidP="00F77B58">
            <w:pPr>
              <w:spacing w:line="240" w:lineRule="atLeast"/>
              <w:jc w:val="left"/>
              <w:rPr>
                <w:rFonts w:eastAsia="Times New Roman" w:cs="Times New Roman"/>
                <w:szCs w:val="24"/>
              </w:rPr>
            </w:pPr>
            <w:r w:rsidRPr="00F77B58">
              <w:rPr>
                <w:rFonts w:eastAsia="Times New Roman" w:cs="Times New Roman"/>
                <w:szCs w:val="24"/>
              </w:rPr>
              <w:t>Measure</w:t>
            </w:r>
          </w:p>
        </w:tc>
        <w:tc>
          <w:tcPr>
            <w:tcW w:w="1744" w:type="dxa"/>
          </w:tcPr>
          <w:p w14:paraId="2F6C24B3" w14:textId="77777777" w:rsidR="00F77B58" w:rsidRPr="00F77B58" w:rsidRDefault="00F77B58" w:rsidP="00F77B58">
            <w:pPr>
              <w:spacing w:line="240" w:lineRule="atLeast"/>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F77B58">
              <w:rPr>
                <w:rFonts w:eastAsia="Times New Roman" w:cs="Times New Roman"/>
                <w:szCs w:val="24"/>
              </w:rPr>
              <w:t>CY2019 Deemed NTG Value</w:t>
            </w:r>
          </w:p>
        </w:tc>
      </w:tr>
      <w:tr w:rsidR="00F77B58" w:rsidRPr="00F77B58" w14:paraId="2983B3EB"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4" w:type="dxa"/>
            <w:vAlign w:val="top"/>
          </w:tcPr>
          <w:p w14:paraId="4748FC9A" w14:textId="77777777" w:rsidR="00F77B58" w:rsidRPr="00F77B58" w:rsidRDefault="00F77B58" w:rsidP="00F77B58">
            <w:pPr>
              <w:spacing w:line="240" w:lineRule="atLeast"/>
              <w:jc w:val="left"/>
              <w:rPr>
                <w:rFonts w:eastAsia="Times New Roman" w:cs="Times New Roman"/>
                <w:szCs w:val="24"/>
              </w:rPr>
            </w:pPr>
            <w:r w:rsidRPr="00F77B58">
              <w:rPr>
                <w:rFonts w:ascii="Arial Narrow" w:eastAsia="Times New Roman" w:hAnsi="Arial Narrow" w:cs="Times New Roman"/>
                <w:szCs w:val="24"/>
              </w:rPr>
              <w:t>Air Sealing + Attic Insulation</w:t>
            </w:r>
          </w:p>
        </w:tc>
        <w:tc>
          <w:tcPr>
            <w:tcW w:w="1744" w:type="dxa"/>
            <w:vAlign w:val="top"/>
          </w:tcPr>
          <w:p w14:paraId="560F718B" w14:textId="77777777" w:rsidR="00F77B58" w:rsidRPr="00F77B58" w:rsidRDefault="00F77B58" w:rsidP="00F77B58">
            <w:pPr>
              <w:spacing w:line="240" w:lineRule="atLeast"/>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F77B58">
              <w:rPr>
                <w:rFonts w:eastAsia="Times New Roman" w:cs="Times New Roman"/>
                <w:szCs w:val="24"/>
              </w:rPr>
              <w:t>NA</w:t>
            </w:r>
          </w:p>
        </w:tc>
      </w:tr>
      <w:tr w:rsidR="00F77B58" w:rsidRPr="00F77B58" w14:paraId="397A1035"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4" w:type="dxa"/>
            <w:vAlign w:val="top"/>
          </w:tcPr>
          <w:p w14:paraId="3C9A10B8" w14:textId="77777777" w:rsidR="00F77B58" w:rsidRPr="00F77B58" w:rsidRDefault="00F77B58" w:rsidP="00F77B58">
            <w:pPr>
              <w:spacing w:line="240" w:lineRule="atLeast"/>
              <w:jc w:val="left"/>
              <w:rPr>
                <w:rFonts w:eastAsia="Times New Roman" w:cs="Times New Roman"/>
                <w:szCs w:val="24"/>
              </w:rPr>
            </w:pPr>
            <w:r w:rsidRPr="00F77B58">
              <w:rPr>
                <w:rFonts w:ascii="Arial Narrow" w:eastAsia="Times New Roman" w:hAnsi="Arial Narrow" w:cs="Times New Roman"/>
                <w:szCs w:val="24"/>
              </w:rPr>
              <w:t>Other Weatherization Measures</w:t>
            </w:r>
          </w:p>
        </w:tc>
        <w:tc>
          <w:tcPr>
            <w:tcW w:w="1744" w:type="dxa"/>
            <w:vAlign w:val="top"/>
          </w:tcPr>
          <w:p w14:paraId="7D802E38" w14:textId="77777777" w:rsidR="00F77B58" w:rsidRPr="00F77B58" w:rsidRDefault="00F77B58" w:rsidP="00F77B58">
            <w:pPr>
              <w:spacing w:line="240" w:lineRule="atLeast"/>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F77B58">
              <w:rPr>
                <w:rFonts w:eastAsia="Times New Roman" w:cs="Times New Roman"/>
                <w:szCs w:val="24"/>
              </w:rPr>
              <w:t>1.01</w:t>
            </w:r>
          </w:p>
        </w:tc>
      </w:tr>
    </w:tbl>
    <w:p w14:paraId="1ACC9075" w14:textId="77777777" w:rsidR="00F77B58" w:rsidRPr="00F77B58" w:rsidRDefault="00F77B58" w:rsidP="00F77B58">
      <w:pPr>
        <w:pStyle w:val="Source"/>
        <w:ind w:left="1080"/>
      </w:pPr>
      <w:r w:rsidRPr="00F77B58">
        <w:t>Source: http://ilsagfiles.org/SAG_files/NTG/2017_NTG_Meetings/Final/ComEd_NTG_History_and_CY2019_Recommendations_2018-10-01.xlsx</w:t>
      </w:r>
    </w:p>
    <w:p w14:paraId="34CE8BC2" w14:textId="77777777" w:rsidR="00F77B58" w:rsidRPr="00F77B58" w:rsidRDefault="00F77B58" w:rsidP="00F77B58">
      <w:pPr>
        <w:pStyle w:val="Heading4"/>
        <w:rPr>
          <w:rFonts w:eastAsia="Times New Roman"/>
        </w:rPr>
      </w:pPr>
      <w:r w:rsidRPr="00F77B58">
        <w:rPr>
          <w:rFonts w:eastAsia="Times New Roman"/>
        </w:rPr>
        <w:t>Research NTG Impact Evaluation</w:t>
      </w:r>
    </w:p>
    <w:p w14:paraId="72D44E3E" w14:textId="77777777" w:rsidR="00F77B58" w:rsidRPr="00F77B58" w:rsidRDefault="00F77B58" w:rsidP="00F77B58">
      <w:pPr>
        <w:spacing w:line="240" w:lineRule="atLeast"/>
        <w:rPr>
          <w:rFonts w:eastAsia="Times New Roman" w:cs="Arial"/>
          <w:szCs w:val="20"/>
        </w:rPr>
      </w:pPr>
      <w:r w:rsidRPr="00F77B58">
        <w:rPr>
          <w:rFonts w:eastAsia="Times New Roman" w:cs="Arial"/>
          <w:szCs w:val="20"/>
        </w:rPr>
        <w:t xml:space="preserve">The evaluation will conduct NTG research through telephone surveys in CY2019 on free ridership for duct sealing measures to inform NTG recommendations for future use. </w:t>
      </w:r>
    </w:p>
    <w:p w14:paraId="55CA8646" w14:textId="77777777" w:rsidR="00F77B58" w:rsidRPr="00F77B58" w:rsidRDefault="00F77B58" w:rsidP="00F77B58">
      <w:pPr>
        <w:pStyle w:val="Heading4"/>
        <w:rPr>
          <w:rFonts w:eastAsia="Times New Roman"/>
        </w:rPr>
      </w:pPr>
      <w:r w:rsidRPr="00F77B58">
        <w:rPr>
          <w:rFonts w:eastAsia="Times New Roman"/>
        </w:rPr>
        <w:t>Calculation of CPAS and Annual Savings</w:t>
      </w:r>
    </w:p>
    <w:p w14:paraId="558E1F0B" w14:textId="77777777" w:rsidR="00F77B58" w:rsidRPr="00F77B58" w:rsidRDefault="00F77B58" w:rsidP="00F77B58">
      <w:pPr>
        <w:spacing w:line="240" w:lineRule="atLeast"/>
        <w:rPr>
          <w:rFonts w:eastAsia="Times New Roman" w:cs="Times New Roman"/>
          <w:szCs w:val="24"/>
        </w:rPr>
      </w:pPr>
      <w:r w:rsidRPr="00F77B58">
        <w:rPr>
          <w:rFonts w:eastAsia="Times New Roman" w:cs="Times New Roman"/>
          <w:szCs w:val="24"/>
        </w:rPr>
        <w:t>As required by the Future Energy Jobs Act (FEJA), Navigant will report ex post gross and ex post net savings for the program and the cumulative persisting annual savings (CPAS) in CY2019 will be calculated along with the total CPAS. Additionally, the weighted average measure life will be estimated. The evaluation will also add the savings converted from gas savings to the electric savings so that it is documented in the report.</w:t>
      </w:r>
    </w:p>
    <w:p w14:paraId="4849CD40" w14:textId="77777777" w:rsidR="00F77B58" w:rsidRPr="00F77B58" w:rsidRDefault="00F77B58" w:rsidP="00F77B58">
      <w:pPr>
        <w:pStyle w:val="Heading4"/>
        <w:rPr>
          <w:rFonts w:eastAsia="Times New Roman"/>
        </w:rPr>
      </w:pPr>
      <w:r w:rsidRPr="00F77B58">
        <w:rPr>
          <w:rFonts w:eastAsia="Times New Roman"/>
        </w:rPr>
        <w:t>Use of Randomized Controlled Trial and Quasi-Experimental Design</w:t>
      </w:r>
    </w:p>
    <w:p w14:paraId="5253EB70" w14:textId="77777777" w:rsidR="00F77B58" w:rsidRPr="00F77B58" w:rsidRDefault="00F77B58" w:rsidP="00F77B58">
      <w:pPr>
        <w:spacing w:line="240" w:lineRule="atLeast"/>
        <w:rPr>
          <w:rFonts w:eastAsia="Times New Roman" w:cs="Times New Roman"/>
          <w:szCs w:val="24"/>
        </w:rPr>
      </w:pPr>
      <w:r w:rsidRPr="00F77B58">
        <w:rPr>
          <w:rFonts w:eastAsia="Times New Roman" w:cs="Times New Roman"/>
          <w:szCs w:val="24"/>
        </w:rPr>
        <w:t>We are not evaluating the Weatherization Rebates Program via a randomized controlled trial because the program was not designed with randomly assigned treatment and control groups. We are not using quasi-experimental consumption data because there are not enough participants in this program to achieve statistically significant savings estimates using this method.</w:t>
      </w:r>
    </w:p>
    <w:p w14:paraId="787C03B2" w14:textId="77777777" w:rsidR="00F77B58" w:rsidRPr="00F77B58" w:rsidRDefault="00F77B58" w:rsidP="00F77B58">
      <w:pPr>
        <w:pStyle w:val="Heading3"/>
      </w:pPr>
      <w:r w:rsidRPr="00F77B58">
        <w:t xml:space="preserve">Evaluation Schedule </w:t>
      </w:r>
    </w:p>
    <w:p w14:paraId="48A6C5F7" w14:textId="1F070CCC" w:rsidR="00F77B58" w:rsidRPr="00F77B58" w:rsidRDefault="00BF14F9" w:rsidP="00F77B58">
      <w:pPr>
        <w:spacing w:line="240" w:lineRule="atLeast"/>
        <w:rPr>
          <w:rFonts w:eastAsia="Times New Roman" w:cs="Times New Roman"/>
          <w:szCs w:val="24"/>
        </w:rPr>
      </w:pPr>
      <w:r>
        <w:rPr>
          <w:rFonts w:eastAsia="Times New Roman" w:cs="Times New Roman"/>
          <w:szCs w:val="24"/>
        </w:rPr>
        <w:t xml:space="preserve">Table 4 </w:t>
      </w:r>
      <w:r w:rsidR="00F77B58" w:rsidRPr="00F77B58">
        <w:rPr>
          <w:rFonts w:eastAsia="Times New Roman" w:cs="Times New Roman"/>
          <w:szCs w:val="24"/>
        </w:rPr>
        <w:t>below provide the schedule for key deliverables and data transfer activities Adjustments will be made, as needed, as evaluation activities progress.</w:t>
      </w:r>
      <w:r w:rsidR="00F77B58" w:rsidRPr="00F77B58">
        <w:rPr>
          <w:rFonts w:eastAsia="Times New Roman" w:cs="Times New Roman"/>
          <w:bCs/>
          <w:szCs w:val="20"/>
        </w:rPr>
        <w:t xml:space="preserve"> We plan to conduct process evaluation activities early in the program year and report results to ComEd as valuable information becomes available.</w:t>
      </w:r>
    </w:p>
    <w:p w14:paraId="410569C6" w14:textId="77777777" w:rsidR="00F77B58" w:rsidRPr="00F77B58" w:rsidRDefault="00F77B58" w:rsidP="00F77B58">
      <w:pPr>
        <w:spacing w:line="240" w:lineRule="atLeast"/>
        <w:rPr>
          <w:rFonts w:eastAsia="Times New Roman" w:cs="Times New Roman"/>
          <w:szCs w:val="24"/>
        </w:rPr>
      </w:pPr>
    </w:p>
    <w:p w14:paraId="07B7B0FE" w14:textId="57EE2D93" w:rsidR="00F77B58" w:rsidRPr="00F77B58" w:rsidRDefault="00F77B58" w:rsidP="00BF14F9">
      <w:pPr>
        <w:pStyle w:val="Caption"/>
      </w:pPr>
      <w:r w:rsidRPr="00F77B58">
        <w:t>Table</w:t>
      </w:r>
      <w:r w:rsidR="00BF14F9">
        <w:t xml:space="preserve"> 4</w:t>
      </w:r>
      <w:r w:rsidRPr="00F77B58">
        <w:t>. Schedule – Key Impact Deadlines</w:t>
      </w:r>
    </w:p>
    <w:tbl>
      <w:tblPr>
        <w:tblStyle w:val="EnergyTable1"/>
        <w:tblW w:w="9270" w:type="dxa"/>
        <w:tblLayout w:type="fixed"/>
        <w:tblLook w:val="04A0" w:firstRow="1" w:lastRow="0" w:firstColumn="1" w:lastColumn="0" w:noHBand="0" w:noVBand="1"/>
      </w:tblPr>
      <w:tblGrid>
        <w:gridCol w:w="5148"/>
        <w:gridCol w:w="1980"/>
        <w:gridCol w:w="2142"/>
      </w:tblGrid>
      <w:tr w:rsidR="00F77B58" w:rsidRPr="00F77B58" w14:paraId="2C41D029" w14:textId="77777777" w:rsidTr="00B1769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2D0DAE81" w14:textId="77777777" w:rsidR="00F77B58" w:rsidRPr="00F77B58" w:rsidRDefault="00F77B58" w:rsidP="00F77B58">
            <w:pPr>
              <w:keepNext/>
              <w:keepLines/>
              <w:spacing w:line="240" w:lineRule="atLeast"/>
              <w:jc w:val="left"/>
              <w:rPr>
                <w:rFonts w:ascii="Arial Narrow" w:eastAsia="Times New Roman" w:hAnsi="Arial Narrow" w:cs="Arial"/>
                <w:bCs/>
                <w:szCs w:val="20"/>
              </w:rPr>
            </w:pPr>
            <w:r w:rsidRPr="00F77B58">
              <w:rPr>
                <w:rFonts w:ascii="Arial Narrow" w:eastAsia="Times New Roman" w:hAnsi="Arial Narrow" w:cs="Arial"/>
                <w:szCs w:val="20"/>
              </w:rPr>
              <w:t>Activity or Deliverable</w:t>
            </w:r>
          </w:p>
        </w:tc>
        <w:tc>
          <w:tcPr>
            <w:tcW w:w="1980" w:type="dxa"/>
          </w:tcPr>
          <w:p w14:paraId="00EC677B" w14:textId="77777777" w:rsidR="00F77B58" w:rsidRPr="00F77B58" w:rsidRDefault="00F77B58" w:rsidP="00F77B5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F77B58">
              <w:rPr>
                <w:rFonts w:ascii="Arial Narrow" w:eastAsia="Times New Roman" w:hAnsi="Arial Narrow" w:cs="Arial"/>
                <w:szCs w:val="20"/>
              </w:rPr>
              <w:t>Responsible Party</w:t>
            </w:r>
          </w:p>
        </w:tc>
        <w:tc>
          <w:tcPr>
            <w:tcW w:w="2142" w:type="dxa"/>
          </w:tcPr>
          <w:p w14:paraId="084A7A48" w14:textId="77777777" w:rsidR="00F77B58" w:rsidRPr="00F77B58" w:rsidRDefault="00F77B58" w:rsidP="00F77B5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F77B58">
              <w:rPr>
                <w:rFonts w:ascii="Arial Narrow" w:eastAsia="Times New Roman" w:hAnsi="Arial Narrow" w:cs="Arial"/>
                <w:szCs w:val="20"/>
              </w:rPr>
              <w:t>Date Delivered</w:t>
            </w:r>
          </w:p>
        </w:tc>
      </w:tr>
      <w:tr w:rsidR="00F77B58" w:rsidRPr="00F77B58" w14:paraId="1A826A9A"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3DB761E" w14:textId="77777777" w:rsidR="00F77B58" w:rsidRPr="00F77B58" w:rsidRDefault="00F77B58" w:rsidP="00F77B58">
            <w:pPr>
              <w:keepNext/>
              <w:keepLines/>
              <w:spacing w:line="240" w:lineRule="atLeast"/>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Program Operations Manual and Workpapers</w:t>
            </w:r>
          </w:p>
        </w:tc>
        <w:tc>
          <w:tcPr>
            <w:tcW w:w="1980" w:type="dxa"/>
          </w:tcPr>
          <w:p w14:paraId="454F4E74"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ComEd</w:t>
            </w:r>
          </w:p>
        </w:tc>
        <w:tc>
          <w:tcPr>
            <w:tcW w:w="2142" w:type="dxa"/>
          </w:tcPr>
          <w:p w14:paraId="0E818971"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January 2, 2019</w:t>
            </w:r>
          </w:p>
        </w:tc>
      </w:tr>
      <w:tr w:rsidR="00F77B58" w:rsidRPr="00F77B58" w14:paraId="2894A31E"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840526A" w14:textId="77777777" w:rsidR="00F77B58" w:rsidRPr="00F77B58" w:rsidRDefault="00F77B58" w:rsidP="00F77B58">
            <w:pPr>
              <w:keepNext/>
              <w:keepLines/>
              <w:spacing w:line="240" w:lineRule="atLeast"/>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Field Participant Free Ridership Surveys</w:t>
            </w:r>
          </w:p>
        </w:tc>
        <w:tc>
          <w:tcPr>
            <w:tcW w:w="1980" w:type="dxa"/>
          </w:tcPr>
          <w:p w14:paraId="76A67662"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Evaluation</w:t>
            </w:r>
          </w:p>
        </w:tc>
        <w:tc>
          <w:tcPr>
            <w:tcW w:w="2142" w:type="dxa"/>
          </w:tcPr>
          <w:p w14:paraId="6B18918C"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February – April 2019</w:t>
            </w:r>
          </w:p>
        </w:tc>
      </w:tr>
      <w:tr w:rsidR="00F77B58" w:rsidRPr="00F77B58" w14:paraId="6924BD9B"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9428818" w14:textId="77777777" w:rsidR="00F77B58" w:rsidRPr="00F77B58" w:rsidRDefault="00F77B58" w:rsidP="00F77B58">
            <w:pPr>
              <w:keepNext/>
              <w:keepLines/>
              <w:spacing w:line="240" w:lineRule="atLeast"/>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Literature Review of Researched NTG Values for Wall Insulation</w:t>
            </w:r>
          </w:p>
        </w:tc>
        <w:tc>
          <w:tcPr>
            <w:tcW w:w="1980" w:type="dxa"/>
          </w:tcPr>
          <w:p w14:paraId="386BE486"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Evaluation</w:t>
            </w:r>
          </w:p>
        </w:tc>
        <w:tc>
          <w:tcPr>
            <w:tcW w:w="2142" w:type="dxa"/>
          </w:tcPr>
          <w:p w14:paraId="1E2AC06C"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April – May 2019</w:t>
            </w:r>
          </w:p>
        </w:tc>
      </w:tr>
      <w:tr w:rsidR="00F77B58" w:rsidRPr="00F77B58" w14:paraId="420264C1"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18AE35C" w14:textId="77777777" w:rsidR="00F77B58" w:rsidRPr="00F77B58" w:rsidRDefault="00F77B58" w:rsidP="00F77B58">
            <w:pPr>
              <w:keepNext/>
              <w:keepLines/>
              <w:spacing w:line="240" w:lineRule="atLeast"/>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EESP Interviews</w:t>
            </w:r>
          </w:p>
        </w:tc>
        <w:tc>
          <w:tcPr>
            <w:tcW w:w="1980" w:type="dxa"/>
          </w:tcPr>
          <w:p w14:paraId="08412A86"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Evaluation</w:t>
            </w:r>
          </w:p>
        </w:tc>
        <w:tc>
          <w:tcPr>
            <w:tcW w:w="2142" w:type="dxa"/>
          </w:tcPr>
          <w:p w14:paraId="470911F3"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April – May 2019</w:t>
            </w:r>
          </w:p>
        </w:tc>
      </w:tr>
      <w:tr w:rsidR="00F77B58" w:rsidRPr="00F77B58" w14:paraId="3CEAEA4E"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0E012E8" w14:textId="77777777" w:rsidR="00F77B58" w:rsidRPr="00F77B58" w:rsidRDefault="00F77B58" w:rsidP="00F77B58">
            <w:pPr>
              <w:keepNext/>
              <w:keepLines/>
              <w:spacing w:line="240" w:lineRule="atLeast"/>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 xml:space="preserve">CY2019 program tracking data for sampling Wave 1 </w:t>
            </w:r>
          </w:p>
        </w:tc>
        <w:tc>
          <w:tcPr>
            <w:tcW w:w="1980" w:type="dxa"/>
          </w:tcPr>
          <w:p w14:paraId="5F424378"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ComEd</w:t>
            </w:r>
          </w:p>
        </w:tc>
        <w:tc>
          <w:tcPr>
            <w:tcW w:w="2142" w:type="dxa"/>
          </w:tcPr>
          <w:p w14:paraId="0C232FBC"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June 28, 2019</w:t>
            </w:r>
          </w:p>
        </w:tc>
      </w:tr>
      <w:tr w:rsidR="00F77B58" w:rsidRPr="00F77B58" w14:paraId="42931BBA"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B2B9638" w14:textId="77777777" w:rsidR="00F77B58" w:rsidRPr="00F77B58" w:rsidRDefault="00F77B58" w:rsidP="00F77B58">
            <w:pPr>
              <w:keepNext/>
              <w:keepLines/>
              <w:spacing w:line="240" w:lineRule="atLeast"/>
              <w:jc w:val="left"/>
              <w:rPr>
                <w:rFonts w:ascii="Arial Narrow" w:eastAsia="Times New Roman" w:hAnsi="Arial Narrow" w:cs="Arial"/>
                <w:color w:val="000000"/>
                <w:szCs w:val="20"/>
              </w:rPr>
            </w:pPr>
            <w:r w:rsidRPr="00F77B58">
              <w:rPr>
                <w:rFonts w:ascii="Arial Narrow" w:eastAsia="Times New Roman" w:hAnsi="Arial Narrow" w:cs="Arial"/>
                <w:szCs w:val="20"/>
              </w:rPr>
              <w:t xml:space="preserve">Tracking System Wave 1 Ex Ante Review Findings and Recommendations </w:t>
            </w:r>
          </w:p>
        </w:tc>
        <w:tc>
          <w:tcPr>
            <w:tcW w:w="1980" w:type="dxa"/>
          </w:tcPr>
          <w:p w14:paraId="722E9AB0"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Evaluation</w:t>
            </w:r>
          </w:p>
        </w:tc>
        <w:tc>
          <w:tcPr>
            <w:tcW w:w="2142" w:type="dxa"/>
          </w:tcPr>
          <w:p w14:paraId="00F1428F"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July 31, 2019</w:t>
            </w:r>
          </w:p>
        </w:tc>
      </w:tr>
      <w:tr w:rsidR="00F77B58" w:rsidRPr="00F77B58" w14:paraId="092F3470"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09B75C1" w14:textId="77777777" w:rsidR="00F77B58" w:rsidRPr="00F77B58" w:rsidRDefault="00F77B58" w:rsidP="00F77B58">
            <w:pPr>
              <w:keepNext/>
              <w:keepLines/>
              <w:spacing w:line="240" w:lineRule="atLeast"/>
              <w:jc w:val="left"/>
              <w:rPr>
                <w:rFonts w:ascii="Arial Narrow" w:eastAsia="Times New Roman" w:hAnsi="Arial Narrow" w:cs="Arial"/>
                <w:szCs w:val="20"/>
              </w:rPr>
            </w:pPr>
            <w:r w:rsidRPr="00F77B58">
              <w:rPr>
                <w:rFonts w:ascii="Arial Narrow" w:eastAsia="Times New Roman" w:hAnsi="Arial Narrow" w:cs="Arial"/>
                <w:szCs w:val="20"/>
              </w:rPr>
              <w:t>Final NTG Recommendations to ComEd and SAG</w:t>
            </w:r>
          </w:p>
        </w:tc>
        <w:tc>
          <w:tcPr>
            <w:tcW w:w="1980" w:type="dxa"/>
          </w:tcPr>
          <w:p w14:paraId="0701417D"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Evaluation</w:t>
            </w:r>
          </w:p>
        </w:tc>
        <w:tc>
          <w:tcPr>
            <w:tcW w:w="2142" w:type="dxa"/>
          </w:tcPr>
          <w:p w14:paraId="5639F9C1"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August 1, 2019</w:t>
            </w:r>
          </w:p>
        </w:tc>
      </w:tr>
      <w:tr w:rsidR="00F77B58" w:rsidRPr="00F77B58" w14:paraId="18782A8B"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2FB5F90" w14:textId="77777777" w:rsidR="00F77B58" w:rsidRPr="00F77B58" w:rsidRDefault="00F77B58" w:rsidP="00F77B58">
            <w:pPr>
              <w:keepNext/>
              <w:keepLines/>
              <w:spacing w:line="240" w:lineRule="atLeast"/>
              <w:jc w:val="left"/>
              <w:rPr>
                <w:rFonts w:ascii="Arial Narrow" w:eastAsia="Times New Roman" w:hAnsi="Arial Narrow" w:cs="Arial"/>
                <w:szCs w:val="20"/>
              </w:rPr>
            </w:pPr>
            <w:r w:rsidRPr="00F77B58">
              <w:rPr>
                <w:rFonts w:ascii="Arial Narrow" w:eastAsia="Times New Roman" w:hAnsi="Arial Narrow" w:cs="Arial"/>
                <w:szCs w:val="20"/>
              </w:rPr>
              <w:t>Program Manager and Implementer Interviews</w:t>
            </w:r>
          </w:p>
        </w:tc>
        <w:tc>
          <w:tcPr>
            <w:tcW w:w="1980" w:type="dxa"/>
          </w:tcPr>
          <w:p w14:paraId="308DFDF7"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Evaluation</w:t>
            </w:r>
          </w:p>
        </w:tc>
        <w:tc>
          <w:tcPr>
            <w:tcW w:w="2142" w:type="dxa"/>
          </w:tcPr>
          <w:p w14:paraId="5254C0E0"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August 3, 2019</w:t>
            </w:r>
          </w:p>
        </w:tc>
      </w:tr>
      <w:tr w:rsidR="00F77B58" w:rsidRPr="00F77B58" w14:paraId="628B2547"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504CFD1" w14:textId="77777777" w:rsidR="00F77B58" w:rsidRPr="00F77B58" w:rsidRDefault="00F77B58" w:rsidP="00F77B58">
            <w:pPr>
              <w:keepNext/>
              <w:keepLines/>
              <w:spacing w:line="240" w:lineRule="atLeast"/>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CY2019 Final Program tracking data</w:t>
            </w:r>
          </w:p>
        </w:tc>
        <w:tc>
          <w:tcPr>
            <w:tcW w:w="1980" w:type="dxa"/>
          </w:tcPr>
          <w:p w14:paraId="34A55D0B"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ComEd</w:t>
            </w:r>
          </w:p>
        </w:tc>
        <w:tc>
          <w:tcPr>
            <w:tcW w:w="2142" w:type="dxa"/>
          </w:tcPr>
          <w:p w14:paraId="46EF39D9"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January 31, 2020</w:t>
            </w:r>
          </w:p>
        </w:tc>
      </w:tr>
      <w:tr w:rsidR="00F77B58" w:rsidRPr="00F77B58" w14:paraId="09EF45D6"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F2200C5" w14:textId="77777777" w:rsidR="00F77B58" w:rsidRPr="00F77B58" w:rsidRDefault="00F77B58" w:rsidP="00F77B58">
            <w:pPr>
              <w:keepNext/>
              <w:keepLines/>
              <w:spacing w:line="240" w:lineRule="atLeast"/>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Internal Report Draft by Navigant</w:t>
            </w:r>
          </w:p>
        </w:tc>
        <w:tc>
          <w:tcPr>
            <w:tcW w:w="1980" w:type="dxa"/>
          </w:tcPr>
          <w:p w14:paraId="26842F3A"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38149D9C"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Times New Roman"/>
                <w:color w:val="000000"/>
                <w:szCs w:val="24"/>
              </w:rPr>
              <w:t>March 2, 2020</w:t>
            </w:r>
          </w:p>
        </w:tc>
      </w:tr>
      <w:tr w:rsidR="00F77B58" w:rsidRPr="00F77B58" w14:paraId="482E3616"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B56E641" w14:textId="77777777" w:rsidR="00F77B58" w:rsidRPr="00F77B58" w:rsidRDefault="00F77B58" w:rsidP="00F77B58">
            <w:pPr>
              <w:keepNext/>
              <w:keepLines/>
              <w:spacing w:line="240" w:lineRule="atLeast"/>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Draft Report to ComEd and SAG</w:t>
            </w:r>
          </w:p>
        </w:tc>
        <w:tc>
          <w:tcPr>
            <w:tcW w:w="1980" w:type="dxa"/>
          </w:tcPr>
          <w:p w14:paraId="0FCC1858"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23CE9B72"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Times New Roman"/>
                <w:color w:val="000000"/>
                <w:szCs w:val="24"/>
              </w:rPr>
              <w:t>March 11, 2020</w:t>
            </w:r>
          </w:p>
        </w:tc>
      </w:tr>
      <w:tr w:rsidR="00F77B58" w:rsidRPr="00F77B58" w14:paraId="5745958B"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FDDC362" w14:textId="77777777" w:rsidR="00F77B58" w:rsidRPr="00F77B58" w:rsidRDefault="00F77B58" w:rsidP="00F77B58">
            <w:pPr>
              <w:keepNext/>
              <w:keepLines/>
              <w:spacing w:line="240" w:lineRule="atLeast"/>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Comments on draft (15 Business Days)</w:t>
            </w:r>
          </w:p>
        </w:tc>
        <w:tc>
          <w:tcPr>
            <w:tcW w:w="1980" w:type="dxa"/>
          </w:tcPr>
          <w:p w14:paraId="699D54D3"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53CC14C4"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Times New Roman"/>
                <w:color w:val="000000"/>
                <w:szCs w:val="24"/>
              </w:rPr>
              <w:t>April 1, 2020</w:t>
            </w:r>
          </w:p>
        </w:tc>
      </w:tr>
      <w:tr w:rsidR="00F77B58" w:rsidRPr="00F77B58" w14:paraId="7BB1EB56"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bottom w:val="single" w:sz="4" w:space="0" w:color="D9D9D9" w:themeColor="background1" w:themeShade="D9"/>
            </w:tcBorders>
          </w:tcPr>
          <w:p w14:paraId="2386D661" w14:textId="77777777" w:rsidR="00F77B58" w:rsidRPr="00F77B58" w:rsidRDefault="00F77B58" w:rsidP="00F77B58">
            <w:pPr>
              <w:keepNext/>
              <w:keepLines/>
              <w:spacing w:line="240" w:lineRule="atLeast"/>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Revised Draft by Navigant</w:t>
            </w:r>
          </w:p>
        </w:tc>
        <w:tc>
          <w:tcPr>
            <w:tcW w:w="1980" w:type="dxa"/>
            <w:tcBorders>
              <w:bottom w:val="single" w:sz="4" w:space="0" w:color="D9D9D9" w:themeColor="background1" w:themeShade="D9"/>
            </w:tcBorders>
          </w:tcPr>
          <w:p w14:paraId="06DB1BC3"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Evaluation</w:t>
            </w:r>
          </w:p>
        </w:tc>
        <w:tc>
          <w:tcPr>
            <w:tcW w:w="2142" w:type="dxa"/>
            <w:tcBorders>
              <w:top w:val="nil"/>
              <w:left w:val="nil"/>
              <w:bottom w:val="single" w:sz="4" w:space="0" w:color="D9D9D9" w:themeColor="background1" w:themeShade="D9"/>
              <w:right w:val="nil"/>
            </w:tcBorders>
            <w:shd w:val="clear" w:color="auto" w:fill="FFFFFF"/>
            <w:vAlign w:val="top"/>
          </w:tcPr>
          <w:p w14:paraId="1EC4B71F" w14:textId="77777777" w:rsidR="00F77B58" w:rsidRPr="00F77B58" w:rsidRDefault="00F77B58" w:rsidP="00F77B5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Times New Roman"/>
                <w:color w:val="000000"/>
                <w:szCs w:val="24"/>
              </w:rPr>
              <w:t>April 8, 2020</w:t>
            </w:r>
          </w:p>
        </w:tc>
      </w:tr>
      <w:tr w:rsidR="00F77B58" w:rsidRPr="00F77B58" w14:paraId="4D0581FE" w14:textId="77777777" w:rsidTr="00B17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9D9D9" w:themeColor="background1" w:themeShade="D9"/>
              <w:bottom w:val="single" w:sz="4" w:space="0" w:color="D9D9D9" w:themeColor="background1" w:themeShade="D9"/>
            </w:tcBorders>
          </w:tcPr>
          <w:p w14:paraId="739E4297" w14:textId="77777777" w:rsidR="00F77B58" w:rsidRPr="00F77B58" w:rsidRDefault="00F77B58" w:rsidP="00F77B58">
            <w:pPr>
              <w:keepNext/>
              <w:keepLines/>
              <w:spacing w:line="240" w:lineRule="atLeast"/>
              <w:jc w:val="left"/>
              <w:rPr>
                <w:rFonts w:ascii="Arial Narrow" w:eastAsia="Times New Roman" w:hAnsi="Arial Narrow" w:cs="Arial"/>
                <w:color w:val="000000"/>
                <w:szCs w:val="20"/>
              </w:rPr>
            </w:pPr>
            <w:r w:rsidRPr="00F77B58">
              <w:rPr>
                <w:rFonts w:ascii="Arial Narrow" w:eastAsia="Times New Roman" w:hAnsi="Arial Narrow" w:cs="Arial"/>
                <w:color w:val="000000"/>
                <w:szCs w:val="20"/>
              </w:rPr>
              <w:t>Comments on redraft (5 Business Days)</w:t>
            </w:r>
          </w:p>
        </w:tc>
        <w:tc>
          <w:tcPr>
            <w:tcW w:w="1980" w:type="dxa"/>
            <w:tcBorders>
              <w:top w:val="single" w:sz="4" w:space="0" w:color="D9D9D9" w:themeColor="background1" w:themeShade="D9"/>
              <w:bottom w:val="single" w:sz="4" w:space="0" w:color="D9D9D9" w:themeColor="background1" w:themeShade="D9"/>
            </w:tcBorders>
          </w:tcPr>
          <w:p w14:paraId="196DA0E8"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ComEd and SAG</w:t>
            </w:r>
          </w:p>
        </w:tc>
        <w:tc>
          <w:tcPr>
            <w:tcW w:w="2142" w:type="dxa"/>
            <w:tcBorders>
              <w:top w:val="single" w:sz="4" w:space="0" w:color="D9D9D9" w:themeColor="background1" w:themeShade="D9"/>
              <w:left w:val="nil"/>
              <w:bottom w:val="single" w:sz="4" w:space="0" w:color="D9D9D9" w:themeColor="background1" w:themeShade="D9"/>
              <w:right w:val="nil"/>
            </w:tcBorders>
            <w:vAlign w:val="top"/>
          </w:tcPr>
          <w:p w14:paraId="1DC2961C" w14:textId="77777777" w:rsidR="00F77B58" w:rsidRPr="00F77B58" w:rsidRDefault="00F77B58" w:rsidP="00F77B5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Times New Roman"/>
                <w:color w:val="000000"/>
                <w:szCs w:val="24"/>
              </w:rPr>
              <w:t>April 15, 2020</w:t>
            </w:r>
          </w:p>
        </w:tc>
      </w:tr>
      <w:tr w:rsidR="00F77B58" w:rsidRPr="00F77B58" w14:paraId="01072BAB" w14:textId="77777777" w:rsidTr="00B17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9D9D9" w:themeColor="background1" w:themeShade="D9"/>
              <w:bottom w:val="single" w:sz="4" w:space="0" w:color="auto"/>
            </w:tcBorders>
          </w:tcPr>
          <w:p w14:paraId="6758D499" w14:textId="77777777" w:rsidR="00F77B58" w:rsidRPr="00F77B58" w:rsidRDefault="00F77B58" w:rsidP="00F77B58">
            <w:pPr>
              <w:keepLines/>
              <w:spacing w:line="240" w:lineRule="atLeast"/>
              <w:jc w:val="left"/>
              <w:rPr>
                <w:rFonts w:ascii="Arial Narrow" w:eastAsia="Times New Roman" w:hAnsi="Arial Narrow" w:cs="Arial"/>
                <w:b/>
                <w:color w:val="000000"/>
                <w:szCs w:val="20"/>
              </w:rPr>
            </w:pPr>
            <w:r w:rsidRPr="00F77B58">
              <w:rPr>
                <w:rFonts w:ascii="Arial Narrow" w:eastAsia="Times New Roman" w:hAnsi="Arial Narrow" w:cs="Arial"/>
                <w:color w:val="000000"/>
                <w:szCs w:val="20"/>
              </w:rPr>
              <w:t>Final Report to ComEd and SAG</w:t>
            </w:r>
          </w:p>
        </w:tc>
        <w:tc>
          <w:tcPr>
            <w:tcW w:w="1980" w:type="dxa"/>
            <w:tcBorders>
              <w:top w:val="single" w:sz="4" w:space="0" w:color="D9D9D9" w:themeColor="background1" w:themeShade="D9"/>
              <w:bottom w:val="single" w:sz="4" w:space="0" w:color="auto"/>
            </w:tcBorders>
          </w:tcPr>
          <w:p w14:paraId="55E0DDED" w14:textId="77777777" w:rsidR="00F77B58" w:rsidRPr="00F77B58" w:rsidRDefault="00F77B58" w:rsidP="00F77B58">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Arial"/>
                <w:color w:val="000000"/>
                <w:szCs w:val="20"/>
              </w:rPr>
              <w:t>Evaluation</w:t>
            </w:r>
          </w:p>
        </w:tc>
        <w:tc>
          <w:tcPr>
            <w:tcW w:w="2142" w:type="dxa"/>
            <w:tcBorders>
              <w:top w:val="single" w:sz="4" w:space="0" w:color="D9D9D9" w:themeColor="background1" w:themeShade="D9"/>
              <w:left w:val="nil"/>
              <w:bottom w:val="single" w:sz="4" w:space="0" w:color="auto"/>
              <w:right w:val="nil"/>
            </w:tcBorders>
            <w:shd w:val="clear" w:color="auto" w:fill="FFFFFF"/>
            <w:vAlign w:val="top"/>
          </w:tcPr>
          <w:p w14:paraId="2EAEBFF7" w14:textId="77777777" w:rsidR="00F77B58" w:rsidRPr="00F77B58" w:rsidRDefault="00F77B58" w:rsidP="00F77B58">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77B58">
              <w:rPr>
                <w:rFonts w:ascii="Arial Narrow" w:eastAsia="Times New Roman" w:hAnsi="Arial Narrow" w:cs="Times New Roman"/>
                <w:color w:val="000000"/>
                <w:szCs w:val="24"/>
              </w:rPr>
              <w:t>April 22, 2020</w:t>
            </w:r>
          </w:p>
        </w:tc>
      </w:tr>
    </w:tbl>
    <w:p w14:paraId="0B22F6CC" w14:textId="77777777" w:rsidR="00F77B58" w:rsidRPr="00F77B58" w:rsidRDefault="00F77B58" w:rsidP="00F77B58">
      <w:pPr>
        <w:spacing w:line="240" w:lineRule="atLeast"/>
        <w:rPr>
          <w:rFonts w:eastAsia="Times New Roman" w:cs="Times New Roman"/>
          <w:szCs w:val="24"/>
        </w:rPr>
      </w:pPr>
    </w:p>
    <w:p w14:paraId="58B3C97B" w14:textId="4D136848" w:rsidR="00EA60AC" w:rsidRDefault="00EA60AC" w:rsidP="00EA60AC">
      <w:pPr>
        <w:pStyle w:val="Heading1"/>
      </w:pPr>
      <w:bookmarkStart w:id="199" w:name="_Toc530166525"/>
      <w:r>
        <w:t>APPENDIX E. Pilot Programs</w:t>
      </w:r>
      <w:bookmarkEnd w:id="199"/>
    </w:p>
    <w:p w14:paraId="55615259" w14:textId="3A734D6E" w:rsidR="00373F11" w:rsidRDefault="00373F11" w:rsidP="00373F11">
      <w:pPr>
        <w:pStyle w:val="Heading2"/>
      </w:pPr>
      <w:bookmarkStart w:id="200" w:name="_Toc530166526"/>
      <w:r>
        <w:t xml:space="preserve">ComEd HVAC Save Pilot </w:t>
      </w:r>
      <w:r w:rsidRPr="00FF7CEE">
        <w:t>Program</w:t>
      </w:r>
      <w:r>
        <w:t xml:space="preserve"> Evaluation Plan</w:t>
      </w:r>
      <w:bookmarkEnd w:id="200"/>
      <w:r>
        <w:t xml:space="preserve"> </w:t>
      </w:r>
    </w:p>
    <w:p w14:paraId="11A10E7B" w14:textId="77777777" w:rsidR="00373F11" w:rsidRDefault="00373F11" w:rsidP="00373F11">
      <w:pPr>
        <w:pStyle w:val="Heading3"/>
      </w:pPr>
      <w:r w:rsidRPr="00FF7CEE">
        <w:t>Introduction</w:t>
      </w:r>
    </w:p>
    <w:p w14:paraId="6AB54412" w14:textId="77777777" w:rsidR="00373F11" w:rsidRDefault="00373F11" w:rsidP="00373F11">
      <w:r>
        <w:t xml:space="preserve">HVAC Save is a pilot program that focuses on the savings associated with specially-trained trade allies installing qualified central air conditioning (CAC) units at ComEd customer homes. ComEd provides training (via MEEA and CLEAResult) to trade allies and expects that 400 CAC installations out of 13,000 will be “quality installed” in CY2018 via this HVAC SAVE pilot program. CLEAResult also provides the QA/QC support of the program. </w:t>
      </w:r>
    </w:p>
    <w:p w14:paraId="47015A01" w14:textId="77777777" w:rsidR="00373F11" w:rsidRDefault="00373F11" w:rsidP="00373F11">
      <w:pPr>
        <w:pStyle w:val="Heading3"/>
      </w:pPr>
      <w:r>
        <w:t>Evaluation Objectives</w:t>
      </w:r>
    </w:p>
    <w:p w14:paraId="19E6AEAF" w14:textId="77777777" w:rsidR="00373F11" w:rsidRDefault="00373F11" w:rsidP="00373F11">
      <w:pPr>
        <w:rPr>
          <w:color w:val="000000"/>
          <w:szCs w:val="20"/>
        </w:rPr>
      </w:pPr>
      <w:r>
        <w:rPr>
          <w:color w:val="000000"/>
          <w:szCs w:val="20"/>
        </w:rPr>
        <w:t>Navigant’s objective</w:t>
      </w:r>
      <w:r w:rsidRPr="00FA6C6F">
        <w:rPr>
          <w:color w:val="000000"/>
          <w:szCs w:val="20"/>
        </w:rPr>
        <w:t xml:space="preserve"> is to</w:t>
      </w:r>
      <w:r>
        <w:rPr>
          <w:color w:val="000000"/>
          <w:szCs w:val="20"/>
        </w:rPr>
        <w:t xml:space="preserve"> evaluate savings related to the quality installation (QI) process associated with the HVAC SAVE program. The IL TRM has included a temporary two-year HVAC QI measure which is the current IL TRM CAC measure with a 10% derating factor applied to non-quality installed units. Depending on the results of this pilot evaluation, the temporary two-year HVAC QI measure will either be verified, modified, or removed. </w:t>
      </w:r>
      <w:r w:rsidRPr="00600B79">
        <w:rPr>
          <w:rFonts w:cs="Arial"/>
        </w:rPr>
        <w:t>T</w:t>
      </w:r>
      <w:r>
        <w:rPr>
          <w:rFonts w:cs="Arial"/>
        </w:rPr>
        <w:t>he process evaluation effort</w:t>
      </w:r>
      <w:r w:rsidRPr="006F0468">
        <w:rPr>
          <w:rFonts w:cs="Arial"/>
        </w:rPr>
        <w:t xml:space="preserve"> will focus on </w:t>
      </w:r>
      <w:r w:rsidRPr="002B2A50">
        <w:rPr>
          <w:rFonts w:cs="Arial"/>
        </w:rPr>
        <w:t xml:space="preserve">program </w:t>
      </w:r>
      <w:r>
        <w:rPr>
          <w:rFonts w:cs="Arial"/>
        </w:rPr>
        <w:t>design and participant satisfaction.</w:t>
      </w:r>
    </w:p>
    <w:p w14:paraId="41C82CA4" w14:textId="77777777" w:rsidR="00373F11" w:rsidRDefault="00373F11" w:rsidP="00373F11">
      <w:pPr>
        <w:rPr>
          <w:color w:val="000000"/>
          <w:szCs w:val="20"/>
        </w:rPr>
      </w:pPr>
    </w:p>
    <w:p w14:paraId="37656AD7" w14:textId="77777777" w:rsidR="00373F11" w:rsidRDefault="00373F11" w:rsidP="00373F11">
      <w:pPr>
        <w:rPr>
          <w:color w:val="000000"/>
          <w:szCs w:val="20"/>
        </w:rPr>
      </w:pPr>
      <w:r>
        <w:rPr>
          <w:color w:val="000000"/>
          <w:szCs w:val="20"/>
        </w:rPr>
        <w:t xml:space="preserve">Key impact research questions are: </w:t>
      </w:r>
    </w:p>
    <w:p w14:paraId="48C09D16" w14:textId="77777777" w:rsidR="00373F11" w:rsidRDefault="00373F11" w:rsidP="009C7A26">
      <w:pPr>
        <w:pStyle w:val="ListParagraph"/>
        <w:numPr>
          <w:ilvl w:val="0"/>
          <w:numId w:val="212"/>
        </w:numPr>
        <w:spacing w:line="240" w:lineRule="atLeast"/>
      </w:pPr>
      <w:r w:rsidRPr="00922815">
        <w:t xml:space="preserve">What are the energy and peak demand savings associated with the </w:t>
      </w:r>
      <w:r>
        <w:t>HVAC SAVE</w:t>
      </w:r>
      <w:r w:rsidRPr="00922815">
        <w:t xml:space="preserve"> measure?</w:t>
      </w:r>
    </w:p>
    <w:p w14:paraId="20572CCF" w14:textId="77777777" w:rsidR="00373F11" w:rsidRPr="00922815" w:rsidRDefault="00373F11" w:rsidP="009C7A26">
      <w:pPr>
        <w:pStyle w:val="ListParagraph"/>
        <w:numPr>
          <w:ilvl w:val="0"/>
          <w:numId w:val="212"/>
        </w:numPr>
        <w:spacing w:line="240" w:lineRule="atLeast"/>
      </w:pPr>
      <w:r>
        <w:t>Are the HVAC SAVE trained contractors abiding by the HVAC SAVE training and installation protocols?</w:t>
      </w:r>
    </w:p>
    <w:p w14:paraId="4B5ED68B" w14:textId="77777777" w:rsidR="00373F11" w:rsidRPr="00922815" w:rsidRDefault="00373F11" w:rsidP="009C7A26">
      <w:pPr>
        <w:pStyle w:val="ListParagraph"/>
        <w:numPr>
          <w:ilvl w:val="0"/>
          <w:numId w:val="212"/>
        </w:numPr>
        <w:spacing w:line="240" w:lineRule="atLeast"/>
      </w:pPr>
      <w:r w:rsidRPr="00922815">
        <w:t xml:space="preserve">Are these savings cost effective enough to incorporate the measure into ComEd’s </w:t>
      </w:r>
      <w:r>
        <w:t>Heating &amp; Cooling Rebates</w:t>
      </w:r>
      <w:r w:rsidRPr="00922815">
        <w:t xml:space="preserve"> program?</w:t>
      </w:r>
    </w:p>
    <w:p w14:paraId="10596811" w14:textId="77777777" w:rsidR="00373F11" w:rsidRPr="00922815" w:rsidRDefault="00373F11" w:rsidP="009C7A26">
      <w:pPr>
        <w:pStyle w:val="ListParagraph"/>
        <w:numPr>
          <w:ilvl w:val="0"/>
          <w:numId w:val="212"/>
        </w:numPr>
        <w:spacing w:line="240" w:lineRule="atLeast"/>
      </w:pPr>
      <w:r w:rsidRPr="00922815">
        <w:t>I</w:t>
      </w:r>
      <w:r>
        <w:t>f the program continues with this</w:t>
      </w:r>
      <w:r w:rsidRPr="00922815">
        <w:t xml:space="preserve"> measure, what parameters should be used to calculate savings for future program participants?</w:t>
      </w:r>
    </w:p>
    <w:p w14:paraId="50FA1849" w14:textId="77777777" w:rsidR="00373F11" w:rsidRPr="003B22AD" w:rsidRDefault="00373F11" w:rsidP="00373F11"/>
    <w:p w14:paraId="258286A2" w14:textId="77777777" w:rsidR="00373F11" w:rsidRPr="00083AF8" w:rsidRDefault="00373F11" w:rsidP="00373F11">
      <w:pPr>
        <w:rPr>
          <w:rFonts w:cs="Arial"/>
        </w:rPr>
      </w:pPr>
      <w:r>
        <w:rPr>
          <w:rFonts w:cs="Arial"/>
        </w:rPr>
        <w:t xml:space="preserve">The process research will </w:t>
      </w:r>
      <w:r w:rsidRPr="005C2529">
        <w:rPr>
          <w:rFonts w:cs="Arial"/>
        </w:rPr>
        <w:t xml:space="preserve">address the following </w:t>
      </w:r>
      <w:r w:rsidRPr="00083AF8">
        <w:rPr>
          <w:rFonts w:cs="Arial"/>
        </w:rPr>
        <w:t>questions:</w:t>
      </w:r>
    </w:p>
    <w:p w14:paraId="1B73ADBA" w14:textId="77777777" w:rsidR="00373F11" w:rsidRDefault="00373F11" w:rsidP="009C7A26">
      <w:pPr>
        <w:pStyle w:val="ListParagraph"/>
        <w:numPr>
          <w:ilvl w:val="0"/>
          <w:numId w:val="213"/>
        </w:numPr>
        <w:spacing w:line="240" w:lineRule="atLeast"/>
      </w:pPr>
      <w:r w:rsidRPr="00B8732F">
        <w:t>What are participants’ perspectives and overall satisfaction with the program?</w:t>
      </w:r>
    </w:p>
    <w:p w14:paraId="3FDC66E0" w14:textId="77777777" w:rsidR="00373F11" w:rsidRDefault="00373F11" w:rsidP="009C7A26">
      <w:pPr>
        <w:pStyle w:val="ListParagraph"/>
        <w:numPr>
          <w:ilvl w:val="0"/>
          <w:numId w:val="213"/>
        </w:numPr>
        <w:spacing w:line="240" w:lineRule="atLeast"/>
      </w:pPr>
      <w:r>
        <w:t>How can the program be improved?</w:t>
      </w:r>
    </w:p>
    <w:p w14:paraId="056382F5" w14:textId="77777777" w:rsidR="00373F11" w:rsidRDefault="00373F11" w:rsidP="00373F11">
      <w:pPr>
        <w:pStyle w:val="Heading3"/>
      </w:pPr>
      <w:r>
        <w:t xml:space="preserve">Evaluation Approach </w:t>
      </w:r>
    </w:p>
    <w:p w14:paraId="55A3B3D7" w14:textId="77777777" w:rsidR="00373F11" w:rsidRDefault="00373F11" w:rsidP="00373F11">
      <w:r>
        <w:t>To evaluate this measure, Navigant will conduct three activities: (1) Ride alongs with ComEd Residential trade allies installing CAC systems in summer 2018; (2) metering at ten homes, five with HVAC SAVE installed CAC systems and five without; and (3) a regression analysis on a census of participants and a quasi-experimental control group. For this regression analysis, Navigant will request cooling season AMI data for participant and non-participant customers.</w:t>
      </w:r>
    </w:p>
    <w:p w14:paraId="043719D9" w14:textId="77777777" w:rsidR="00373F11" w:rsidRDefault="00373F11" w:rsidP="00373F11"/>
    <w:p w14:paraId="50E74C09" w14:textId="77777777" w:rsidR="00373F11" w:rsidRDefault="00373F11" w:rsidP="00373F11">
      <w:r>
        <w:t xml:space="preserve">To accommodate sampling for the metering of ten homes, Navigant requests pilot and non-pilot participant program tracking data. Once the sample has been drawn, Navigant will also request contact information for sampled pilot and non-pilot customers. </w:t>
      </w:r>
    </w:p>
    <w:p w14:paraId="545CC392" w14:textId="77777777" w:rsidR="00373F11" w:rsidRDefault="00373F11" w:rsidP="00373F11"/>
    <w:p w14:paraId="05C78AC4" w14:textId="77777777" w:rsidR="00373F11" w:rsidRDefault="00373F11" w:rsidP="00373F11">
      <w:pPr>
        <w:pStyle w:val="Heading4"/>
      </w:pPr>
      <w:r>
        <w:t>Installation Review</w:t>
      </w:r>
    </w:p>
    <w:p w14:paraId="532322B2" w14:textId="77777777" w:rsidR="00373F11" w:rsidRDefault="00373F11" w:rsidP="00373F11">
      <w:r>
        <w:t>A Navigant representative will conduct “ride alongs” with a sample of CAC installations in summer 2018 with three groups of installations:</w:t>
      </w:r>
    </w:p>
    <w:p w14:paraId="05F6E7ED" w14:textId="77777777" w:rsidR="00373F11" w:rsidRDefault="00373F11" w:rsidP="00373F11"/>
    <w:p w14:paraId="6C2C19BB" w14:textId="77777777" w:rsidR="00373F11" w:rsidRDefault="00373F11" w:rsidP="00373F11">
      <w:r>
        <w:t>•</w:t>
      </w:r>
      <w:r>
        <w:tab/>
        <w:t>QI</w:t>
      </w:r>
    </w:p>
    <w:p w14:paraId="72E40255" w14:textId="77777777" w:rsidR="00373F11" w:rsidRDefault="00373F11" w:rsidP="00373F11">
      <w:r>
        <w:t>•</w:t>
      </w:r>
      <w:r>
        <w:tab/>
        <w:t>Non-QI by trained HVAC SAVE trade allies</w:t>
      </w:r>
    </w:p>
    <w:p w14:paraId="303A6A32" w14:textId="77777777" w:rsidR="00373F11" w:rsidRDefault="00373F11" w:rsidP="00373F11">
      <w:r>
        <w:t>•</w:t>
      </w:r>
      <w:r>
        <w:tab/>
        <w:t xml:space="preserve">Non-QI by untrained trade allies </w:t>
      </w:r>
    </w:p>
    <w:p w14:paraId="4C08C89F" w14:textId="77777777" w:rsidR="00373F11" w:rsidRDefault="00373F11" w:rsidP="00373F11"/>
    <w:p w14:paraId="0805480B" w14:textId="77777777" w:rsidR="00373F11" w:rsidRDefault="00373F11" w:rsidP="00373F11">
      <w:r>
        <w:t>Navigant will conduct X ride alongs with each group.</w:t>
      </w:r>
    </w:p>
    <w:p w14:paraId="4DA97E06" w14:textId="77777777" w:rsidR="00373F11" w:rsidRDefault="00373F11" w:rsidP="00373F11"/>
    <w:p w14:paraId="7A549693" w14:textId="77777777" w:rsidR="00373F11" w:rsidRDefault="00373F11" w:rsidP="00373F11">
      <w:r>
        <w:t xml:space="preserve">During each installation the Navigant representative will conduct a contractor interview and an installation audit. </w:t>
      </w:r>
    </w:p>
    <w:p w14:paraId="1A2182E9" w14:textId="77777777" w:rsidR="00373F11" w:rsidRDefault="00373F11" w:rsidP="00373F11"/>
    <w:p w14:paraId="12A7E1B7" w14:textId="77777777" w:rsidR="00373F11" w:rsidRDefault="00373F11" w:rsidP="00373F11">
      <w:r>
        <w:t>The contractor interview will be given to gather qualitative data on the general practices (typical processes, materials used, and checks completed) of the specific contractor. The installation audit will objectively record the key procedures and measurement metrics used throughout the installation.</w:t>
      </w:r>
    </w:p>
    <w:p w14:paraId="4D8ADE61" w14:textId="77777777" w:rsidR="00373F11" w:rsidRDefault="00373F11" w:rsidP="00373F11"/>
    <w:p w14:paraId="63821237" w14:textId="77777777" w:rsidR="00373F11" w:rsidRDefault="00373F11" w:rsidP="00373F11">
      <w:r>
        <w:t>The ride-along data recorded during installation reviews will provide qualitative evidence of the efficacy and consistency of QI and non-QI air conditioner installations.</w:t>
      </w:r>
    </w:p>
    <w:p w14:paraId="1001C62A" w14:textId="77777777" w:rsidR="00373F11" w:rsidRDefault="00373F11" w:rsidP="00373F11">
      <w:pPr>
        <w:pStyle w:val="Heading4"/>
      </w:pPr>
      <w:r>
        <w:t>Metered Data Collection and Analysis</w:t>
      </w:r>
    </w:p>
    <w:p w14:paraId="2F1BE83D" w14:textId="77777777" w:rsidR="00373F11" w:rsidRDefault="00373F11" w:rsidP="00373F11">
      <w:r>
        <w:t>Initially, Navigant will install meters in ten customer homes—five homes with QI installed CAC and five homes with non-QI installed CAC. This preliminary phase will not determine quantifiable energy savings for QI installed CAC, but will instead establish a protocol for metered data collection and analysis (if a follow-on metering study is conducted in summer 2019), as well as determine if savings have been achieved from the HVAC SAVE installed systems. This ten-home metering study will be completed in the summer of 2018 in advance of the optional energy savings evaluation meter data collection and analysis that may be conducted in the summer of 2019, depending on the results of the 2018 evaluation activities.</w:t>
      </w:r>
    </w:p>
    <w:p w14:paraId="5CA941BA" w14:textId="77777777" w:rsidR="00373F11" w:rsidRDefault="00373F11" w:rsidP="00373F11"/>
    <w:p w14:paraId="644B670B" w14:textId="77777777" w:rsidR="00373F11" w:rsidRDefault="00373F11" w:rsidP="00373F11">
      <w:r>
        <w:t xml:space="preserve">The metered sample will be drawn both from the pilot program participants and from the control group. Once sampled, a resident will be contacted for recruitment and scheduling and offered a $100 gift card for a team of Navigant field techs to meter their air conditioning unit at the electrical panel. The field team will also meter temperature at the thermostat for the same period.  During the initial visit, the Navigant team will collect data relevant to the air conditioner’s efficiency, including unit nameplate data and power consumption, system set points and schedules (where available), supply and return air temperature and humidity, airflow, static pressure at points throughout the system, refrigerant line temperatures and pressures, and (perhaps) condensate production rate. </w:t>
      </w:r>
    </w:p>
    <w:p w14:paraId="3BBCEF1B" w14:textId="77777777" w:rsidR="00373F11" w:rsidRDefault="00373F11" w:rsidP="00373F11"/>
    <w:p w14:paraId="5A2DBE0B" w14:textId="77777777" w:rsidR="00373F11" w:rsidRDefault="00373F11" w:rsidP="00373F11">
      <w:r>
        <w:t xml:space="preserve">Navigant will then leave the meters in place for a period of at least two months (potentially up to three months) to monitor electricity usage by the AC unit at varying outdoor conditions and during peak temperatures. The Navigant team will analyze this data, supported by program tracking data, to determine if savings has occurred from the pilot. </w:t>
      </w:r>
    </w:p>
    <w:p w14:paraId="27E080AB" w14:textId="77777777" w:rsidR="00373F11" w:rsidRDefault="00373F11" w:rsidP="00373F11">
      <w:pPr>
        <w:pStyle w:val="Heading4"/>
      </w:pPr>
      <w:r>
        <w:t>Regression Analysis</w:t>
      </w:r>
    </w:p>
    <w:p w14:paraId="6AB4DD56" w14:textId="1D925113" w:rsidR="00373F11" w:rsidRDefault="00373F11" w:rsidP="00373F11">
      <w:r w:rsidRPr="00CA71FE">
        <w:t xml:space="preserve">Navigant will conduct a regression analysis to determine savings from the pilot. The participant group will </w:t>
      </w:r>
      <w:r>
        <w:t>comprise</w:t>
      </w:r>
      <w:r w:rsidRPr="00CA71FE">
        <w:t xml:space="preserve"> all customers who have the QI </w:t>
      </w:r>
      <w:r>
        <w:t>treatment</w:t>
      </w:r>
      <w:r w:rsidRPr="00CA71FE">
        <w:t xml:space="preserve"> while the</w:t>
      </w:r>
      <w:r>
        <w:t xml:space="preserve"> potential</w:t>
      </w:r>
      <w:r w:rsidRPr="00CA71FE">
        <w:t xml:space="preserve"> non-participant group </w:t>
      </w:r>
      <w:r>
        <w:t>will comprise</w:t>
      </w:r>
      <w:r w:rsidRPr="00CA71FE">
        <w:t xml:space="preserve">  customers in the HVAC Save program</w:t>
      </w:r>
      <w:r>
        <w:t xml:space="preserve"> who did not receive QI. Navigant will select matched controls from the potential non-participant group to use for the evaluation in a quasi-experimental design approach. Matches will be selected using AMI data from the summer of 2017 (before the installations occurred); each participant will be assigned the non-participant match with the closest usage profile during the matching period.</w:t>
      </w:r>
    </w:p>
    <w:p w14:paraId="379C1571" w14:textId="77777777" w:rsidR="00373F11" w:rsidRDefault="00373F11" w:rsidP="00373F11"/>
    <w:p w14:paraId="79EF6AC9" w14:textId="0A2F9CED" w:rsidR="00373F11" w:rsidRPr="002A1A90" w:rsidRDefault="00373F11" w:rsidP="00373F11">
      <w:r>
        <w:t xml:space="preserve">After matching, savings will be estimated through a regression model. The regression will use AMI data and will take the form of a lagged dependent variable (LDV) model similar to that shown in </w:t>
      </w:r>
      <w:r w:rsidR="00BF14F9">
        <w:rPr>
          <w:szCs w:val="20"/>
        </w:rPr>
        <w:t>Equation 1</w:t>
      </w:r>
      <w:r>
        <w:rPr>
          <w:szCs w:val="20"/>
        </w:rPr>
        <w:t>.</w:t>
      </w:r>
      <w:r>
        <w:t xml:space="preserve"> The coefficient on the QI indicator (</w:t>
      </w:r>
      <w:r>
        <w:sym w:font="Symbol" w:char="F062"/>
      </w:r>
      <w:r>
        <w:rPr>
          <w:vertAlign w:val="subscript"/>
        </w:rPr>
        <w:t>1</w:t>
      </w:r>
      <w:r>
        <w:t xml:space="preserve">) will give savings for the program. Navigant will also test incorporating cooling degree hours (CDH) directly into the model and considering whether the customers in the control group who did not get a QI used a trade ally trained in the QI or not.  </w:t>
      </w:r>
    </w:p>
    <w:p w14:paraId="70E09FF2" w14:textId="77777777" w:rsidR="00373F11" w:rsidRDefault="00373F11" w:rsidP="00373F11">
      <w:pPr>
        <w:rPr>
          <w:szCs w:val="20"/>
        </w:rPr>
      </w:pPr>
    </w:p>
    <w:p w14:paraId="7464FBB9" w14:textId="1F93FB9B" w:rsidR="00373F11" w:rsidRDefault="00373F11" w:rsidP="00373F11">
      <w:pPr>
        <w:pStyle w:val="Caption"/>
      </w:pPr>
      <w:bookmarkStart w:id="201" w:name="_Ref517689475"/>
      <w:r>
        <w:t xml:space="preserve">Equation </w:t>
      </w:r>
      <w:bookmarkEnd w:id="201"/>
      <w:r w:rsidR="00BF14F9">
        <w:t>1</w:t>
      </w:r>
      <w:r>
        <w:t>. Lagged Dependent Variable Model</w:t>
      </w:r>
    </w:p>
    <w:p w14:paraId="6119EF4D" w14:textId="77777777" w:rsidR="00373F11" w:rsidRDefault="00711786" w:rsidP="00373F11">
      <m:oMathPara>
        <m:oMath>
          <m:sSub>
            <m:sSubPr>
              <m:ctrlPr>
                <w:rPr>
                  <w:rFonts w:ascii="Cambria Math" w:hAnsi="Cambria Math"/>
                  <w:i/>
                </w:rPr>
              </m:ctrlPr>
            </m:sSubPr>
            <m:e>
              <m:r>
                <w:rPr>
                  <w:rFonts w:ascii="Cambria Math" w:hAnsi="Cambria Math"/>
                </w:rPr>
                <m:t>Usage</m:t>
              </m:r>
            </m:e>
            <m:sub>
              <m:r>
                <w:rPr>
                  <w:rFonts w:ascii="Cambria Math" w:hAnsi="Cambria Math"/>
                </w:rPr>
                <m:t>kht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Q</m:t>
          </m:r>
          <m:sSub>
            <m:sSubPr>
              <m:ctrlPr>
                <w:rPr>
                  <w:rFonts w:ascii="Cambria Math" w:hAnsi="Cambria Math"/>
                  <w:i/>
                </w:rPr>
              </m:ctrlPr>
            </m:sSubPr>
            <m:e>
              <m:r>
                <w:rPr>
                  <w:rFonts w:ascii="Cambria Math" w:hAnsi="Cambria Math"/>
                </w:rPr>
                <m:t>I</m:t>
              </m:r>
            </m:e>
            <m:sub>
              <m:r>
                <w:rPr>
                  <w:rFonts w:ascii="Cambria Math" w:hAnsi="Cambria Math"/>
                </w:rPr>
                <m:t>k</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L</m:t>
              </m:r>
            </m:sub>
            <m:sup/>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Hou</m:t>
              </m:r>
              <m:sSub>
                <m:sSubPr>
                  <m:ctrlPr>
                    <w:rPr>
                      <w:rFonts w:ascii="Cambria Math" w:hAnsi="Cambria Math"/>
                      <w:i/>
                    </w:rPr>
                  </m:ctrlPr>
                </m:sSubPr>
                <m:e>
                  <m:r>
                    <w:rPr>
                      <w:rFonts w:ascii="Cambria Math" w:hAnsi="Cambria Math"/>
                    </w:rPr>
                    <m:t>r</m:t>
                  </m:r>
                </m:e>
                <m:sub>
                  <m:r>
                    <w:rPr>
                      <w:rFonts w:ascii="Cambria Math" w:hAnsi="Cambria Math"/>
                    </w:rPr>
                    <m:t>lh</m:t>
                  </m:r>
                </m:sub>
              </m:sSub>
            </m:e>
          </m:nary>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Weekda</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β</m:t>
                  </m:r>
                </m:e>
                <m:sub>
                  <m:r>
                    <w:rPr>
                      <w:rFonts w:ascii="Cambria Math" w:hAnsi="Cambria Math"/>
                    </w:rPr>
                    <m:t>4j</m:t>
                  </m:r>
                </m:sub>
              </m:sSub>
              <m:r>
                <w:rPr>
                  <w:rFonts w:ascii="Cambria Math" w:hAnsi="Cambria Math"/>
                </w:rPr>
                <m:t>Mont</m:t>
              </m:r>
              <m:sSub>
                <m:sSubPr>
                  <m:ctrlPr>
                    <w:rPr>
                      <w:rFonts w:ascii="Cambria Math" w:hAnsi="Cambria Math"/>
                      <w:i/>
                    </w:rPr>
                  </m:ctrlPr>
                </m:sSubPr>
                <m:e>
                  <m:r>
                    <w:rPr>
                      <w:rFonts w:ascii="Cambria Math" w:hAnsi="Cambria Math"/>
                    </w:rPr>
                    <m:t>h</m:t>
                  </m:r>
                </m:e>
                <m:sub>
                  <m:r>
                    <w:rPr>
                      <w:rFonts w:ascii="Cambria Math" w:hAnsi="Cambria Math"/>
                    </w:rPr>
                    <m:t>jm</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β</m:t>
                  </m:r>
                </m:e>
                <m:sub>
                  <m:r>
                    <w:rPr>
                      <w:rFonts w:ascii="Cambria Math" w:hAnsi="Cambria Math"/>
                    </w:rPr>
                    <m:t>5j</m:t>
                  </m:r>
                </m:sub>
              </m:sSub>
              <m:r>
                <w:rPr>
                  <w:rFonts w:ascii="Cambria Math" w:hAnsi="Cambria Math"/>
                </w:rPr>
                <m:t>Mont</m:t>
              </m:r>
              <m:sSub>
                <m:sSubPr>
                  <m:ctrlPr>
                    <w:rPr>
                      <w:rFonts w:ascii="Cambria Math" w:hAnsi="Cambria Math"/>
                      <w:i/>
                    </w:rPr>
                  </m:ctrlPr>
                </m:sSubPr>
                <m:e>
                  <m:r>
                    <w:rPr>
                      <w:rFonts w:ascii="Cambria Math" w:hAnsi="Cambria Math"/>
                    </w:rPr>
                    <m:t>h</m:t>
                  </m:r>
                </m:e>
                <m:sub>
                  <m:r>
                    <w:rPr>
                      <w:rFonts w:ascii="Cambria Math" w:hAnsi="Cambria Math"/>
                    </w:rPr>
                    <m:t>jm</m:t>
                  </m:r>
                </m:sub>
              </m:sSub>
              <m:r>
                <w:rPr>
                  <w:rFonts w:ascii="Cambria Math" w:hAnsi="Cambria Math"/>
                </w:rPr>
                <m:t>∙LagUsag</m:t>
              </m:r>
              <m:sSub>
                <m:sSubPr>
                  <m:ctrlPr>
                    <w:rPr>
                      <w:rFonts w:ascii="Cambria Math" w:hAnsi="Cambria Math"/>
                      <w:i/>
                    </w:rPr>
                  </m:ctrlPr>
                </m:sSubPr>
                <m:e>
                  <m:r>
                    <w:rPr>
                      <w:rFonts w:ascii="Cambria Math" w:hAnsi="Cambria Math"/>
                    </w:rPr>
                    <m:t>e</m:t>
                  </m:r>
                </m:e>
                <m:sub>
                  <m:r>
                    <w:rPr>
                      <w:rFonts w:ascii="Cambria Math" w:hAnsi="Cambria Math"/>
                    </w:rPr>
                    <m:t>ktm</m:t>
                  </m:r>
                </m:sub>
              </m:sSub>
            </m:e>
          </m:nary>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Zi</m:t>
          </m:r>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k</m:t>
              </m:r>
            </m:sub>
          </m:sSub>
        </m:oMath>
      </m:oMathPara>
    </w:p>
    <w:p w14:paraId="3AFE49FE" w14:textId="77777777" w:rsidR="00373F11" w:rsidRPr="00646952" w:rsidRDefault="00373F11" w:rsidP="00373F11">
      <w:pPr>
        <w:rPr>
          <w:rFonts w:cs="Arial"/>
          <w:szCs w:val="20"/>
        </w:rPr>
      </w:pPr>
      <w:r w:rsidRPr="00646952">
        <w:t>Where,</w:t>
      </w:r>
    </w:p>
    <w:p w14:paraId="48697A20" w14:textId="77777777" w:rsidR="00373F11" w:rsidRPr="00646952" w:rsidRDefault="00373F11" w:rsidP="00373F11">
      <w:pPr>
        <w:pStyle w:val="BodyText"/>
        <w:spacing w:line="230" w:lineRule="exact"/>
        <w:ind w:left="479"/>
      </w:pPr>
      <w:r w:rsidRPr="00646952">
        <w:rPr>
          <w:i/>
          <w:iCs/>
          <w:spacing w:val="-1"/>
          <w:position w:val="2"/>
        </w:rPr>
        <w:t>Usage</w:t>
      </w:r>
      <w:r w:rsidRPr="00646952">
        <w:rPr>
          <w:i/>
          <w:iCs/>
          <w:spacing w:val="-1"/>
          <w:sz w:val="13"/>
          <w:szCs w:val="13"/>
        </w:rPr>
        <w:t>kt</w:t>
      </w:r>
      <w:r w:rsidRPr="00646952">
        <w:rPr>
          <w:i/>
          <w:iCs/>
          <w:spacing w:val="-1"/>
          <w:sz w:val="13"/>
          <w:szCs w:val="13"/>
        </w:rPr>
        <w:tab/>
        <w:t xml:space="preserve">                </w:t>
      </w:r>
      <w:r w:rsidRPr="00646952">
        <w:rPr>
          <w:position w:val="2"/>
        </w:rPr>
        <w:t xml:space="preserve">= </w:t>
      </w:r>
      <w:r w:rsidRPr="00646952">
        <w:rPr>
          <w:spacing w:val="-1"/>
          <w:position w:val="2"/>
        </w:rPr>
        <w:t>Usage</w:t>
      </w:r>
      <w:r w:rsidRPr="00646952">
        <w:rPr>
          <w:spacing w:val="-2"/>
          <w:position w:val="2"/>
        </w:rPr>
        <w:t xml:space="preserve"> </w:t>
      </w:r>
      <w:r w:rsidRPr="00646952">
        <w:rPr>
          <w:spacing w:val="1"/>
          <w:position w:val="2"/>
        </w:rPr>
        <w:t>by</w:t>
      </w:r>
      <w:r w:rsidRPr="00646952">
        <w:rPr>
          <w:spacing w:val="-6"/>
          <w:position w:val="2"/>
        </w:rPr>
        <w:t xml:space="preserve"> </w:t>
      </w:r>
      <w:r w:rsidRPr="00646952">
        <w:rPr>
          <w:position w:val="2"/>
        </w:rPr>
        <w:t>household</w:t>
      </w:r>
      <w:r w:rsidRPr="00646952">
        <w:rPr>
          <w:spacing w:val="-3"/>
          <w:position w:val="2"/>
        </w:rPr>
        <w:t xml:space="preserve"> </w:t>
      </w:r>
      <w:r w:rsidRPr="00646952">
        <w:rPr>
          <w:i/>
          <w:iCs/>
          <w:position w:val="2"/>
        </w:rPr>
        <w:t>k</w:t>
      </w:r>
      <w:r w:rsidRPr="00646952">
        <w:rPr>
          <w:i/>
          <w:iCs/>
          <w:spacing w:val="-2"/>
          <w:position w:val="2"/>
        </w:rPr>
        <w:t xml:space="preserve"> </w:t>
      </w:r>
      <w:r w:rsidRPr="00646952">
        <w:rPr>
          <w:spacing w:val="-1"/>
          <w:position w:val="2"/>
        </w:rPr>
        <w:t xml:space="preserve">in hour </w:t>
      </w:r>
      <w:r w:rsidRPr="00646952">
        <w:rPr>
          <w:i/>
          <w:spacing w:val="-1"/>
          <w:position w:val="2"/>
        </w:rPr>
        <w:t>h</w:t>
      </w:r>
      <w:r w:rsidRPr="00646952">
        <w:rPr>
          <w:spacing w:val="-1"/>
          <w:position w:val="2"/>
        </w:rPr>
        <w:t xml:space="preserve"> on day</w:t>
      </w:r>
      <w:r w:rsidRPr="00646952">
        <w:rPr>
          <w:spacing w:val="-5"/>
          <w:position w:val="2"/>
        </w:rPr>
        <w:t xml:space="preserve"> </w:t>
      </w:r>
      <w:r w:rsidRPr="00646952">
        <w:rPr>
          <w:i/>
          <w:iCs/>
          <w:spacing w:val="1"/>
          <w:position w:val="2"/>
        </w:rPr>
        <w:t>t</w:t>
      </w:r>
    </w:p>
    <w:p w14:paraId="117F0A33" w14:textId="77777777" w:rsidR="00373F11" w:rsidRPr="00646952" w:rsidRDefault="00373F11" w:rsidP="00373F11">
      <w:pPr>
        <w:pStyle w:val="BodyText"/>
        <w:spacing w:before="33" w:line="214" w:lineRule="exact"/>
        <w:ind w:left="2011" w:right="852" w:hanging="1532"/>
      </w:pPr>
      <w:r w:rsidRPr="00646952">
        <w:rPr>
          <w:i/>
          <w:iCs/>
          <w:spacing w:val="-1"/>
          <w:position w:val="2"/>
        </w:rPr>
        <w:t>QI</w:t>
      </w:r>
      <w:r w:rsidRPr="00646952">
        <w:rPr>
          <w:i/>
          <w:iCs/>
          <w:spacing w:val="-1"/>
          <w:sz w:val="13"/>
          <w:szCs w:val="13"/>
        </w:rPr>
        <w:t>k</w:t>
      </w:r>
      <w:r w:rsidRPr="00646952">
        <w:rPr>
          <w:i/>
          <w:iCs/>
          <w:spacing w:val="-1"/>
          <w:sz w:val="13"/>
          <w:szCs w:val="13"/>
        </w:rPr>
        <w:tab/>
      </w:r>
      <w:r w:rsidRPr="00646952">
        <w:rPr>
          <w:position w:val="2"/>
        </w:rPr>
        <w:t>= A</w:t>
      </w:r>
      <w:r w:rsidRPr="00646952">
        <w:rPr>
          <w:spacing w:val="-5"/>
          <w:position w:val="2"/>
        </w:rPr>
        <w:t xml:space="preserve"> </w:t>
      </w:r>
      <w:r w:rsidRPr="00646952">
        <w:rPr>
          <w:position w:val="2"/>
        </w:rPr>
        <w:t>binary</w:t>
      </w:r>
      <w:r w:rsidRPr="00646952">
        <w:rPr>
          <w:spacing w:val="-5"/>
          <w:position w:val="2"/>
        </w:rPr>
        <w:t xml:space="preserve"> </w:t>
      </w:r>
      <w:r w:rsidRPr="00646952">
        <w:rPr>
          <w:spacing w:val="-1"/>
          <w:position w:val="2"/>
        </w:rPr>
        <w:t>variable</w:t>
      </w:r>
      <w:r w:rsidRPr="00646952">
        <w:rPr>
          <w:spacing w:val="-4"/>
          <w:position w:val="2"/>
        </w:rPr>
        <w:t xml:space="preserve"> </w:t>
      </w:r>
      <w:r w:rsidRPr="00646952">
        <w:rPr>
          <w:spacing w:val="-1"/>
          <w:position w:val="2"/>
        </w:rPr>
        <w:t>taking</w:t>
      </w:r>
      <w:r w:rsidRPr="00646952">
        <w:rPr>
          <w:spacing w:val="-2"/>
          <w:position w:val="2"/>
        </w:rPr>
        <w:t xml:space="preserve"> </w:t>
      </w:r>
      <w:r w:rsidRPr="00646952">
        <w:rPr>
          <w:position w:val="2"/>
        </w:rPr>
        <w:t>a</w:t>
      </w:r>
      <w:r w:rsidRPr="00646952">
        <w:rPr>
          <w:spacing w:val="-2"/>
          <w:position w:val="2"/>
        </w:rPr>
        <w:t xml:space="preserve"> </w:t>
      </w:r>
      <w:r w:rsidRPr="00646952">
        <w:rPr>
          <w:position w:val="2"/>
        </w:rPr>
        <w:t>value</w:t>
      </w:r>
      <w:r w:rsidRPr="00646952">
        <w:rPr>
          <w:spacing w:val="-5"/>
          <w:position w:val="2"/>
        </w:rPr>
        <w:t xml:space="preserve"> </w:t>
      </w:r>
      <w:r w:rsidRPr="00646952">
        <w:rPr>
          <w:spacing w:val="-1"/>
          <w:position w:val="2"/>
        </w:rPr>
        <w:t>of</w:t>
      </w:r>
      <w:r w:rsidRPr="00646952">
        <w:rPr>
          <w:spacing w:val="-2"/>
          <w:position w:val="2"/>
        </w:rPr>
        <w:t xml:space="preserve"> </w:t>
      </w:r>
      <w:r w:rsidRPr="00646952">
        <w:rPr>
          <w:position w:val="2"/>
        </w:rPr>
        <w:t>1</w:t>
      </w:r>
      <w:r w:rsidRPr="00646952">
        <w:rPr>
          <w:spacing w:val="-4"/>
          <w:position w:val="2"/>
        </w:rPr>
        <w:t xml:space="preserve"> </w:t>
      </w:r>
      <w:r w:rsidRPr="00646952">
        <w:rPr>
          <w:spacing w:val="-1"/>
          <w:position w:val="2"/>
        </w:rPr>
        <w:t>if</w:t>
      </w:r>
      <w:r w:rsidRPr="00646952">
        <w:rPr>
          <w:spacing w:val="-2"/>
          <w:position w:val="2"/>
        </w:rPr>
        <w:t xml:space="preserve"> </w:t>
      </w:r>
      <w:r w:rsidRPr="00646952">
        <w:rPr>
          <w:position w:val="2"/>
        </w:rPr>
        <w:t>customer</w:t>
      </w:r>
      <w:r w:rsidRPr="00646952">
        <w:rPr>
          <w:spacing w:val="-3"/>
          <w:position w:val="2"/>
        </w:rPr>
        <w:t xml:space="preserve"> </w:t>
      </w:r>
      <w:r w:rsidRPr="00646952">
        <w:rPr>
          <w:i/>
          <w:iCs/>
          <w:position w:val="2"/>
        </w:rPr>
        <w:t>k</w:t>
      </w:r>
      <w:r w:rsidRPr="00646952">
        <w:rPr>
          <w:i/>
          <w:iCs/>
          <w:spacing w:val="-3"/>
          <w:position w:val="2"/>
        </w:rPr>
        <w:t xml:space="preserve"> </w:t>
      </w:r>
      <w:r w:rsidRPr="00646952">
        <w:rPr>
          <w:spacing w:val="-1"/>
          <w:position w:val="2"/>
        </w:rPr>
        <w:t xml:space="preserve">receives QI </w:t>
      </w:r>
      <w:r w:rsidRPr="00646952">
        <w:rPr>
          <w:position w:val="2"/>
        </w:rPr>
        <w:t>and</w:t>
      </w:r>
      <w:r w:rsidRPr="00646952">
        <w:rPr>
          <w:spacing w:val="-5"/>
          <w:position w:val="2"/>
        </w:rPr>
        <w:t xml:space="preserve"> </w:t>
      </w:r>
      <w:r w:rsidRPr="00646952">
        <w:rPr>
          <w:position w:val="2"/>
        </w:rPr>
        <w:t>0</w:t>
      </w:r>
      <w:r w:rsidRPr="00646952">
        <w:rPr>
          <w:spacing w:val="73"/>
          <w:position w:val="2"/>
        </w:rPr>
        <w:t xml:space="preserve"> </w:t>
      </w:r>
      <w:r w:rsidRPr="00646952">
        <w:rPr>
          <w:spacing w:val="-1"/>
        </w:rPr>
        <w:t>otherwise</w:t>
      </w:r>
    </w:p>
    <w:p w14:paraId="51B70192" w14:textId="77777777" w:rsidR="00373F11" w:rsidRPr="00646952" w:rsidRDefault="00373F11" w:rsidP="00373F11">
      <w:pPr>
        <w:pStyle w:val="BodyText"/>
        <w:spacing w:line="230" w:lineRule="exact"/>
        <w:ind w:left="1931" w:hanging="1452"/>
        <w:rPr>
          <w:iCs/>
          <w:spacing w:val="-1"/>
          <w:position w:val="2"/>
        </w:rPr>
      </w:pPr>
      <w:r w:rsidRPr="00646952">
        <w:rPr>
          <w:i/>
          <w:iCs/>
          <w:spacing w:val="-1"/>
          <w:position w:val="2"/>
        </w:rPr>
        <w:t>Hour</w:t>
      </w:r>
      <w:r w:rsidRPr="00646952">
        <w:rPr>
          <w:i/>
          <w:iCs/>
          <w:spacing w:val="-1"/>
          <w:position w:val="2"/>
          <w:vertAlign w:val="subscript"/>
        </w:rPr>
        <w:t>h</w:t>
      </w:r>
      <w:r w:rsidRPr="00646952">
        <w:rPr>
          <w:i/>
          <w:iCs/>
          <w:spacing w:val="-1"/>
          <w:position w:val="2"/>
        </w:rPr>
        <w:tab/>
        <w:t xml:space="preserve"> = </w:t>
      </w:r>
      <w:r w:rsidRPr="00646952">
        <w:rPr>
          <w:iCs/>
          <w:spacing w:val="-1"/>
          <w:position w:val="2"/>
        </w:rPr>
        <w:t xml:space="preserve">A binary variable taking a value of 1 in hour </w:t>
      </w:r>
      <w:r w:rsidRPr="00646952">
        <w:rPr>
          <w:i/>
          <w:iCs/>
          <w:spacing w:val="-1"/>
          <w:position w:val="2"/>
        </w:rPr>
        <w:t>h</w:t>
      </w:r>
      <w:r w:rsidRPr="00646952">
        <w:rPr>
          <w:iCs/>
          <w:spacing w:val="-1"/>
          <w:position w:val="2"/>
        </w:rPr>
        <w:t xml:space="preserve"> when </w:t>
      </w:r>
      <w:r w:rsidRPr="00646952">
        <w:rPr>
          <w:i/>
          <w:iCs/>
          <w:spacing w:val="-1"/>
          <w:position w:val="2"/>
        </w:rPr>
        <w:t>h=l</w:t>
      </w:r>
      <w:r w:rsidRPr="00646952">
        <w:rPr>
          <w:iCs/>
          <w:spacing w:val="-1"/>
          <w:position w:val="2"/>
        </w:rPr>
        <w:t xml:space="preserve"> and 0 otherwise (in other words, a set of hourly fixed effects)</w:t>
      </w:r>
    </w:p>
    <w:p w14:paraId="74C41CF8" w14:textId="77777777" w:rsidR="00373F11" w:rsidRPr="00646952" w:rsidRDefault="00373F11" w:rsidP="00373F11">
      <w:pPr>
        <w:pStyle w:val="BodyText"/>
        <w:spacing w:line="230" w:lineRule="exact"/>
        <w:ind w:left="1931" w:hanging="1452"/>
        <w:rPr>
          <w:iCs/>
          <w:spacing w:val="-1"/>
          <w:position w:val="2"/>
        </w:rPr>
      </w:pPr>
      <w:r w:rsidRPr="00646952">
        <w:rPr>
          <w:i/>
          <w:iCs/>
          <w:spacing w:val="-1"/>
          <w:position w:val="2"/>
        </w:rPr>
        <w:t>Weekday</w:t>
      </w:r>
      <w:r w:rsidRPr="00646952">
        <w:rPr>
          <w:i/>
          <w:iCs/>
          <w:spacing w:val="-1"/>
          <w:position w:val="2"/>
          <w:vertAlign w:val="subscript"/>
        </w:rPr>
        <w:t>t</w:t>
      </w:r>
      <w:r w:rsidRPr="00646952">
        <w:rPr>
          <w:i/>
          <w:iCs/>
          <w:spacing w:val="-1"/>
          <w:position w:val="2"/>
        </w:rPr>
        <w:tab/>
        <w:t xml:space="preserve"> = </w:t>
      </w:r>
      <w:r w:rsidRPr="00646952">
        <w:rPr>
          <w:iCs/>
          <w:spacing w:val="-1"/>
          <w:position w:val="2"/>
        </w:rPr>
        <w:t xml:space="preserve">A binary variable taking a value of 1 if day </w:t>
      </w:r>
      <w:r w:rsidRPr="00646952">
        <w:rPr>
          <w:i/>
          <w:iCs/>
          <w:spacing w:val="-1"/>
          <w:position w:val="2"/>
        </w:rPr>
        <w:t>t</w:t>
      </w:r>
      <w:r w:rsidRPr="00646952">
        <w:rPr>
          <w:iCs/>
          <w:spacing w:val="-1"/>
          <w:position w:val="2"/>
        </w:rPr>
        <w:t xml:space="preserve"> is a weekday and 0 otherwise</w:t>
      </w:r>
    </w:p>
    <w:p w14:paraId="22985B9E" w14:textId="77777777" w:rsidR="00373F11" w:rsidRPr="00646952" w:rsidRDefault="00373F11" w:rsidP="00373F11">
      <w:pPr>
        <w:pStyle w:val="BodyText"/>
        <w:spacing w:after="0" w:line="230" w:lineRule="exact"/>
        <w:ind w:left="475"/>
        <w:rPr>
          <w:spacing w:val="-4"/>
          <w:position w:val="2"/>
        </w:rPr>
      </w:pPr>
      <w:r w:rsidRPr="00646952">
        <w:rPr>
          <w:i/>
          <w:iCs/>
          <w:spacing w:val="-1"/>
          <w:position w:val="2"/>
        </w:rPr>
        <w:t>Month</w:t>
      </w:r>
      <w:r w:rsidRPr="00646952">
        <w:rPr>
          <w:i/>
          <w:iCs/>
          <w:spacing w:val="-1"/>
          <w:sz w:val="13"/>
          <w:szCs w:val="13"/>
        </w:rPr>
        <w:t xml:space="preserve">jm                       </w:t>
      </w:r>
      <w:r w:rsidRPr="00646952">
        <w:rPr>
          <w:position w:val="2"/>
        </w:rPr>
        <w:t>= A</w:t>
      </w:r>
      <w:r w:rsidRPr="00646952">
        <w:rPr>
          <w:spacing w:val="-5"/>
          <w:position w:val="2"/>
        </w:rPr>
        <w:t xml:space="preserve"> </w:t>
      </w:r>
      <w:r w:rsidRPr="00646952">
        <w:rPr>
          <w:position w:val="2"/>
        </w:rPr>
        <w:t>binary</w:t>
      </w:r>
      <w:r w:rsidRPr="00646952">
        <w:rPr>
          <w:spacing w:val="-5"/>
          <w:position w:val="2"/>
        </w:rPr>
        <w:t xml:space="preserve"> </w:t>
      </w:r>
      <w:r w:rsidRPr="00646952">
        <w:rPr>
          <w:spacing w:val="-1"/>
          <w:position w:val="2"/>
        </w:rPr>
        <w:t>variable</w:t>
      </w:r>
      <w:r w:rsidRPr="00646952">
        <w:rPr>
          <w:spacing w:val="-4"/>
          <w:position w:val="2"/>
        </w:rPr>
        <w:t xml:space="preserve"> </w:t>
      </w:r>
      <w:r w:rsidRPr="00646952">
        <w:rPr>
          <w:spacing w:val="-1"/>
          <w:position w:val="2"/>
        </w:rPr>
        <w:t>taking</w:t>
      </w:r>
      <w:r w:rsidRPr="00646952">
        <w:rPr>
          <w:spacing w:val="-2"/>
          <w:position w:val="2"/>
        </w:rPr>
        <w:t xml:space="preserve"> </w:t>
      </w:r>
      <w:r w:rsidRPr="00646952">
        <w:rPr>
          <w:position w:val="2"/>
        </w:rPr>
        <w:t>a</w:t>
      </w:r>
      <w:r w:rsidRPr="00646952">
        <w:rPr>
          <w:spacing w:val="-2"/>
          <w:position w:val="2"/>
        </w:rPr>
        <w:t xml:space="preserve"> </w:t>
      </w:r>
      <w:r w:rsidRPr="00646952">
        <w:rPr>
          <w:position w:val="2"/>
        </w:rPr>
        <w:t>value</w:t>
      </w:r>
      <w:r w:rsidRPr="00646952">
        <w:rPr>
          <w:spacing w:val="-4"/>
          <w:position w:val="2"/>
        </w:rPr>
        <w:t xml:space="preserve"> </w:t>
      </w:r>
      <w:r w:rsidRPr="00646952">
        <w:rPr>
          <w:spacing w:val="-1"/>
          <w:position w:val="2"/>
        </w:rPr>
        <w:t>of</w:t>
      </w:r>
      <w:r w:rsidRPr="00646952">
        <w:rPr>
          <w:spacing w:val="-2"/>
          <w:position w:val="2"/>
        </w:rPr>
        <w:t xml:space="preserve"> </w:t>
      </w:r>
      <w:r w:rsidRPr="00646952">
        <w:rPr>
          <w:position w:val="2"/>
        </w:rPr>
        <w:t xml:space="preserve">1 when day </w:t>
      </w:r>
      <w:r w:rsidRPr="00646952">
        <w:rPr>
          <w:i/>
          <w:position w:val="2"/>
        </w:rPr>
        <w:t xml:space="preserve">t </w:t>
      </w:r>
      <w:r w:rsidRPr="00646952">
        <w:rPr>
          <w:position w:val="2"/>
        </w:rPr>
        <w:t xml:space="preserve">is in month </w:t>
      </w:r>
      <w:r w:rsidRPr="00646952">
        <w:rPr>
          <w:i/>
          <w:position w:val="2"/>
        </w:rPr>
        <w:t>m</w:t>
      </w:r>
      <w:r w:rsidRPr="00646952">
        <w:rPr>
          <w:spacing w:val="-3"/>
          <w:position w:val="2"/>
        </w:rPr>
        <w:t xml:space="preserve"> </w:t>
      </w:r>
      <w:r w:rsidRPr="00646952">
        <w:rPr>
          <w:spacing w:val="-1"/>
          <w:position w:val="2"/>
        </w:rPr>
        <w:t>and</w:t>
      </w:r>
      <w:r w:rsidRPr="00646952">
        <w:rPr>
          <w:spacing w:val="-2"/>
          <w:position w:val="2"/>
        </w:rPr>
        <w:t xml:space="preserve"> </w:t>
      </w:r>
      <w:r w:rsidRPr="00646952">
        <w:rPr>
          <w:i/>
          <w:iCs/>
          <w:position w:val="2"/>
        </w:rPr>
        <w:t>j</w:t>
      </w:r>
      <w:r w:rsidRPr="00646952">
        <w:rPr>
          <w:i/>
          <w:iCs/>
          <w:spacing w:val="-2"/>
          <w:position w:val="2"/>
        </w:rPr>
        <w:t xml:space="preserve"> </w:t>
      </w:r>
      <w:r w:rsidRPr="00646952">
        <w:rPr>
          <w:position w:val="2"/>
        </w:rPr>
        <w:t>=</w:t>
      </w:r>
      <w:r w:rsidRPr="00646952">
        <w:rPr>
          <w:spacing w:val="-5"/>
          <w:position w:val="2"/>
        </w:rPr>
        <w:t xml:space="preserve"> </w:t>
      </w:r>
      <w:r w:rsidRPr="00646952">
        <w:rPr>
          <w:i/>
          <w:iCs/>
          <w:spacing w:val="-5"/>
          <w:position w:val="2"/>
        </w:rPr>
        <w:t>m</w:t>
      </w:r>
      <w:r w:rsidRPr="00646952">
        <w:rPr>
          <w:i/>
          <w:iCs/>
          <w:spacing w:val="-4"/>
          <w:position w:val="2"/>
        </w:rPr>
        <w:t xml:space="preserve"> </w:t>
      </w:r>
      <w:r w:rsidRPr="00646952">
        <w:rPr>
          <w:position w:val="2"/>
        </w:rPr>
        <w:t>and</w:t>
      </w:r>
      <w:r w:rsidRPr="00646952">
        <w:rPr>
          <w:spacing w:val="-2"/>
          <w:position w:val="2"/>
        </w:rPr>
        <w:t xml:space="preserve"> </w:t>
      </w:r>
      <w:r w:rsidRPr="00646952">
        <w:rPr>
          <w:position w:val="2"/>
        </w:rPr>
        <w:t>0</w:t>
      </w:r>
      <w:r w:rsidRPr="00646952">
        <w:rPr>
          <w:spacing w:val="-4"/>
          <w:position w:val="2"/>
        </w:rPr>
        <w:t xml:space="preserve"> </w:t>
      </w:r>
    </w:p>
    <w:p w14:paraId="49FF8A40" w14:textId="77777777" w:rsidR="00373F11" w:rsidRPr="00646952" w:rsidRDefault="00373F11" w:rsidP="00373F11">
      <w:pPr>
        <w:pStyle w:val="BodyText"/>
        <w:spacing w:line="230" w:lineRule="exact"/>
        <w:ind w:left="1770" w:firstLine="241"/>
        <w:rPr>
          <w:position w:val="2"/>
        </w:rPr>
      </w:pPr>
      <w:r w:rsidRPr="00646952">
        <w:rPr>
          <w:position w:val="2"/>
        </w:rPr>
        <w:t>otherwise (in other words, a set of monthly fixed effects)</w:t>
      </w:r>
    </w:p>
    <w:p w14:paraId="6B678886" w14:textId="77777777" w:rsidR="00373F11" w:rsidRPr="00646952" w:rsidRDefault="00373F11" w:rsidP="00373F11">
      <w:pPr>
        <w:pStyle w:val="BodyText"/>
        <w:spacing w:line="228" w:lineRule="auto"/>
        <w:ind w:left="2011" w:right="189" w:hanging="1532"/>
        <w:rPr>
          <w:position w:val="2"/>
          <w:szCs w:val="20"/>
        </w:rPr>
      </w:pPr>
      <w:r w:rsidRPr="00646952">
        <w:rPr>
          <w:i/>
          <w:iCs/>
          <w:position w:val="2"/>
        </w:rPr>
        <w:t>LagUsage</w:t>
      </w:r>
      <w:r w:rsidRPr="00646952">
        <w:rPr>
          <w:i/>
          <w:iCs/>
          <w:sz w:val="13"/>
          <w:szCs w:val="13"/>
        </w:rPr>
        <w:t xml:space="preserve">ktm          </w:t>
      </w:r>
      <w:r w:rsidRPr="00646952">
        <w:rPr>
          <w:position w:val="2"/>
        </w:rPr>
        <w:t>= The</w:t>
      </w:r>
      <w:r w:rsidRPr="00646952">
        <w:rPr>
          <w:spacing w:val="-5"/>
          <w:position w:val="2"/>
        </w:rPr>
        <w:t xml:space="preserve"> </w:t>
      </w:r>
      <w:r w:rsidRPr="00646952">
        <w:rPr>
          <w:position w:val="2"/>
        </w:rPr>
        <w:t>average use</w:t>
      </w:r>
      <w:r w:rsidRPr="00646952">
        <w:rPr>
          <w:spacing w:val="-3"/>
          <w:position w:val="2"/>
        </w:rPr>
        <w:t xml:space="preserve"> </w:t>
      </w:r>
      <w:r w:rsidRPr="00646952">
        <w:rPr>
          <w:spacing w:val="1"/>
          <w:position w:val="2"/>
        </w:rPr>
        <w:t>by</w:t>
      </w:r>
      <w:r w:rsidRPr="00646952">
        <w:rPr>
          <w:spacing w:val="-7"/>
          <w:position w:val="2"/>
        </w:rPr>
        <w:t xml:space="preserve"> </w:t>
      </w:r>
      <w:r w:rsidRPr="00646952">
        <w:rPr>
          <w:spacing w:val="-1"/>
          <w:position w:val="2"/>
        </w:rPr>
        <w:t>household</w:t>
      </w:r>
      <w:r w:rsidRPr="00646952">
        <w:rPr>
          <w:spacing w:val="-4"/>
          <w:position w:val="2"/>
        </w:rPr>
        <w:t xml:space="preserve"> </w:t>
      </w:r>
      <w:r w:rsidRPr="00646952">
        <w:rPr>
          <w:i/>
          <w:iCs/>
          <w:position w:val="2"/>
        </w:rPr>
        <w:t>k</w:t>
      </w:r>
      <w:r w:rsidRPr="00646952">
        <w:rPr>
          <w:i/>
          <w:iCs/>
          <w:spacing w:val="-4"/>
          <w:position w:val="2"/>
        </w:rPr>
        <w:t xml:space="preserve"> </w:t>
      </w:r>
      <w:r w:rsidRPr="00646952">
        <w:rPr>
          <w:iCs/>
          <w:spacing w:val="-4"/>
          <w:position w:val="2"/>
        </w:rPr>
        <w:t xml:space="preserve">in hour </w:t>
      </w:r>
      <w:r w:rsidRPr="00646952">
        <w:rPr>
          <w:i/>
          <w:iCs/>
          <w:spacing w:val="-4"/>
          <w:position w:val="2"/>
        </w:rPr>
        <w:t xml:space="preserve">t </w:t>
      </w:r>
      <w:r w:rsidRPr="00646952">
        <w:rPr>
          <w:position w:val="2"/>
        </w:rPr>
        <w:t>during</w:t>
      </w:r>
      <w:r w:rsidRPr="00646952">
        <w:rPr>
          <w:spacing w:val="-6"/>
          <w:position w:val="2"/>
        </w:rPr>
        <w:t xml:space="preserve"> </w:t>
      </w:r>
      <w:r w:rsidRPr="00646952">
        <w:rPr>
          <w:spacing w:val="-1"/>
          <w:position w:val="2"/>
        </w:rPr>
        <w:t>the</w:t>
      </w:r>
      <w:r w:rsidRPr="00646952">
        <w:rPr>
          <w:spacing w:val="-3"/>
          <w:position w:val="2"/>
        </w:rPr>
        <w:t xml:space="preserve"> </w:t>
      </w:r>
      <w:r w:rsidRPr="00646952">
        <w:rPr>
          <w:spacing w:val="1"/>
          <w:position w:val="2"/>
        </w:rPr>
        <w:t>most</w:t>
      </w:r>
      <w:r w:rsidRPr="00646952">
        <w:rPr>
          <w:spacing w:val="-5"/>
          <w:position w:val="2"/>
        </w:rPr>
        <w:t xml:space="preserve"> </w:t>
      </w:r>
      <w:r w:rsidRPr="00646952">
        <w:rPr>
          <w:spacing w:val="-1"/>
          <w:position w:val="2"/>
        </w:rPr>
        <w:t>recent</w:t>
      </w:r>
      <w:r w:rsidRPr="00646952">
        <w:rPr>
          <w:spacing w:val="-8"/>
          <w:position w:val="2"/>
        </w:rPr>
        <w:t xml:space="preserve"> </w:t>
      </w:r>
      <w:r w:rsidRPr="00646952">
        <w:rPr>
          <w:position w:val="2"/>
        </w:rPr>
        <w:t>month</w:t>
      </w:r>
      <w:r w:rsidRPr="00646952">
        <w:rPr>
          <w:spacing w:val="54"/>
          <w:position w:val="2"/>
        </w:rPr>
        <w:t xml:space="preserve"> </w:t>
      </w:r>
      <w:r w:rsidRPr="00646952">
        <w:rPr>
          <w:position w:val="2"/>
        </w:rPr>
        <w:t xml:space="preserve">before </w:t>
      </w:r>
      <w:r w:rsidRPr="00646952">
        <w:t>household</w:t>
      </w:r>
      <w:r w:rsidRPr="00646952">
        <w:rPr>
          <w:spacing w:val="-5"/>
        </w:rPr>
        <w:t xml:space="preserve"> </w:t>
      </w:r>
      <w:r w:rsidRPr="00646952">
        <w:rPr>
          <w:i/>
          <w:iCs/>
        </w:rPr>
        <w:t>k</w:t>
      </w:r>
      <w:r w:rsidRPr="00646952">
        <w:rPr>
          <w:i/>
          <w:iCs/>
          <w:spacing w:val="-3"/>
        </w:rPr>
        <w:t xml:space="preserve"> </w:t>
      </w:r>
      <w:r w:rsidRPr="00646952">
        <w:rPr>
          <w:spacing w:val="-1"/>
        </w:rPr>
        <w:t>(or</w:t>
      </w:r>
      <w:r w:rsidRPr="00646952">
        <w:rPr>
          <w:spacing w:val="-3"/>
        </w:rPr>
        <w:t xml:space="preserve"> </w:t>
      </w:r>
      <w:r w:rsidRPr="00646952">
        <w:rPr>
          <w:spacing w:val="-1"/>
        </w:rPr>
        <w:t xml:space="preserve">its </w:t>
      </w:r>
      <w:r w:rsidRPr="00646952">
        <w:t>match)</w:t>
      </w:r>
      <w:r w:rsidRPr="00646952">
        <w:rPr>
          <w:spacing w:val="-5"/>
        </w:rPr>
        <w:t xml:space="preserve"> </w:t>
      </w:r>
      <w:r w:rsidRPr="00646952">
        <w:rPr>
          <w:spacing w:val="-1"/>
        </w:rPr>
        <w:t>enrolled</w:t>
      </w:r>
      <w:r w:rsidRPr="00646952">
        <w:rPr>
          <w:spacing w:val="-3"/>
        </w:rPr>
        <w:t xml:space="preserve"> </w:t>
      </w:r>
      <w:r w:rsidRPr="00646952">
        <w:rPr>
          <w:spacing w:val="-1"/>
        </w:rPr>
        <w:t>in</w:t>
      </w:r>
      <w:r w:rsidRPr="00646952">
        <w:rPr>
          <w:spacing w:val="-4"/>
        </w:rPr>
        <w:t xml:space="preserve"> </w:t>
      </w:r>
      <w:r w:rsidRPr="00646952">
        <w:rPr>
          <w:spacing w:val="-1"/>
        </w:rPr>
        <w:t>the</w:t>
      </w:r>
      <w:r w:rsidRPr="00646952">
        <w:rPr>
          <w:spacing w:val="-3"/>
        </w:rPr>
        <w:t xml:space="preserve"> </w:t>
      </w:r>
      <w:r w:rsidRPr="00646952">
        <w:rPr>
          <w:spacing w:val="-1"/>
        </w:rPr>
        <w:t>program that</w:t>
      </w:r>
      <w:r w:rsidRPr="00646952">
        <w:rPr>
          <w:spacing w:val="-5"/>
        </w:rPr>
        <w:t xml:space="preserve"> </w:t>
      </w:r>
      <w:r w:rsidRPr="00646952">
        <w:rPr>
          <w:spacing w:val="-1"/>
        </w:rPr>
        <w:t>is</w:t>
      </w:r>
      <w:r w:rsidRPr="00646952">
        <w:rPr>
          <w:spacing w:val="-5"/>
        </w:rPr>
        <w:t xml:space="preserve"> </w:t>
      </w:r>
      <w:r w:rsidRPr="00646952">
        <w:t>also</w:t>
      </w:r>
      <w:r w:rsidRPr="00646952">
        <w:rPr>
          <w:spacing w:val="-5"/>
        </w:rPr>
        <w:t xml:space="preserve"> </w:t>
      </w:r>
      <w:r w:rsidRPr="00646952">
        <w:t>the</w:t>
      </w:r>
      <w:r w:rsidRPr="00646952">
        <w:rPr>
          <w:spacing w:val="-5"/>
        </w:rPr>
        <w:t xml:space="preserve"> </w:t>
      </w:r>
      <w:r w:rsidRPr="00646952">
        <w:rPr>
          <w:spacing w:val="1"/>
        </w:rPr>
        <w:t>same</w:t>
      </w:r>
      <w:r w:rsidRPr="00646952">
        <w:rPr>
          <w:spacing w:val="51"/>
        </w:rPr>
        <w:t xml:space="preserve"> </w:t>
      </w:r>
      <w:r w:rsidRPr="00646952">
        <w:rPr>
          <w:spacing w:val="-1"/>
        </w:rPr>
        <w:t>calendar</w:t>
      </w:r>
      <w:r w:rsidRPr="00646952">
        <w:rPr>
          <w:spacing w:val="-5"/>
        </w:rPr>
        <w:t xml:space="preserve"> </w:t>
      </w:r>
      <w:r w:rsidRPr="00646952">
        <w:t>month</w:t>
      </w:r>
      <w:r w:rsidRPr="00646952">
        <w:rPr>
          <w:spacing w:val="-6"/>
        </w:rPr>
        <w:t xml:space="preserve"> </w:t>
      </w:r>
      <w:r w:rsidRPr="00646952">
        <w:rPr>
          <w:spacing w:val="-1"/>
        </w:rPr>
        <w:t>as</w:t>
      </w:r>
      <w:r w:rsidRPr="00646952">
        <w:rPr>
          <w:spacing w:val="-5"/>
        </w:rPr>
        <w:t xml:space="preserve"> </w:t>
      </w:r>
      <w:r w:rsidRPr="00646952">
        <w:t>day</w:t>
      </w:r>
      <w:r w:rsidRPr="00646952">
        <w:rPr>
          <w:spacing w:val="-6"/>
        </w:rPr>
        <w:t xml:space="preserve"> </w:t>
      </w:r>
      <w:r w:rsidRPr="00646952">
        <w:rPr>
          <w:i/>
          <w:iCs/>
        </w:rPr>
        <w:t>t</w:t>
      </w:r>
      <w:r w:rsidRPr="00646952">
        <w:t>.</w:t>
      </w:r>
      <w:r w:rsidRPr="00646952">
        <w:rPr>
          <w:spacing w:val="-4"/>
        </w:rPr>
        <w:t xml:space="preserve"> </w:t>
      </w:r>
      <w:r w:rsidRPr="00646952">
        <w:rPr>
          <w:spacing w:val="-1"/>
        </w:rPr>
        <w:t>For</w:t>
      </w:r>
      <w:r w:rsidRPr="00646952">
        <w:rPr>
          <w:spacing w:val="-5"/>
        </w:rPr>
        <w:t xml:space="preserve"> </w:t>
      </w:r>
      <w:r w:rsidRPr="00646952">
        <w:rPr>
          <w:spacing w:val="-1"/>
        </w:rPr>
        <w:t>instance,</w:t>
      </w:r>
      <w:r w:rsidRPr="00646952">
        <w:rPr>
          <w:spacing w:val="-4"/>
        </w:rPr>
        <w:t xml:space="preserve"> </w:t>
      </w:r>
      <w:r w:rsidRPr="00646952">
        <w:rPr>
          <w:spacing w:val="-1"/>
        </w:rPr>
        <w:t>if</w:t>
      </w:r>
      <w:r w:rsidRPr="00646952">
        <w:rPr>
          <w:spacing w:val="-4"/>
        </w:rPr>
        <w:t xml:space="preserve"> </w:t>
      </w:r>
      <w:r w:rsidRPr="00646952">
        <w:rPr>
          <w:spacing w:val="-1"/>
        </w:rPr>
        <w:t xml:space="preserve">household </w:t>
      </w:r>
      <w:r w:rsidRPr="00646952">
        <w:rPr>
          <w:i/>
          <w:iCs/>
        </w:rPr>
        <w:t>k</w:t>
      </w:r>
      <w:r w:rsidRPr="00646952">
        <w:rPr>
          <w:i/>
          <w:iCs/>
          <w:spacing w:val="-5"/>
        </w:rPr>
        <w:t xml:space="preserve"> </w:t>
      </w:r>
      <w:r w:rsidRPr="00646952">
        <w:rPr>
          <w:spacing w:val="-1"/>
        </w:rPr>
        <w:t>enrolled</w:t>
      </w:r>
      <w:r w:rsidRPr="00646952">
        <w:rPr>
          <w:spacing w:val="-4"/>
        </w:rPr>
        <w:t xml:space="preserve"> </w:t>
      </w:r>
      <w:r w:rsidRPr="00646952">
        <w:rPr>
          <w:spacing w:val="-1"/>
        </w:rPr>
        <w:t>in</w:t>
      </w:r>
      <w:r w:rsidRPr="00646952">
        <w:rPr>
          <w:spacing w:val="-4"/>
        </w:rPr>
        <w:t xml:space="preserve"> </w:t>
      </w:r>
      <w:r w:rsidRPr="00646952">
        <w:t>August</w:t>
      </w:r>
      <w:r w:rsidRPr="00646952">
        <w:rPr>
          <w:spacing w:val="-6"/>
        </w:rPr>
        <w:t xml:space="preserve"> </w:t>
      </w:r>
      <w:r w:rsidRPr="00646952">
        <w:t>2017,</w:t>
      </w:r>
      <w:r w:rsidRPr="00646952">
        <w:rPr>
          <w:spacing w:val="-1"/>
        </w:rPr>
        <w:t xml:space="preserve"> </w:t>
      </w:r>
      <w:r w:rsidRPr="00646952">
        <w:rPr>
          <w:spacing w:val="-1"/>
          <w:position w:val="2"/>
        </w:rPr>
        <w:t>the</w:t>
      </w:r>
      <w:r w:rsidRPr="00646952">
        <w:rPr>
          <w:spacing w:val="-4"/>
          <w:position w:val="2"/>
        </w:rPr>
        <w:t xml:space="preserve"> </w:t>
      </w:r>
      <w:r w:rsidRPr="00646952">
        <w:rPr>
          <w:spacing w:val="-1"/>
          <w:position w:val="2"/>
        </w:rPr>
        <w:t>value</w:t>
      </w:r>
      <w:r w:rsidRPr="00646952">
        <w:rPr>
          <w:spacing w:val="-4"/>
          <w:position w:val="2"/>
        </w:rPr>
        <w:t xml:space="preserve"> </w:t>
      </w:r>
      <w:r w:rsidRPr="00646952">
        <w:rPr>
          <w:spacing w:val="-1"/>
          <w:position w:val="2"/>
        </w:rPr>
        <w:t>of</w:t>
      </w:r>
      <w:r w:rsidRPr="00646952">
        <w:rPr>
          <w:spacing w:val="-2"/>
          <w:position w:val="2"/>
        </w:rPr>
        <w:t xml:space="preserve"> </w:t>
      </w:r>
      <w:r w:rsidRPr="00646952">
        <w:rPr>
          <w:i/>
          <w:iCs/>
          <w:position w:val="2"/>
        </w:rPr>
        <w:t>LagUsage</w:t>
      </w:r>
      <w:r w:rsidRPr="00646952">
        <w:rPr>
          <w:i/>
          <w:iCs/>
          <w:sz w:val="13"/>
          <w:szCs w:val="13"/>
        </w:rPr>
        <w:t>ktm </w:t>
      </w:r>
      <w:r w:rsidRPr="00646952">
        <w:rPr>
          <w:i/>
          <w:iCs/>
          <w:spacing w:val="14"/>
          <w:sz w:val="13"/>
          <w:szCs w:val="13"/>
        </w:rPr>
        <w:t xml:space="preserve"> </w:t>
      </w:r>
      <w:r w:rsidRPr="00646952">
        <w:rPr>
          <w:position w:val="2"/>
        </w:rPr>
        <w:t>for</w:t>
      </w:r>
      <w:r w:rsidRPr="00646952">
        <w:rPr>
          <w:spacing w:val="-5"/>
          <w:position w:val="2"/>
        </w:rPr>
        <w:t xml:space="preserve"> 12pm in </w:t>
      </w:r>
      <w:r w:rsidRPr="00646952">
        <w:rPr>
          <w:spacing w:val="-1"/>
          <w:position w:val="2"/>
        </w:rPr>
        <w:t>June</w:t>
      </w:r>
      <w:r w:rsidRPr="00646952">
        <w:rPr>
          <w:spacing w:val="-3"/>
          <w:position w:val="2"/>
        </w:rPr>
        <w:t xml:space="preserve"> </w:t>
      </w:r>
      <w:r w:rsidRPr="00646952">
        <w:rPr>
          <w:position w:val="2"/>
        </w:rPr>
        <w:t>2018</w:t>
      </w:r>
      <w:r w:rsidRPr="00646952">
        <w:rPr>
          <w:spacing w:val="-6"/>
          <w:position w:val="2"/>
        </w:rPr>
        <w:t xml:space="preserve"> </w:t>
      </w:r>
      <w:r w:rsidRPr="00646952">
        <w:rPr>
          <w:spacing w:val="-1"/>
          <w:position w:val="2"/>
        </w:rPr>
        <w:t>is</w:t>
      </w:r>
      <w:r w:rsidRPr="00646952">
        <w:rPr>
          <w:spacing w:val="-4"/>
          <w:position w:val="2"/>
        </w:rPr>
        <w:t xml:space="preserve"> average hourly usage at 12pm in </w:t>
      </w:r>
      <w:r w:rsidRPr="00646952">
        <w:rPr>
          <w:position w:val="2"/>
        </w:rPr>
        <w:t>June</w:t>
      </w:r>
      <w:r w:rsidRPr="00646952">
        <w:rPr>
          <w:spacing w:val="-6"/>
          <w:position w:val="2"/>
        </w:rPr>
        <w:t xml:space="preserve"> </w:t>
      </w:r>
      <w:r w:rsidRPr="00646952">
        <w:rPr>
          <w:position w:val="2"/>
        </w:rPr>
        <w:t>2017.</w:t>
      </w:r>
    </w:p>
    <w:p w14:paraId="7DED5D42" w14:textId="77777777" w:rsidR="00373F11" w:rsidRPr="00646952" w:rsidRDefault="00373F11" w:rsidP="00373F11">
      <w:pPr>
        <w:pStyle w:val="BodyText"/>
        <w:spacing w:line="228" w:lineRule="auto"/>
        <w:ind w:left="2011" w:right="189" w:hanging="1532"/>
        <w:rPr>
          <w:i/>
          <w:position w:val="2"/>
        </w:rPr>
      </w:pPr>
      <w:r w:rsidRPr="00646952">
        <w:rPr>
          <w:i/>
          <w:iCs/>
          <w:position w:val="2"/>
        </w:rPr>
        <w:t>Zip</w:t>
      </w:r>
      <w:r w:rsidRPr="00646952">
        <w:rPr>
          <w:i/>
          <w:iCs/>
          <w:sz w:val="13"/>
          <w:szCs w:val="13"/>
        </w:rPr>
        <w:t xml:space="preserve">k                          </w:t>
      </w:r>
      <w:r w:rsidRPr="00646952">
        <w:rPr>
          <w:position w:val="2"/>
        </w:rPr>
        <w:t xml:space="preserve">= The zip code of household </w:t>
      </w:r>
      <w:r w:rsidRPr="00646952">
        <w:rPr>
          <w:i/>
          <w:position w:val="2"/>
        </w:rPr>
        <w:t>k</w:t>
      </w:r>
    </w:p>
    <w:p w14:paraId="161FB26D" w14:textId="77777777" w:rsidR="00373F11" w:rsidRPr="00646952" w:rsidRDefault="00373F11" w:rsidP="00373F11">
      <w:pPr>
        <w:pStyle w:val="BodyText"/>
        <w:spacing w:line="228" w:lineRule="auto"/>
        <w:ind w:left="2011" w:right="189" w:hanging="1532"/>
      </w:pPr>
      <w:r w:rsidRPr="00646952">
        <w:rPr>
          <w:rFonts w:ascii="Symbol" w:hAnsi="Symbol"/>
          <w:i/>
          <w:iCs/>
          <w:position w:val="2"/>
        </w:rPr>
        <w:t></w:t>
      </w:r>
      <w:r w:rsidRPr="00646952">
        <w:rPr>
          <w:i/>
          <w:iCs/>
          <w:position w:val="2"/>
          <w:vertAlign w:val="subscript"/>
        </w:rPr>
        <w:t>t</w:t>
      </w:r>
      <w:r w:rsidRPr="00646952">
        <w:rPr>
          <w:i/>
          <w:iCs/>
          <w:position w:val="2"/>
        </w:rPr>
        <w:t xml:space="preserve">                  </w:t>
      </w:r>
      <w:r w:rsidRPr="00646952">
        <w:rPr>
          <w:position w:val="2"/>
        </w:rPr>
        <w:t>= A vector of hourly weather variables</w:t>
      </w:r>
    </w:p>
    <w:p w14:paraId="590CC667" w14:textId="77777777" w:rsidR="00373F11" w:rsidRPr="00646952" w:rsidRDefault="00373F11" w:rsidP="00373F11">
      <w:pPr>
        <w:pStyle w:val="BodyText"/>
        <w:spacing w:line="233" w:lineRule="exact"/>
        <w:ind w:left="480"/>
      </w:pPr>
      <w:r w:rsidRPr="00646952">
        <w:rPr>
          <w:i/>
          <w:iCs/>
          <w:spacing w:val="-1"/>
          <w:position w:val="2"/>
        </w:rPr>
        <w:t>ε</w:t>
      </w:r>
      <w:r w:rsidRPr="00646952">
        <w:rPr>
          <w:i/>
          <w:iCs/>
          <w:spacing w:val="-1"/>
          <w:sz w:val="13"/>
          <w:szCs w:val="13"/>
        </w:rPr>
        <w:t xml:space="preserve">k                              </w:t>
      </w:r>
      <w:r w:rsidRPr="00646952">
        <w:rPr>
          <w:position w:val="2"/>
        </w:rPr>
        <w:t xml:space="preserve">= </w:t>
      </w:r>
      <w:r w:rsidRPr="00646952">
        <w:rPr>
          <w:spacing w:val="-1"/>
          <w:position w:val="2"/>
        </w:rPr>
        <w:t>Model</w:t>
      </w:r>
      <w:r w:rsidRPr="00646952">
        <w:rPr>
          <w:spacing w:val="-5"/>
          <w:position w:val="2"/>
        </w:rPr>
        <w:t xml:space="preserve"> </w:t>
      </w:r>
      <w:r w:rsidRPr="00646952">
        <w:rPr>
          <w:spacing w:val="-1"/>
          <w:position w:val="2"/>
        </w:rPr>
        <w:t>error</w:t>
      </w:r>
      <w:r w:rsidRPr="00646952">
        <w:rPr>
          <w:spacing w:val="-3"/>
          <w:position w:val="2"/>
        </w:rPr>
        <w:t xml:space="preserve"> </w:t>
      </w:r>
      <w:r w:rsidRPr="00646952">
        <w:rPr>
          <w:spacing w:val="1"/>
          <w:position w:val="2"/>
        </w:rPr>
        <w:t>term</w:t>
      </w:r>
    </w:p>
    <w:p w14:paraId="5A245035" w14:textId="77777777" w:rsidR="00373F11" w:rsidRPr="00E8651B" w:rsidRDefault="00373F11" w:rsidP="00373F11">
      <w:pPr>
        <w:rPr>
          <w:szCs w:val="20"/>
        </w:rPr>
      </w:pPr>
    </w:p>
    <w:p w14:paraId="3E25E595" w14:textId="77777777" w:rsidR="00373F11" w:rsidRPr="007F68B8" w:rsidRDefault="00373F11" w:rsidP="00373F11">
      <w:pPr>
        <w:keepNext/>
        <w:spacing w:before="120" w:after="60" w:line="240" w:lineRule="exact"/>
        <w:outlineLvl w:val="1"/>
        <w:rPr>
          <w:b/>
          <w:sz w:val="22"/>
          <w:szCs w:val="20"/>
        </w:rPr>
      </w:pPr>
      <w:r w:rsidRPr="007F68B8">
        <w:rPr>
          <w:b/>
          <w:sz w:val="22"/>
          <w:szCs w:val="20"/>
        </w:rPr>
        <w:t>Deliverables and Outcomes</w:t>
      </w:r>
    </w:p>
    <w:p w14:paraId="4EE56749" w14:textId="77777777" w:rsidR="00373F11" w:rsidRPr="007F68B8" w:rsidRDefault="00373F11" w:rsidP="00373F11">
      <w:pPr>
        <w:spacing w:line="240" w:lineRule="exact"/>
      </w:pPr>
      <w:r w:rsidRPr="007F68B8">
        <w:t xml:space="preserve">The final deliverable from this work will be a presentation of results and </w:t>
      </w:r>
      <w:r>
        <w:t>recommendations to either leave the measure in the TRM “as is”; remove the measure due to lack of evidence of savings; or conduct a metering study in the summer of 2019 to update the measure in the TRM. Navigant will also produce a pilot</w:t>
      </w:r>
      <w:r w:rsidRPr="007F68B8">
        <w:t xml:space="preserve"> evaluation report with </w:t>
      </w:r>
      <w:r>
        <w:t>verified savings, if applicable</w:t>
      </w:r>
      <w:r w:rsidRPr="007F68B8">
        <w:t>.</w:t>
      </w:r>
    </w:p>
    <w:p w14:paraId="51B83369" w14:textId="77777777" w:rsidR="00373F11" w:rsidRPr="007F68B8" w:rsidRDefault="00373F11" w:rsidP="00373F11">
      <w:pPr>
        <w:keepNext/>
        <w:spacing w:before="120" w:after="60" w:line="240" w:lineRule="exact"/>
        <w:outlineLvl w:val="1"/>
        <w:rPr>
          <w:b/>
          <w:sz w:val="22"/>
          <w:szCs w:val="20"/>
        </w:rPr>
      </w:pPr>
      <w:r w:rsidRPr="007F68B8">
        <w:rPr>
          <w:b/>
          <w:sz w:val="22"/>
          <w:szCs w:val="20"/>
        </w:rPr>
        <w:t>Potential Timeline</w:t>
      </w:r>
    </w:p>
    <w:p w14:paraId="22991F75" w14:textId="77777777" w:rsidR="00373F11" w:rsidRDefault="00373F11" w:rsidP="00373F11">
      <w:pPr>
        <w:spacing w:line="240" w:lineRule="exact"/>
      </w:pPr>
      <w:r w:rsidRPr="007F68B8">
        <w:t>Planning: January-</w:t>
      </w:r>
      <w:r>
        <w:t>June</w:t>
      </w:r>
      <w:r w:rsidRPr="007F68B8">
        <w:t xml:space="preserve"> 2018</w:t>
      </w:r>
    </w:p>
    <w:p w14:paraId="67589CF3" w14:textId="77777777" w:rsidR="00373F11" w:rsidRDefault="00373F11" w:rsidP="00373F11">
      <w:pPr>
        <w:spacing w:line="240" w:lineRule="exact"/>
      </w:pPr>
      <w:r>
        <w:t>TRM v7 Workpaper review and comment: May – June 2018</w:t>
      </w:r>
    </w:p>
    <w:p w14:paraId="4D8A0120" w14:textId="77777777" w:rsidR="00373F11" w:rsidRPr="007F68B8" w:rsidRDefault="00373F11" w:rsidP="00373F11">
      <w:pPr>
        <w:spacing w:line="240" w:lineRule="exact"/>
      </w:pPr>
      <w:r>
        <w:t>Conduct ride alongs: July 2018</w:t>
      </w:r>
    </w:p>
    <w:p w14:paraId="425A0337" w14:textId="77777777" w:rsidR="00373F11" w:rsidRPr="007F68B8" w:rsidRDefault="00373F11" w:rsidP="00373F11">
      <w:pPr>
        <w:spacing w:line="240" w:lineRule="exact"/>
      </w:pPr>
      <w:r w:rsidRPr="007F68B8">
        <w:t>Sampling</w:t>
      </w:r>
      <w:r>
        <w:t xml:space="preserve"> for ten metered homes</w:t>
      </w:r>
      <w:r w:rsidRPr="007F68B8">
        <w:t xml:space="preserve">: </w:t>
      </w:r>
      <w:r>
        <w:t>June-July</w:t>
      </w:r>
      <w:r w:rsidRPr="007F68B8">
        <w:t xml:space="preserve"> 2018</w:t>
      </w:r>
    </w:p>
    <w:p w14:paraId="123A1F9D" w14:textId="77777777" w:rsidR="00373F11" w:rsidRPr="007F68B8" w:rsidRDefault="00373F11" w:rsidP="00373F11">
      <w:pPr>
        <w:spacing w:line="240" w:lineRule="exact"/>
      </w:pPr>
      <w:r>
        <w:t>Execution/Metering: July</w:t>
      </w:r>
      <w:r w:rsidRPr="007F68B8">
        <w:t xml:space="preserve"> 2018</w:t>
      </w:r>
      <w:r>
        <w:t xml:space="preserve"> – September 2018</w:t>
      </w:r>
    </w:p>
    <w:p w14:paraId="5ADB7A36" w14:textId="77777777" w:rsidR="00373F11" w:rsidRPr="007F68B8" w:rsidRDefault="00373F11" w:rsidP="00373F11">
      <w:pPr>
        <w:spacing w:line="240" w:lineRule="exact"/>
      </w:pPr>
      <w:r>
        <w:t xml:space="preserve">Regression </w:t>
      </w:r>
      <w:r w:rsidRPr="007F68B8">
        <w:t>Analysis: September – November 2018</w:t>
      </w:r>
    </w:p>
    <w:p w14:paraId="30EC61F4" w14:textId="77777777" w:rsidR="00373F11" w:rsidRDefault="00373F11" w:rsidP="00373F11">
      <w:pPr>
        <w:spacing w:line="240" w:lineRule="exact"/>
      </w:pPr>
      <w:r w:rsidRPr="007F68B8">
        <w:t>Reporting: December 2018</w:t>
      </w:r>
    </w:p>
    <w:p w14:paraId="367B0E41" w14:textId="113CF735" w:rsidR="00373F11" w:rsidRDefault="00373F11">
      <w:r>
        <w:br w:type="page"/>
      </w:r>
    </w:p>
    <w:p w14:paraId="6AE473A9" w14:textId="77777777" w:rsidR="00622241" w:rsidRPr="00622241" w:rsidRDefault="00622241"/>
    <w:p w14:paraId="196A7EAC" w14:textId="18713EB2" w:rsidR="007B30AE" w:rsidRDefault="007B30AE" w:rsidP="007B30AE">
      <w:pPr>
        <w:pStyle w:val="Heading2"/>
      </w:pPr>
      <w:bookmarkStart w:id="202" w:name="_Toc530166527"/>
      <w:r>
        <w:t>ComEd Save and Share</w:t>
      </w:r>
      <w:r w:rsidRPr="00FF7CEE">
        <w:t xml:space="preserve"> P</w:t>
      </w:r>
      <w:r>
        <w:t>ilot CY2019 Evaluation Plan</w:t>
      </w:r>
      <w:bookmarkEnd w:id="202"/>
      <w:r>
        <w:t xml:space="preserve"> </w:t>
      </w:r>
    </w:p>
    <w:p w14:paraId="258A467B" w14:textId="77777777" w:rsidR="007B30AE" w:rsidRDefault="007B30AE" w:rsidP="007B30AE">
      <w:pPr>
        <w:pStyle w:val="Heading3"/>
      </w:pPr>
      <w:r w:rsidRPr="00FF7CEE">
        <w:t>Introduction</w:t>
      </w:r>
    </w:p>
    <w:p w14:paraId="44BEA6CA" w14:textId="77777777" w:rsidR="007B30AE" w:rsidRDefault="007B30AE" w:rsidP="007B30AE">
      <w:r>
        <w:t>The ComEd Save and Share Pilot uses a digital customer engagement platform</w:t>
      </w:r>
      <w:r w:rsidRPr="00B356FE">
        <w:t xml:space="preserve"> </w:t>
      </w:r>
      <w:r>
        <w:t>to help customers save energy. The app sets weekly energy-reduction goals based on participants’ past usage, tracks their progress, provides electricity consumption data in 30-minute intervals, links participants to relevant ComEd energy efficiency programs (i.e., Residential, Small Business, and Income Eligible), and shares energy-saving tips and</w:t>
      </w:r>
      <w:r w:rsidRPr="00B356FE">
        <w:t xml:space="preserve"> reminders to help </w:t>
      </w:r>
      <w:r>
        <w:t xml:space="preserve">reduce energy use. A key feature of the platform is that each week participants are notified of their electricity usage target for that week, and if the participant uses less than that target, they will earn money for a local community organization based on how much electricity they save. </w:t>
      </w:r>
    </w:p>
    <w:p w14:paraId="61115F82" w14:textId="77777777" w:rsidR="007B30AE" w:rsidRDefault="007B30AE" w:rsidP="007B30AE"/>
    <w:p w14:paraId="7289ED0B" w14:textId="77777777" w:rsidR="007B30AE" w:rsidRDefault="007B30AE" w:rsidP="007B30AE">
      <w:r>
        <w:t>Save and Share was soft-launched in August 2018 and ComEd is actively working to recruit non-profit community partners. The pilot is expected to be evaluated for a 12-month period, but the timeline may vary depending on when a critical mass of partners and participants are enrolled. Navigant’s evaluation plan may be modified based on how many customers enroll.</w:t>
      </w:r>
    </w:p>
    <w:p w14:paraId="3057B1A3" w14:textId="77777777" w:rsidR="007B30AE" w:rsidRDefault="007B30AE" w:rsidP="007B30AE"/>
    <w:p w14:paraId="2F4690C2" w14:textId="2F02591C" w:rsidR="007B30AE" w:rsidRDefault="007B30AE" w:rsidP="007B30AE">
      <w:r>
        <w:rPr>
          <w:rFonts w:cs="Arial"/>
          <w:szCs w:val="20"/>
        </w:rPr>
        <w:t xml:space="preserve">This is a one-year pilot and, as such, no evaluation activities are planned for CY2020 through CY2021. </w:t>
      </w:r>
      <w:r>
        <w:t xml:space="preserve">The evaluation of this pilot will include a variety of data collection and analysis activities, including those indicated in </w:t>
      </w:r>
      <w:r w:rsidR="00BF14F9">
        <w:t>Table 1</w:t>
      </w:r>
      <w:r>
        <w:t>.</w:t>
      </w:r>
    </w:p>
    <w:p w14:paraId="412C3473" w14:textId="77777777" w:rsidR="007B30AE" w:rsidRDefault="007B30AE" w:rsidP="007B30AE"/>
    <w:p w14:paraId="57E4EEAD" w14:textId="26A0D7EB" w:rsidR="007B30AE" w:rsidRDefault="007B30AE" w:rsidP="007B30AE">
      <w:pPr>
        <w:pStyle w:val="Caption"/>
        <w:ind w:left="180"/>
      </w:pPr>
      <w:bookmarkStart w:id="203" w:name="_Ref526747431"/>
      <w:r>
        <w:t>T</w:t>
      </w:r>
      <w:r w:rsidRPr="00FE2647">
        <w:t>able</w:t>
      </w:r>
      <w:bookmarkEnd w:id="203"/>
      <w:r w:rsidRPr="00FE2647">
        <w:t xml:space="preserve"> </w:t>
      </w:r>
      <w:r w:rsidR="00BF14F9">
        <w:t>1</w:t>
      </w:r>
      <w:r w:rsidRPr="00FE2647">
        <w:t>. Evaluation Approaches</w:t>
      </w:r>
      <w:r>
        <w:t xml:space="preserve"> – for CY2019 (one year pilot)</w:t>
      </w:r>
    </w:p>
    <w:tbl>
      <w:tblPr>
        <w:tblStyle w:val="EnergyTable1"/>
        <w:tblW w:w="0" w:type="auto"/>
        <w:tblLook w:val="04A0" w:firstRow="1" w:lastRow="0" w:firstColumn="1" w:lastColumn="0" w:noHBand="0" w:noVBand="1"/>
      </w:tblPr>
      <w:tblGrid>
        <w:gridCol w:w="4000"/>
        <w:gridCol w:w="990"/>
      </w:tblGrid>
      <w:tr w:rsidR="007B30AE" w:rsidRPr="00967881" w14:paraId="345DCE15" w14:textId="77777777" w:rsidTr="009E187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000" w:type="dxa"/>
            <w:noWrap/>
            <w:hideMark/>
          </w:tcPr>
          <w:p w14:paraId="04A546F5" w14:textId="77777777" w:rsidR="007B30AE" w:rsidRPr="001C13A3" w:rsidRDefault="007B30AE" w:rsidP="009E1879">
            <w:pPr>
              <w:keepNext/>
              <w:jc w:val="left"/>
              <w:rPr>
                <w:rFonts w:ascii="Arial Narrow" w:hAnsi="Arial Narrow" w:cs="Arial"/>
                <w:bCs/>
                <w:color w:val="000000"/>
                <w:szCs w:val="20"/>
              </w:rPr>
            </w:pPr>
            <w:r w:rsidRPr="001C13A3">
              <w:rPr>
                <w:rFonts w:ascii="Arial Narrow" w:hAnsi="Arial Narrow" w:cs="Arial"/>
                <w:bCs/>
                <w:szCs w:val="20"/>
              </w:rPr>
              <w:t>Tasks</w:t>
            </w:r>
          </w:p>
        </w:tc>
        <w:tc>
          <w:tcPr>
            <w:tcW w:w="990" w:type="dxa"/>
            <w:hideMark/>
          </w:tcPr>
          <w:p w14:paraId="539FCBE4" w14:textId="77777777" w:rsidR="007B30AE" w:rsidRPr="001C13A3" w:rsidRDefault="007B30AE" w:rsidP="009E1879">
            <w:pPr>
              <w:keepNext/>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1C13A3">
              <w:rPr>
                <w:rFonts w:ascii="Arial Narrow" w:hAnsi="Arial Narrow" w:cs="Arial"/>
                <w:szCs w:val="20"/>
              </w:rPr>
              <w:t>CY201</w:t>
            </w:r>
            <w:r>
              <w:rPr>
                <w:rFonts w:ascii="Arial Narrow" w:hAnsi="Arial Narrow" w:cs="Arial"/>
                <w:szCs w:val="20"/>
              </w:rPr>
              <w:t>9</w:t>
            </w:r>
          </w:p>
        </w:tc>
      </w:tr>
      <w:tr w:rsidR="007B30AE" w:rsidRPr="00823A6A" w14:paraId="31403220" w14:textId="77777777" w:rsidTr="009E1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00" w:type="dxa"/>
            <w:noWrap/>
          </w:tcPr>
          <w:p w14:paraId="0DB7D6D2" w14:textId="77777777" w:rsidR="007B30AE" w:rsidRPr="001C13A3" w:rsidDel="00377971" w:rsidRDefault="007B30AE" w:rsidP="009E1879">
            <w:pPr>
              <w:keepNext/>
              <w:ind w:left="-14"/>
              <w:jc w:val="left"/>
              <w:rPr>
                <w:rFonts w:ascii="Arial Narrow" w:hAnsi="Arial Narrow" w:cs="Arial"/>
                <w:color w:val="000000"/>
                <w:szCs w:val="20"/>
              </w:rPr>
            </w:pPr>
            <w:r w:rsidRPr="001C13A3">
              <w:rPr>
                <w:rFonts w:ascii="Arial Narrow" w:hAnsi="Arial Narrow" w:cs="Arial"/>
                <w:color w:val="000000"/>
                <w:szCs w:val="20"/>
              </w:rPr>
              <w:t xml:space="preserve">Tracking System Review </w:t>
            </w:r>
          </w:p>
        </w:tc>
        <w:tc>
          <w:tcPr>
            <w:tcW w:w="990" w:type="dxa"/>
            <w:noWrap/>
          </w:tcPr>
          <w:p w14:paraId="60B8EBF0" w14:textId="77777777" w:rsidR="007B30AE" w:rsidRPr="00573240" w:rsidRDefault="007B30AE" w:rsidP="009E1879">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573240">
              <w:rPr>
                <w:rFonts w:ascii="Arial Narrow" w:hAnsi="Arial Narrow"/>
                <w:szCs w:val="20"/>
              </w:rPr>
              <w:t>X</w:t>
            </w:r>
          </w:p>
        </w:tc>
      </w:tr>
      <w:tr w:rsidR="007B30AE" w:rsidRPr="00823A6A" w14:paraId="3811696A" w14:textId="77777777" w:rsidTr="009E18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00" w:type="dxa"/>
            <w:noWrap/>
          </w:tcPr>
          <w:p w14:paraId="06CFCA99" w14:textId="77777777" w:rsidR="007B30AE" w:rsidRPr="001C13A3" w:rsidRDefault="007B30AE" w:rsidP="009E1879">
            <w:pPr>
              <w:keepNext/>
              <w:ind w:left="-14"/>
              <w:jc w:val="left"/>
              <w:rPr>
                <w:rFonts w:ascii="Arial Narrow" w:hAnsi="Arial Narrow" w:cs="Arial"/>
                <w:color w:val="000000"/>
                <w:szCs w:val="20"/>
              </w:rPr>
            </w:pPr>
            <w:r w:rsidRPr="001C13A3">
              <w:rPr>
                <w:rFonts w:ascii="Arial Narrow" w:hAnsi="Arial Narrow" w:cs="Arial"/>
                <w:color w:val="000000"/>
                <w:szCs w:val="20"/>
              </w:rPr>
              <w:t>Program Manager and Implementer Interviews</w:t>
            </w:r>
          </w:p>
        </w:tc>
        <w:tc>
          <w:tcPr>
            <w:tcW w:w="990" w:type="dxa"/>
            <w:noWrap/>
          </w:tcPr>
          <w:p w14:paraId="6C9C024E" w14:textId="77777777" w:rsidR="007B30AE" w:rsidRPr="00573240" w:rsidRDefault="007B30AE" w:rsidP="009E1879">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r>
      <w:tr w:rsidR="007B30AE" w:rsidRPr="00823A6A" w14:paraId="20056D42" w14:textId="77777777" w:rsidTr="009E1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00" w:type="dxa"/>
            <w:noWrap/>
          </w:tcPr>
          <w:p w14:paraId="0F05E3BF" w14:textId="77777777" w:rsidR="007B30AE" w:rsidRPr="001C13A3" w:rsidRDefault="007B30AE" w:rsidP="009E1879">
            <w:pPr>
              <w:keepNext/>
              <w:ind w:left="-14"/>
              <w:jc w:val="left"/>
              <w:rPr>
                <w:rFonts w:ascii="Arial Narrow" w:hAnsi="Arial Narrow" w:cs="Arial"/>
                <w:color w:val="000000"/>
                <w:szCs w:val="20"/>
              </w:rPr>
            </w:pPr>
            <w:r>
              <w:rPr>
                <w:rFonts w:ascii="Arial Narrow" w:hAnsi="Arial Narrow" w:cs="Arial"/>
                <w:color w:val="000000"/>
                <w:szCs w:val="20"/>
              </w:rPr>
              <w:t>Materials Review</w:t>
            </w:r>
          </w:p>
        </w:tc>
        <w:tc>
          <w:tcPr>
            <w:tcW w:w="990" w:type="dxa"/>
            <w:noWrap/>
          </w:tcPr>
          <w:p w14:paraId="6FFEE0DD" w14:textId="77777777" w:rsidR="007B30AE" w:rsidRPr="00573240" w:rsidRDefault="007B30AE" w:rsidP="009E1879">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X</w:t>
            </w:r>
          </w:p>
        </w:tc>
      </w:tr>
      <w:tr w:rsidR="007B30AE" w:rsidRPr="00823A6A" w14:paraId="55D7B74C" w14:textId="77777777" w:rsidTr="009E18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00" w:type="dxa"/>
            <w:noWrap/>
          </w:tcPr>
          <w:p w14:paraId="0B3D30E8" w14:textId="77777777" w:rsidR="007B30AE" w:rsidRPr="001C13A3" w:rsidDel="00377971" w:rsidRDefault="007B30AE" w:rsidP="009E1879">
            <w:pPr>
              <w:keepNext/>
              <w:ind w:left="-14"/>
              <w:jc w:val="left"/>
              <w:rPr>
                <w:rFonts w:ascii="Arial Narrow" w:hAnsi="Arial Narrow" w:cs="Arial"/>
                <w:color w:val="000000"/>
                <w:szCs w:val="20"/>
              </w:rPr>
            </w:pPr>
            <w:r>
              <w:rPr>
                <w:rFonts w:ascii="Arial Narrow" w:hAnsi="Arial Narrow" w:cs="Arial"/>
                <w:color w:val="000000"/>
                <w:szCs w:val="20"/>
              </w:rPr>
              <w:t>Gross Impact Evaluation</w:t>
            </w:r>
          </w:p>
        </w:tc>
        <w:tc>
          <w:tcPr>
            <w:tcW w:w="990" w:type="dxa"/>
            <w:noWrap/>
          </w:tcPr>
          <w:p w14:paraId="4589E309" w14:textId="77777777" w:rsidR="007B30AE" w:rsidRPr="004B190D" w:rsidRDefault="007B30AE" w:rsidP="009E1879">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szCs w:val="20"/>
              </w:rPr>
              <w:t>X</w:t>
            </w:r>
          </w:p>
        </w:tc>
      </w:tr>
      <w:tr w:rsidR="007B30AE" w:rsidRPr="00823A6A" w14:paraId="49D491D5" w14:textId="77777777" w:rsidTr="009E1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00" w:type="dxa"/>
            <w:noWrap/>
          </w:tcPr>
          <w:p w14:paraId="4F9FAF15" w14:textId="77777777" w:rsidR="007B30AE" w:rsidRPr="001C13A3" w:rsidDel="00377971" w:rsidRDefault="007B30AE" w:rsidP="009E1879">
            <w:pPr>
              <w:keepNext/>
              <w:ind w:left="-14"/>
              <w:jc w:val="left"/>
              <w:rPr>
                <w:rFonts w:ascii="Arial Narrow" w:hAnsi="Arial Narrow" w:cs="Arial"/>
                <w:color w:val="000000"/>
                <w:szCs w:val="20"/>
              </w:rPr>
            </w:pPr>
            <w:r>
              <w:rPr>
                <w:rFonts w:ascii="Arial Narrow" w:hAnsi="Arial Narrow" w:cs="Arial"/>
                <w:color w:val="000000"/>
                <w:szCs w:val="20"/>
              </w:rPr>
              <w:t>Net Impact Evaluation</w:t>
            </w:r>
          </w:p>
        </w:tc>
        <w:tc>
          <w:tcPr>
            <w:tcW w:w="990" w:type="dxa"/>
            <w:noWrap/>
          </w:tcPr>
          <w:p w14:paraId="3C0C959E" w14:textId="77777777" w:rsidR="007B30AE" w:rsidRPr="00573240" w:rsidRDefault="007B30AE" w:rsidP="009E1879">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X</w:t>
            </w:r>
          </w:p>
        </w:tc>
      </w:tr>
      <w:tr w:rsidR="007B30AE" w:rsidRPr="00823A6A" w14:paraId="16E98051" w14:textId="77777777" w:rsidTr="009E18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00" w:type="dxa"/>
            <w:noWrap/>
          </w:tcPr>
          <w:p w14:paraId="7AEB847F" w14:textId="77777777" w:rsidR="007B30AE" w:rsidRPr="001C13A3" w:rsidRDefault="007B30AE" w:rsidP="009E1879">
            <w:pPr>
              <w:keepNext/>
              <w:ind w:left="-14"/>
              <w:jc w:val="left"/>
              <w:rPr>
                <w:rFonts w:ascii="Arial Narrow" w:hAnsi="Arial Narrow" w:cs="Arial"/>
                <w:color w:val="000000"/>
                <w:szCs w:val="20"/>
              </w:rPr>
            </w:pPr>
            <w:r>
              <w:rPr>
                <w:rFonts w:ascii="Arial Narrow" w:hAnsi="Arial Narrow" w:cs="Arial"/>
                <w:color w:val="000000"/>
                <w:szCs w:val="20"/>
              </w:rPr>
              <w:t>Participant Surveys</w:t>
            </w:r>
          </w:p>
        </w:tc>
        <w:tc>
          <w:tcPr>
            <w:tcW w:w="990" w:type="dxa"/>
            <w:noWrap/>
          </w:tcPr>
          <w:p w14:paraId="38470076" w14:textId="77777777" w:rsidR="007B30AE" w:rsidRPr="00573240" w:rsidRDefault="007B30AE" w:rsidP="009E1879">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r>
      <w:tr w:rsidR="007B30AE" w:rsidRPr="00823A6A" w14:paraId="7356386C" w14:textId="77777777" w:rsidTr="009E1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00" w:type="dxa"/>
            <w:noWrap/>
          </w:tcPr>
          <w:p w14:paraId="16EC67EA" w14:textId="77777777" w:rsidR="007B30AE" w:rsidRDefault="007B30AE" w:rsidP="009E1879">
            <w:pPr>
              <w:keepNext/>
              <w:ind w:left="-14"/>
              <w:jc w:val="left"/>
              <w:rPr>
                <w:rFonts w:ascii="Arial Narrow" w:hAnsi="Arial Narrow" w:cs="Arial"/>
                <w:color w:val="000000"/>
                <w:szCs w:val="20"/>
              </w:rPr>
            </w:pPr>
            <w:r>
              <w:rPr>
                <w:rFonts w:ascii="Arial Narrow" w:hAnsi="Arial Narrow" w:cs="Arial"/>
                <w:color w:val="000000"/>
                <w:szCs w:val="20"/>
              </w:rPr>
              <w:t>App Analytics</w:t>
            </w:r>
          </w:p>
        </w:tc>
        <w:tc>
          <w:tcPr>
            <w:tcW w:w="990" w:type="dxa"/>
            <w:noWrap/>
          </w:tcPr>
          <w:p w14:paraId="065B303D" w14:textId="77777777" w:rsidR="007B30AE" w:rsidRPr="00573240" w:rsidRDefault="007B30AE" w:rsidP="009E1879">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X</w:t>
            </w:r>
          </w:p>
        </w:tc>
      </w:tr>
    </w:tbl>
    <w:p w14:paraId="4DBF8424" w14:textId="77777777" w:rsidR="007B30AE" w:rsidRDefault="007B30AE" w:rsidP="007B30AE">
      <w:pPr>
        <w:pStyle w:val="Heading4"/>
      </w:pPr>
      <w:r>
        <w:t>Coordination</w:t>
      </w:r>
    </w:p>
    <w:p w14:paraId="473D2B20" w14:textId="77777777" w:rsidR="007B30AE" w:rsidRDefault="007B30AE" w:rsidP="007B30AE">
      <w:r w:rsidRPr="00AC5BE7">
        <w:t xml:space="preserve">At this time there </w:t>
      </w:r>
      <w:r>
        <w:t>are no</w:t>
      </w:r>
      <w:r w:rsidRPr="00AC5BE7">
        <w:t xml:space="preserve"> equivalent program</w:t>
      </w:r>
      <w:r>
        <w:t>s</w:t>
      </w:r>
      <w:r w:rsidRPr="00AC5BE7">
        <w:t xml:space="preserve"> at other Illinois utilities. We will continue to monitor </w:t>
      </w:r>
      <w:r>
        <w:t>program development and make adjustments as needed</w:t>
      </w:r>
      <w:r w:rsidRPr="00AC5BE7">
        <w:t>.</w:t>
      </w:r>
    </w:p>
    <w:p w14:paraId="10AC407F" w14:textId="77777777" w:rsidR="007B30AE" w:rsidRPr="003D280F" w:rsidRDefault="007B30AE" w:rsidP="007B30AE">
      <w:pPr>
        <w:pStyle w:val="Heading3"/>
      </w:pPr>
      <w:r w:rsidRPr="003D280F">
        <w:t>Evaluation Research Topics</w:t>
      </w:r>
    </w:p>
    <w:p w14:paraId="3B3301C2" w14:textId="77777777" w:rsidR="007B30AE" w:rsidRDefault="007B30AE" w:rsidP="007B30AE">
      <w:r w:rsidRPr="005135E5">
        <w:t>The evaluation will seek to answer the following key researchable questions:</w:t>
      </w:r>
    </w:p>
    <w:p w14:paraId="124FEF2E" w14:textId="77777777" w:rsidR="007B30AE" w:rsidRPr="003B22AD" w:rsidRDefault="007B30AE" w:rsidP="007B30AE">
      <w:pPr>
        <w:pStyle w:val="Heading4"/>
      </w:pPr>
      <w:r w:rsidRPr="003B22AD">
        <w:t>Impact Evaluation</w:t>
      </w:r>
    </w:p>
    <w:p w14:paraId="1F977E4C" w14:textId="77777777" w:rsidR="007B30AE" w:rsidRPr="00E96D06" w:rsidRDefault="007B30AE" w:rsidP="009C7A26">
      <w:pPr>
        <w:numPr>
          <w:ilvl w:val="0"/>
          <w:numId w:val="216"/>
        </w:numPr>
        <w:spacing w:before="120" w:line="240" w:lineRule="atLeast"/>
      </w:pPr>
      <w:r>
        <w:rPr>
          <w:szCs w:val="20"/>
        </w:rPr>
        <w:t>What were the net verified savings from the pilot?</w:t>
      </w:r>
    </w:p>
    <w:p w14:paraId="11D4E122" w14:textId="77777777" w:rsidR="007B30AE" w:rsidRDefault="007B30AE" w:rsidP="009C7A26">
      <w:pPr>
        <w:numPr>
          <w:ilvl w:val="0"/>
          <w:numId w:val="216"/>
        </w:numPr>
        <w:spacing w:before="120" w:line="240" w:lineRule="atLeast"/>
      </w:pPr>
      <w:r>
        <w:t>How effectively did the pilot channel customers into ComEd’s other energy efficiency programs?</w:t>
      </w:r>
    </w:p>
    <w:p w14:paraId="2ECD9FAF" w14:textId="77777777" w:rsidR="007B30AE" w:rsidRPr="00874E66" w:rsidRDefault="007B30AE" w:rsidP="009C7A26">
      <w:pPr>
        <w:numPr>
          <w:ilvl w:val="0"/>
          <w:numId w:val="216"/>
        </w:numPr>
        <w:spacing w:before="120" w:line="240" w:lineRule="atLeast"/>
      </w:pPr>
      <w:r>
        <w:t>How accurate were the implementer’s weekly projections of usage?</w:t>
      </w:r>
    </w:p>
    <w:p w14:paraId="6F49A7FA" w14:textId="77777777" w:rsidR="007B30AE" w:rsidRPr="003B22AD" w:rsidRDefault="007B30AE" w:rsidP="007B30AE">
      <w:pPr>
        <w:pStyle w:val="Heading4"/>
      </w:pPr>
      <w:r w:rsidRPr="003B22AD">
        <w:t xml:space="preserve">Process Evaluation and Other Research Topics </w:t>
      </w:r>
    </w:p>
    <w:p w14:paraId="77BE1595" w14:textId="77777777" w:rsidR="007B30AE" w:rsidRDefault="007B30AE" w:rsidP="009C7A26">
      <w:pPr>
        <w:numPr>
          <w:ilvl w:val="0"/>
          <w:numId w:val="214"/>
        </w:numPr>
        <w:spacing w:before="120" w:line="240" w:lineRule="atLeast"/>
        <w:rPr>
          <w:szCs w:val="20"/>
        </w:rPr>
      </w:pPr>
      <w:r>
        <w:rPr>
          <w:szCs w:val="20"/>
        </w:rPr>
        <w:t xml:space="preserve">What were the biggest influences for why customers decided to participate in the pilot (e.g., the community-based outreach, the ability to access AMI data, the ability to earn money for a local organization, etc.)? </w:t>
      </w:r>
    </w:p>
    <w:p w14:paraId="524EE765" w14:textId="77777777" w:rsidR="007B30AE" w:rsidRPr="00FB3926" w:rsidRDefault="007B30AE" w:rsidP="009C7A26">
      <w:pPr>
        <w:numPr>
          <w:ilvl w:val="0"/>
          <w:numId w:val="214"/>
        </w:numPr>
        <w:spacing w:before="120" w:line="240" w:lineRule="atLeast"/>
      </w:pPr>
      <w:r>
        <w:t>At the end of the pilot, how satisfied were customers with the various pilot components?</w:t>
      </w:r>
    </w:p>
    <w:p w14:paraId="380FE7AE" w14:textId="77777777" w:rsidR="007B30AE" w:rsidRDefault="007B30AE" w:rsidP="009C7A26">
      <w:pPr>
        <w:numPr>
          <w:ilvl w:val="0"/>
          <w:numId w:val="214"/>
        </w:numPr>
        <w:spacing w:before="120" w:line="240" w:lineRule="atLeast"/>
      </w:pPr>
      <w:r w:rsidRPr="00FB3926">
        <w:rPr>
          <w:szCs w:val="20"/>
        </w:rPr>
        <w:t>How did customers engage with the interactive digital platform</w:t>
      </w:r>
      <w:r>
        <w:rPr>
          <w:szCs w:val="20"/>
        </w:rPr>
        <w:t xml:space="preserve"> over the course of the pilot</w:t>
      </w:r>
      <w:r w:rsidRPr="00FB3926">
        <w:rPr>
          <w:szCs w:val="20"/>
        </w:rPr>
        <w:t>?</w:t>
      </w:r>
    </w:p>
    <w:p w14:paraId="5537DDD2" w14:textId="77777777" w:rsidR="007B30AE" w:rsidRDefault="007B30AE" w:rsidP="007B30AE">
      <w:pPr>
        <w:pStyle w:val="Heading3"/>
      </w:pPr>
      <w:r>
        <w:t xml:space="preserve">Evaluation Approach </w:t>
      </w:r>
    </w:p>
    <w:p w14:paraId="5B45926F" w14:textId="5CA48408" w:rsidR="007B30AE" w:rsidRDefault="007B30AE" w:rsidP="007B30AE">
      <w:r>
        <w:t xml:space="preserve">The team will conduct the evaluation </w:t>
      </w:r>
      <w:r w:rsidRPr="00424EA9">
        <w:t xml:space="preserve">tasks </w:t>
      </w:r>
      <w:r>
        <w:t xml:space="preserve">in </w:t>
      </w:r>
      <w:r w:rsidR="00BF14F9">
        <w:t>Table 2</w:t>
      </w:r>
      <w:r>
        <w:t xml:space="preserve"> </w:t>
      </w:r>
      <w:r w:rsidRPr="00645C62">
        <w:t>to answer the evaluation research questions</w:t>
      </w:r>
      <w:r>
        <w:t>. These are subject to change based on changes to the pilot design, size, and discussions with ComEd and the program implementer.</w:t>
      </w:r>
    </w:p>
    <w:p w14:paraId="170FA1AA" w14:textId="77777777" w:rsidR="007B30AE" w:rsidRDefault="007B30AE" w:rsidP="007B30AE">
      <w:pPr>
        <w:rPr>
          <w:rFonts w:cs="Arial"/>
          <w:color w:val="000000"/>
          <w:szCs w:val="20"/>
        </w:rPr>
      </w:pPr>
    </w:p>
    <w:p w14:paraId="4DB9BB77" w14:textId="51EC3808" w:rsidR="007B30AE" w:rsidRPr="00A53E07" w:rsidRDefault="007B30AE" w:rsidP="007B30AE">
      <w:pPr>
        <w:pStyle w:val="Caption"/>
        <w:keepLines/>
        <w:rPr>
          <w:b w:val="0"/>
        </w:rPr>
      </w:pPr>
      <w:r>
        <w:t xml:space="preserve">Table </w:t>
      </w:r>
      <w:r w:rsidR="00BF14F9">
        <w:t>2</w:t>
      </w:r>
      <w:r>
        <w:t>. Evaluation Plan Summary</w:t>
      </w:r>
    </w:p>
    <w:tbl>
      <w:tblPr>
        <w:tblStyle w:val="EnergyTable1"/>
        <w:tblW w:w="3025" w:type="pct"/>
        <w:tblCellMar>
          <w:left w:w="115" w:type="dxa"/>
          <w:right w:w="115" w:type="dxa"/>
        </w:tblCellMar>
        <w:tblLook w:val="04A0" w:firstRow="1" w:lastRow="0" w:firstColumn="1" w:lastColumn="0" w:noHBand="0" w:noVBand="1"/>
      </w:tblPr>
      <w:tblGrid>
        <w:gridCol w:w="3765"/>
        <w:gridCol w:w="1898"/>
      </w:tblGrid>
      <w:tr w:rsidR="007B30AE" w:rsidRPr="0088077D" w14:paraId="7DD07D68" w14:textId="77777777" w:rsidTr="009E187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24" w:type="pct"/>
          </w:tcPr>
          <w:p w14:paraId="6959B3B9" w14:textId="77777777" w:rsidR="007B30AE" w:rsidRPr="00C0341D" w:rsidRDefault="007B30AE" w:rsidP="009E1879">
            <w:pPr>
              <w:keepNext/>
              <w:keepLines/>
              <w:jc w:val="left"/>
              <w:rPr>
                <w:rFonts w:ascii="Arial Narrow" w:hAnsi="Arial Narrow"/>
                <w:szCs w:val="20"/>
              </w:rPr>
            </w:pPr>
            <w:r w:rsidRPr="00C0341D">
              <w:rPr>
                <w:rFonts w:ascii="Arial Narrow" w:hAnsi="Arial Narrow"/>
                <w:szCs w:val="20"/>
              </w:rPr>
              <w:t>Activity</w:t>
            </w:r>
          </w:p>
        </w:tc>
        <w:tc>
          <w:tcPr>
            <w:tcW w:w="1676" w:type="pct"/>
          </w:tcPr>
          <w:p w14:paraId="3150A4D6" w14:textId="77777777" w:rsidR="007B30AE" w:rsidRPr="00C0341D" w:rsidRDefault="007B30AE" w:rsidP="009E1879">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CY2019</w:t>
            </w:r>
          </w:p>
        </w:tc>
      </w:tr>
      <w:tr w:rsidR="007B30AE" w:rsidRPr="0088077D" w14:paraId="7318EB7F" w14:textId="77777777" w:rsidTr="009E1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4" w:type="pct"/>
          </w:tcPr>
          <w:p w14:paraId="4267EC8D" w14:textId="77777777" w:rsidR="007B30AE" w:rsidRPr="00C0341D" w:rsidRDefault="007B30AE" w:rsidP="009E1879">
            <w:pPr>
              <w:keepNext/>
              <w:keepLines/>
              <w:jc w:val="left"/>
              <w:rPr>
                <w:rFonts w:ascii="Arial Narrow" w:hAnsi="Arial Narrow"/>
                <w:szCs w:val="20"/>
              </w:rPr>
            </w:pPr>
            <w:r w:rsidRPr="00C0341D">
              <w:rPr>
                <w:rFonts w:ascii="Arial Narrow" w:hAnsi="Arial Narrow"/>
                <w:szCs w:val="20"/>
              </w:rPr>
              <w:t>Gross</w:t>
            </w:r>
            <w:r>
              <w:rPr>
                <w:rFonts w:ascii="Arial Narrow" w:hAnsi="Arial Narrow"/>
                <w:szCs w:val="20"/>
              </w:rPr>
              <w:t xml:space="preserve"> Impact Evaluation</w:t>
            </w:r>
          </w:p>
        </w:tc>
        <w:tc>
          <w:tcPr>
            <w:tcW w:w="1676" w:type="pct"/>
          </w:tcPr>
          <w:p w14:paraId="27EABB1C" w14:textId="77777777" w:rsidR="007B30AE" w:rsidRDefault="007B30AE" w:rsidP="009E187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Regression analysis</w:t>
            </w:r>
          </w:p>
        </w:tc>
      </w:tr>
      <w:tr w:rsidR="007B30AE" w:rsidRPr="0088077D" w14:paraId="768B808E" w14:textId="77777777" w:rsidTr="009E18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4" w:type="pct"/>
          </w:tcPr>
          <w:p w14:paraId="1E0F6E89" w14:textId="77777777" w:rsidR="007B30AE" w:rsidRPr="00C0341D" w:rsidRDefault="007B30AE" w:rsidP="009E1879">
            <w:pPr>
              <w:keepNext/>
              <w:keepLines/>
              <w:jc w:val="left"/>
              <w:rPr>
                <w:rFonts w:ascii="Arial Narrow" w:hAnsi="Arial Narrow"/>
                <w:szCs w:val="20"/>
              </w:rPr>
            </w:pPr>
            <w:r>
              <w:rPr>
                <w:rFonts w:ascii="Arial Narrow" w:hAnsi="Arial Narrow"/>
                <w:szCs w:val="20"/>
              </w:rPr>
              <w:t>Verified Net Impact Evaluation</w:t>
            </w:r>
          </w:p>
        </w:tc>
        <w:tc>
          <w:tcPr>
            <w:tcW w:w="1676" w:type="pct"/>
          </w:tcPr>
          <w:p w14:paraId="511039F0" w14:textId="77777777" w:rsidR="007B30AE" w:rsidRDefault="007B30AE" w:rsidP="009E187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Regression analysis</w:t>
            </w:r>
          </w:p>
        </w:tc>
      </w:tr>
      <w:tr w:rsidR="007B30AE" w:rsidRPr="0088077D" w14:paraId="02A152CF" w14:textId="77777777" w:rsidTr="009E1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4" w:type="pct"/>
          </w:tcPr>
          <w:p w14:paraId="60CFB5A7" w14:textId="77777777" w:rsidR="007B30AE" w:rsidRPr="00C0341D" w:rsidRDefault="007B30AE" w:rsidP="009E1879">
            <w:pPr>
              <w:keepNext/>
              <w:keepLines/>
              <w:jc w:val="left"/>
              <w:rPr>
                <w:rFonts w:ascii="Arial Narrow" w:hAnsi="Arial Narrow"/>
                <w:szCs w:val="20"/>
              </w:rPr>
            </w:pPr>
            <w:r>
              <w:rPr>
                <w:rFonts w:ascii="Arial Narrow" w:hAnsi="Arial Narrow"/>
                <w:szCs w:val="20"/>
              </w:rPr>
              <w:t>NTG Approach*</w:t>
            </w:r>
          </w:p>
        </w:tc>
        <w:tc>
          <w:tcPr>
            <w:tcW w:w="1676" w:type="pct"/>
          </w:tcPr>
          <w:p w14:paraId="1B78C16E" w14:textId="77777777" w:rsidR="007B30AE" w:rsidRDefault="007B30AE" w:rsidP="009E187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Uplift analysis</w:t>
            </w:r>
          </w:p>
        </w:tc>
      </w:tr>
      <w:tr w:rsidR="007B30AE" w:rsidRPr="0088077D" w14:paraId="3FB1F205" w14:textId="77777777" w:rsidTr="009E18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4" w:type="pct"/>
          </w:tcPr>
          <w:p w14:paraId="01F28B5F" w14:textId="77777777" w:rsidR="007B30AE" w:rsidRPr="00C0341D" w:rsidRDefault="007B30AE" w:rsidP="009E1879">
            <w:pPr>
              <w:keepNext/>
              <w:keepLines/>
              <w:jc w:val="left"/>
              <w:rPr>
                <w:rFonts w:ascii="Arial Narrow" w:hAnsi="Arial Narrow"/>
                <w:szCs w:val="20"/>
              </w:rPr>
            </w:pPr>
            <w:r w:rsidRPr="00C0341D">
              <w:rPr>
                <w:rFonts w:ascii="Arial Narrow" w:hAnsi="Arial Narrow"/>
                <w:szCs w:val="20"/>
              </w:rPr>
              <w:t>Program Manager and Implementer Interviews</w:t>
            </w:r>
          </w:p>
        </w:tc>
        <w:tc>
          <w:tcPr>
            <w:tcW w:w="1676" w:type="pct"/>
          </w:tcPr>
          <w:p w14:paraId="50D96985" w14:textId="77777777" w:rsidR="007B30AE" w:rsidRPr="00C0341D" w:rsidRDefault="007B30AE" w:rsidP="009E187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Yes</w:t>
            </w:r>
          </w:p>
        </w:tc>
      </w:tr>
      <w:tr w:rsidR="007B30AE" w:rsidRPr="0088077D" w14:paraId="476481B2" w14:textId="77777777" w:rsidTr="009E1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4" w:type="pct"/>
          </w:tcPr>
          <w:p w14:paraId="289E92CB" w14:textId="77777777" w:rsidR="007B30AE" w:rsidRPr="00C0341D" w:rsidRDefault="007B30AE" w:rsidP="009E1879">
            <w:pPr>
              <w:keepNext/>
              <w:keepLines/>
              <w:jc w:val="left"/>
              <w:rPr>
                <w:rFonts w:ascii="Arial Narrow" w:hAnsi="Arial Narrow"/>
                <w:szCs w:val="20"/>
              </w:rPr>
            </w:pPr>
            <w:r>
              <w:rPr>
                <w:rFonts w:ascii="Arial Narrow" w:hAnsi="Arial Narrow"/>
                <w:szCs w:val="20"/>
              </w:rPr>
              <w:t>Materials Review</w:t>
            </w:r>
          </w:p>
        </w:tc>
        <w:tc>
          <w:tcPr>
            <w:tcW w:w="1676" w:type="pct"/>
          </w:tcPr>
          <w:p w14:paraId="66723B94" w14:textId="77777777" w:rsidR="007B30AE" w:rsidRDefault="007B30AE" w:rsidP="009E187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Yes</w:t>
            </w:r>
          </w:p>
        </w:tc>
      </w:tr>
      <w:tr w:rsidR="007B30AE" w:rsidRPr="0088077D" w14:paraId="25AC02B7" w14:textId="77777777" w:rsidTr="009E18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4" w:type="pct"/>
          </w:tcPr>
          <w:p w14:paraId="75D056D6" w14:textId="77777777" w:rsidR="007B30AE" w:rsidRPr="00C0341D" w:rsidRDefault="007B30AE" w:rsidP="009E1879">
            <w:pPr>
              <w:keepNext/>
              <w:keepLines/>
              <w:jc w:val="left"/>
              <w:rPr>
                <w:rFonts w:ascii="Arial Narrow" w:hAnsi="Arial Narrow"/>
                <w:szCs w:val="20"/>
              </w:rPr>
            </w:pPr>
            <w:r>
              <w:rPr>
                <w:rFonts w:ascii="Arial Narrow" w:hAnsi="Arial Narrow"/>
                <w:szCs w:val="20"/>
              </w:rPr>
              <w:t>Participant Surveys</w:t>
            </w:r>
          </w:p>
        </w:tc>
        <w:tc>
          <w:tcPr>
            <w:tcW w:w="1676" w:type="pct"/>
          </w:tcPr>
          <w:p w14:paraId="54A05364" w14:textId="77777777" w:rsidR="007B30AE" w:rsidRDefault="007B30AE" w:rsidP="009E187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Yes</w:t>
            </w:r>
          </w:p>
        </w:tc>
      </w:tr>
      <w:tr w:rsidR="007B30AE" w:rsidRPr="0088077D" w14:paraId="12D2F473" w14:textId="77777777" w:rsidTr="009E18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4" w:type="pct"/>
          </w:tcPr>
          <w:p w14:paraId="52F0E2B9" w14:textId="77777777" w:rsidR="007B30AE" w:rsidRPr="00C0341D" w:rsidRDefault="007B30AE" w:rsidP="009E1879">
            <w:pPr>
              <w:keepNext/>
              <w:keepLines/>
              <w:jc w:val="left"/>
              <w:rPr>
                <w:rFonts w:ascii="Arial Narrow" w:hAnsi="Arial Narrow"/>
                <w:szCs w:val="20"/>
              </w:rPr>
            </w:pPr>
            <w:r>
              <w:rPr>
                <w:rFonts w:ascii="Arial Narrow" w:hAnsi="Arial Narrow"/>
                <w:szCs w:val="20"/>
              </w:rPr>
              <w:t>App Analytics</w:t>
            </w:r>
          </w:p>
        </w:tc>
        <w:tc>
          <w:tcPr>
            <w:tcW w:w="1676" w:type="pct"/>
          </w:tcPr>
          <w:p w14:paraId="7E36AE8B" w14:textId="77777777" w:rsidR="007B30AE" w:rsidRDefault="007B30AE" w:rsidP="009E187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Yes</w:t>
            </w:r>
          </w:p>
        </w:tc>
      </w:tr>
    </w:tbl>
    <w:p w14:paraId="41F88D42" w14:textId="77777777" w:rsidR="007B30AE" w:rsidRDefault="007B30AE" w:rsidP="007B30AE">
      <w:pPr>
        <w:pStyle w:val="GraphFootnote"/>
        <w:ind w:left="1890" w:right="1890"/>
      </w:pPr>
      <w:r>
        <w:t>*</w:t>
      </w:r>
      <w:r w:rsidRPr="009C5151">
        <w:t>Th</w:t>
      </w:r>
      <w:r>
        <w:t>is program is for low income customers, so the net-to-gross ratio is one. The only adjustment to the billing analysis results will be to account for</w:t>
      </w:r>
      <w:r w:rsidRPr="009C5151">
        <w:t xml:space="preserve"> uplift.</w:t>
      </w:r>
    </w:p>
    <w:p w14:paraId="775000A1" w14:textId="77777777" w:rsidR="007B30AE" w:rsidRDefault="007B30AE" w:rsidP="007B30AE">
      <w:pPr>
        <w:pStyle w:val="Heading4"/>
      </w:pPr>
      <w:r>
        <w:t xml:space="preserve">Gross </w:t>
      </w:r>
      <w:r w:rsidRPr="005135E5">
        <w:t xml:space="preserve">Impact </w:t>
      </w:r>
      <w:r>
        <w:t>Evaluation</w:t>
      </w:r>
    </w:p>
    <w:p w14:paraId="533510A8" w14:textId="77777777" w:rsidR="007B30AE" w:rsidRDefault="007B30AE" w:rsidP="007B30AE">
      <w:r>
        <w:t>The Save and Share Pilot is an opt-in program targeted to Bronzeville, IL. Bronzeville consists of four zip codes, all of which are considered low income, and is primarily made up of multi-family housing. Because of the opt-in design, Navigant expects to evaluate savings for this program based on a quasi-experimental regression analysis. We will likely evaluate the program with a matched control group (MCG) design that also relies on the geographic discontinuity of offering the program in Bronzeville but not to communities just outside Bronzeville. This method may be modified if the pilot does not enroll enough participants to effectively employ this method.</w:t>
      </w:r>
    </w:p>
    <w:p w14:paraId="35CCD3B9" w14:textId="77777777" w:rsidR="007B30AE" w:rsidRDefault="007B30AE" w:rsidP="007B30AE"/>
    <w:p w14:paraId="0DE3401E" w14:textId="77777777" w:rsidR="007B30AE" w:rsidRDefault="007B30AE" w:rsidP="007B30AE">
      <w:r>
        <w:t>The MCG design will choose non-participants who have energy usage similar to the participants in the period before they join the program. These matched non-participants (controls) will create the counterfactual usage for the participants in the program period. Self-selection bias (bias caused by the fact that customers who choose to join a program are different from those who do not) can never be eliminated in a quasi-experimental design but will be mitigated by the fact that the non-participants were not given the option to join the program.</w:t>
      </w:r>
    </w:p>
    <w:p w14:paraId="621F858E" w14:textId="77777777" w:rsidR="007B30AE" w:rsidRDefault="007B30AE" w:rsidP="007B30AE"/>
    <w:p w14:paraId="6E537D70" w14:textId="77777777" w:rsidR="007B30AE" w:rsidRDefault="007B30AE" w:rsidP="007B30AE">
      <w:r>
        <w:t xml:space="preserve">To ensure that the matched control group is an appropriate counter-factual for the participants, Navigant will use customers in low income zip codes surrounding Bronzeville. We will also match on or control for dwelling type (single-family versus multi-family) and Home Energy Report program status.  </w:t>
      </w:r>
    </w:p>
    <w:p w14:paraId="14001E43" w14:textId="77777777" w:rsidR="007B30AE" w:rsidRDefault="007B30AE" w:rsidP="007B30AE"/>
    <w:p w14:paraId="6395AB75" w14:textId="77777777" w:rsidR="007B30AE" w:rsidRDefault="007B30AE" w:rsidP="007B30AE">
      <w:r>
        <w:t>Navigant will also conduct an uplift analysis to look at how effectively the pilot channeled customers into ComEd’s other energy efficiency programs. Assuming the data is available, we will look at the month-by-month channeling so that we can see how effective certain program promotions were through time.</w:t>
      </w:r>
    </w:p>
    <w:p w14:paraId="7FDF8D67" w14:textId="77777777" w:rsidR="007B30AE" w:rsidRDefault="007B30AE" w:rsidP="007B30AE"/>
    <w:p w14:paraId="3E40A9D2" w14:textId="77777777" w:rsidR="007B30AE" w:rsidRPr="007855F9" w:rsidRDefault="007B30AE" w:rsidP="007B30AE">
      <w:r>
        <w:t>Finally, Navigant will examine how accurate the program implementer’s projections of weekly usage were. It is our understanding that the implementer will be creating projections for all the pilot eligible customers in Bronzeville. For the non-participants in Bronzeville, Navigant will examine how well the projections aligned with weekly usage which will help ComEd access whether these projections are reliable enough to utilize in other programs.</w:t>
      </w:r>
    </w:p>
    <w:p w14:paraId="51BFAB70" w14:textId="77777777" w:rsidR="007B30AE" w:rsidRDefault="007B30AE" w:rsidP="007B30AE">
      <w:pPr>
        <w:pStyle w:val="Heading4"/>
      </w:pPr>
      <w:r>
        <w:t>Verified Net Impact Evaluation</w:t>
      </w:r>
    </w:p>
    <w:p w14:paraId="4120D2D6" w14:textId="77777777" w:rsidR="007B30AE" w:rsidRDefault="007B30AE" w:rsidP="007B30AE">
      <w:r w:rsidRPr="003667F6">
        <w:t>The TRM deems NTG at 1.0 for Income Eligible programs.</w:t>
      </w:r>
    </w:p>
    <w:p w14:paraId="23452BD8" w14:textId="77777777" w:rsidR="007B30AE" w:rsidRDefault="007B30AE" w:rsidP="007B30AE">
      <w:pPr>
        <w:pStyle w:val="Heading4"/>
      </w:pPr>
      <w:r>
        <w:t>Program Manager and Implementer Interviews</w:t>
      </w:r>
    </w:p>
    <w:p w14:paraId="2FAFB79D" w14:textId="77777777" w:rsidR="007B30AE" w:rsidRPr="00C70E3C" w:rsidRDefault="007B30AE" w:rsidP="007B30AE">
      <w:r>
        <w:t>Navigant will conduct interviews with the ComEd program manager and implementation contractors to understand the pilot design and goals. Since the pilot is expected to evolve throughout its implementation, the evaluation team expects to conduct formal and informal interviews at various times throughout the year.</w:t>
      </w:r>
    </w:p>
    <w:p w14:paraId="0323DA14" w14:textId="77777777" w:rsidR="007B30AE" w:rsidRDefault="007B30AE" w:rsidP="007B30AE">
      <w:pPr>
        <w:pStyle w:val="Heading4"/>
      </w:pPr>
      <w:r>
        <w:t>Materials Review</w:t>
      </w:r>
    </w:p>
    <w:p w14:paraId="1171F527" w14:textId="77777777" w:rsidR="007B30AE" w:rsidRPr="00DA5101" w:rsidRDefault="007B30AE" w:rsidP="007B30AE">
      <w:r>
        <w:t xml:space="preserve">Navigant will request and review pilot materials to ensure a thorough understanding of the pilot design and how it was presented to community partners and ComEd customers. This review may include documents such as marketing plans, marketing materials sent to community partners and customers, program information shared with customers upon sign up; as well as review of the functionality of the app through a demonstration. </w:t>
      </w:r>
    </w:p>
    <w:p w14:paraId="5BD6A260" w14:textId="77777777" w:rsidR="007B30AE" w:rsidRPr="00626F9A" w:rsidRDefault="007B30AE" w:rsidP="007B30AE">
      <w:pPr>
        <w:pStyle w:val="Heading4"/>
      </w:pPr>
      <w:r>
        <w:t>Participant Surveys</w:t>
      </w:r>
    </w:p>
    <w:p w14:paraId="5420191C" w14:textId="77777777" w:rsidR="007B30AE" w:rsidRDefault="007B30AE" w:rsidP="007B30AE">
      <w:pPr>
        <w:rPr>
          <w:rFonts w:cs="Arial"/>
          <w:color w:val="000000"/>
          <w:szCs w:val="20"/>
        </w:rPr>
      </w:pPr>
      <w:r>
        <w:rPr>
          <w:rFonts w:cs="Arial"/>
          <w:color w:val="000000"/>
          <w:szCs w:val="20"/>
        </w:rPr>
        <w:t>Navigant expects to conduct two customers surveys for this pilot. The first is a brief post-enrollment survey fielded shortly after an individual customer joins the program. This survey launched on Navigant’s web survey platform (Qualtrics) in August 2018 and focuses on the reasons customers chose to join the program. The second survey will be an end of pilot survey asking customers about their experience with the program and satisfaction with the various program components. We expect that Navigant will administer this survey via web (a phone component could also be included if there are concerns about web access).</w:t>
      </w:r>
    </w:p>
    <w:p w14:paraId="6E703803" w14:textId="77777777" w:rsidR="007B30AE" w:rsidRDefault="007B30AE" w:rsidP="007B30AE">
      <w:pPr>
        <w:pStyle w:val="Heading4"/>
      </w:pPr>
      <w:r>
        <w:t>App Analytics</w:t>
      </w:r>
    </w:p>
    <w:p w14:paraId="6221BA0F" w14:textId="77777777" w:rsidR="007B30AE" w:rsidRDefault="007B30AE" w:rsidP="007B30AE">
      <w:pPr>
        <w:rPr>
          <w:rFonts w:cs="Arial"/>
          <w:color w:val="000000"/>
          <w:szCs w:val="20"/>
        </w:rPr>
      </w:pPr>
      <w:r>
        <w:rPr>
          <w:rFonts w:cs="Arial"/>
          <w:color w:val="000000"/>
          <w:szCs w:val="20"/>
        </w:rPr>
        <w:t>The process evaluation will also include an analysis of customer engagement with the digital platform. This will examine things like:</w:t>
      </w:r>
    </w:p>
    <w:p w14:paraId="42EBABBD" w14:textId="77777777" w:rsidR="007B30AE" w:rsidRDefault="007B30AE" w:rsidP="009C7A26">
      <w:pPr>
        <w:pStyle w:val="ListParagraph"/>
        <w:numPr>
          <w:ilvl w:val="0"/>
          <w:numId w:val="215"/>
        </w:numPr>
        <w:spacing w:line="240" w:lineRule="atLeast"/>
        <w:rPr>
          <w:rFonts w:cs="Arial"/>
          <w:color w:val="000000"/>
          <w:szCs w:val="20"/>
        </w:rPr>
      </w:pPr>
      <w:r>
        <w:rPr>
          <w:rFonts w:cs="Arial"/>
          <w:color w:val="000000"/>
          <w:szCs w:val="20"/>
        </w:rPr>
        <w:t>How frequently and what time of the day, week, and month customers visited various pages of the platform</w:t>
      </w:r>
    </w:p>
    <w:p w14:paraId="662846C7" w14:textId="77777777" w:rsidR="007B30AE" w:rsidRDefault="007B30AE" w:rsidP="009C7A26">
      <w:pPr>
        <w:pStyle w:val="ListParagraph"/>
        <w:numPr>
          <w:ilvl w:val="0"/>
          <w:numId w:val="215"/>
        </w:numPr>
        <w:spacing w:line="240" w:lineRule="atLeast"/>
        <w:rPr>
          <w:rFonts w:cs="Arial"/>
          <w:color w:val="000000"/>
          <w:szCs w:val="20"/>
        </w:rPr>
      </w:pPr>
      <w:r>
        <w:rPr>
          <w:rFonts w:cs="Arial"/>
          <w:color w:val="000000"/>
          <w:szCs w:val="20"/>
        </w:rPr>
        <w:t>How much money customers earned to share with local community organizations and how they chose to distribute it (i.e., to a single partner organization or multiple organizations)</w:t>
      </w:r>
    </w:p>
    <w:p w14:paraId="32302752" w14:textId="77777777" w:rsidR="007B30AE" w:rsidRPr="000E35B1" w:rsidRDefault="007B30AE" w:rsidP="009C7A26">
      <w:pPr>
        <w:pStyle w:val="ListParagraph"/>
        <w:numPr>
          <w:ilvl w:val="0"/>
          <w:numId w:val="215"/>
        </w:numPr>
        <w:spacing w:line="240" w:lineRule="atLeast"/>
        <w:rPr>
          <w:rFonts w:cs="Arial"/>
          <w:color w:val="000000"/>
          <w:szCs w:val="20"/>
        </w:rPr>
      </w:pPr>
      <w:r w:rsidRPr="000E35B1">
        <w:rPr>
          <w:rFonts w:cs="Arial"/>
          <w:color w:val="000000"/>
          <w:szCs w:val="20"/>
        </w:rPr>
        <w:t>Percentage of participants that create a web account</w:t>
      </w:r>
    </w:p>
    <w:p w14:paraId="7C614542" w14:textId="77777777" w:rsidR="007B30AE" w:rsidRPr="000E35B1" w:rsidRDefault="007B30AE" w:rsidP="009C7A26">
      <w:pPr>
        <w:pStyle w:val="ListParagraph"/>
        <w:numPr>
          <w:ilvl w:val="0"/>
          <w:numId w:val="215"/>
        </w:numPr>
        <w:spacing w:line="240" w:lineRule="atLeast"/>
        <w:rPr>
          <w:rFonts w:cs="Arial"/>
          <w:color w:val="000000"/>
          <w:szCs w:val="20"/>
        </w:rPr>
      </w:pPr>
      <w:r w:rsidRPr="000E35B1">
        <w:rPr>
          <w:rFonts w:cs="Arial"/>
          <w:color w:val="000000"/>
          <w:szCs w:val="20"/>
        </w:rPr>
        <w:t>Percentage of participants that download the mobile app</w:t>
      </w:r>
    </w:p>
    <w:p w14:paraId="3AAAF854" w14:textId="77777777" w:rsidR="007B30AE" w:rsidRPr="000E35B1" w:rsidRDefault="007B30AE" w:rsidP="009C7A26">
      <w:pPr>
        <w:pStyle w:val="ListParagraph"/>
        <w:numPr>
          <w:ilvl w:val="0"/>
          <w:numId w:val="215"/>
        </w:numPr>
        <w:spacing w:line="240" w:lineRule="atLeast"/>
        <w:rPr>
          <w:rFonts w:cs="Arial"/>
          <w:color w:val="000000"/>
          <w:szCs w:val="20"/>
        </w:rPr>
      </w:pPr>
      <w:r w:rsidRPr="000E35B1">
        <w:rPr>
          <w:rFonts w:cs="Arial"/>
          <w:color w:val="000000"/>
          <w:szCs w:val="20"/>
        </w:rPr>
        <w:t>Percentage of participants that opt out of emails</w:t>
      </w:r>
    </w:p>
    <w:p w14:paraId="4C057207" w14:textId="77777777" w:rsidR="007B30AE" w:rsidRPr="000E35B1" w:rsidRDefault="007B30AE" w:rsidP="009C7A26">
      <w:pPr>
        <w:pStyle w:val="ListParagraph"/>
        <w:numPr>
          <w:ilvl w:val="0"/>
          <w:numId w:val="215"/>
        </w:numPr>
        <w:spacing w:line="240" w:lineRule="atLeast"/>
        <w:rPr>
          <w:rFonts w:cs="Arial"/>
          <w:color w:val="000000"/>
          <w:szCs w:val="20"/>
        </w:rPr>
      </w:pPr>
      <w:r w:rsidRPr="000E35B1">
        <w:rPr>
          <w:rFonts w:cs="Arial"/>
          <w:color w:val="000000"/>
          <w:szCs w:val="20"/>
        </w:rPr>
        <w:t>Percentage of participants that open emails</w:t>
      </w:r>
    </w:p>
    <w:p w14:paraId="07F44346" w14:textId="77777777" w:rsidR="007B30AE" w:rsidRPr="000E35B1" w:rsidRDefault="007B30AE" w:rsidP="009C7A26">
      <w:pPr>
        <w:pStyle w:val="ListParagraph"/>
        <w:numPr>
          <w:ilvl w:val="0"/>
          <w:numId w:val="215"/>
        </w:numPr>
        <w:spacing w:line="240" w:lineRule="atLeast"/>
        <w:rPr>
          <w:rFonts w:cs="Arial"/>
          <w:color w:val="000000"/>
          <w:szCs w:val="20"/>
        </w:rPr>
      </w:pPr>
      <w:r w:rsidRPr="000E35B1">
        <w:rPr>
          <w:rFonts w:cs="Arial"/>
          <w:color w:val="000000"/>
          <w:szCs w:val="20"/>
        </w:rPr>
        <w:t>Percentage of participants meeting or exceeding weekly goal</w:t>
      </w:r>
    </w:p>
    <w:p w14:paraId="40C587E8" w14:textId="482D7B1E" w:rsidR="007B30AE" w:rsidRDefault="007B30AE" w:rsidP="007B30AE">
      <w:pPr>
        <w:pStyle w:val="Heading4"/>
      </w:pPr>
      <w:r>
        <w:t>Use of Randomized Control Tria</w:t>
      </w:r>
      <w:r w:rsidR="00AE00EB">
        <w:t>l and Quasi-Experimental Design</w:t>
      </w:r>
    </w:p>
    <w:p w14:paraId="74FBA0F3" w14:textId="77777777" w:rsidR="007B30AE" w:rsidRDefault="007B30AE" w:rsidP="007B30AE">
      <w:r>
        <w:t>The evaluation team will use a regression-based quasi-experimental design (QED) evaluation method for this pilot.</w:t>
      </w:r>
    </w:p>
    <w:p w14:paraId="745A8A07" w14:textId="77777777" w:rsidR="007B30AE" w:rsidRDefault="007B30AE" w:rsidP="007B30AE">
      <w:pPr>
        <w:pStyle w:val="Heading3"/>
      </w:pPr>
      <w:r>
        <w:t>Data Requirements</w:t>
      </w:r>
    </w:p>
    <w:p w14:paraId="506E2335" w14:textId="7A1FF7BA" w:rsidR="007B30AE" w:rsidRDefault="00BF14F9" w:rsidP="007B30AE">
      <w:r>
        <w:t>Table 3</w:t>
      </w:r>
      <w:r w:rsidR="007B30AE">
        <w:t xml:space="preserve"> shows the data Navigant will need for the CY2019 evaluation. </w:t>
      </w:r>
    </w:p>
    <w:p w14:paraId="2C497B0D" w14:textId="77777777" w:rsidR="007B30AE" w:rsidRDefault="007B30AE" w:rsidP="007B30AE"/>
    <w:p w14:paraId="1A02708D" w14:textId="09BAC6F1" w:rsidR="007B30AE" w:rsidRDefault="007B30AE" w:rsidP="00AE00EB">
      <w:pPr>
        <w:pStyle w:val="Caption"/>
      </w:pPr>
      <w:bookmarkStart w:id="204" w:name="_Ref508794286"/>
      <w:r>
        <w:t xml:space="preserve">Table </w:t>
      </w:r>
      <w:bookmarkEnd w:id="204"/>
      <w:r w:rsidR="00BF14F9">
        <w:t>3</w:t>
      </w:r>
      <w:r>
        <w:t>. Data Requirements</w:t>
      </w:r>
    </w:p>
    <w:tbl>
      <w:tblPr>
        <w:tblStyle w:val="EnergyTable1"/>
        <w:tblW w:w="0" w:type="auto"/>
        <w:tblLook w:val="04A0" w:firstRow="1" w:lastRow="0" w:firstColumn="1" w:lastColumn="0" w:noHBand="0" w:noVBand="1"/>
      </w:tblPr>
      <w:tblGrid>
        <w:gridCol w:w="1980"/>
        <w:gridCol w:w="5130"/>
        <w:gridCol w:w="2250"/>
      </w:tblGrid>
      <w:tr w:rsidR="007B30AE" w:rsidRPr="00E8651B" w14:paraId="47B67405" w14:textId="77777777" w:rsidTr="007F32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6AA487FE" w14:textId="77777777" w:rsidR="007B30AE" w:rsidRPr="00AD7BE4" w:rsidRDefault="007B30AE" w:rsidP="007B30AE">
            <w:pPr>
              <w:spacing w:before="0" w:after="0"/>
              <w:jc w:val="left"/>
              <w:rPr>
                <w:rFonts w:ascii="Arial Narrow" w:hAnsi="Arial Narrow"/>
                <w:szCs w:val="20"/>
              </w:rPr>
            </w:pPr>
            <w:r>
              <w:rPr>
                <w:rFonts w:ascii="Arial Narrow" w:hAnsi="Arial Narrow"/>
                <w:szCs w:val="20"/>
              </w:rPr>
              <w:t>Data Type</w:t>
            </w:r>
          </w:p>
        </w:tc>
        <w:tc>
          <w:tcPr>
            <w:tcW w:w="5130" w:type="dxa"/>
          </w:tcPr>
          <w:p w14:paraId="45021302" w14:textId="77777777" w:rsidR="007B30AE" w:rsidRPr="00AD7BE4" w:rsidRDefault="007B30AE" w:rsidP="007B30AE">
            <w:pPr>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Variables</w:t>
            </w:r>
          </w:p>
        </w:tc>
        <w:tc>
          <w:tcPr>
            <w:tcW w:w="2250" w:type="dxa"/>
          </w:tcPr>
          <w:p w14:paraId="7BA0179A" w14:textId="77777777" w:rsidR="007B30AE" w:rsidRPr="006F0468" w:rsidRDefault="007B30AE" w:rsidP="007B30AE">
            <w:pPr>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Notes</w:t>
            </w:r>
          </w:p>
        </w:tc>
      </w:tr>
      <w:tr w:rsidR="007B30AE" w:rsidRPr="00E8651B" w14:paraId="7E359543" w14:textId="77777777" w:rsidTr="007F3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8DAE12" w14:textId="77777777" w:rsidR="007B30AE" w:rsidRPr="00AD7BE4" w:rsidRDefault="007B30AE" w:rsidP="007B30AE">
            <w:pPr>
              <w:jc w:val="left"/>
              <w:rPr>
                <w:rFonts w:ascii="Arial Narrow" w:hAnsi="Arial Narrow"/>
                <w:szCs w:val="20"/>
              </w:rPr>
            </w:pPr>
            <w:r>
              <w:rPr>
                <w:rFonts w:ascii="Arial Narrow" w:hAnsi="Arial Narrow"/>
                <w:szCs w:val="20"/>
              </w:rPr>
              <w:t>Participant and non-participant customer information</w:t>
            </w:r>
          </w:p>
        </w:tc>
        <w:tc>
          <w:tcPr>
            <w:tcW w:w="5130" w:type="dxa"/>
          </w:tcPr>
          <w:p w14:paraId="7F5BC299" w14:textId="77777777" w:rsidR="007B30AE"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t xml:space="preserve">Customer ID </w:t>
            </w:r>
          </w:p>
          <w:p w14:paraId="7E457485" w14:textId="77777777" w:rsidR="007B30AE"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t xml:space="preserve">Premise ID </w:t>
            </w:r>
          </w:p>
          <w:p w14:paraId="499405C8" w14:textId="77777777" w:rsidR="007B30AE"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t>Customer Name</w:t>
            </w:r>
          </w:p>
          <w:p w14:paraId="4EAEA00C" w14:textId="77777777" w:rsidR="007B30AE"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t>Customer Phone Number</w:t>
            </w:r>
          </w:p>
          <w:p w14:paraId="1C3ED6C3" w14:textId="77777777" w:rsidR="007B30AE"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t>Customer Email Address</w:t>
            </w:r>
          </w:p>
          <w:p w14:paraId="31C1A79F" w14:textId="77777777" w:rsidR="007B30AE"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t>Customer Address</w:t>
            </w:r>
          </w:p>
          <w:p w14:paraId="6D483BC0" w14:textId="77777777" w:rsidR="007B30AE"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t>Customer Zip Code</w:t>
            </w:r>
          </w:p>
          <w:p w14:paraId="07292F69" w14:textId="77777777" w:rsidR="007B30AE"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t>Customer dwelling type (single- versus multi-family)</w:t>
            </w:r>
          </w:p>
          <w:p w14:paraId="520C8FF5" w14:textId="77777777" w:rsidR="007B30AE"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t>Customer type (residential versus small business)</w:t>
            </w:r>
          </w:p>
          <w:p w14:paraId="46FB886A" w14:textId="77777777" w:rsidR="007B30AE"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t>Customer segmentation profile (if available)</w:t>
            </w:r>
          </w:p>
          <w:p w14:paraId="3AAD1F41" w14:textId="77777777" w:rsidR="007B30AE"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t>Customer service start date (if after January 1, 2017)</w:t>
            </w:r>
          </w:p>
          <w:p w14:paraId="1E94C4CD" w14:textId="77777777" w:rsidR="007B30AE"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t>Customer inactive/move out/service end date (if applicable)</w:t>
            </w:r>
          </w:p>
          <w:p w14:paraId="4C4EAB30" w14:textId="77777777" w:rsidR="007B30AE" w:rsidRPr="00AD7BE4"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rPr>
                <w:szCs w:val="20"/>
              </w:rPr>
            </w:pPr>
            <w:r>
              <w:t>Exclusion indicator marking any customers who should be excluded from the evaluation (this should include, for example, ComEd or program implementer employees who worked on the pilot and joined the program)</w:t>
            </w:r>
          </w:p>
        </w:tc>
        <w:tc>
          <w:tcPr>
            <w:tcW w:w="2250" w:type="dxa"/>
          </w:tcPr>
          <w:p w14:paraId="010A2B8E" w14:textId="77777777" w:rsidR="007B30AE" w:rsidRPr="009276DB" w:rsidRDefault="007B30AE" w:rsidP="007B30AE">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Needed for all pilot participants and potential non-participant matched controls</w:t>
            </w:r>
          </w:p>
        </w:tc>
      </w:tr>
      <w:tr w:rsidR="007B30AE" w:rsidRPr="00E8651B" w14:paraId="2079C53C" w14:textId="77777777" w:rsidTr="007F32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AC31C3" w14:textId="77777777" w:rsidR="007B30AE" w:rsidRPr="00AD7BE4" w:rsidRDefault="007B30AE" w:rsidP="007B30AE">
            <w:pPr>
              <w:spacing w:before="0" w:after="0"/>
              <w:jc w:val="left"/>
              <w:rPr>
                <w:rFonts w:ascii="Arial Narrow" w:hAnsi="Arial Narrow"/>
                <w:szCs w:val="20"/>
              </w:rPr>
            </w:pPr>
            <w:r>
              <w:rPr>
                <w:rFonts w:ascii="Arial Narrow" w:hAnsi="Arial Narrow"/>
                <w:szCs w:val="20"/>
              </w:rPr>
              <w:t>Participation information</w:t>
            </w:r>
          </w:p>
        </w:tc>
        <w:tc>
          <w:tcPr>
            <w:tcW w:w="5130" w:type="dxa"/>
          </w:tcPr>
          <w:p w14:paraId="30FDE5F9" w14:textId="77777777" w:rsidR="007B30AE" w:rsidRDefault="007B30AE" w:rsidP="007B30AE">
            <w:pPr>
              <w:pStyle w:val="TableBullet"/>
              <w:spacing w:line="240" w:lineRule="atLeast"/>
              <w:contextualSpacing/>
              <w:jc w:val="left"/>
              <w:cnfStyle w:val="000000010000" w:firstRow="0" w:lastRow="0" w:firstColumn="0" w:lastColumn="0" w:oddVBand="0" w:evenVBand="0" w:oddHBand="0" w:evenHBand="1" w:firstRowFirstColumn="0" w:firstRowLastColumn="0" w:lastRowFirstColumn="0" w:lastRowLastColumn="0"/>
            </w:pPr>
            <w:r>
              <w:t>Program enrollment date</w:t>
            </w:r>
          </w:p>
          <w:p w14:paraId="176C5D06" w14:textId="77777777" w:rsidR="007B30AE" w:rsidRDefault="007B30AE" w:rsidP="007B30AE">
            <w:pPr>
              <w:pStyle w:val="TableBullet"/>
              <w:spacing w:line="240" w:lineRule="atLeast"/>
              <w:contextualSpacing/>
              <w:jc w:val="left"/>
              <w:cnfStyle w:val="000000010000" w:firstRow="0" w:lastRow="0" w:firstColumn="0" w:lastColumn="0" w:oddVBand="0" w:evenVBand="0" w:oddHBand="0" w:evenHBand="1" w:firstRowFirstColumn="0" w:firstRowLastColumn="0" w:lastRowFirstColumn="0" w:lastRowLastColumn="0"/>
            </w:pPr>
            <w:r>
              <w:t>First web login date</w:t>
            </w:r>
          </w:p>
          <w:p w14:paraId="3339614F" w14:textId="77777777" w:rsidR="007B30AE" w:rsidRDefault="007B30AE" w:rsidP="007B30AE">
            <w:pPr>
              <w:pStyle w:val="TableBullet"/>
              <w:spacing w:line="240" w:lineRule="atLeast"/>
              <w:contextualSpacing/>
              <w:jc w:val="left"/>
              <w:cnfStyle w:val="000000010000" w:firstRow="0" w:lastRow="0" w:firstColumn="0" w:lastColumn="0" w:oddVBand="0" w:evenVBand="0" w:oddHBand="0" w:evenHBand="1" w:firstRowFirstColumn="0" w:firstRowLastColumn="0" w:lastRowFirstColumn="0" w:lastRowLastColumn="0"/>
            </w:pPr>
            <w:r>
              <w:t>App download date</w:t>
            </w:r>
          </w:p>
          <w:p w14:paraId="3B56DB08" w14:textId="77777777" w:rsidR="007B30AE" w:rsidRPr="000E35B1" w:rsidRDefault="007B30AE" w:rsidP="007B30AE">
            <w:pPr>
              <w:pStyle w:val="TableBullet"/>
              <w:spacing w:line="240" w:lineRule="atLeast"/>
              <w:contextualSpacing/>
              <w:jc w:val="left"/>
              <w:cnfStyle w:val="000000010000" w:firstRow="0" w:lastRow="0" w:firstColumn="0" w:lastColumn="0" w:oddVBand="0" w:evenVBand="0" w:oddHBand="0" w:evenHBand="1" w:firstRowFirstColumn="0" w:firstRowLastColumn="0" w:lastRowFirstColumn="0" w:lastRowLastColumn="0"/>
            </w:pPr>
            <w:r>
              <w:t>Email opt-out information</w:t>
            </w:r>
          </w:p>
        </w:tc>
        <w:tc>
          <w:tcPr>
            <w:tcW w:w="2250" w:type="dxa"/>
          </w:tcPr>
          <w:p w14:paraId="0E1D98C0" w14:textId="77777777" w:rsidR="007B30AE" w:rsidRPr="009276DB" w:rsidRDefault="007B30AE" w:rsidP="007B30AE">
            <w:pPr>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Needed for all pilot participants</w:t>
            </w:r>
          </w:p>
        </w:tc>
      </w:tr>
      <w:tr w:rsidR="007B30AE" w:rsidRPr="00E8651B" w14:paraId="4F8FAE72" w14:textId="77777777" w:rsidTr="007F3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A904D35" w14:textId="77777777" w:rsidR="007B30AE" w:rsidRPr="00AD7BE4" w:rsidRDefault="007B30AE" w:rsidP="007B30AE">
            <w:pPr>
              <w:spacing w:before="0" w:after="0"/>
              <w:jc w:val="left"/>
              <w:rPr>
                <w:rFonts w:ascii="Arial Narrow" w:hAnsi="Arial Narrow"/>
                <w:szCs w:val="20"/>
              </w:rPr>
            </w:pPr>
            <w:r>
              <w:rPr>
                <w:rFonts w:ascii="Arial Narrow" w:hAnsi="Arial Narrow"/>
                <w:szCs w:val="20"/>
              </w:rPr>
              <w:t>Billing data</w:t>
            </w:r>
          </w:p>
        </w:tc>
        <w:tc>
          <w:tcPr>
            <w:tcW w:w="5130" w:type="dxa"/>
          </w:tcPr>
          <w:p w14:paraId="0CEEF639" w14:textId="77777777" w:rsidR="007B30AE"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t xml:space="preserve">Customer ID </w:t>
            </w:r>
          </w:p>
          <w:p w14:paraId="4668A7DF" w14:textId="77777777" w:rsidR="007B30AE"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t xml:space="preserve">Premise ID </w:t>
            </w:r>
          </w:p>
          <w:p w14:paraId="37FCF492" w14:textId="77777777" w:rsidR="007B30AE" w:rsidRPr="005C24DB"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rsidRPr="005C24DB">
              <w:t>Monthly kWh usage</w:t>
            </w:r>
            <w:r>
              <w:t xml:space="preserve"> </w:t>
            </w:r>
          </w:p>
          <w:p w14:paraId="7E3F67B7" w14:textId="77777777" w:rsidR="007B30AE" w:rsidRPr="005C24DB"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rsidRPr="005C24DB">
              <w:t>Flag for estimated reads</w:t>
            </w:r>
          </w:p>
          <w:p w14:paraId="617AE026" w14:textId="77777777" w:rsidR="007B30AE" w:rsidRPr="005C24DB"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rsidRPr="005C24DB">
              <w:t>At least two of:</w:t>
            </w:r>
          </w:p>
          <w:p w14:paraId="41F5F7A2" w14:textId="77777777" w:rsidR="007B30AE" w:rsidRPr="005C24DB" w:rsidRDefault="007B30AE" w:rsidP="007B30AE">
            <w:pPr>
              <w:pStyle w:val="TableBullet"/>
              <w:numPr>
                <w:ilvl w:val="1"/>
                <w:numId w:val="26"/>
              </w:numPr>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rsidRPr="005C24DB">
              <w:t>Bill period start date</w:t>
            </w:r>
          </w:p>
          <w:p w14:paraId="1429D5ED" w14:textId="77777777" w:rsidR="007B30AE" w:rsidRPr="005C24DB" w:rsidRDefault="007B30AE" w:rsidP="007B30AE">
            <w:pPr>
              <w:pStyle w:val="TableBullet"/>
              <w:numPr>
                <w:ilvl w:val="1"/>
                <w:numId w:val="26"/>
              </w:numPr>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rsidRPr="005C24DB">
              <w:t>Bill period end date</w:t>
            </w:r>
          </w:p>
          <w:p w14:paraId="240090EF" w14:textId="77777777" w:rsidR="007B30AE" w:rsidRPr="00AD7BE4" w:rsidRDefault="007B30AE" w:rsidP="007B30AE">
            <w:pPr>
              <w:pStyle w:val="TableBullet"/>
              <w:numPr>
                <w:ilvl w:val="1"/>
                <w:numId w:val="26"/>
              </w:numPr>
              <w:spacing w:line="240" w:lineRule="atLeast"/>
              <w:contextualSpacing/>
              <w:jc w:val="left"/>
              <w:cnfStyle w:val="000000100000" w:firstRow="0" w:lastRow="0" w:firstColumn="0" w:lastColumn="0" w:oddVBand="0" w:evenVBand="0" w:oddHBand="1" w:evenHBand="0" w:firstRowFirstColumn="0" w:firstRowLastColumn="0" w:lastRowFirstColumn="0" w:lastRowLastColumn="0"/>
              <w:rPr>
                <w:szCs w:val="20"/>
              </w:rPr>
            </w:pPr>
            <w:r w:rsidRPr="005C24DB">
              <w:t>Number of days in billing period</w:t>
            </w:r>
          </w:p>
        </w:tc>
        <w:tc>
          <w:tcPr>
            <w:tcW w:w="2250" w:type="dxa"/>
          </w:tcPr>
          <w:p w14:paraId="44C4DE44" w14:textId="77777777" w:rsidR="007B30AE" w:rsidRPr="009276DB" w:rsidRDefault="007B30AE" w:rsidP="007B30AE">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Needed for all pilot participants and potential non-participant matched controls</w:t>
            </w:r>
          </w:p>
        </w:tc>
      </w:tr>
      <w:tr w:rsidR="007B30AE" w:rsidRPr="00E8651B" w14:paraId="3F87F181" w14:textId="77777777" w:rsidTr="007F32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62419CA" w14:textId="77777777" w:rsidR="007B30AE" w:rsidRPr="00AD7BE4" w:rsidRDefault="007B30AE" w:rsidP="007B30AE">
            <w:pPr>
              <w:spacing w:before="0" w:after="0"/>
              <w:jc w:val="left"/>
              <w:rPr>
                <w:rFonts w:ascii="Arial Narrow" w:hAnsi="Arial Narrow"/>
                <w:szCs w:val="20"/>
              </w:rPr>
            </w:pPr>
            <w:r>
              <w:rPr>
                <w:rFonts w:ascii="Arial Narrow" w:hAnsi="Arial Narrow"/>
                <w:szCs w:val="20"/>
              </w:rPr>
              <w:t>Interval AMI data</w:t>
            </w:r>
          </w:p>
        </w:tc>
        <w:tc>
          <w:tcPr>
            <w:tcW w:w="5130" w:type="dxa"/>
          </w:tcPr>
          <w:p w14:paraId="41FE3412" w14:textId="77777777" w:rsidR="007B30AE" w:rsidRDefault="007B30AE" w:rsidP="007B30AE">
            <w:pPr>
              <w:pStyle w:val="TableBullet"/>
              <w:spacing w:line="240" w:lineRule="atLeast"/>
              <w:contextualSpacing/>
              <w:jc w:val="left"/>
              <w:cnfStyle w:val="000000010000" w:firstRow="0" w:lastRow="0" w:firstColumn="0" w:lastColumn="0" w:oddVBand="0" w:evenVBand="0" w:oddHBand="0" w:evenHBand="1" w:firstRowFirstColumn="0" w:firstRowLastColumn="0" w:lastRowFirstColumn="0" w:lastRowLastColumn="0"/>
            </w:pPr>
            <w:r>
              <w:t xml:space="preserve">Customer ID </w:t>
            </w:r>
          </w:p>
          <w:p w14:paraId="502080A3" w14:textId="77777777" w:rsidR="007B30AE" w:rsidRDefault="007B30AE" w:rsidP="007B30AE">
            <w:pPr>
              <w:pStyle w:val="TableBullet"/>
              <w:spacing w:line="240" w:lineRule="atLeast"/>
              <w:contextualSpacing/>
              <w:jc w:val="left"/>
              <w:cnfStyle w:val="000000010000" w:firstRow="0" w:lastRow="0" w:firstColumn="0" w:lastColumn="0" w:oddVBand="0" w:evenVBand="0" w:oddHBand="0" w:evenHBand="1" w:firstRowFirstColumn="0" w:firstRowLastColumn="0" w:lastRowFirstColumn="0" w:lastRowLastColumn="0"/>
            </w:pPr>
            <w:r>
              <w:t xml:space="preserve">Premise ID </w:t>
            </w:r>
          </w:p>
          <w:p w14:paraId="09F3CEDA" w14:textId="77777777" w:rsidR="007B30AE" w:rsidRPr="005C24DB" w:rsidRDefault="007B30AE" w:rsidP="007B30AE">
            <w:pPr>
              <w:pStyle w:val="TableBullet"/>
              <w:spacing w:line="240" w:lineRule="atLeast"/>
              <w:contextualSpacing/>
              <w:jc w:val="left"/>
              <w:cnfStyle w:val="000000010000" w:firstRow="0" w:lastRow="0" w:firstColumn="0" w:lastColumn="0" w:oddVBand="0" w:evenVBand="0" w:oddHBand="0" w:evenHBand="1" w:firstRowFirstColumn="0" w:firstRowLastColumn="0" w:lastRowFirstColumn="0" w:lastRowLastColumn="0"/>
            </w:pPr>
            <w:r w:rsidRPr="005C24DB">
              <w:t>kW</w:t>
            </w:r>
            <w:r>
              <w:t xml:space="preserve"> demand in, at most, one hour increments </w:t>
            </w:r>
          </w:p>
          <w:p w14:paraId="6953284E" w14:textId="77777777" w:rsidR="007B30AE" w:rsidRDefault="007B30AE" w:rsidP="007B30AE">
            <w:pPr>
              <w:pStyle w:val="TableBullet"/>
              <w:spacing w:line="240" w:lineRule="atLeast"/>
              <w:contextualSpacing/>
              <w:jc w:val="left"/>
              <w:cnfStyle w:val="000000010000" w:firstRow="0" w:lastRow="0" w:firstColumn="0" w:lastColumn="0" w:oddVBand="0" w:evenVBand="0" w:oddHBand="0" w:evenHBand="1" w:firstRowFirstColumn="0" w:firstRowLastColumn="0" w:lastRowFirstColumn="0" w:lastRowLastColumn="0"/>
            </w:pPr>
            <w:r>
              <w:t>Date of interval read</w:t>
            </w:r>
          </w:p>
          <w:p w14:paraId="363E317F" w14:textId="77777777" w:rsidR="007B30AE" w:rsidRPr="00AD7BE4" w:rsidRDefault="007B30AE" w:rsidP="007B30AE">
            <w:pPr>
              <w:pStyle w:val="TableBullet"/>
              <w:spacing w:line="240" w:lineRule="atLeast"/>
              <w:contextualSpacing/>
              <w:jc w:val="left"/>
              <w:cnfStyle w:val="000000010000" w:firstRow="0" w:lastRow="0" w:firstColumn="0" w:lastColumn="0" w:oddVBand="0" w:evenVBand="0" w:oddHBand="0" w:evenHBand="1" w:firstRowFirstColumn="0" w:firstRowLastColumn="0" w:lastRowFirstColumn="0" w:lastRowLastColumn="0"/>
              <w:rPr>
                <w:szCs w:val="20"/>
              </w:rPr>
            </w:pPr>
            <w:r>
              <w:t>Hour end time of interval read (e.g. usage from 10 am to 11 am would be recorded as 11 and usage from 1 pm to 2 pm would be recorded as 14)</w:t>
            </w:r>
          </w:p>
        </w:tc>
        <w:tc>
          <w:tcPr>
            <w:tcW w:w="2250" w:type="dxa"/>
          </w:tcPr>
          <w:p w14:paraId="0AFDA3F7" w14:textId="77777777" w:rsidR="007B30AE" w:rsidRPr="009276DB" w:rsidRDefault="007B30AE" w:rsidP="007B30AE">
            <w:pPr>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Needed for all pilot participants and potential non-participant matched controls</w:t>
            </w:r>
          </w:p>
        </w:tc>
      </w:tr>
      <w:tr w:rsidR="007B30AE" w:rsidRPr="00E8651B" w14:paraId="00CACB60" w14:textId="77777777" w:rsidTr="007F3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48B33C" w14:textId="77777777" w:rsidR="007B30AE" w:rsidRPr="00AD7BE4" w:rsidRDefault="007B30AE" w:rsidP="007B30AE">
            <w:pPr>
              <w:spacing w:before="0" w:after="0"/>
              <w:jc w:val="left"/>
              <w:rPr>
                <w:rFonts w:ascii="Arial Narrow" w:hAnsi="Arial Narrow"/>
                <w:szCs w:val="20"/>
              </w:rPr>
            </w:pPr>
            <w:r>
              <w:rPr>
                <w:rFonts w:ascii="Arial Narrow" w:hAnsi="Arial Narrow"/>
                <w:szCs w:val="20"/>
              </w:rPr>
              <w:t>App usage data</w:t>
            </w:r>
          </w:p>
        </w:tc>
        <w:tc>
          <w:tcPr>
            <w:tcW w:w="5130" w:type="dxa"/>
          </w:tcPr>
          <w:p w14:paraId="4910E8AD" w14:textId="77777777" w:rsidR="007B30AE"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rsidRPr="007A2450">
              <w:t xml:space="preserve">Page usage (“events”) by </w:t>
            </w:r>
            <w:r>
              <w:t>C</w:t>
            </w:r>
            <w:r w:rsidRPr="007A2450">
              <w:t>ustomer ID; including timestamp, page description, platform, device</w:t>
            </w:r>
          </w:p>
          <w:p w14:paraId="28BB138F" w14:textId="77777777" w:rsidR="007B30AE" w:rsidRPr="007A2450"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t>Information on money raised and shared with local community organizations</w:t>
            </w:r>
          </w:p>
          <w:p w14:paraId="2BEA1F34" w14:textId="77777777" w:rsidR="007B30AE" w:rsidRPr="007A2450"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pPr>
            <w:r>
              <w:t>Email open and click-through information</w:t>
            </w:r>
          </w:p>
          <w:p w14:paraId="4FBBE7F4" w14:textId="77777777" w:rsidR="007B30AE" w:rsidRPr="00AD7BE4" w:rsidRDefault="007B30AE" w:rsidP="007B30AE">
            <w:pPr>
              <w:pStyle w:val="TableBullet"/>
              <w:spacing w:line="240" w:lineRule="atLeast"/>
              <w:contextualSpacing/>
              <w:jc w:val="left"/>
              <w:cnfStyle w:val="000000100000" w:firstRow="0" w:lastRow="0" w:firstColumn="0" w:lastColumn="0" w:oddVBand="0" w:evenVBand="0" w:oddHBand="1" w:evenHBand="0" w:firstRowFirstColumn="0" w:firstRowLastColumn="0" w:lastRowFirstColumn="0" w:lastRowLastColumn="0"/>
              <w:rPr>
                <w:szCs w:val="20"/>
              </w:rPr>
            </w:pPr>
            <w:r>
              <w:t>Weekly goals and recorded actual usage</w:t>
            </w:r>
          </w:p>
        </w:tc>
        <w:tc>
          <w:tcPr>
            <w:tcW w:w="2250" w:type="dxa"/>
          </w:tcPr>
          <w:p w14:paraId="76BE6237" w14:textId="77777777" w:rsidR="007B30AE" w:rsidRPr="009276DB" w:rsidRDefault="007B30AE" w:rsidP="007B30AE">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Needed for all pilot participants</w:t>
            </w:r>
          </w:p>
        </w:tc>
      </w:tr>
    </w:tbl>
    <w:p w14:paraId="7EE8CADB" w14:textId="77777777" w:rsidR="007B30AE" w:rsidRDefault="007B30AE" w:rsidP="007B30AE">
      <w:pPr>
        <w:pStyle w:val="Heading3"/>
        <w:keepNext w:val="0"/>
      </w:pPr>
      <w:r>
        <w:t>Evaluation</w:t>
      </w:r>
      <w:r w:rsidRPr="00303435">
        <w:t xml:space="preserve"> </w:t>
      </w:r>
      <w:r w:rsidRPr="00A3367C">
        <w:t>Schedule</w:t>
      </w:r>
      <w:r>
        <w:t xml:space="preserve"> </w:t>
      </w:r>
    </w:p>
    <w:p w14:paraId="43BB4179" w14:textId="20DD6587" w:rsidR="007B30AE" w:rsidRDefault="00BF14F9" w:rsidP="007B30AE">
      <w:r>
        <w:t>Table 4</w:t>
      </w:r>
      <w:r w:rsidR="007B30AE" w:rsidRPr="006C5544">
        <w:t xml:space="preserve"> provides the schedule for key deliverabl</w:t>
      </w:r>
      <w:r w:rsidR="007B30AE">
        <w:t xml:space="preserve">es and data transfer activities. </w:t>
      </w:r>
      <w:r w:rsidR="007B30AE" w:rsidRPr="006C5544">
        <w:t>Adjustments will be made</w:t>
      </w:r>
      <w:r w:rsidR="007B30AE">
        <w:t>,</w:t>
      </w:r>
      <w:r w:rsidR="007B30AE" w:rsidRPr="006C5544">
        <w:t xml:space="preserve"> as needed</w:t>
      </w:r>
      <w:r w:rsidR="007B30AE">
        <w:t>,</w:t>
      </w:r>
      <w:r w:rsidR="007B30AE" w:rsidRPr="006C5544">
        <w:t xml:space="preserve"> as evaluation activities progress</w:t>
      </w:r>
      <w:r w:rsidR="007B30AE">
        <w:t>. We have not included dates for surveys and app analytics, but we expect to conduct the end of pilot survey and app analytics when the pilot ends or in the beginning of 2019 if the pilot is ongoing. The post enrollment survey is ongoing and will be analyzed when we have a critical mass of respondents.</w:t>
      </w:r>
    </w:p>
    <w:p w14:paraId="01CBA563" w14:textId="77777777" w:rsidR="007B30AE" w:rsidRDefault="007B30AE" w:rsidP="007B30AE"/>
    <w:p w14:paraId="7C94860D" w14:textId="743052FA" w:rsidR="007B30AE" w:rsidRPr="00A3367C" w:rsidRDefault="007B30AE" w:rsidP="007B30AE">
      <w:pPr>
        <w:pStyle w:val="Caption"/>
      </w:pPr>
      <w:r>
        <w:t xml:space="preserve">Table </w:t>
      </w:r>
      <w:r w:rsidR="00BF14F9">
        <w:t>4</w:t>
      </w:r>
      <w:r w:rsidRPr="00A3367C">
        <w:t xml:space="preserve">. </w:t>
      </w:r>
      <w:r>
        <w:t>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7B30AE" w:rsidRPr="009276DB" w14:paraId="73431E94" w14:textId="77777777" w:rsidTr="009E187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68E79EAD" w14:textId="77777777" w:rsidR="007B30AE" w:rsidRPr="009276DB" w:rsidRDefault="007B30AE" w:rsidP="009E1879">
            <w:pPr>
              <w:keepNext/>
              <w:keepLines/>
              <w:jc w:val="left"/>
              <w:rPr>
                <w:rFonts w:ascii="Arial Narrow" w:hAnsi="Arial Narrow" w:cs="Arial"/>
                <w:bCs/>
                <w:color w:val="auto"/>
                <w:szCs w:val="20"/>
              </w:rPr>
            </w:pPr>
            <w:r w:rsidRPr="009276DB">
              <w:rPr>
                <w:rFonts w:ascii="Arial Narrow" w:hAnsi="Arial Narrow" w:cs="Arial"/>
                <w:szCs w:val="20"/>
              </w:rPr>
              <w:t>Activity</w:t>
            </w:r>
            <w:r>
              <w:rPr>
                <w:rFonts w:ascii="Arial Narrow" w:hAnsi="Arial Narrow" w:cs="Arial"/>
                <w:szCs w:val="20"/>
              </w:rPr>
              <w:t xml:space="preserve"> or </w:t>
            </w:r>
            <w:r w:rsidRPr="009276DB">
              <w:rPr>
                <w:rFonts w:ascii="Arial Narrow" w:hAnsi="Arial Narrow" w:cs="Arial"/>
                <w:szCs w:val="20"/>
              </w:rPr>
              <w:t>Deliverable</w:t>
            </w:r>
          </w:p>
        </w:tc>
        <w:tc>
          <w:tcPr>
            <w:tcW w:w="1980" w:type="dxa"/>
          </w:tcPr>
          <w:p w14:paraId="18BF50A8" w14:textId="77777777" w:rsidR="007B30AE" w:rsidRPr="009276DB" w:rsidRDefault="007B30AE" w:rsidP="009E1879">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9276DB">
              <w:rPr>
                <w:rFonts w:ascii="Arial Narrow" w:hAnsi="Arial Narrow" w:cs="Arial"/>
                <w:szCs w:val="20"/>
              </w:rPr>
              <w:t>Responsible Party</w:t>
            </w:r>
          </w:p>
        </w:tc>
        <w:tc>
          <w:tcPr>
            <w:tcW w:w="2142" w:type="dxa"/>
          </w:tcPr>
          <w:p w14:paraId="7E85EF88" w14:textId="77777777" w:rsidR="007B30AE" w:rsidRPr="009276DB" w:rsidRDefault="007B30AE" w:rsidP="009E1879">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9276DB">
              <w:rPr>
                <w:rFonts w:ascii="Arial Narrow" w:hAnsi="Arial Narrow" w:cs="Arial"/>
                <w:szCs w:val="20"/>
              </w:rPr>
              <w:t>Date Delivered</w:t>
            </w:r>
          </w:p>
        </w:tc>
      </w:tr>
      <w:tr w:rsidR="007B30AE" w:rsidRPr="009276DB" w14:paraId="1ABB498A" w14:textId="77777777" w:rsidTr="009E1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0F8FC70" w14:textId="77777777" w:rsidR="007B30AE" w:rsidRDefault="007B30AE" w:rsidP="009E1879">
            <w:pPr>
              <w:keepNext/>
              <w:keepLines/>
              <w:jc w:val="left"/>
              <w:rPr>
                <w:rFonts w:ascii="Arial Narrow" w:hAnsi="Arial Narrow" w:cs="Arial"/>
                <w:color w:val="000000"/>
                <w:szCs w:val="20"/>
              </w:rPr>
            </w:pPr>
            <w:r>
              <w:rPr>
                <w:rFonts w:ascii="Arial Narrow" w:hAnsi="Arial Narrow" w:cs="Arial"/>
                <w:color w:val="000000"/>
                <w:szCs w:val="20"/>
              </w:rPr>
              <w:t>Program Manager and Implementer Interviews</w:t>
            </w:r>
          </w:p>
        </w:tc>
        <w:tc>
          <w:tcPr>
            <w:tcW w:w="1980" w:type="dxa"/>
          </w:tcPr>
          <w:p w14:paraId="1AF94B74" w14:textId="77777777" w:rsidR="007B30AE" w:rsidRDefault="007B30AE" w:rsidP="009E187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Navigant</w:t>
            </w:r>
          </w:p>
        </w:tc>
        <w:tc>
          <w:tcPr>
            <w:tcW w:w="2142" w:type="dxa"/>
          </w:tcPr>
          <w:p w14:paraId="68D050DE" w14:textId="77777777" w:rsidR="007B30AE" w:rsidRDefault="007B30AE" w:rsidP="009E187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As needed*</w:t>
            </w:r>
          </w:p>
        </w:tc>
      </w:tr>
      <w:tr w:rsidR="007B30AE" w:rsidRPr="009276DB" w14:paraId="61C941F4" w14:textId="77777777" w:rsidTr="009E18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E00F466" w14:textId="77777777" w:rsidR="007B30AE" w:rsidRDefault="007B30AE" w:rsidP="009E1879">
            <w:pPr>
              <w:keepNext/>
              <w:keepLines/>
              <w:jc w:val="left"/>
              <w:rPr>
                <w:rFonts w:ascii="Arial Narrow" w:hAnsi="Arial Narrow" w:cs="Arial"/>
                <w:color w:val="000000"/>
                <w:szCs w:val="20"/>
              </w:rPr>
            </w:pPr>
            <w:r>
              <w:rPr>
                <w:rFonts w:ascii="Arial Narrow" w:hAnsi="Arial Narrow" w:cs="Arial"/>
                <w:color w:val="000000"/>
                <w:szCs w:val="20"/>
              </w:rPr>
              <w:t>Materials Review</w:t>
            </w:r>
          </w:p>
        </w:tc>
        <w:tc>
          <w:tcPr>
            <w:tcW w:w="1980" w:type="dxa"/>
          </w:tcPr>
          <w:p w14:paraId="25ACA88D" w14:textId="77777777" w:rsidR="007B30AE" w:rsidRDefault="007B30AE" w:rsidP="009E187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Navigant</w:t>
            </w:r>
          </w:p>
        </w:tc>
        <w:tc>
          <w:tcPr>
            <w:tcW w:w="2142" w:type="dxa"/>
          </w:tcPr>
          <w:p w14:paraId="6BCAE53D" w14:textId="77777777" w:rsidR="007B30AE" w:rsidRDefault="007B30AE" w:rsidP="009E187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As needed*</w:t>
            </w:r>
          </w:p>
        </w:tc>
      </w:tr>
      <w:tr w:rsidR="007B30AE" w:rsidRPr="009276DB" w14:paraId="5471918E" w14:textId="77777777" w:rsidTr="009E1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0F423F5" w14:textId="77777777" w:rsidR="007B30AE" w:rsidRPr="009276DB" w:rsidRDefault="007B30AE" w:rsidP="009E1879">
            <w:pPr>
              <w:keepNext/>
              <w:keepLines/>
              <w:jc w:val="left"/>
              <w:rPr>
                <w:rFonts w:ascii="Arial Narrow" w:hAnsi="Arial Narrow" w:cs="Arial"/>
                <w:color w:val="000000"/>
                <w:szCs w:val="20"/>
              </w:rPr>
            </w:pPr>
            <w:r>
              <w:rPr>
                <w:rFonts w:ascii="Arial Narrow" w:hAnsi="Arial Narrow" w:cs="Arial"/>
                <w:color w:val="000000"/>
                <w:szCs w:val="20"/>
              </w:rPr>
              <w:t>Final evaluation data request sent to ComEd</w:t>
            </w:r>
          </w:p>
        </w:tc>
        <w:tc>
          <w:tcPr>
            <w:tcW w:w="1980" w:type="dxa"/>
          </w:tcPr>
          <w:p w14:paraId="31141A36" w14:textId="77777777" w:rsidR="007B30AE" w:rsidRPr="009276DB" w:rsidRDefault="007B30AE" w:rsidP="009E187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Navigant</w:t>
            </w:r>
          </w:p>
        </w:tc>
        <w:tc>
          <w:tcPr>
            <w:tcW w:w="2142" w:type="dxa"/>
          </w:tcPr>
          <w:p w14:paraId="6B3E69E6" w14:textId="77777777" w:rsidR="007B30AE" w:rsidRPr="009276DB" w:rsidRDefault="007B30AE" w:rsidP="009E187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December 6</w:t>
            </w:r>
            <w:r w:rsidRPr="009276DB">
              <w:rPr>
                <w:rFonts w:ascii="Arial Narrow" w:hAnsi="Arial Narrow" w:cs="Arial"/>
                <w:color w:val="000000"/>
                <w:szCs w:val="20"/>
              </w:rPr>
              <w:t>, 201</w:t>
            </w:r>
            <w:r>
              <w:rPr>
                <w:rFonts w:ascii="Arial Narrow" w:hAnsi="Arial Narrow" w:cs="Arial"/>
                <w:color w:val="000000"/>
                <w:szCs w:val="20"/>
              </w:rPr>
              <w:t>9</w:t>
            </w:r>
          </w:p>
        </w:tc>
      </w:tr>
      <w:tr w:rsidR="007B30AE" w:rsidRPr="009276DB" w14:paraId="531FB984" w14:textId="77777777" w:rsidTr="009E18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3E9D386" w14:textId="77777777" w:rsidR="007B30AE" w:rsidRPr="009276DB" w:rsidRDefault="007B30AE" w:rsidP="009E1879">
            <w:pPr>
              <w:keepNext/>
              <w:keepLines/>
              <w:jc w:val="left"/>
              <w:rPr>
                <w:rFonts w:ascii="Arial Narrow" w:hAnsi="Arial Narrow" w:cs="Arial"/>
                <w:color w:val="000000"/>
                <w:szCs w:val="20"/>
              </w:rPr>
            </w:pPr>
            <w:r>
              <w:rPr>
                <w:rFonts w:ascii="Arial Narrow" w:hAnsi="Arial Narrow" w:cs="Arial"/>
                <w:color w:val="000000"/>
                <w:szCs w:val="20"/>
              </w:rPr>
              <w:t>Final evaluation data delivered to Navigant</w:t>
            </w:r>
          </w:p>
        </w:tc>
        <w:tc>
          <w:tcPr>
            <w:tcW w:w="1980" w:type="dxa"/>
          </w:tcPr>
          <w:p w14:paraId="5C647479" w14:textId="77777777" w:rsidR="007B30AE" w:rsidRPr="009276DB" w:rsidRDefault="007B30AE" w:rsidP="009E187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ComEd</w:t>
            </w:r>
          </w:p>
        </w:tc>
        <w:tc>
          <w:tcPr>
            <w:tcW w:w="2142" w:type="dxa"/>
          </w:tcPr>
          <w:p w14:paraId="14D53A06" w14:textId="77777777" w:rsidR="007B30AE" w:rsidRPr="009276DB" w:rsidRDefault="007B30AE" w:rsidP="009E187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January 30</w:t>
            </w:r>
            <w:r w:rsidRPr="009276DB">
              <w:rPr>
                <w:rFonts w:ascii="Arial Narrow" w:hAnsi="Arial Narrow" w:cs="Arial"/>
                <w:color w:val="000000"/>
                <w:szCs w:val="20"/>
              </w:rPr>
              <w:t>, 20</w:t>
            </w:r>
            <w:r>
              <w:rPr>
                <w:rFonts w:ascii="Arial Narrow" w:hAnsi="Arial Narrow" w:cs="Arial"/>
                <w:color w:val="000000"/>
                <w:szCs w:val="20"/>
              </w:rPr>
              <w:t>20</w:t>
            </w:r>
          </w:p>
        </w:tc>
      </w:tr>
      <w:tr w:rsidR="007B30AE" w:rsidRPr="009276DB" w14:paraId="0E7BC51E" w14:textId="77777777" w:rsidTr="009E1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31CE5C8" w14:textId="77777777" w:rsidR="007B30AE" w:rsidRDefault="007B30AE" w:rsidP="009E1879">
            <w:pPr>
              <w:keepNext/>
              <w:keepLines/>
              <w:jc w:val="left"/>
              <w:rPr>
                <w:rFonts w:ascii="Arial Narrow" w:hAnsi="Arial Narrow" w:cs="Arial"/>
                <w:color w:val="000000"/>
                <w:szCs w:val="20"/>
              </w:rPr>
            </w:pPr>
            <w:r w:rsidRPr="009276DB">
              <w:rPr>
                <w:rFonts w:ascii="Arial Narrow" w:hAnsi="Arial Narrow" w:cs="Arial"/>
                <w:color w:val="000000"/>
                <w:szCs w:val="20"/>
              </w:rPr>
              <w:t>Draft Report to ComEd and SAG</w:t>
            </w:r>
          </w:p>
        </w:tc>
        <w:tc>
          <w:tcPr>
            <w:tcW w:w="1980" w:type="dxa"/>
          </w:tcPr>
          <w:p w14:paraId="06A7E18E" w14:textId="77777777" w:rsidR="007B30AE" w:rsidRDefault="007B30AE" w:rsidP="009E187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Navigant</w:t>
            </w:r>
          </w:p>
        </w:tc>
        <w:tc>
          <w:tcPr>
            <w:tcW w:w="2142" w:type="dxa"/>
            <w:tcBorders>
              <w:top w:val="nil"/>
              <w:left w:val="nil"/>
              <w:bottom w:val="single" w:sz="8" w:space="0" w:color="D5DCE4"/>
              <w:right w:val="nil"/>
            </w:tcBorders>
          </w:tcPr>
          <w:p w14:paraId="7184CB65" w14:textId="77777777" w:rsidR="007B30AE" w:rsidRDefault="007B30AE" w:rsidP="009E187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Arial"/>
                <w:color w:val="000000"/>
                <w:szCs w:val="20"/>
              </w:rPr>
              <w:t>Mar 13, 2020</w:t>
            </w:r>
          </w:p>
        </w:tc>
      </w:tr>
      <w:tr w:rsidR="007B30AE" w:rsidRPr="009276DB" w14:paraId="3273672B" w14:textId="77777777" w:rsidTr="009E18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D45B596" w14:textId="77777777" w:rsidR="007B30AE" w:rsidRDefault="007B30AE" w:rsidP="009E1879">
            <w:pPr>
              <w:keepNext/>
              <w:keepLines/>
              <w:jc w:val="left"/>
              <w:rPr>
                <w:rFonts w:ascii="Arial Narrow" w:hAnsi="Arial Narrow" w:cs="Arial"/>
                <w:color w:val="000000"/>
                <w:szCs w:val="20"/>
              </w:rPr>
            </w:pPr>
            <w:r w:rsidRPr="009276DB">
              <w:rPr>
                <w:rFonts w:ascii="Arial Narrow" w:hAnsi="Arial Narrow" w:cs="Arial"/>
                <w:color w:val="000000"/>
                <w:szCs w:val="20"/>
              </w:rPr>
              <w:t>Comments on draft (15 Bus</w:t>
            </w:r>
            <w:r>
              <w:rPr>
                <w:rFonts w:ascii="Arial Narrow" w:hAnsi="Arial Narrow" w:cs="Arial"/>
                <w:color w:val="000000"/>
                <w:szCs w:val="20"/>
              </w:rPr>
              <w:t>iness</w:t>
            </w:r>
            <w:r w:rsidRPr="009276DB">
              <w:rPr>
                <w:rFonts w:ascii="Arial Narrow" w:hAnsi="Arial Narrow" w:cs="Arial"/>
                <w:color w:val="000000"/>
                <w:szCs w:val="20"/>
              </w:rPr>
              <w:t xml:space="preserve"> Days)</w:t>
            </w:r>
          </w:p>
        </w:tc>
        <w:tc>
          <w:tcPr>
            <w:tcW w:w="1980" w:type="dxa"/>
          </w:tcPr>
          <w:p w14:paraId="36542358" w14:textId="77777777" w:rsidR="007B30AE" w:rsidRDefault="007B30AE" w:rsidP="009E187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 xml:space="preserve">ComEd </w:t>
            </w:r>
            <w:r>
              <w:rPr>
                <w:rFonts w:ascii="Arial Narrow" w:hAnsi="Arial Narrow" w:cs="Arial"/>
                <w:color w:val="000000"/>
                <w:szCs w:val="20"/>
              </w:rPr>
              <w:t>and</w:t>
            </w:r>
            <w:r w:rsidRPr="009276DB">
              <w:rPr>
                <w:rFonts w:ascii="Arial Narrow" w:hAnsi="Arial Narrow" w:cs="Arial"/>
                <w:color w:val="000000"/>
                <w:szCs w:val="20"/>
              </w:rPr>
              <w:t xml:space="preserve"> SAG</w:t>
            </w:r>
          </w:p>
        </w:tc>
        <w:tc>
          <w:tcPr>
            <w:tcW w:w="2142" w:type="dxa"/>
            <w:tcBorders>
              <w:top w:val="nil"/>
              <w:left w:val="nil"/>
              <w:bottom w:val="single" w:sz="8" w:space="0" w:color="D5DCE4"/>
              <w:right w:val="nil"/>
            </w:tcBorders>
          </w:tcPr>
          <w:p w14:paraId="54DCB75E" w14:textId="77777777" w:rsidR="007B30AE" w:rsidRDefault="007B30AE" w:rsidP="009E187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Arial"/>
                <w:color w:val="000000"/>
                <w:szCs w:val="20"/>
              </w:rPr>
              <w:t>Apr</w:t>
            </w:r>
            <w:r w:rsidRPr="001D78C2">
              <w:rPr>
                <w:rFonts w:ascii="Arial Narrow" w:hAnsi="Arial Narrow" w:cs="Arial"/>
                <w:color w:val="000000"/>
                <w:szCs w:val="20"/>
              </w:rPr>
              <w:t xml:space="preserve"> </w:t>
            </w:r>
            <w:r>
              <w:rPr>
                <w:rFonts w:ascii="Arial Narrow" w:hAnsi="Arial Narrow" w:cs="Arial"/>
                <w:color w:val="000000"/>
                <w:szCs w:val="20"/>
              </w:rPr>
              <w:t>3, 2020</w:t>
            </w:r>
          </w:p>
        </w:tc>
      </w:tr>
      <w:tr w:rsidR="007B30AE" w:rsidRPr="009276DB" w14:paraId="04AF8A82" w14:textId="77777777" w:rsidTr="009E1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049A42E" w14:textId="77777777" w:rsidR="007B30AE" w:rsidRDefault="007B30AE" w:rsidP="009E1879">
            <w:pPr>
              <w:keepNext/>
              <w:keepLines/>
              <w:jc w:val="left"/>
              <w:rPr>
                <w:rFonts w:ascii="Arial Narrow" w:hAnsi="Arial Narrow" w:cs="Arial"/>
                <w:color w:val="000000"/>
                <w:szCs w:val="20"/>
              </w:rPr>
            </w:pPr>
            <w:r w:rsidRPr="009276DB">
              <w:rPr>
                <w:rFonts w:ascii="Arial Narrow" w:hAnsi="Arial Narrow" w:cs="Arial"/>
                <w:color w:val="000000"/>
                <w:szCs w:val="20"/>
              </w:rPr>
              <w:t>Revised Draft by Navigant</w:t>
            </w:r>
          </w:p>
        </w:tc>
        <w:tc>
          <w:tcPr>
            <w:tcW w:w="1980" w:type="dxa"/>
          </w:tcPr>
          <w:p w14:paraId="742C3E17" w14:textId="77777777" w:rsidR="007B30AE" w:rsidRDefault="007B30AE" w:rsidP="009E187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Navigant</w:t>
            </w:r>
          </w:p>
        </w:tc>
        <w:tc>
          <w:tcPr>
            <w:tcW w:w="2142" w:type="dxa"/>
            <w:tcBorders>
              <w:top w:val="nil"/>
              <w:left w:val="nil"/>
              <w:bottom w:val="single" w:sz="8" w:space="0" w:color="D5DCE4"/>
              <w:right w:val="nil"/>
            </w:tcBorders>
          </w:tcPr>
          <w:p w14:paraId="60570033" w14:textId="77777777" w:rsidR="007B30AE" w:rsidRDefault="007B30AE" w:rsidP="009E187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Arial"/>
                <w:color w:val="000000"/>
                <w:szCs w:val="20"/>
              </w:rPr>
              <w:t>Apr 10, 2020</w:t>
            </w:r>
          </w:p>
        </w:tc>
      </w:tr>
      <w:tr w:rsidR="007B30AE" w:rsidRPr="009276DB" w14:paraId="0BFA955F" w14:textId="77777777" w:rsidTr="009E18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bottom w:val="single" w:sz="4" w:space="0" w:color="DCDDDE" w:themeColor="text2" w:themeTint="33"/>
            </w:tcBorders>
          </w:tcPr>
          <w:p w14:paraId="5D6158DE" w14:textId="77777777" w:rsidR="007B30AE" w:rsidRDefault="007B30AE" w:rsidP="009E1879">
            <w:pPr>
              <w:keepNext/>
              <w:keepLines/>
              <w:jc w:val="left"/>
              <w:rPr>
                <w:rFonts w:ascii="Arial Narrow" w:hAnsi="Arial Narrow" w:cs="Arial"/>
                <w:color w:val="000000"/>
                <w:szCs w:val="20"/>
              </w:rPr>
            </w:pPr>
            <w:r w:rsidRPr="009276DB">
              <w:rPr>
                <w:rFonts w:ascii="Arial Narrow" w:hAnsi="Arial Narrow" w:cs="Arial"/>
                <w:color w:val="000000"/>
                <w:szCs w:val="20"/>
              </w:rPr>
              <w:t>Comments on redraft (5 Bus</w:t>
            </w:r>
            <w:r>
              <w:rPr>
                <w:rFonts w:ascii="Arial Narrow" w:hAnsi="Arial Narrow" w:cs="Arial"/>
                <w:color w:val="000000"/>
                <w:szCs w:val="20"/>
              </w:rPr>
              <w:t>iness</w:t>
            </w:r>
            <w:r w:rsidRPr="009276DB">
              <w:rPr>
                <w:rFonts w:ascii="Arial Narrow" w:hAnsi="Arial Narrow" w:cs="Arial"/>
                <w:color w:val="000000"/>
                <w:szCs w:val="20"/>
              </w:rPr>
              <w:t xml:space="preserve"> Days)</w:t>
            </w:r>
          </w:p>
        </w:tc>
        <w:tc>
          <w:tcPr>
            <w:tcW w:w="1980" w:type="dxa"/>
            <w:tcBorders>
              <w:bottom w:val="single" w:sz="4" w:space="0" w:color="D9D9D9" w:themeColor="background1" w:themeShade="D9"/>
            </w:tcBorders>
          </w:tcPr>
          <w:p w14:paraId="7A9B2CF6" w14:textId="77777777" w:rsidR="007B30AE" w:rsidRDefault="007B30AE" w:rsidP="009E187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 xml:space="preserve">ComEd </w:t>
            </w:r>
            <w:r>
              <w:rPr>
                <w:rFonts w:ascii="Arial Narrow" w:hAnsi="Arial Narrow" w:cs="Arial"/>
                <w:color w:val="000000"/>
                <w:szCs w:val="20"/>
              </w:rPr>
              <w:t>and</w:t>
            </w:r>
            <w:r w:rsidRPr="009276DB">
              <w:rPr>
                <w:rFonts w:ascii="Arial Narrow" w:hAnsi="Arial Narrow" w:cs="Arial"/>
                <w:color w:val="000000"/>
                <w:szCs w:val="20"/>
              </w:rPr>
              <w:t xml:space="preserve"> SAG</w:t>
            </w:r>
          </w:p>
        </w:tc>
        <w:tc>
          <w:tcPr>
            <w:tcW w:w="2142" w:type="dxa"/>
            <w:tcBorders>
              <w:top w:val="nil"/>
              <w:left w:val="nil"/>
              <w:bottom w:val="single" w:sz="4" w:space="0" w:color="D9D9D9" w:themeColor="background1" w:themeShade="D9"/>
              <w:right w:val="nil"/>
            </w:tcBorders>
          </w:tcPr>
          <w:p w14:paraId="2E18E449" w14:textId="77777777" w:rsidR="007B30AE" w:rsidRDefault="007B30AE" w:rsidP="009E187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Arial"/>
                <w:color w:val="000000"/>
                <w:szCs w:val="20"/>
              </w:rPr>
              <w:t>Apr 17, 2020</w:t>
            </w:r>
          </w:p>
        </w:tc>
      </w:tr>
      <w:tr w:rsidR="007B30AE" w:rsidRPr="009276DB" w14:paraId="3BC1A787" w14:textId="77777777" w:rsidTr="009E1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bottom w:val="single" w:sz="4" w:space="0" w:color="auto"/>
            </w:tcBorders>
          </w:tcPr>
          <w:p w14:paraId="2741109D" w14:textId="77777777" w:rsidR="007B30AE" w:rsidRPr="009276DB" w:rsidRDefault="007B30AE" w:rsidP="009E1879">
            <w:pPr>
              <w:keepNext/>
              <w:keepLines/>
              <w:jc w:val="left"/>
              <w:rPr>
                <w:rFonts w:ascii="Arial Narrow" w:hAnsi="Arial Narrow" w:cs="Arial"/>
                <w:color w:val="000000"/>
                <w:szCs w:val="20"/>
              </w:rPr>
            </w:pPr>
            <w:r w:rsidRPr="009276DB">
              <w:rPr>
                <w:rFonts w:ascii="Arial Narrow" w:hAnsi="Arial Narrow" w:cs="Arial"/>
                <w:color w:val="000000"/>
                <w:szCs w:val="20"/>
              </w:rPr>
              <w:t>Final Report to ComEd and SAG</w:t>
            </w:r>
          </w:p>
        </w:tc>
        <w:tc>
          <w:tcPr>
            <w:tcW w:w="1980" w:type="dxa"/>
            <w:tcBorders>
              <w:top w:val="single" w:sz="4" w:space="0" w:color="D9D9D9" w:themeColor="background1" w:themeShade="D9"/>
              <w:bottom w:val="single" w:sz="4" w:space="0" w:color="auto"/>
            </w:tcBorders>
          </w:tcPr>
          <w:p w14:paraId="06272C3C" w14:textId="77777777" w:rsidR="007B30AE" w:rsidRPr="009276DB" w:rsidRDefault="007B30AE" w:rsidP="009E187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Navigant</w:t>
            </w:r>
          </w:p>
        </w:tc>
        <w:tc>
          <w:tcPr>
            <w:tcW w:w="2142" w:type="dxa"/>
            <w:tcBorders>
              <w:top w:val="single" w:sz="4" w:space="0" w:color="D9D9D9" w:themeColor="background1" w:themeShade="D9"/>
              <w:left w:val="nil"/>
              <w:bottom w:val="single" w:sz="4" w:space="0" w:color="auto"/>
              <w:right w:val="nil"/>
            </w:tcBorders>
          </w:tcPr>
          <w:p w14:paraId="27D89B11" w14:textId="77777777" w:rsidR="007B30AE" w:rsidRPr="009276DB" w:rsidRDefault="007B30AE" w:rsidP="009E187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Apr 24, 2020</w:t>
            </w:r>
          </w:p>
        </w:tc>
      </w:tr>
    </w:tbl>
    <w:p w14:paraId="0F44C368" w14:textId="77777777" w:rsidR="007B30AE" w:rsidRPr="00B80B3A" w:rsidRDefault="007B30AE" w:rsidP="007B30AE">
      <w:pPr>
        <w:pStyle w:val="GraphFootnote"/>
        <w:ind w:left="90" w:right="990"/>
      </w:pPr>
      <w:r>
        <w:t>*Navigant will conduct interviews and materials review as needed as the pilot design progresses.</w:t>
      </w:r>
    </w:p>
    <w:p w14:paraId="44619CD7" w14:textId="77777777" w:rsidR="00622241" w:rsidRPr="00622241" w:rsidRDefault="00622241"/>
    <w:p w14:paraId="50FD0508" w14:textId="7E7E4CED" w:rsidR="00860FDC" w:rsidRDefault="00860FDC" w:rsidP="00860FDC">
      <w:pPr>
        <w:pStyle w:val="Heading1"/>
      </w:pPr>
      <w:bookmarkStart w:id="205" w:name="_Toc530166528"/>
      <w:r>
        <w:t xml:space="preserve">APPENDIX </w:t>
      </w:r>
      <w:r w:rsidR="00EA60AC">
        <w:t>F</w:t>
      </w:r>
      <w:r>
        <w:t>. Cross-Cutting Research Evaluation Plans</w:t>
      </w:r>
      <w:bookmarkEnd w:id="205"/>
    </w:p>
    <w:p w14:paraId="5F7EE805" w14:textId="476B755A" w:rsidR="001745E3" w:rsidRDefault="001745E3" w:rsidP="001745E3">
      <w:pPr>
        <w:pStyle w:val="Heading2"/>
      </w:pPr>
      <w:bookmarkStart w:id="206" w:name="_Toc530166529"/>
      <w:r>
        <w:t xml:space="preserve">ComEd AMI Evaluation </w:t>
      </w:r>
      <w:r w:rsidR="0041332A">
        <w:t xml:space="preserve">CY2019 </w:t>
      </w:r>
      <w:r>
        <w:t xml:space="preserve">Research </w:t>
      </w:r>
      <w:r w:rsidRPr="3C836812">
        <w:rPr>
          <w:rFonts w:eastAsia="Arial"/>
        </w:rPr>
        <w:t xml:space="preserve">Detailed </w:t>
      </w:r>
      <w:r>
        <w:t>Plan</w:t>
      </w:r>
      <w:bookmarkEnd w:id="206"/>
    </w:p>
    <w:p w14:paraId="2297F896" w14:textId="77777777" w:rsidR="001745E3" w:rsidRPr="004D3C39" w:rsidRDefault="001745E3" w:rsidP="001745E3">
      <w:pPr>
        <w:rPr>
          <w:rFonts w:eastAsiaTheme="majorEastAsia" w:cstheme="majorBidi"/>
          <w:bCs/>
          <w:snapToGrid w:val="0"/>
          <w:szCs w:val="20"/>
        </w:rPr>
      </w:pPr>
      <w:r w:rsidRPr="005F0012">
        <w:rPr>
          <w:rFonts w:eastAsiaTheme="majorEastAsia" w:cstheme="majorBidi"/>
          <w:bCs/>
          <w:snapToGrid w:val="0"/>
          <w:szCs w:val="20"/>
        </w:rPr>
        <w:t xml:space="preserve">Detailed below are the specific tasks, activities, deliverables, </w:t>
      </w:r>
      <w:r>
        <w:rPr>
          <w:rFonts w:eastAsiaTheme="majorEastAsia" w:cstheme="majorBidi"/>
          <w:bCs/>
          <w:snapToGrid w:val="0"/>
          <w:szCs w:val="20"/>
        </w:rPr>
        <w:t>and schedule</w:t>
      </w:r>
      <w:r w:rsidRPr="005F0012">
        <w:rPr>
          <w:rFonts w:eastAsiaTheme="majorEastAsia" w:cstheme="majorBidi"/>
          <w:bCs/>
          <w:snapToGrid w:val="0"/>
          <w:szCs w:val="20"/>
        </w:rPr>
        <w:t xml:space="preserve"> associated </w:t>
      </w:r>
      <w:r>
        <w:rPr>
          <w:rFonts w:eastAsiaTheme="majorEastAsia" w:cstheme="majorBidi"/>
          <w:bCs/>
          <w:snapToGrid w:val="0"/>
          <w:szCs w:val="20"/>
        </w:rPr>
        <w:t>with 2019 AMI evaluation research activities.</w:t>
      </w:r>
    </w:p>
    <w:p w14:paraId="3B285421" w14:textId="77777777" w:rsidR="001745E3" w:rsidRDefault="001745E3" w:rsidP="001745E3">
      <w:pPr>
        <w:pStyle w:val="Heading3"/>
      </w:pPr>
      <w:r w:rsidRPr="00FF7CEE">
        <w:t>Introduction</w:t>
      </w:r>
    </w:p>
    <w:p w14:paraId="15305453" w14:textId="77777777" w:rsidR="001745E3" w:rsidRDefault="001745E3" w:rsidP="001745E3">
      <w:pPr>
        <w:pStyle w:val="paragraph"/>
        <w:textAlignment w:val="baseline"/>
        <w:rPr>
          <w:rStyle w:val="normaltextrun1"/>
          <w:rFonts w:ascii="Arial" w:hAnsi="Arial" w:cs="Arial"/>
          <w:sz w:val="20"/>
          <w:szCs w:val="20"/>
        </w:rPr>
      </w:pPr>
      <w:r>
        <w:rPr>
          <w:rStyle w:val="normaltextrun1"/>
          <w:rFonts w:ascii="Arial" w:hAnsi="Arial" w:cs="Arial"/>
          <w:sz w:val="20"/>
          <w:szCs w:val="20"/>
        </w:rPr>
        <w:t>This detailed research plan describes the proposed methods the Navigant team will use to advance the use of advanced metering infrastructure (AMI) d</w:t>
      </w:r>
      <w:r w:rsidRPr="00C7383C">
        <w:rPr>
          <w:rStyle w:val="normaltextrun1"/>
          <w:rFonts w:ascii="Arial" w:hAnsi="Arial" w:cs="Arial"/>
          <w:sz w:val="20"/>
          <w:szCs w:val="20"/>
        </w:rPr>
        <w:t xml:space="preserve">ata in </w:t>
      </w:r>
      <w:r w:rsidRPr="00C7383C">
        <w:rPr>
          <w:rFonts w:ascii="Arial" w:hAnsi="Arial" w:cs="Arial"/>
          <w:sz w:val="20"/>
          <w:szCs w:val="20"/>
        </w:rPr>
        <w:t>energy efficiency (EE) and demand response (DR) evaluations beyond standard practices.</w:t>
      </w:r>
      <w:r>
        <w:rPr>
          <w:rFonts w:ascii="Arial" w:hAnsi="Arial" w:cs="Arial"/>
          <w:sz w:val="20"/>
          <w:szCs w:val="20"/>
        </w:rPr>
        <w:t xml:space="preserve"> </w:t>
      </w:r>
      <w:r>
        <w:rPr>
          <w:rStyle w:val="normaltextrun1"/>
          <w:rFonts w:ascii="Arial" w:hAnsi="Arial" w:cs="Arial"/>
          <w:sz w:val="20"/>
          <w:szCs w:val="20"/>
        </w:rPr>
        <w:t>Navigant is conducting this work at the request of ComEd, the Illinois Commerce Commission, and regional stakeholders.</w:t>
      </w:r>
    </w:p>
    <w:p w14:paraId="7A1FC1ED" w14:textId="77777777" w:rsidR="001745E3" w:rsidRDefault="001745E3" w:rsidP="001745E3">
      <w:pPr>
        <w:pStyle w:val="paragraph"/>
        <w:textAlignment w:val="baseline"/>
        <w:rPr>
          <w:rStyle w:val="normaltextrun1"/>
          <w:rFonts w:ascii="Arial" w:hAnsi="Arial" w:cs="Arial"/>
          <w:sz w:val="20"/>
          <w:szCs w:val="20"/>
        </w:rPr>
      </w:pPr>
    </w:p>
    <w:p w14:paraId="2F5F8FC5" w14:textId="77777777" w:rsidR="001745E3" w:rsidRDefault="001745E3" w:rsidP="001745E3">
      <w:pPr>
        <w:ind w:right="360"/>
        <w:rPr>
          <w:color w:val="000000" w:themeColor="text1"/>
        </w:rPr>
      </w:pPr>
      <w:r>
        <w:rPr>
          <w:color w:val="000000" w:themeColor="text1"/>
        </w:rPr>
        <w:t>Navigant has historically used</w:t>
      </w:r>
      <w:r w:rsidRPr="0074267E">
        <w:rPr>
          <w:color w:val="000000" w:themeColor="text1"/>
        </w:rPr>
        <w:t xml:space="preserve"> AMI for evaluation</w:t>
      </w:r>
      <w:r>
        <w:rPr>
          <w:color w:val="000000" w:themeColor="text1"/>
        </w:rPr>
        <w:t xml:space="preserve"> of</w:t>
      </w:r>
      <w:r w:rsidRPr="0074267E">
        <w:rPr>
          <w:color w:val="000000" w:themeColor="text1"/>
        </w:rPr>
        <w:t xml:space="preserve"> </w:t>
      </w:r>
      <w:r>
        <w:rPr>
          <w:color w:val="000000" w:themeColor="text1"/>
        </w:rPr>
        <w:t>commercial and industrial (C&amp;I) custom programs</w:t>
      </w:r>
      <w:r w:rsidRPr="0074267E">
        <w:rPr>
          <w:color w:val="000000" w:themeColor="text1"/>
        </w:rPr>
        <w:t xml:space="preserve">. The tasks identified </w:t>
      </w:r>
      <w:r>
        <w:rPr>
          <w:color w:val="000000" w:themeColor="text1"/>
        </w:rPr>
        <w:t>in this plan focus on where the distinguishing</w:t>
      </w:r>
      <w:r w:rsidRPr="0074267E">
        <w:rPr>
          <w:color w:val="000000" w:themeColor="text1"/>
        </w:rPr>
        <w:t xml:space="preserve"> characteristics of AMI can</w:t>
      </w:r>
      <w:r>
        <w:rPr>
          <w:color w:val="000000" w:themeColor="text1"/>
        </w:rPr>
        <w:t xml:space="preserve"> </w:t>
      </w:r>
      <w:r w:rsidRPr="0074267E">
        <w:rPr>
          <w:color w:val="000000" w:themeColor="text1"/>
        </w:rPr>
        <w:t xml:space="preserve">extend the benefits of EE and DR evaluation </w:t>
      </w:r>
      <w:r>
        <w:rPr>
          <w:color w:val="000000" w:themeColor="text1"/>
        </w:rPr>
        <w:t>beyond its current uses</w:t>
      </w:r>
      <w:r w:rsidRPr="0074267E">
        <w:rPr>
          <w:color w:val="000000" w:themeColor="text1"/>
        </w:rPr>
        <w:t>.</w:t>
      </w:r>
      <w:r>
        <w:rPr>
          <w:color w:val="000000" w:themeColor="text1"/>
        </w:rPr>
        <w:t xml:space="preserve"> </w:t>
      </w:r>
    </w:p>
    <w:p w14:paraId="001B36FC" w14:textId="77777777" w:rsidR="001745E3" w:rsidRDefault="001745E3" w:rsidP="001745E3">
      <w:pPr>
        <w:pStyle w:val="Heading4"/>
      </w:pPr>
      <w:r>
        <w:t>Overall Study Goal</w:t>
      </w:r>
    </w:p>
    <w:p w14:paraId="2F1920CA" w14:textId="77777777" w:rsidR="001745E3" w:rsidRDefault="001745E3" w:rsidP="001745E3">
      <w:pPr>
        <w:rPr>
          <w:rStyle w:val="normaltextrun1"/>
          <w:rFonts w:cs="Arial"/>
          <w:szCs w:val="20"/>
        </w:rPr>
      </w:pPr>
      <w:r>
        <w:rPr>
          <w:rStyle w:val="normaltextrun1"/>
          <w:rFonts w:cs="Arial"/>
          <w:szCs w:val="20"/>
        </w:rPr>
        <w:t xml:space="preserve">The overarching goal of this work is to strategically advance the use of AMI data </w:t>
      </w:r>
      <w:r w:rsidRPr="00C7383C">
        <w:rPr>
          <w:rStyle w:val="normaltextrun1"/>
          <w:rFonts w:cs="Arial"/>
          <w:szCs w:val="20"/>
        </w:rPr>
        <w:t xml:space="preserve">in </w:t>
      </w:r>
      <w:r>
        <w:rPr>
          <w:rFonts w:cs="Arial"/>
          <w:szCs w:val="20"/>
        </w:rPr>
        <w:t>EE/DR</w:t>
      </w:r>
      <w:r w:rsidRPr="00C7383C">
        <w:rPr>
          <w:rFonts w:cs="Arial"/>
          <w:szCs w:val="20"/>
        </w:rPr>
        <w:t xml:space="preserve"> evaluations beyond standard practices.</w:t>
      </w:r>
      <w:r>
        <w:rPr>
          <w:rFonts w:cs="Arial"/>
          <w:szCs w:val="20"/>
        </w:rPr>
        <w:t xml:space="preserve"> </w:t>
      </w:r>
      <w:r>
        <w:rPr>
          <w:rStyle w:val="normaltextrun1"/>
          <w:rFonts w:cs="Arial"/>
          <w:szCs w:val="20"/>
        </w:rPr>
        <w:t>For 2019, the Navigant team will focus on the following objectives:</w:t>
      </w:r>
    </w:p>
    <w:p w14:paraId="720BA48C" w14:textId="77777777" w:rsidR="001745E3" w:rsidRDefault="001745E3" w:rsidP="009C7A26">
      <w:pPr>
        <w:pStyle w:val="ListParagraph"/>
        <w:numPr>
          <w:ilvl w:val="0"/>
          <w:numId w:val="197"/>
        </w:numPr>
        <w:spacing w:line="240" w:lineRule="atLeast"/>
        <w:rPr>
          <w:rStyle w:val="normaltextrun1"/>
          <w:rFonts w:cs="Arial"/>
          <w:szCs w:val="20"/>
        </w:rPr>
      </w:pPr>
      <w:r>
        <w:rPr>
          <w:rStyle w:val="normaltextrun1"/>
          <w:rFonts w:cs="Arial"/>
          <w:szCs w:val="20"/>
        </w:rPr>
        <w:t>Engaging with regional stakeholders to help prioritize evaluation research efforts</w:t>
      </w:r>
    </w:p>
    <w:p w14:paraId="43B47BCE" w14:textId="77777777" w:rsidR="001745E3" w:rsidRDefault="001745E3" w:rsidP="009C7A26">
      <w:pPr>
        <w:pStyle w:val="ListParagraph"/>
        <w:numPr>
          <w:ilvl w:val="0"/>
          <w:numId w:val="197"/>
        </w:numPr>
        <w:spacing w:line="240" w:lineRule="atLeast"/>
        <w:rPr>
          <w:rStyle w:val="normaltextrun1"/>
          <w:rFonts w:cs="Arial"/>
          <w:szCs w:val="20"/>
        </w:rPr>
      </w:pPr>
      <w:r>
        <w:rPr>
          <w:rStyle w:val="normaltextrun1"/>
          <w:rFonts w:cs="Arial"/>
          <w:szCs w:val="20"/>
        </w:rPr>
        <w:t>Establishing the data link between ComEd and Navigant for fast, efficient transfer of large volumes of AMI data</w:t>
      </w:r>
    </w:p>
    <w:p w14:paraId="7DFE6BDE" w14:textId="77777777" w:rsidR="001745E3" w:rsidRDefault="001745E3" w:rsidP="009C7A26">
      <w:pPr>
        <w:pStyle w:val="ListParagraph"/>
        <w:numPr>
          <w:ilvl w:val="0"/>
          <w:numId w:val="197"/>
        </w:numPr>
        <w:spacing w:line="240" w:lineRule="atLeast"/>
        <w:rPr>
          <w:rStyle w:val="normaltextrun1"/>
          <w:rFonts w:cs="Arial"/>
          <w:szCs w:val="20"/>
        </w:rPr>
      </w:pPr>
      <w:r>
        <w:rPr>
          <w:rStyle w:val="normaltextrun1"/>
          <w:rFonts w:cs="Arial"/>
          <w:szCs w:val="20"/>
        </w:rPr>
        <w:t>Supporting the AMI runtime and econometric analyses for residential advanced thermostats</w:t>
      </w:r>
    </w:p>
    <w:p w14:paraId="247D2247" w14:textId="77777777" w:rsidR="001745E3" w:rsidRDefault="001745E3" w:rsidP="009C7A26">
      <w:pPr>
        <w:pStyle w:val="ListParagraph"/>
        <w:numPr>
          <w:ilvl w:val="0"/>
          <w:numId w:val="197"/>
        </w:numPr>
        <w:spacing w:line="240" w:lineRule="atLeast"/>
        <w:rPr>
          <w:rStyle w:val="normaltextrun1"/>
          <w:rFonts w:cs="Arial"/>
          <w:szCs w:val="20"/>
        </w:rPr>
      </w:pPr>
      <w:r>
        <w:rPr>
          <w:rStyle w:val="normaltextrun1"/>
          <w:rFonts w:cs="Arial"/>
          <w:szCs w:val="20"/>
        </w:rPr>
        <w:t>Piloting bulk regression analysis of C&amp;I custom projects to support better sampling and potential evaluation cost reduction</w:t>
      </w:r>
    </w:p>
    <w:p w14:paraId="6F98D6BB" w14:textId="77777777" w:rsidR="001745E3" w:rsidRPr="00482D28" w:rsidRDefault="001745E3" w:rsidP="009C7A26">
      <w:pPr>
        <w:pStyle w:val="ListParagraph"/>
        <w:numPr>
          <w:ilvl w:val="0"/>
          <w:numId w:val="197"/>
        </w:numPr>
        <w:spacing w:line="240" w:lineRule="atLeast"/>
        <w:rPr>
          <w:rStyle w:val="normaltextrun1"/>
          <w:rFonts w:cs="Arial"/>
          <w:szCs w:val="20"/>
        </w:rPr>
      </w:pPr>
      <w:r>
        <w:rPr>
          <w:rStyle w:val="normaltextrun1"/>
          <w:rFonts w:cs="Arial"/>
          <w:szCs w:val="20"/>
        </w:rPr>
        <w:t>Support for other evaluations using AMI data</w:t>
      </w:r>
    </w:p>
    <w:p w14:paraId="5572B513" w14:textId="77777777" w:rsidR="001745E3" w:rsidRDefault="001745E3" w:rsidP="001745E3">
      <w:pPr>
        <w:pStyle w:val="Heading4"/>
      </w:pPr>
      <w:r>
        <w:t>Research Questions</w:t>
      </w:r>
    </w:p>
    <w:p w14:paraId="2C997E88" w14:textId="77777777" w:rsidR="001745E3" w:rsidRDefault="001745E3" w:rsidP="001745E3">
      <w:pPr>
        <w:pStyle w:val="Instructions"/>
        <w:rPr>
          <w:color w:val="auto"/>
        </w:rPr>
      </w:pPr>
      <w:r w:rsidRPr="00341943">
        <w:rPr>
          <w:color w:val="auto"/>
        </w:rPr>
        <w:t xml:space="preserve">This initiative will seek to answer the following key researchable questions: </w:t>
      </w:r>
    </w:p>
    <w:p w14:paraId="1797FF13" w14:textId="77777777" w:rsidR="001745E3" w:rsidRDefault="001745E3" w:rsidP="009C7A26">
      <w:pPr>
        <w:pStyle w:val="ListParagraph"/>
        <w:numPr>
          <w:ilvl w:val="0"/>
          <w:numId w:val="196"/>
        </w:numPr>
        <w:spacing w:line="240" w:lineRule="atLeast"/>
      </w:pPr>
      <w:r>
        <w:t>How can Navigant best align its efforts to use AMI with the needs of the state?</w:t>
      </w:r>
    </w:p>
    <w:p w14:paraId="3D21434F" w14:textId="77777777" w:rsidR="001745E3" w:rsidRDefault="001745E3" w:rsidP="009C7A26">
      <w:pPr>
        <w:pStyle w:val="ListParagraph"/>
        <w:numPr>
          <w:ilvl w:val="0"/>
          <w:numId w:val="196"/>
        </w:numPr>
        <w:spacing w:line="240" w:lineRule="atLeast"/>
      </w:pPr>
      <w:r>
        <w:t>What is the best method for transferring large volumes of AMI data while maintaining data security?</w:t>
      </w:r>
    </w:p>
    <w:p w14:paraId="40200B82" w14:textId="77777777" w:rsidR="001745E3" w:rsidRDefault="001745E3" w:rsidP="009C7A26">
      <w:pPr>
        <w:pStyle w:val="ListParagraph"/>
        <w:numPr>
          <w:ilvl w:val="0"/>
          <w:numId w:val="196"/>
        </w:numPr>
        <w:spacing w:line="240" w:lineRule="atLeast"/>
      </w:pPr>
      <w:r>
        <w:t>Can AMI data support more reliable results for savings from residential advanced thermostats?</w:t>
      </w:r>
    </w:p>
    <w:p w14:paraId="286663F4" w14:textId="77777777" w:rsidR="001745E3" w:rsidRDefault="001745E3" w:rsidP="009C7A26">
      <w:pPr>
        <w:pStyle w:val="ListParagraph"/>
        <w:numPr>
          <w:ilvl w:val="0"/>
          <w:numId w:val="196"/>
        </w:numPr>
        <w:spacing w:line="240" w:lineRule="atLeast"/>
      </w:pPr>
      <w:r>
        <w:t>Can bulk regression analysis of C&amp;I custom projects reduce the overall cost of evaluation?</w:t>
      </w:r>
    </w:p>
    <w:p w14:paraId="7B15466D" w14:textId="77777777" w:rsidR="001745E3" w:rsidRDefault="001745E3" w:rsidP="009C7A26">
      <w:pPr>
        <w:pStyle w:val="ListParagraph"/>
        <w:numPr>
          <w:ilvl w:val="0"/>
          <w:numId w:val="196"/>
        </w:numPr>
        <w:spacing w:line="240" w:lineRule="atLeast"/>
      </w:pPr>
      <w:r>
        <w:t>How can AMI data be cost-effectively used in program evaluation?</w:t>
      </w:r>
    </w:p>
    <w:p w14:paraId="7A3BCC0A" w14:textId="77777777" w:rsidR="001745E3" w:rsidRPr="00341943" w:rsidRDefault="001745E3" w:rsidP="001745E3"/>
    <w:p w14:paraId="630F92FE" w14:textId="77777777" w:rsidR="001745E3" w:rsidRDefault="001745E3" w:rsidP="001745E3">
      <w:r>
        <w:t xml:space="preserve">This research will provide value to ComEd by </w:t>
      </w:r>
      <w:r>
        <w:rPr>
          <w:rStyle w:val="normaltextrun1"/>
          <w:rFonts w:cs="Arial"/>
          <w:szCs w:val="20"/>
        </w:rPr>
        <w:t>supporting the statewide focus on using Illinois ratepayers’ investment in advanced metering infrastructure in new, innovative ways.</w:t>
      </w:r>
    </w:p>
    <w:p w14:paraId="678701BF" w14:textId="77777777" w:rsidR="001745E3" w:rsidRPr="00E50647" w:rsidRDefault="001745E3" w:rsidP="001745E3">
      <w:pPr>
        <w:pStyle w:val="Heading4"/>
      </w:pPr>
      <w:r w:rsidRPr="00E50647">
        <w:t>Summary of Evaluation Research Activities </w:t>
      </w:r>
    </w:p>
    <w:p w14:paraId="415AF6AC" w14:textId="2C424DFE" w:rsidR="001745E3" w:rsidRDefault="00BF14F9" w:rsidP="001745E3">
      <w:pPr>
        <w:textAlignment w:val="baseline"/>
        <w:rPr>
          <w:rFonts w:cs="Arial"/>
          <w:szCs w:val="20"/>
        </w:rPr>
      </w:pPr>
      <w:r>
        <w:rPr>
          <w:rFonts w:cs="Arial"/>
          <w:szCs w:val="20"/>
        </w:rPr>
        <w:t>Table 1</w:t>
      </w:r>
      <w:r w:rsidR="001745E3">
        <w:rPr>
          <w:rFonts w:cs="Arial"/>
          <w:szCs w:val="20"/>
        </w:rPr>
        <w:t xml:space="preserve"> shows the proposed research activities for 2019.</w:t>
      </w:r>
    </w:p>
    <w:p w14:paraId="0F9D83D2" w14:textId="77777777" w:rsidR="007F32DF" w:rsidRPr="004C2713" w:rsidRDefault="007F32DF" w:rsidP="001745E3">
      <w:pPr>
        <w:textAlignment w:val="baseline"/>
        <w:rPr>
          <w:rFonts w:cs="Arial"/>
          <w:szCs w:val="20"/>
        </w:rPr>
      </w:pPr>
    </w:p>
    <w:p w14:paraId="32AEAD12" w14:textId="6E1B8186" w:rsidR="001745E3" w:rsidRDefault="001745E3" w:rsidP="001745E3">
      <w:pPr>
        <w:pStyle w:val="Caption"/>
      </w:pPr>
      <w:bookmarkStart w:id="207" w:name="_Ref529864692"/>
      <w:r>
        <w:t>Table</w:t>
      </w:r>
      <w:bookmarkEnd w:id="207"/>
      <w:r w:rsidR="00785A81">
        <w:t xml:space="preserve"> </w:t>
      </w:r>
      <w:r w:rsidR="00BF14F9">
        <w:t>1</w:t>
      </w:r>
      <w:r>
        <w:t>. Proposed 2019 Research Activities</w:t>
      </w:r>
    </w:p>
    <w:tbl>
      <w:tblPr>
        <w:tblStyle w:val="EnergyTable1"/>
        <w:tblW w:w="0" w:type="auto"/>
        <w:tblLook w:val="04A0" w:firstRow="1" w:lastRow="0" w:firstColumn="1" w:lastColumn="0" w:noHBand="0" w:noVBand="1"/>
      </w:tblPr>
      <w:tblGrid>
        <w:gridCol w:w="2823"/>
        <w:gridCol w:w="4717"/>
        <w:gridCol w:w="1820"/>
      </w:tblGrid>
      <w:tr w:rsidR="001745E3" w:rsidRPr="00E50647" w14:paraId="0DFC16CB" w14:textId="77777777" w:rsidTr="00D14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326287" w14:textId="77777777" w:rsidR="001745E3" w:rsidRPr="004C2713" w:rsidRDefault="001745E3" w:rsidP="009E1879">
            <w:pPr>
              <w:jc w:val="left"/>
              <w:textAlignment w:val="baseline"/>
              <w:rPr>
                <w:rFonts w:ascii="Times New Roman" w:hAnsi="Times New Roman"/>
                <w:bCs/>
                <w:sz w:val="24"/>
              </w:rPr>
            </w:pPr>
            <w:r w:rsidRPr="004C2713">
              <w:rPr>
                <w:rFonts w:cs="Arial"/>
                <w:bCs/>
                <w:szCs w:val="20"/>
              </w:rPr>
              <w:t>Activity </w:t>
            </w:r>
          </w:p>
        </w:tc>
        <w:tc>
          <w:tcPr>
            <w:tcW w:w="0" w:type="auto"/>
            <w:hideMark/>
          </w:tcPr>
          <w:p w14:paraId="11FAD0D4" w14:textId="77777777" w:rsidR="001745E3" w:rsidRPr="004C2713" w:rsidRDefault="001745E3" w:rsidP="009E1879">
            <w:pPr>
              <w:jc w:val="lef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4C2713">
              <w:rPr>
                <w:rFonts w:cs="Arial"/>
                <w:bCs/>
                <w:szCs w:val="20"/>
              </w:rPr>
              <w:t>Rationale </w:t>
            </w:r>
          </w:p>
        </w:tc>
        <w:tc>
          <w:tcPr>
            <w:tcW w:w="0" w:type="auto"/>
            <w:hideMark/>
          </w:tcPr>
          <w:p w14:paraId="5E2A0B30" w14:textId="77777777" w:rsidR="001745E3" w:rsidRPr="004C2713" w:rsidRDefault="001745E3" w:rsidP="009E1879">
            <w:pPr>
              <w:jc w:val="lef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4C2713">
              <w:rPr>
                <w:rFonts w:cs="Arial"/>
                <w:bCs/>
                <w:szCs w:val="20"/>
              </w:rPr>
              <w:t>Timing </w:t>
            </w:r>
          </w:p>
        </w:tc>
      </w:tr>
      <w:tr w:rsidR="001745E3" w:rsidRPr="00E50647" w14:paraId="5A87C249" w14:textId="77777777" w:rsidTr="00D1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0321DF" w14:textId="77777777" w:rsidR="001745E3" w:rsidRPr="005A6A70" w:rsidRDefault="001745E3" w:rsidP="009E1879">
            <w:pPr>
              <w:jc w:val="left"/>
              <w:textAlignment w:val="baseline"/>
              <w:rPr>
                <w:rFonts w:cs="Arial"/>
                <w:szCs w:val="20"/>
              </w:rPr>
            </w:pPr>
            <w:r>
              <w:rPr>
                <w:rFonts w:cs="Arial"/>
                <w:szCs w:val="20"/>
              </w:rPr>
              <w:t>Engage with regional stakeholders</w:t>
            </w:r>
            <w:r w:rsidRPr="005A6A70">
              <w:rPr>
                <w:rFonts w:cs="Arial"/>
                <w:szCs w:val="20"/>
              </w:rPr>
              <w:t> </w:t>
            </w:r>
          </w:p>
        </w:tc>
        <w:tc>
          <w:tcPr>
            <w:tcW w:w="0" w:type="auto"/>
          </w:tcPr>
          <w:p w14:paraId="62371D5C" w14:textId="77777777" w:rsidR="001745E3" w:rsidRPr="005A6A70" w:rsidRDefault="001745E3" w:rsidP="009E1879">
            <w:pPr>
              <w:jc w:val="left"/>
              <w:textAlignment w:val="baseline"/>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Ensure that Navigant’s efforts are aligned with needs of the state </w:t>
            </w:r>
          </w:p>
        </w:tc>
        <w:tc>
          <w:tcPr>
            <w:tcW w:w="0" w:type="auto"/>
            <w:hideMark/>
          </w:tcPr>
          <w:p w14:paraId="776E38D9" w14:textId="77777777" w:rsidR="001745E3" w:rsidRPr="005A6A70" w:rsidRDefault="001745E3" w:rsidP="009E1879">
            <w:pPr>
              <w:jc w:val="left"/>
              <w:textAlignment w:val="baseline"/>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Quarterly 2018-2019</w:t>
            </w:r>
          </w:p>
        </w:tc>
      </w:tr>
      <w:tr w:rsidR="001745E3" w:rsidRPr="00E50647" w14:paraId="791AABB7" w14:textId="77777777" w:rsidTr="00D1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354243" w14:textId="77777777" w:rsidR="001745E3" w:rsidRPr="005A6A70" w:rsidRDefault="001745E3" w:rsidP="009E1879">
            <w:pPr>
              <w:jc w:val="left"/>
              <w:textAlignment w:val="baseline"/>
              <w:rPr>
                <w:rFonts w:cs="Arial"/>
                <w:szCs w:val="20"/>
              </w:rPr>
            </w:pPr>
            <w:r>
              <w:rPr>
                <w:rFonts w:cs="Arial"/>
                <w:szCs w:val="20"/>
              </w:rPr>
              <w:t>Establish AMI data transfer infrastructure</w:t>
            </w:r>
          </w:p>
        </w:tc>
        <w:tc>
          <w:tcPr>
            <w:tcW w:w="0" w:type="auto"/>
          </w:tcPr>
          <w:p w14:paraId="073BD2B8" w14:textId="77777777" w:rsidR="001745E3" w:rsidRPr="005A6A70" w:rsidRDefault="001745E3" w:rsidP="009E1879">
            <w:pPr>
              <w:jc w:val="left"/>
              <w:textAlignment w:val="baseline"/>
              <w:cnfStyle w:val="000000010000" w:firstRow="0" w:lastRow="0" w:firstColumn="0" w:lastColumn="0" w:oddVBand="0" w:evenVBand="0" w:oddHBand="0" w:evenHBand="1" w:firstRowFirstColumn="0" w:firstRowLastColumn="0" w:lastRowFirstColumn="0" w:lastRowLastColumn="0"/>
              <w:rPr>
                <w:rFonts w:cs="Arial"/>
                <w:szCs w:val="20"/>
              </w:rPr>
            </w:pPr>
            <w:r>
              <w:rPr>
                <w:rFonts w:cs="Arial"/>
                <w:szCs w:val="20"/>
              </w:rPr>
              <w:t>Fast, efficient transfer of billions of data points. Maintain data security.</w:t>
            </w:r>
          </w:p>
        </w:tc>
        <w:tc>
          <w:tcPr>
            <w:tcW w:w="0" w:type="auto"/>
            <w:hideMark/>
          </w:tcPr>
          <w:p w14:paraId="1D0F902C" w14:textId="77777777" w:rsidR="001745E3" w:rsidRPr="005A6A70" w:rsidRDefault="001745E3" w:rsidP="009E1879">
            <w:pPr>
              <w:jc w:val="left"/>
              <w:textAlignment w:val="baseline"/>
              <w:cnfStyle w:val="000000010000" w:firstRow="0" w:lastRow="0" w:firstColumn="0" w:lastColumn="0" w:oddVBand="0" w:evenVBand="0" w:oddHBand="0" w:evenHBand="1" w:firstRowFirstColumn="0" w:firstRowLastColumn="0" w:lastRowFirstColumn="0" w:lastRowLastColumn="0"/>
              <w:rPr>
                <w:rFonts w:cs="Arial"/>
                <w:szCs w:val="20"/>
              </w:rPr>
            </w:pPr>
            <w:r w:rsidRPr="005A6A70">
              <w:rPr>
                <w:rFonts w:cs="Arial"/>
                <w:szCs w:val="20"/>
              </w:rPr>
              <w:t>Spring 2019 </w:t>
            </w:r>
          </w:p>
        </w:tc>
      </w:tr>
      <w:tr w:rsidR="001745E3" w:rsidRPr="00E50647" w14:paraId="79F6ACFE" w14:textId="77777777" w:rsidTr="00D1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3A937B" w14:textId="77777777" w:rsidR="001745E3" w:rsidRPr="005A6A70" w:rsidRDefault="001745E3" w:rsidP="009E1879">
            <w:pPr>
              <w:jc w:val="left"/>
              <w:textAlignment w:val="baseline"/>
              <w:rPr>
                <w:rFonts w:cs="Arial"/>
                <w:szCs w:val="20"/>
              </w:rPr>
            </w:pPr>
            <w:r>
              <w:rPr>
                <w:rFonts w:cs="Arial"/>
                <w:szCs w:val="20"/>
              </w:rPr>
              <w:t xml:space="preserve">Support AMI analyses of residential advanced thermostats </w:t>
            </w:r>
          </w:p>
        </w:tc>
        <w:tc>
          <w:tcPr>
            <w:tcW w:w="0" w:type="auto"/>
          </w:tcPr>
          <w:p w14:paraId="55387CDF" w14:textId="77777777" w:rsidR="001745E3" w:rsidRPr="005A6A70" w:rsidRDefault="001745E3" w:rsidP="009E1879">
            <w:pPr>
              <w:jc w:val="left"/>
              <w:textAlignment w:val="baseline"/>
              <w:cnfStyle w:val="000000100000" w:firstRow="0" w:lastRow="0" w:firstColumn="0" w:lastColumn="0" w:oddVBand="0" w:evenVBand="0" w:oddHBand="1" w:evenHBand="0" w:firstRowFirstColumn="0" w:firstRowLastColumn="0" w:lastRowFirstColumn="0" w:lastRowLastColumn="0"/>
              <w:rPr>
                <w:rFonts w:cs="Arial"/>
                <w:szCs w:val="20"/>
              </w:rPr>
            </w:pPr>
            <w:r>
              <w:rPr>
                <w:rStyle w:val="normaltextrun1"/>
                <w:rFonts w:cs="Arial"/>
                <w:szCs w:val="20"/>
              </w:rPr>
              <w:t>B</w:t>
            </w:r>
            <w:r w:rsidRPr="00C55A1B">
              <w:rPr>
                <w:rStyle w:val="normaltextrun1"/>
                <w:rFonts w:cs="Arial"/>
                <w:szCs w:val="20"/>
              </w:rPr>
              <w:t xml:space="preserve">etter understand the electric energy impacts from </w:t>
            </w:r>
            <w:r>
              <w:rPr>
                <w:rStyle w:val="normaltextrun1"/>
                <w:rFonts w:cs="Arial"/>
                <w:szCs w:val="20"/>
              </w:rPr>
              <w:t>residential advanced thermostats incentivized through IL EE programs</w:t>
            </w:r>
          </w:p>
        </w:tc>
        <w:tc>
          <w:tcPr>
            <w:tcW w:w="0" w:type="auto"/>
            <w:hideMark/>
          </w:tcPr>
          <w:p w14:paraId="731B50C6" w14:textId="77777777" w:rsidR="001745E3" w:rsidRPr="005A6A70" w:rsidRDefault="001745E3" w:rsidP="009E1879">
            <w:pPr>
              <w:jc w:val="left"/>
              <w:textAlignment w:val="baseline"/>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Dependent on data availability</w:t>
            </w:r>
            <w:r w:rsidRPr="005A6A70">
              <w:rPr>
                <w:rFonts w:cs="Arial"/>
                <w:szCs w:val="20"/>
              </w:rPr>
              <w:t> </w:t>
            </w:r>
          </w:p>
        </w:tc>
      </w:tr>
      <w:tr w:rsidR="001745E3" w:rsidRPr="00E50647" w14:paraId="745E5E02" w14:textId="77777777" w:rsidTr="00D1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57903A" w14:textId="77777777" w:rsidR="001745E3" w:rsidRDefault="001745E3" w:rsidP="009E1879">
            <w:pPr>
              <w:jc w:val="left"/>
              <w:textAlignment w:val="baseline"/>
              <w:rPr>
                <w:rFonts w:cs="Arial"/>
                <w:szCs w:val="20"/>
              </w:rPr>
            </w:pPr>
            <w:r>
              <w:rPr>
                <w:rFonts w:cs="Arial"/>
                <w:szCs w:val="20"/>
              </w:rPr>
              <w:t>Pilot a bulk regression analysis of C&amp;I custom projects</w:t>
            </w:r>
          </w:p>
        </w:tc>
        <w:tc>
          <w:tcPr>
            <w:tcW w:w="0" w:type="auto"/>
          </w:tcPr>
          <w:p w14:paraId="4544AF9A" w14:textId="77777777" w:rsidR="001745E3" w:rsidRPr="005A6A70" w:rsidRDefault="001745E3" w:rsidP="009E1879">
            <w:pPr>
              <w:jc w:val="left"/>
              <w:textAlignment w:val="baseline"/>
              <w:cnfStyle w:val="000000010000" w:firstRow="0" w:lastRow="0" w:firstColumn="0" w:lastColumn="0" w:oddVBand="0" w:evenVBand="0" w:oddHBand="0" w:evenHBand="1" w:firstRowFirstColumn="0" w:firstRowLastColumn="0" w:lastRowFirstColumn="0" w:lastRowLastColumn="0"/>
              <w:rPr>
                <w:rFonts w:cs="Arial"/>
                <w:szCs w:val="20"/>
              </w:rPr>
            </w:pPr>
            <w:r>
              <w:rPr>
                <w:rFonts w:cs="Arial"/>
                <w:szCs w:val="20"/>
              </w:rPr>
              <w:t>Better understand the level of rigor required to evaluate custom projects. Potentially reduce evaluation costs.</w:t>
            </w:r>
          </w:p>
        </w:tc>
        <w:tc>
          <w:tcPr>
            <w:tcW w:w="0" w:type="auto"/>
          </w:tcPr>
          <w:p w14:paraId="77117910" w14:textId="77777777" w:rsidR="001745E3" w:rsidRPr="005A6A70" w:rsidRDefault="001745E3" w:rsidP="009E1879">
            <w:pPr>
              <w:jc w:val="left"/>
              <w:textAlignment w:val="baseline"/>
              <w:cnfStyle w:val="000000010000" w:firstRow="0" w:lastRow="0" w:firstColumn="0" w:lastColumn="0" w:oddVBand="0" w:evenVBand="0" w:oddHBand="0" w:evenHBand="1" w:firstRowFirstColumn="0" w:firstRowLastColumn="0" w:lastRowFirstColumn="0" w:lastRowLastColumn="0"/>
              <w:rPr>
                <w:rFonts w:cs="Arial"/>
                <w:szCs w:val="20"/>
              </w:rPr>
            </w:pPr>
            <w:r>
              <w:rPr>
                <w:rFonts w:cs="Arial"/>
                <w:szCs w:val="20"/>
              </w:rPr>
              <w:t>Spring 2019</w:t>
            </w:r>
          </w:p>
        </w:tc>
      </w:tr>
      <w:tr w:rsidR="001745E3" w:rsidRPr="00E50647" w14:paraId="552F99D1" w14:textId="77777777" w:rsidTr="00D1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497506" w14:textId="77777777" w:rsidR="001745E3" w:rsidRPr="005A6A70" w:rsidRDefault="001745E3" w:rsidP="009E1879">
            <w:pPr>
              <w:jc w:val="left"/>
              <w:textAlignment w:val="baseline"/>
              <w:rPr>
                <w:rFonts w:cs="Arial"/>
                <w:szCs w:val="20"/>
              </w:rPr>
            </w:pPr>
            <w:r>
              <w:rPr>
                <w:rFonts w:cs="Arial"/>
                <w:szCs w:val="20"/>
              </w:rPr>
              <w:t>Support evaluations using AMI data</w:t>
            </w:r>
          </w:p>
        </w:tc>
        <w:tc>
          <w:tcPr>
            <w:tcW w:w="0" w:type="auto"/>
          </w:tcPr>
          <w:p w14:paraId="141B6297" w14:textId="77777777" w:rsidR="001745E3" w:rsidRPr="005A6A70" w:rsidRDefault="001745E3" w:rsidP="009E1879">
            <w:pPr>
              <w:jc w:val="left"/>
              <w:textAlignment w:val="baseline"/>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Explore the use of AMI in evaluation to produce more reliable results</w:t>
            </w:r>
            <w:r w:rsidRPr="005A6A70">
              <w:rPr>
                <w:rFonts w:cs="Arial"/>
                <w:szCs w:val="20"/>
              </w:rPr>
              <w:t xml:space="preserve"> </w:t>
            </w:r>
          </w:p>
        </w:tc>
        <w:tc>
          <w:tcPr>
            <w:tcW w:w="0" w:type="auto"/>
          </w:tcPr>
          <w:p w14:paraId="79A1F48C" w14:textId="77777777" w:rsidR="001745E3" w:rsidRPr="005A6A70" w:rsidRDefault="001745E3" w:rsidP="009E1879">
            <w:pPr>
              <w:jc w:val="left"/>
              <w:textAlignment w:val="baseline"/>
              <w:cnfStyle w:val="000000100000" w:firstRow="0" w:lastRow="0" w:firstColumn="0" w:lastColumn="0" w:oddVBand="0" w:evenVBand="0" w:oddHBand="1" w:evenHBand="0" w:firstRowFirstColumn="0" w:firstRowLastColumn="0" w:lastRowFirstColumn="0" w:lastRowLastColumn="0"/>
              <w:rPr>
                <w:rFonts w:cs="Arial"/>
                <w:szCs w:val="20"/>
              </w:rPr>
            </w:pPr>
            <w:r w:rsidRPr="005A6A70">
              <w:rPr>
                <w:rFonts w:cs="Arial"/>
                <w:szCs w:val="20"/>
              </w:rPr>
              <w:t>2019 </w:t>
            </w:r>
          </w:p>
        </w:tc>
      </w:tr>
    </w:tbl>
    <w:p w14:paraId="1E2CC39D" w14:textId="77777777" w:rsidR="001745E3" w:rsidRDefault="001745E3" w:rsidP="001745E3">
      <w:pPr>
        <w:pStyle w:val="Heading3"/>
      </w:pPr>
      <w:r>
        <w:t>Methodology</w:t>
      </w:r>
    </w:p>
    <w:p w14:paraId="36592BF6" w14:textId="0C56626A" w:rsidR="001745E3" w:rsidRDefault="001745E3" w:rsidP="001745E3">
      <w:pPr>
        <w:rPr>
          <w:rFonts w:eastAsiaTheme="majorEastAsia" w:cstheme="majorBidi"/>
          <w:bCs/>
          <w:snapToGrid w:val="0"/>
          <w:szCs w:val="20"/>
        </w:rPr>
      </w:pPr>
      <w:r>
        <w:rPr>
          <w:rFonts w:eastAsiaTheme="majorEastAsia" w:cstheme="majorBidi"/>
          <w:bCs/>
          <w:snapToGrid w:val="0"/>
          <w:szCs w:val="20"/>
        </w:rPr>
        <w:t xml:space="preserve">This detailed plan </w:t>
      </w:r>
      <w:r w:rsidRPr="009D3E2C">
        <w:rPr>
          <w:rFonts w:eastAsiaTheme="majorEastAsia" w:cstheme="majorBidi"/>
          <w:bCs/>
          <w:snapToGrid w:val="0"/>
          <w:szCs w:val="20"/>
        </w:rPr>
        <w:t>outlines activities for this researc</w:t>
      </w:r>
      <w:r>
        <w:rPr>
          <w:rFonts w:eastAsiaTheme="majorEastAsia" w:cstheme="majorBidi"/>
          <w:bCs/>
          <w:snapToGrid w:val="0"/>
          <w:szCs w:val="20"/>
        </w:rPr>
        <w:t>h</w:t>
      </w:r>
      <w:r w:rsidRPr="009D3E2C">
        <w:rPr>
          <w:rFonts w:eastAsiaTheme="majorEastAsia" w:cstheme="majorBidi"/>
          <w:bCs/>
          <w:snapToGrid w:val="0"/>
          <w:szCs w:val="20"/>
        </w:rPr>
        <w:t xml:space="preserve"> into </w:t>
      </w:r>
      <w:r w:rsidRPr="001E2180">
        <w:rPr>
          <w:rFonts w:eastAsiaTheme="majorEastAsia" w:cstheme="majorBidi"/>
          <w:bCs/>
          <w:snapToGrid w:val="0"/>
          <w:szCs w:val="20"/>
        </w:rPr>
        <w:t>seven</w:t>
      </w:r>
      <w:r w:rsidRPr="009D3E2C">
        <w:rPr>
          <w:rFonts w:eastAsiaTheme="majorEastAsia" w:cstheme="majorBidi"/>
          <w:bCs/>
          <w:snapToGrid w:val="0"/>
          <w:szCs w:val="20"/>
        </w:rPr>
        <w:t xml:space="preserve"> discrete tasks</w:t>
      </w:r>
      <w:r>
        <w:rPr>
          <w:rFonts w:eastAsiaTheme="majorEastAsia" w:cstheme="majorBidi"/>
          <w:bCs/>
          <w:snapToGrid w:val="0"/>
          <w:szCs w:val="20"/>
        </w:rPr>
        <w:t>,</w:t>
      </w:r>
      <w:r w:rsidRPr="009D3E2C">
        <w:rPr>
          <w:rFonts w:eastAsiaTheme="majorEastAsia" w:cstheme="majorBidi"/>
          <w:bCs/>
          <w:snapToGrid w:val="0"/>
          <w:szCs w:val="20"/>
        </w:rPr>
        <w:t xml:space="preserve"> as summarized in</w:t>
      </w:r>
      <w:r>
        <w:rPr>
          <w:rFonts w:eastAsiaTheme="majorEastAsia" w:cstheme="majorBidi"/>
          <w:bCs/>
          <w:snapToGrid w:val="0"/>
          <w:szCs w:val="20"/>
        </w:rPr>
        <w:t xml:space="preserve"> </w:t>
      </w:r>
      <w:r w:rsidR="00BF14F9">
        <w:rPr>
          <w:rFonts w:eastAsiaTheme="majorEastAsia" w:cstheme="majorBidi"/>
          <w:bCs/>
          <w:snapToGrid w:val="0"/>
          <w:szCs w:val="20"/>
        </w:rPr>
        <w:t>Table 2.</w:t>
      </w:r>
    </w:p>
    <w:p w14:paraId="15F8529D" w14:textId="77777777" w:rsidR="001745E3" w:rsidRPr="00351A15" w:rsidRDefault="001745E3" w:rsidP="001745E3"/>
    <w:p w14:paraId="72860721" w14:textId="119BB278" w:rsidR="001745E3" w:rsidRDefault="001745E3" w:rsidP="001745E3">
      <w:pPr>
        <w:pStyle w:val="Caption"/>
        <w:ind w:left="180"/>
      </w:pPr>
      <w:r>
        <w:t>T</w:t>
      </w:r>
      <w:r w:rsidRPr="00FE2647">
        <w:t>able</w:t>
      </w:r>
      <w:r w:rsidR="00BF14F9">
        <w:t xml:space="preserve"> 2</w:t>
      </w:r>
      <w:r w:rsidRPr="00FE2647">
        <w:t xml:space="preserve">. </w:t>
      </w:r>
      <w:r>
        <w:t>Summary of Tasks, Deliverables, and Timeline</w:t>
      </w:r>
    </w:p>
    <w:tbl>
      <w:tblPr>
        <w:tblStyle w:val="EnergyTable1"/>
        <w:tblW w:w="0" w:type="auto"/>
        <w:tblLayout w:type="fixed"/>
        <w:tblLook w:val="07E0" w:firstRow="1" w:lastRow="1" w:firstColumn="1" w:lastColumn="1" w:noHBand="1" w:noVBand="1"/>
      </w:tblPr>
      <w:tblGrid>
        <w:gridCol w:w="2700"/>
        <w:gridCol w:w="1890"/>
        <w:gridCol w:w="1440"/>
        <w:gridCol w:w="2250"/>
        <w:gridCol w:w="1080"/>
      </w:tblGrid>
      <w:tr w:rsidR="001745E3" w:rsidRPr="004672C5" w14:paraId="551A05F6" w14:textId="77777777" w:rsidTr="009E187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00" w:type="dxa"/>
            <w:noWrap/>
            <w:hideMark/>
          </w:tcPr>
          <w:p w14:paraId="1ACC82BD" w14:textId="77777777" w:rsidR="001745E3" w:rsidRPr="004672C5" w:rsidRDefault="001745E3" w:rsidP="009E1879">
            <w:pPr>
              <w:keepNext/>
              <w:jc w:val="left"/>
              <w:rPr>
                <w:rFonts w:cs="Arial"/>
                <w:bCs/>
                <w:color w:val="000000"/>
                <w:sz w:val="18"/>
              </w:rPr>
            </w:pPr>
            <w:r w:rsidRPr="004672C5">
              <w:rPr>
                <w:rFonts w:cs="Arial"/>
                <w:bCs/>
                <w:sz w:val="18"/>
              </w:rPr>
              <w:t>Tasks</w:t>
            </w:r>
          </w:p>
        </w:tc>
        <w:tc>
          <w:tcPr>
            <w:tcW w:w="1890" w:type="dxa"/>
            <w:hideMark/>
          </w:tcPr>
          <w:p w14:paraId="32C048FB" w14:textId="77777777" w:rsidR="001745E3" w:rsidRPr="004672C5" w:rsidRDefault="001745E3" w:rsidP="009E1879">
            <w:pPr>
              <w:keepNext/>
              <w:jc w:val="left"/>
              <w:cnfStyle w:val="100000000000" w:firstRow="1" w:lastRow="0" w:firstColumn="0" w:lastColumn="0" w:oddVBand="0" w:evenVBand="0" w:oddHBand="0" w:evenHBand="0" w:firstRowFirstColumn="0" w:firstRowLastColumn="0" w:lastRowFirstColumn="0" w:lastRowLastColumn="0"/>
              <w:rPr>
                <w:rFonts w:cs="Arial"/>
                <w:bCs/>
                <w:sz w:val="18"/>
              </w:rPr>
            </w:pPr>
            <w:r w:rsidRPr="004672C5">
              <w:rPr>
                <w:rFonts w:cs="Arial"/>
                <w:szCs w:val="20"/>
              </w:rPr>
              <w:t>Activities</w:t>
            </w:r>
          </w:p>
        </w:tc>
        <w:tc>
          <w:tcPr>
            <w:tcW w:w="1440" w:type="dxa"/>
            <w:hideMark/>
          </w:tcPr>
          <w:p w14:paraId="15BC8121" w14:textId="77777777" w:rsidR="001745E3" w:rsidRPr="004672C5" w:rsidRDefault="001745E3" w:rsidP="009E1879">
            <w:pPr>
              <w:keepNext/>
              <w:jc w:val="left"/>
              <w:cnfStyle w:val="100000000000" w:firstRow="1" w:lastRow="0" w:firstColumn="0" w:lastColumn="0" w:oddVBand="0" w:evenVBand="0" w:oddHBand="0" w:evenHBand="0" w:firstRowFirstColumn="0" w:firstRowLastColumn="0" w:lastRowFirstColumn="0" w:lastRowLastColumn="0"/>
              <w:rPr>
                <w:rFonts w:cs="Arial"/>
                <w:bCs/>
                <w:sz w:val="18"/>
              </w:rPr>
            </w:pPr>
            <w:r w:rsidRPr="004672C5">
              <w:rPr>
                <w:rFonts w:cs="Arial"/>
                <w:szCs w:val="20"/>
              </w:rPr>
              <w:t>Data Needs</w:t>
            </w:r>
          </w:p>
        </w:tc>
        <w:tc>
          <w:tcPr>
            <w:tcW w:w="2250" w:type="dxa"/>
            <w:hideMark/>
          </w:tcPr>
          <w:p w14:paraId="7BB28E73" w14:textId="77777777" w:rsidR="001745E3" w:rsidRPr="004672C5" w:rsidRDefault="001745E3" w:rsidP="009E1879">
            <w:pPr>
              <w:keepNext/>
              <w:jc w:val="left"/>
              <w:cnfStyle w:val="100000000000" w:firstRow="1" w:lastRow="0" w:firstColumn="0" w:lastColumn="0" w:oddVBand="0" w:evenVBand="0" w:oddHBand="0" w:evenHBand="0" w:firstRowFirstColumn="0" w:firstRowLastColumn="0" w:lastRowFirstColumn="0" w:lastRowLastColumn="0"/>
              <w:rPr>
                <w:rFonts w:cs="Arial"/>
                <w:szCs w:val="20"/>
              </w:rPr>
            </w:pPr>
            <w:r w:rsidRPr="004672C5">
              <w:rPr>
                <w:rFonts w:cs="Arial"/>
                <w:szCs w:val="20"/>
              </w:rPr>
              <w:t>Deliverables</w:t>
            </w:r>
          </w:p>
        </w:tc>
        <w:tc>
          <w:tcPr>
            <w:tcW w:w="1080" w:type="dxa"/>
            <w:hideMark/>
          </w:tcPr>
          <w:p w14:paraId="0C0FCC37" w14:textId="77777777" w:rsidR="001745E3" w:rsidRPr="004672C5" w:rsidRDefault="001745E3" w:rsidP="009E1879">
            <w:pPr>
              <w:keepNext/>
              <w:jc w:val="left"/>
              <w:cnfStyle w:val="100000000000" w:firstRow="1" w:lastRow="0" w:firstColumn="0" w:lastColumn="0" w:oddVBand="0" w:evenVBand="0" w:oddHBand="0" w:evenHBand="0" w:firstRowFirstColumn="0" w:firstRowLastColumn="0" w:lastRowFirstColumn="0" w:lastRowLastColumn="0"/>
              <w:rPr>
                <w:rFonts w:cs="Arial"/>
                <w:szCs w:val="20"/>
              </w:rPr>
            </w:pPr>
            <w:r w:rsidRPr="004672C5">
              <w:rPr>
                <w:rFonts w:cs="Arial"/>
                <w:szCs w:val="20"/>
              </w:rPr>
              <w:t>Timeline</w:t>
            </w:r>
          </w:p>
        </w:tc>
      </w:tr>
      <w:tr w:rsidR="001745E3" w:rsidRPr="004672C5" w14:paraId="432B2F39" w14:textId="77777777" w:rsidTr="009E1879">
        <w:trPr>
          <w:trHeight w:val="285"/>
        </w:trPr>
        <w:tc>
          <w:tcPr>
            <w:cnfStyle w:val="001000000000" w:firstRow="0" w:lastRow="0" w:firstColumn="1" w:lastColumn="0" w:oddVBand="0" w:evenVBand="0" w:oddHBand="0" w:evenHBand="0" w:firstRowFirstColumn="0" w:firstRowLastColumn="0" w:lastRowFirstColumn="0" w:lastRowLastColumn="0"/>
            <w:tcW w:w="2700" w:type="dxa"/>
            <w:noWrap/>
          </w:tcPr>
          <w:p w14:paraId="6263A01B" w14:textId="77777777" w:rsidR="001745E3" w:rsidRPr="004672C5" w:rsidRDefault="001745E3" w:rsidP="009E1879">
            <w:pPr>
              <w:keepNext/>
              <w:ind w:left="-14"/>
              <w:jc w:val="left"/>
              <w:rPr>
                <w:rFonts w:cs="Arial"/>
                <w:color w:val="000000"/>
                <w:sz w:val="18"/>
              </w:rPr>
            </w:pPr>
            <w:r w:rsidRPr="004672C5">
              <w:rPr>
                <w:rFonts w:cs="Arial"/>
                <w:color w:val="000000"/>
                <w:sz w:val="18"/>
              </w:rPr>
              <w:t xml:space="preserve">Task 1: </w:t>
            </w:r>
            <w:r>
              <w:rPr>
                <w:rFonts w:cs="Arial"/>
                <w:color w:val="000000"/>
                <w:sz w:val="18"/>
              </w:rPr>
              <w:t>Engage with regional stakeholders</w:t>
            </w:r>
          </w:p>
        </w:tc>
        <w:tc>
          <w:tcPr>
            <w:tcW w:w="1890" w:type="dxa"/>
            <w:noWrap/>
          </w:tcPr>
          <w:p w14:paraId="230221AC" w14:textId="77777777" w:rsidR="001745E3" w:rsidRDefault="001745E3" w:rsidP="009E1879">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Host quarterly calls to discuss AMI</w:t>
            </w:r>
          </w:p>
          <w:p w14:paraId="23D2929C" w14:textId="77777777" w:rsidR="001745E3" w:rsidRPr="004672C5" w:rsidRDefault="001745E3" w:rsidP="009E1879">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Respond to stakeholder inquiries</w:t>
            </w:r>
          </w:p>
        </w:tc>
        <w:tc>
          <w:tcPr>
            <w:tcW w:w="1440" w:type="dxa"/>
            <w:noWrap/>
          </w:tcPr>
          <w:p w14:paraId="604F3D51" w14:textId="77777777" w:rsidR="001745E3" w:rsidRPr="004672C5" w:rsidRDefault="001745E3" w:rsidP="009E1879">
            <w:pPr>
              <w:pStyle w:val="ListParagraph"/>
              <w:keepNext/>
              <w:numPr>
                <w:ilvl w:val="0"/>
                <w:numId w:val="143"/>
              </w:numPr>
              <w:spacing w:before="40" w:line="240" w:lineRule="atLeast"/>
              <w:ind w:left="195" w:hanging="22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None</w:t>
            </w:r>
          </w:p>
        </w:tc>
        <w:tc>
          <w:tcPr>
            <w:tcW w:w="2250" w:type="dxa"/>
            <w:noWrap/>
          </w:tcPr>
          <w:p w14:paraId="5AF033AD" w14:textId="77777777" w:rsidR="001745E3" w:rsidRDefault="001745E3" w:rsidP="009E1879">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Meeting minutes</w:t>
            </w:r>
          </w:p>
          <w:p w14:paraId="4BFB593A" w14:textId="77777777" w:rsidR="001745E3" w:rsidRPr="004672C5" w:rsidRDefault="001745E3" w:rsidP="009E1879">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Actions from quarterly calls</w:t>
            </w:r>
          </w:p>
        </w:tc>
        <w:tc>
          <w:tcPr>
            <w:tcW w:w="1080" w:type="dxa"/>
            <w:noWrap/>
          </w:tcPr>
          <w:p w14:paraId="049AD6B2" w14:textId="77777777" w:rsidR="001745E3" w:rsidRPr="004672C5" w:rsidRDefault="001745E3" w:rsidP="009E1879">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Duration: Quarterly throughout 2019</w:t>
            </w:r>
          </w:p>
        </w:tc>
      </w:tr>
      <w:tr w:rsidR="001745E3" w:rsidRPr="004672C5" w14:paraId="5AC28491" w14:textId="77777777" w:rsidTr="009E1879">
        <w:trPr>
          <w:trHeight w:val="285"/>
        </w:trPr>
        <w:tc>
          <w:tcPr>
            <w:cnfStyle w:val="001000000000" w:firstRow="0" w:lastRow="0" w:firstColumn="1" w:lastColumn="0" w:oddVBand="0" w:evenVBand="0" w:oddHBand="0" w:evenHBand="0" w:firstRowFirstColumn="0" w:firstRowLastColumn="0" w:lastRowFirstColumn="0" w:lastRowLastColumn="0"/>
            <w:tcW w:w="2700" w:type="dxa"/>
            <w:noWrap/>
          </w:tcPr>
          <w:p w14:paraId="6ABF7F43" w14:textId="77777777" w:rsidR="001745E3" w:rsidRDefault="001745E3" w:rsidP="009E1879">
            <w:pPr>
              <w:keepNext/>
              <w:ind w:left="-14"/>
              <w:jc w:val="left"/>
              <w:rPr>
                <w:rFonts w:cs="Arial"/>
                <w:color w:val="000000"/>
                <w:sz w:val="18"/>
              </w:rPr>
            </w:pPr>
            <w:r>
              <w:rPr>
                <w:rFonts w:cs="Arial"/>
                <w:color w:val="000000"/>
                <w:sz w:val="18"/>
              </w:rPr>
              <w:t>Task 2: Establish AMI data transfer infrastructure</w:t>
            </w:r>
          </w:p>
        </w:tc>
        <w:tc>
          <w:tcPr>
            <w:tcW w:w="1890" w:type="dxa"/>
            <w:noWrap/>
          </w:tcPr>
          <w:p w14:paraId="4F821A36" w14:textId="77777777" w:rsidR="001745E3" w:rsidRDefault="001745E3" w:rsidP="009E1879">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Propose options for transferring AMI big data sets</w:t>
            </w:r>
          </w:p>
          <w:p w14:paraId="4D346089" w14:textId="77777777" w:rsidR="001745E3" w:rsidRPr="00BF6304" w:rsidRDefault="001745E3" w:rsidP="009E1879">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Coordination with ComEd’s energy efficiency and IT teams</w:t>
            </w:r>
          </w:p>
        </w:tc>
        <w:tc>
          <w:tcPr>
            <w:tcW w:w="1440" w:type="dxa"/>
            <w:noWrap/>
          </w:tcPr>
          <w:p w14:paraId="6D683638" w14:textId="77777777" w:rsidR="001745E3" w:rsidRDefault="001745E3" w:rsidP="009E1879">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Customer AMI data sets reaching billions of data points</w:t>
            </w:r>
          </w:p>
        </w:tc>
        <w:tc>
          <w:tcPr>
            <w:tcW w:w="2250" w:type="dxa"/>
            <w:noWrap/>
          </w:tcPr>
          <w:p w14:paraId="51F4E300" w14:textId="77777777" w:rsidR="001745E3" w:rsidRDefault="001745E3" w:rsidP="009E1879">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Written description of the data link, specifications, and frequency of data transfer</w:t>
            </w:r>
          </w:p>
        </w:tc>
        <w:tc>
          <w:tcPr>
            <w:tcW w:w="1080" w:type="dxa"/>
            <w:noWrap/>
          </w:tcPr>
          <w:p w14:paraId="3AB55D21" w14:textId="77777777" w:rsidR="001745E3" w:rsidRDefault="001745E3" w:rsidP="009E1879">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Duration: 9-12 months</w:t>
            </w:r>
          </w:p>
        </w:tc>
      </w:tr>
      <w:tr w:rsidR="001745E3" w:rsidRPr="004672C5" w14:paraId="071CF495" w14:textId="77777777" w:rsidTr="009E1879">
        <w:trPr>
          <w:trHeight w:val="349"/>
        </w:trPr>
        <w:tc>
          <w:tcPr>
            <w:cnfStyle w:val="001000000000" w:firstRow="0" w:lastRow="0" w:firstColumn="1" w:lastColumn="0" w:oddVBand="0" w:evenVBand="0" w:oddHBand="0" w:evenHBand="0" w:firstRowFirstColumn="0" w:firstRowLastColumn="0" w:lastRowFirstColumn="0" w:lastRowLastColumn="0"/>
            <w:tcW w:w="2700" w:type="dxa"/>
            <w:noWrap/>
          </w:tcPr>
          <w:p w14:paraId="736496C0" w14:textId="77777777" w:rsidR="001745E3" w:rsidRPr="006A4297" w:rsidRDefault="001745E3" w:rsidP="009E1879">
            <w:pPr>
              <w:keepNext/>
              <w:ind w:left="-14"/>
              <w:jc w:val="left"/>
              <w:rPr>
                <w:rFonts w:cs="Arial"/>
                <w:color w:val="000000"/>
                <w:sz w:val="18"/>
                <w:szCs w:val="18"/>
              </w:rPr>
            </w:pPr>
            <w:r w:rsidRPr="006A4297">
              <w:rPr>
                <w:rFonts w:cs="Arial"/>
                <w:color w:val="000000"/>
                <w:sz w:val="18"/>
                <w:szCs w:val="18"/>
              </w:rPr>
              <w:t xml:space="preserve">Task 3: </w:t>
            </w:r>
            <w:r w:rsidRPr="006A4297">
              <w:rPr>
                <w:rFonts w:cs="Arial"/>
                <w:sz w:val="18"/>
                <w:szCs w:val="18"/>
              </w:rPr>
              <w:t>Support AMI analyses of residential advanced thermostats</w:t>
            </w:r>
          </w:p>
        </w:tc>
        <w:tc>
          <w:tcPr>
            <w:tcW w:w="1890" w:type="dxa"/>
            <w:noWrap/>
          </w:tcPr>
          <w:p w14:paraId="74F8290D" w14:textId="77777777" w:rsidR="001745E3" w:rsidRDefault="001745E3" w:rsidP="009E1879">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color w:val="000000"/>
                <w:sz w:val="18"/>
              </w:rPr>
            </w:pPr>
            <w:r>
              <w:rPr>
                <w:rFonts w:cs="Arial"/>
                <w:color w:val="000000"/>
                <w:sz w:val="18"/>
              </w:rPr>
              <w:t>Establishing AMI data link</w:t>
            </w:r>
          </w:p>
          <w:p w14:paraId="6F4BC7BD" w14:textId="77777777" w:rsidR="001745E3" w:rsidRPr="004672C5" w:rsidRDefault="001745E3" w:rsidP="009E1879">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color w:val="000000"/>
                <w:sz w:val="18"/>
              </w:rPr>
            </w:pPr>
            <w:r>
              <w:rPr>
                <w:rFonts w:cs="Arial"/>
                <w:color w:val="000000"/>
                <w:sz w:val="18"/>
              </w:rPr>
              <w:t>Facilitating data transfer to evaluation team</w:t>
            </w:r>
          </w:p>
        </w:tc>
        <w:tc>
          <w:tcPr>
            <w:tcW w:w="1440" w:type="dxa"/>
            <w:noWrap/>
          </w:tcPr>
          <w:p w14:paraId="493A8CC7" w14:textId="77777777" w:rsidR="001745E3" w:rsidRPr="004672C5" w:rsidRDefault="001745E3" w:rsidP="009E1879">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sidRPr="004672C5">
              <w:rPr>
                <w:rFonts w:cs="Arial"/>
                <w:sz w:val="18"/>
                <w:szCs w:val="20"/>
              </w:rPr>
              <w:t>None</w:t>
            </w:r>
          </w:p>
        </w:tc>
        <w:tc>
          <w:tcPr>
            <w:tcW w:w="2250" w:type="dxa"/>
            <w:noWrap/>
          </w:tcPr>
          <w:p w14:paraId="66379684" w14:textId="77777777" w:rsidR="001745E3" w:rsidRPr="004672C5" w:rsidRDefault="001745E3" w:rsidP="009E1879">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Data requests</w:t>
            </w:r>
          </w:p>
        </w:tc>
        <w:tc>
          <w:tcPr>
            <w:tcW w:w="1080" w:type="dxa"/>
            <w:noWrap/>
          </w:tcPr>
          <w:p w14:paraId="7D963930" w14:textId="77777777" w:rsidR="001745E3" w:rsidRPr="004672C5" w:rsidRDefault="001745E3" w:rsidP="009E1879">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Duration: 9-12 months</w:t>
            </w:r>
          </w:p>
        </w:tc>
      </w:tr>
      <w:tr w:rsidR="001745E3" w:rsidRPr="004672C5" w14:paraId="5E47C920" w14:textId="77777777" w:rsidTr="009E1879">
        <w:trPr>
          <w:trHeight w:val="285"/>
        </w:trPr>
        <w:tc>
          <w:tcPr>
            <w:cnfStyle w:val="001000000000" w:firstRow="0" w:lastRow="0" w:firstColumn="1" w:lastColumn="0" w:oddVBand="0" w:evenVBand="0" w:oddHBand="0" w:evenHBand="0" w:firstRowFirstColumn="0" w:firstRowLastColumn="0" w:lastRowFirstColumn="0" w:lastRowLastColumn="0"/>
            <w:tcW w:w="2700" w:type="dxa"/>
            <w:noWrap/>
          </w:tcPr>
          <w:p w14:paraId="7CDF9B44" w14:textId="77777777" w:rsidR="001745E3" w:rsidRPr="006A4297" w:rsidRDefault="001745E3" w:rsidP="009E1879">
            <w:pPr>
              <w:keepNext/>
              <w:ind w:left="-14"/>
              <w:jc w:val="left"/>
              <w:rPr>
                <w:rFonts w:cs="Arial"/>
                <w:color w:val="000000"/>
                <w:sz w:val="18"/>
                <w:szCs w:val="18"/>
              </w:rPr>
            </w:pPr>
            <w:r w:rsidRPr="006A4297">
              <w:rPr>
                <w:rFonts w:cs="Arial"/>
                <w:color w:val="000000"/>
                <w:sz w:val="18"/>
                <w:szCs w:val="18"/>
              </w:rPr>
              <w:t xml:space="preserve">Task 4: </w:t>
            </w:r>
            <w:r>
              <w:rPr>
                <w:rFonts w:cs="Arial"/>
                <w:sz w:val="18"/>
                <w:szCs w:val="18"/>
              </w:rPr>
              <w:t>Pilot a b</w:t>
            </w:r>
            <w:r w:rsidRPr="006A4297">
              <w:rPr>
                <w:rFonts w:cs="Arial"/>
                <w:sz w:val="18"/>
                <w:szCs w:val="18"/>
              </w:rPr>
              <w:t>ulk regression analysis of C&amp;I custom projects</w:t>
            </w:r>
          </w:p>
        </w:tc>
        <w:tc>
          <w:tcPr>
            <w:tcW w:w="1890" w:type="dxa"/>
            <w:noWrap/>
          </w:tcPr>
          <w:p w14:paraId="2954872D" w14:textId="77777777" w:rsidR="001745E3" w:rsidRDefault="001745E3" w:rsidP="009E1879">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Coordination with C&amp;I Custom evaluation team</w:t>
            </w:r>
          </w:p>
          <w:p w14:paraId="2AD28C69" w14:textId="77777777" w:rsidR="001745E3" w:rsidRDefault="001745E3" w:rsidP="009E1879">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Request AMI data</w:t>
            </w:r>
          </w:p>
          <w:p w14:paraId="6A61616C" w14:textId="77777777" w:rsidR="001745E3" w:rsidRPr="004672C5" w:rsidRDefault="001745E3" w:rsidP="009E1879">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Regression analysis</w:t>
            </w:r>
          </w:p>
        </w:tc>
        <w:tc>
          <w:tcPr>
            <w:tcW w:w="1440" w:type="dxa"/>
            <w:noWrap/>
          </w:tcPr>
          <w:p w14:paraId="34E35ECD" w14:textId="77777777" w:rsidR="001745E3" w:rsidRDefault="001745E3" w:rsidP="009E1879">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C&amp;I Custom program participant data</w:t>
            </w:r>
          </w:p>
          <w:p w14:paraId="11B8ADE6" w14:textId="77777777" w:rsidR="001745E3" w:rsidRPr="004672C5" w:rsidRDefault="001745E3" w:rsidP="009E1879">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AMI data</w:t>
            </w:r>
          </w:p>
        </w:tc>
        <w:tc>
          <w:tcPr>
            <w:tcW w:w="2250" w:type="dxa"/>
            <w:noWrap/>
          </w:tcPr>
          <w:p w14:paraId="74F418B5" w14:textId="77777777" w:rsidR="001745E3" w:rsidRPr="004672C5" w:rsidRDefault="001745E3" w:rsidP="009E1879">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Presentation of pilot results</w:t>
            </w:r>
          </w:p>
        </w:tc>
        <w:tc>
          <w:tcPr>
            <w:tcW w:w="1080" w:type="dxa"/>
            <w:noWrap/>
          </w:tcPr>
          <w:p w14:paraId="5364D4E2" w14:textId="77777777" w:rsidR="001745E3" w:rsidRPr="004672C5" w:rsidRDefault="001745E3" w:rsidP="009E1879">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Duration: 6-8 months</w:t>
            </w:r>
          </w:p>
        </w:tc>
      </w:tr>
      <w:tr w:rsidR="001745E3" w:rsidRPr="004672C5" w14:paraId="36724A66" w14:textId="77777777" w:rsidTr="009E1879">
        <w:trPr>
          <w:trHeight w:val="285"/>
        </w:trPr>
        <w:tc>
          <w:tcPr>
            <w:cnfStyle w:val="001000000000" w:firstRow="0" w:lastRow="0" w:firstColumn="1" w:lastColumn="0" w:oddVBand="0" w:evenVBand="0" w:oddHBand="0" w:evenHBand="0" w:firstRowFirstColumn="0" w:firstRowLastColumn="0" w:lastRowFirstColumn="0" w:lastRowLastColumn="0"/>
            <w:tcW w:w="2700" w:type="dxa"/>
            <w:noWrap/>
          </w:tcPr>
          <w:p w14:paraId="02FBC777" w14:textId="77777777" w:rsidR="001745E3" w:rsidRPr="00070DC8" w:rsidRDefault="001745E3" w:rsidP="009E1879">
            <w:pPr>
              <w:keepNext/>
              <w:ind w:left="-14"/>
              <w:jc w:val="left"/>
              <w:rPr>
                <w:rFonts w:cs="Arial"/>
                <w:color w:val="000000"/>
                <w:sz w:val="18"/>
                <w:szCs w:val="18"/>
              </w:rPr>
            </w:pPr>
            <w:r w:rsidRPr="00070DC8">
              <w:rPr>
                <w:rFonts w:cs="Arial"/>
                <w:color w:val="000000"/>
                <w:sz w:val="18"/>
                <w:szCs w:val="18"/>
              </w:rPr>
              <w:t xml:space="preserve">Task 5: </w:t>
            </w:r>
            <w:r>
              <w:rPr>
                <w:rFonts w:cs="Arial"/>
                <w:szCs w:val="20"/>
              </w:rPr>
              <w:t>Support evaluations using AMI data</w:t>
            </w:r>
          </w:p>
        </w:tc>
        <w:tc>
          <w:tcPr>
            <w:tcW w:w="1890" w:type="dxa"/>
            <w:noWrap/>
          </w:tcPr>
          <w:p w14:paraId="101FD6DB" w14:textId="77777777" w:rsidR="001745E3" w:rsidRPr="004672C5" w:rsidRDefault="001745E3" w:rsidP="009E1879">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Facilitate data transfer to evaluation team</w:t>
            </w:r>
          </w:p>
        </w:tc>
        <w:tc>
          <w:tcPr>
            <w:tcW w:w="1440" w:type="dxa"/>
            <w:noWrap/>
          </w:tcPr>
          <w:p w14:paraId="308252FF" w14:textId="77777777" w:rsidR="001745E3" w:rsidRPr="004672C5" w:rsidRDefault="001745E3" w:rsidP="009E1879">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AMI data</w:t>
            </w:r>
          </w:p>
        </w:tc>
        <w:tc>
          <w:tcPr>
            <w:tcW w:w="2250" w:type="dxa"/>
            <w:noWrap/>
          </w:tcPr>
          <w:p w14:paraId="12B6DD67" w14:textId="77777777" w:rsidR="001745E3" w:rsidRPr="004672C5" w:rsidRDefault="001745E3" w:rsidP="009E1879">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Regular status updates to ComEd and stakeholders</w:t>
            </w:r>
          </w:p>
        </w:tc>
        <w:tc>
          <w:tcPr>
            <w:tcW w:w="1080" w:type="dxa"/>
            <w:noWrap/>
          </w:tcPr>
          <w:p w14:paraId="0C5866F4" w14:textId="77777777" w:rsidR="001745E3" w:rsidRPr="004672C5" w:rsidRDefault="001745E3" w:rsidP="009E1879">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Duration: 3-6 months</w:t>
            </w:r>
          </w:p>
        </w:tc>
      </w:tr>
      <w:tr w:rsidR="001745E3" w:rsidRPr="004672C5" w14:paraId="5A3B6707" w14:textId="77777777" w:rsidTr="009E1879">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00" w:type="dxa"/>
            <w:noWrap/>
          </w:tcPr>
          <w:p w14:paraId="599D07E4" w14:textId="77777777" w:rsidR="001745E3" w:rsidRPr="004672C5" w:rsidRDefault="001745E3" w:rsidP="00D146C1">
            <w:pPr>
              <w:ind w:left="-14"/>
              <w:jc w:val="left"/>
              <w:rPr>
                <w:rFonts w:cs="Arial"/>
                <w:color w:val="000000"/>
                <w:sz w:val="18"/>
              </w:rPr>
            </w:pPr>
            <w:r>
              <w:rPr>
                <w:rFonts w:cs="Arial"/>
                <w:color w:val="000000"/>
                <w:sz w:val="18"/>
              </w:rPr>
              <w:t>Time to Complete the Project</w:t>
            </w:r>
          </w:p>
        </w:tc>
        <w:tc>
          <w:tcPr>
            <w:tcW w:w="1890" w:type="dxa"/>
            <w:noWrap/>
          </w:tcPr>
          <w:p w14:paraId="784491B0" w14:textId="77777777" w:rsidR="001745E3" w:rsidRPr="004672C5" w:rsidRDefault="001745E3" w:rsidP="00D146C1">
            <w:pPr>
              <w:jc w:val="left"/>
              <w:cnfStyle w:val="010000000000" w:firstRow="0" w:lastRow="1" w:firstColumn="0" w:lastColumn="0" w:oddVBand="0" w:evenVBand="0" w:oddHBand="0" w:evenHBand="0" w:firstRowFirstColumn="0" w:firstRowLastColumn="0" w:lastRowFirstColumn="0" w:lastRowLastColumn="0"/>
              <w:rPr>
                <w:rFonts w:cs="Arial"/>
                <w:color w:val="000000"/>
                <w:sz w:val="18"/>
              </w:rPr>
            </w:pPr>
            <w:r>
              <w:rPr>
                <w:rFonts w:cs="Arial"/>
                <w:sz w:val="18"/>
                <w:szCs w:val="20"/>
              </w:rPr>
              <w:t>-</w:t>
            </w:r>
          </w:p>
        </w:tc>
        <w:tc>
          <w:tcPr>
            <w:tcW w:w="1440" w:type="dxa"/>
            <w:noWrap/>
          </w:tcPr>
          <w:p w14:paraId="7996014C" w14:textId="77777777" w:rsidR="001745E3" w:rsidRPr="004672C5" w:rsidRDefault="001745E3" w:rsidP="00D146C1">
            <w:pPr>
              <w:jc w:val="left"/>
              <w:cnfStyle w:val="010000000000" w:firstRow="0" w:lastRow="1" w:firstColumn="0" w:lastColumn="0" w:oddVBand="0" w:evenVBand="0" w:oddHBand="0" w:evenHBand="0" w:firstRowFirstColumn="0" w:firstRowLastColumn="0" w:lastRowFirstColumn="0" w:lastRowLastColumn="0"/>
              <w:rPr>
                <w:rFonts w:cs="Arial"/>
                <w:sz w:val="18"/>
                <w:szCs w:val="20"/>
              </w:rPr>
            </w:pPr>
            <w:r>
              <w:rPr>
                <w:rFonts w:cs="Arial"/>
                <w:sz w:val="18"/>
                <w:szCs w:val="20"/>
              </w:rPr>
              <w:t>-</w:t>
            </w:r>
          </w:p>
        </w:tc>
        <w:tc>
          <w:tcPr>
            <w:tcW w:w="2250" w:type="dxa"/>
            <w:noWrap/>
          </w:tcPr>
          <w:p w14:paraId="0ABCC443" w14:textId="77777777" w:rsidR="001745E3" w:rsidRPr="004672C5" w:rsidRDefault="001745E3" w:rsidP="00D146C1">
            <w:pPr>
              <w:jc w:val="left"/>
              <w:cnfStyle w:val="010000000000" w:firstRow="0" w:lastRow="1" w:firstColumn="0" w:lastColumn="0" w:oddVBand="0" w:evenVBand="0" w:oddHBand="0" w:evenHBand="0" w:firstRowFirstColumn="0" w:firstRowLastColumn="0" w:lastRowFirstColumn="0" w:lastRowLastColumn="0"/>
              <w:rPr>
                <w:rFonts w:cs="Arial"/>
                <w:sz w:val="18"/>
                <w:szCs w:val="20"/>
              </w:rPr>
            </w:pPr>
            <w:r>
              <w:rPr>
                <w:rFonts w:cs="Arial"/>
                <w:sz w:val="18"/>
                <w:szCs w:val="20"/>
              </w:rPr>
              <w:t>-</w:t>
            </w:r>
          </w:p>
        </w:tc>
        <w:tc>
          <w:tcPr>
            <w:tcW w:w="1080" w:type="dxa"/>
            <w:noWrap/>
          </w:tcPr>
          <w:p w14:paraId="06C1F75D" w14:textId="77777777" w:rsidR="001745E3" w:rsidRPr="004672C5" w:rsidRDefault="001745E3" w:rsidP="00D146C1">
            <w:pPr>
              <w:jc w:val="left"/>
              <w:cnfStyle w:val="010000000000" w:firstRow="0" w:lastRow="1" w:firstColumn="0" w:lastColumn="0" w:oddVBand="0" w:evenVBand="0" w:oddHBand="0" w:evenHBand="0" w:firstRowFirstColumn="0" w:firstRowLastColumn="0" w:lastRowFirstColumn="0" w:lastRowLastColumn="0"/>
              <w:rPr>
                <w:rFonts w:cs="Arial"/>
                <w:sz w:val="18"/>
                <w:szCs w:val="20"/>
              </w:rPr>
            </w:pPr>
            <w:r>
              <w:rPr>
                <w:rFonts w:cs="Arial"/>
                <w:sz w:val="18"/>
                <w:szCs w:val="20"/>
              </w:rPr>
              <w:t>9-12 months</w:t>
            </w:r>
          </w:p>
        </w:tc>
      </w:tr>
    </w:tbl>
    <w:p w14:paraId="33EC52E2" w14:textId="77777777" w:rsidR="001745E3" w:rsidRDefault="001745E3" w:rsidP="001745E3">
      <w:pPr>
        <w:pStyle w:val="Heading4"/>
      </w:pPr>
      <w:r>
        <w:t>Task 1: Engage with regional stakeholders</w:t>
      </w:r>
    </w:p>
    <w:p w14:paraId="0C346BB1" w14:textId="77777777" w:rsidR="001745E3" w:rsidRDefault="001745E3" w:rsidP="001745E3">
      <w:r>
        <w:t>Navigant will engage with regional stakeholders by hosting regular meetings every quarter. The purpose of these calls is to ensure that Navigant’s efforts are aligned with the needs of the state, as represented by regional stakeholders. Navigant will distribute detailed meeting minutes after the calls, and respond to any requests from the stakeholder group as appropriate.</w:t>
      </w:r>
    </w:p>
    <w:p w14:paraId="521412A2" w14:textId="77777777" w:rsidR="001745E3" w:rsidRDefault="001745E3" w:rsidP="001745E3">
      <w:pPr>
        <w:pStyle w:val="Heading4"/>
      </w:pPr>
      <w:r>
        <w:t>Task 2:</w:t>
      </w:r>
      <w:r w:rsidRPr="003D280F">
        <w:t xml:space="preserve"> </w:t>
      </w:r>
      <w:r>
        <w:t>Establish AMI data transfer infrastructure</w:t>
      </w:r>
    </w:p>
    <w:p w14:paraId="671BA691" w14:textId="77777777" w:rsidR="001745E3" w:rsidRPr="00FF326F" w:rsidRDefault="001745E3" w:rsidP="001745E3">
      <w:r>
        <w:t>The Navigant team will propose options for the transfer of big AMI datasets. The proposed options will include commentary on the pros and cons of each approach, to include discussion of infrastructure needs, data security, frequency of data transfer, and automaticity. The team will coordinate with ComEd’s energy efficiency team and the IT team as appropriate to facilitate the connection to Navigant’s teams.</w:t>
      </w:r>
    </w:p>
    <w:p w14:paraId="2AD20116" w14:textId="77777777" w:rsidR="001745E3" w:rsidRDefault="001745E3" w:rsidP="001745E3">
      <w:pPr>
        <w:pStyle w:val="Heading4"/>
      </w:pPr>
      <w:r>
        <w:t>Task 3:</w:t>
      </w:r>
      <w:r w:rsidRPr="003D280F">
        <w:t xml:space="preserve"> </w:t>
      </w:r>
      <w:r>
        <w:t>Support AMI analyses of residential advanced thermostats</w:t>
      </w:r>
    </w:p>
    <w:p w14:paraId="55807EDC" w14:textId="77777777" w:rsidR="001745E3" w:rsidRPr="00520ADB" w:rsidRDefault="001745E3" w:rsidP="001745E3">
      <w:r>
        <w:t>The Navigant AMI team will support the residential advanced thermostats evaluation team by establishing the data link as outlined in Task 2 above and facilitating the data transfer. This team’s proposed analysis is the first of the Navigant evaluation team to require big data on the order of billions of data points. The processes established in the data link task will be tested and refined with the data request from the advanced thermostats team.</w:t>
      </w:r>
    </w:p>
    <w:p w14:paraId="3D8F9DE8" w14:textId="77777777" w:rsidR="001745E3" w:rsidRDefault="001745E3" w:rsidP="001745E3">
      <w:pPr>
        <w:pStyle w:val="Heading4"/>
      </w:pPr>
      <w:r>
        <w:t>Task 4: Pilot a bulk regression analysis of C&amp;I custom projects</w:t>
      </w:r>
    </w:p>
    <w:p w14:paraId="49A99AE8" w14:textId="77777777" w:rsidR="001745E3" w:rsidRDefault="001745E3" w:rsidP="001745E3">
      <w:r>
        <w:t>Navigant’s Scheduled Meter Analytics Regression Test (SMART) tool automatically creates site-specific regression models from that site’s AMI data and local weather data to produce site-specific savings for a population of participants. Projects with good fit regressions may ultimately require less evaluation rigor than traditional evaluation would customarily apply. This tool’s application may even lead to reduced sample sizes. These benefits would result in lower cost evaluation.</w:t>
      </w:r>
    </w:p>
    <w:p w14:paraId="0AA89704" w14:textId="77777777" w:rsidR="001745E3" w:rsidRDefault="001745E3" w:rsidP="001745E3"/>
    <w:p w14:paraId="00B63B0A" w14:textId="77777777" w:rsidR="001745E3" w:rsidRDefault="001745E3" w:rsidP="001745E3">
      <w:r>
        <w:t>Navigant will pilot this tool with ComEd’s C&amp;I Custom program participants in parallel with the traditional evaluation. The goal of the pilot is to determine whether this first screening step of bulk regression analysis on all sites can provide a reliable indication of site-specific savings.</w:t>
      </w:r>
    </w:p>
    <w:p w14:paraId="6A03A627" w14:textId="77777777" w:rsidR="001745E3" w:rsidRDefault="001745E3" w:rsidP="001745E3">
      <w:pPr>
        <w:pStyle w:val="Heading4"/>
      </w:pPr>
      <w:r>
        <w:t>Task 5: Support evaluations using AMI data</w:t>
      </w:r>
    </w:p>
    <w:p w14:paraId="290A16DD" w14:textId="77777777" w:rsidR="001745E3" w:rsidRDefault="001745E3" w:rsidP="001745E3">
      <w:r>
        <w:t>The Navigant AMI team will support Navigant’s other energy efficiency evaluations as appropriate. This could take the form of facilitating the AMI data transfer, or consulting on AMI analysis methods.</w:t>
      </w:r>
    </w:p>
    <w:p w14:paraId="031BE26C" w14:textId="77777777" w:rsidR="001745E3" w:rsidRDefault="001745E3" w:rsidP="001745E3">
      <w:pPr>
        <w:pStyle w:val="Heading3"/>
      </w:pPr>
      <w:r>
        <w:t>Schedule</w:t>
      </w:r>
    </w:p>
    <w:p w14:paraId="5FC9FD4F" w14:textId="02A6BCC0" w:rsidR="001745E3" w:rsidRPr="00351A15" w:rsidRDefault="001745E3" w:rsidP="001745E3">
      <w:pPr>
        <w:rPr>
          <w:snapToGrid w:val="0"/>
        </w:rPr>
      </w:pPr>
      <w:r>
        <w:rPr>
          <w:snapToGrid w:val="0"/>
        </w:rPr>
        <w:t xml:space="preserve">The timeline shown in </w:t>
      </w:r>
      <w:r w:rsidR="00BF14F9">
        <w:rPr>
          <w:snapToGrid w:val="0"/>
        </w:rPr>
        <w:t>Figure 1</w:t>
      </w:r>
      <w:r>
        <w:rPr>
          <w:snapToGrid w:val="0"/>
        </w:rPr>
        <w:t xml:space="preserve"> lays out expected time and dates to complete each task of the project. Navigant anticipates the stakeholder engagement process to be ongoing. As new activities are identified and prioritized, Navigant will add them to future years’ AMI research efforts. This timeline is approximate, and adjustments to the stated deadlines are possible.</w:t>
      </w:r>
    </w:p>
    <w:p w14:paraId="6307A2C1" w14:textId="1A95AA18" w:rsidR="001745E3" w:rsidRDefault="001745E3" w:rsidP="001745E3">
      <w:pPr>
        <w:pStyle w:val="Caption"/>
      </w:pPr>
      <w:r>
        <w:t xml:space="preserve">Figure </w:t>
      </w:r>
      <w:r w:rsidR="00BF14F9">
        <w:t xml:space="preserve">1. </w:t>
      </w:r>
      <w:r w:rsidRPr="00D65A31">
        <w:t>Project Schedule by Task</w:t>
      </w:r>
    </w:p>
    <w:tbl>
      <w:tblPr>
        <w:tblStyle w:val="EnergyTable"/>
        <w:tblW w:w="9005" w:type="dxa"/>
        <w:tblLayout w:type="fixed"/>
        <w:tblLook w:val="02A0" w:firstRow="1" w:lastRow="0" w:firstColumn="1" w:lastColumn="0" w:noHBand="1" w:noVBand="0"/>
      </w:tblPr>
      <w:tblGrid>
        <w:gridCol w:w="2307"/>
        <w:gridCol w:w="367"/>
        <w:gridCol w:w="368"/>
        <w:gridCol w:w="368"/>
        <w:gridCol w:w="368"/>
        <w:gridCol w:w="277"/>
        <w:gridCol w:w="356"/>
        <w:gridCol w:w="346"/>
        <w:gridCol w:w="346"/>
        <w:gridCol w:w="333"/>
        <w:gridCol w:w="333"/>
        <w:gridCol w:w="333"/>
        <w:gridCol w:w="333"/>
        <w:gridCol w:w="333"/>
        <w:gridCol w:w="333"/>
        <w:gridCol w:w="333"/>
        <w:gridCol w:w="333"/>
        <w:gridCol w:w="333"/>
        <w:gridCol w:w="281"/>
        <w:gridCol w:w="281"/>
        <w:gridCol w:w="343"/>
      </w:tblGrid>
      <w:tr w:rsidR="001745E3" w:rsidRPr="00DD24B1" w14:paraId="0E2090AC" w14:textId="77777777" w:rsidTr="009E187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307" w:type="dxa"/>
            <w:tcBorders>
              <w:top w:val="single" w:sz="4" w:space="0" w:color="F2F2F2"/>
              <w:left w:val="single" w:sz="4" w:space="0" w:color="F2F2F2"/>
              <w:bottom w:val="single" w:sz="4" w:space="0" w:color="F2F2F2"/>
              <w:right w:val="single" w:sz="4" w:space="0" w:color="F2F2F2"/>
            </w:tcBorders>
            <w:shd w:val="clear" w:color="auto" w:fill="B5B5B5"/>
          </w:tcPr>
          <w:p w14:paraId="36FBBBE7" w14:textId="77777777" w:rsidR="001745E3" w:rsidRPr="00DD24B1" w:rsidRDefault="001745E3" w:rsidP="009E1879">
            <w:pPr>
              <w:keepNext/>
              <w:keepLines/>
              <w:spacing w:line="264" w:lineRule="auto"/>
              <w:jc w:val="left"/>
              <w:rPr>
                <w:rFonts w:ascii="Arial Narrow" w:hAnsi="Arial Narrow" w:cs="Arial"/>
                <w:bCs/>
                <w:szCs w:val="20"/>
              </w:rPr>
            </w:pPr>
            <w:r w:rsidRPr="00DD24B1">
              <w:rPr>
                <w:rFonts w:ascii="Arial Narrow" w:hAnsi="Arial Narrow" w:cs="Arial"/>
                <w:bCs/>
                <w:szCs w:val="20"/>
              </w:rPr>
              <w:t>TASK</w:t>
            </w:r>
          </w:p>
        </w:tc>
        <w:tc>
          <w:tcPr>
            <w:tcW w:w="6698" w:type="dxa"/>
            <w:gridSpan w:val="20"/>
            <w:tcBorders>
              <w:top w:val="single" w:sz="4" w:space="0" w:color="F2F2F2"/>
              <w:left w:val="single" w:sz="4" w:space="0" w:color="F2F2F2"/>
              <w:bottom w:val="single" w:sz="4" w:space="0" w:color="F2F2F2"/>
              <w:right w:val="single" w:sz="4" w:space="0" w:color="F2F2F2"/>
            </w:tcBorders>
            <w:shd w:val="clear" w:color="auto" w:fill="B5B5B5"/>
          </w:tcPr>
          <w:p w14:paraId="72645512" w14:textId="77777777" w:rsidR="001745E3" w:rsidRPr="00DD24B1" w:rsidRDefault="001745E3" w:rsidP="009E1879">
            <w:pPr>
              <w:keepNext/>
              <w:keepLines/>
              <w:spacing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p>
        </w:tc>
      </w:tr>
      <w:tr w:rsidR="001745E3" w:rsidRPr="00DD24B1" w14:paraId="7C093B79" w14:textId="77777777" w:rsidTr="009E1879">
        <w:trPr>
          <w:cnfStyle w:val="100000000000" w:firstRow="1" w:lastRow="0" w:firstColumn="0" w:lastColumn="0" w:oddVBand="0" w:evenVBand="0" w:oddHBand="0" w:evenHBand="0" w:firstRowFirstColumn="0" w:firstRowLastColumn="0" w:lastRowFirstColumn="0" w:lastRowLastColumn="0"/>
          <w:trHeight w:val="304"/>
          <w:tblHeader/>
        </w:trPr>
        <w:tc>
          <w:tcPr>
            <w:cnfStyle w:val="001000000000" w:firstRow="0" w:lastRow="0" w:firstColumn="1" w:lastColumn="0" w:oddVBand="0" w:evenVBand="0" w:oddHBand="0" w:evenHBand="0" w:firstRowFirstColumn="0" w:firstRowLastColumn="0" w:lastRowFirstColumn="0" w:lastRowLastColumn="0"/>
            <w:tcW w:w="2307" w:type="dxa"/>
            <w:tcBorders>
              <w:top w:val="single" w:sz="4" w:space="0" w:color="F2F2F2"/>
              <w:left w:val="single" w:sz="4" w:space="0" w:color="F2F2F2"/>
              <w:bottom w:val="single" w:sz="4" w:space="0" w:color="F2F2F2"/>
              <w:right w:val="single" w:sz="4" w:space="0" w:color="F2F2F2"/>
            </w:tcBorders>
            <w:shd w:val="clear" w:color="auto" w:fill="B5B5B5"/>
          </w:tcPr>
          <w:p w14:paraId="125AD727" w14:textId="77777777" w:rsidR="001745E3" w:rsidRPr="00DD24B1" w:rsidRDefault="001745E3" w:rsidP="009E1879">
            <w:pPr>
              <w:keepNext/>
              <w:keepLines/>
              <w:spacing w:line="264" w:lineRule="auto"/>
              <w:rPr>
                <w:rFonts w:ascii="Arial Narrow" w:hAnsi="Arial Narrow" w:cs="Arial"/>
                <w:bCs/>
                <w:szCs w:val="20"/>
              </w:rPr>
            </w:pPr>
          </w:p>
        </w:tc>
        <w:tc>
          <w:tcPr>
            <w:tcW w:w="1748" w:type="dxa"/>
            <w:gridSpan w:val="5"/>
            <w:tcBorders>
              <w:top w:val="single" w:sz="4" w:space="0" w:color="F2F2F2"/>
              <w:left w:val="single" w:sz="4" w:space="0" w:color="F2F2F2"/>
              <w:bottom w:val="single" w:sz="4" w:space="0" w:color="F2F2F2"/>
              <w:right w:val="single" w:sz="4" w:space="0" w:color="F2F2F2"/>
            </w:tcBorders>
            <w:shd w:val="clear" w:color="auto" w:fill="B5B5B5"/>
          </w:tcPr>
          <w:p w14:paraId="41FC9D47" w14:textId="77777777" w:rsidR="001745E3" w:rsidRPr="00DD24B1" w:rsidRDefault="001745E3" w:rsidP="009E1879">
            <w:pPr>
              <w:keepNext/>
              <w:keepLines/>
              <w:spacing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2018</w:t>
            </w:r>
          </w:p>
        </w:tc>
        <w:tc>
          <w:tcPr>
            <w:tcW w:w="3712" w:type="dxa"/>
            <w:gridSpan w:val="11"/>
            <w:tcBorders>
              <w:top w:val="single" w:sz="4" w:space="0" w:color="F2F2F2"/>
              <w:left w:val="single" w:sz="4" w:space="0" w:color="F2F2F2"/>
              <w:bottom w:val="single" w:sz="4" w:space="0" w:color="F2F2F2"/>
              <w:right w:val="single" w:sz="4" w:space="0" w:color="F2F2F2"/>
            </w:tcBorders>
            <w:shd w:val="clear" w:color="auto" w:fill="B5B5B5"/>
          </w:tcPr>
          <w:p w14:paraId="132A89C8" w14:textId="77777777" w:rsidR="001745E3" w:rsidRPr="00DD24B1" w:rsidRDefault="001745E3" w:rsidP="009E1879">
            <w:pPr>
              <w:keepNext/>
              <w:keepLines/>
              <w:spacing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DD24B1">
              <w:rPr>
                <w:rFonts w:ascii="Arial Narrow" w:hAnsi="Arial Narrow" w:cs="Arial"/>
                <w:bCs/>
                <w:szCs w:val="20"/>
              </w:rPr>
              <w:t>201</w:t>
            </w:r>
            <w:r>
              <w:rPr>
                <w:rFonts w:ascii="Arial Narrow" w:hAnsi="Arial Narrow" w:cs="Arial"/>
                <w:bCs/>
                <w:szCs w:val="20"/>
              </w:rPr>
              <w:t>9</w:t>
            </w:r>
          </w:p>
        </w:tc>
        <w:tc>
          <w:tcPr>
            <w:tcW w:w="1238" w:type="dxa"/>
            <w:gridSpan w:val="4"/>
            <w:tcBorders>
              <w:top w:val="single" w:sz="4" w:space="0" w:color="F2F2F2"/>
              <w:left w:val="single" w:sz="4" w:space="0" w:color="F2F2F2"/>
              <w:bottom w:val="single" w:sz="4" w:space="0" w:color="F2F2F2"/>
              <w:right w:val="single" w:sz="4" w:space="0" w:color="F2F2F2"/>
            </w:tcBorders>
            <w:shd w:val="clear" w:color="auto" w:fill="B5B5B5"/>
          </w:tcPr>
          <w:p w14:paraId="61F48117" w14:textId="77777777" w:rsidR="001745E3" w:rsidRPr="00DD24B1" w:rsidRDefault="001745E3" w:rsidP="009E1879">
            <w:pPr>
              <w:keepNext/>
              <w:keepLines/>
              <w:spacing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DD24B1">
              <w:rPr>
                <w:rFonts w:ascii="Arial Narrow" w:hAnsi="Arial Narrow" w:cs="Arial"/>
                <w:bCs/>
                <w:szCs w:val="20"/>
              </w:rPr>
              <w:t>20</w:t>
            </w:r>
            <w:r>
              <w:rPr>
                <w:rFonts w:ascii="Arial Narrow" w:hAnsi="Arial Narrow" w:cs="Arial"/>
                <w:bCs/>
                <w:szCs w:val="20"/>
              </w:rPr>
              <w:t>20</w:t>
            </w:r>
          </w:p>
        </w:tc>
      </w:tr>
      <w:tr w:rsidR="00711786" w:rsidRPr="00DD24B1" w14:paraId="2A1E23F7" w14:textId="77777777" w:rsidTr="009E1879">
        <w:tblPrEx>
          <w:tblBorders>
            <w:top w:val="single" w:sz="4" w:space="0" w:color="DDD9C3"/>
            <w:bottom w:val="single" w:sz="4" w:space="0" w:color="92876D"/>
            <w:insideH w:val="single" w:sz="4" w:space="0" w:color="DDD9C3"/>
          </w:tblBorders>
          <w:tblCellMar>
            <w:left w:w="64" w:type="dxa"/>
            <w:right w:w="64" w:type="dxa"/>
          </w:tblCellMar>
        </w:tblPrEx>
        <w:trPr>
          <w:cnfStyle w:val="100000000000" w:firstRow="1" w:lastRow="0" w:firstColumn="0" w:lastColumn="0" w:oddVBand="0" w:evenVBand="0" w:oddHBand="0" w:evenHBand="0" w:firstRowFirstColumn="0" w:firstRowLastColumn="0" w:lastRowFirstColumn="0" w:lastRowLastColumn="0"/>
          <w:trHeight w:val="962"/>
          <w:tblHeader/>
        </w:trPr>
        <w:tc>
          <w:tcPr>
            <w:cnfStyle w:val="001000000000" w:firstRow="0" w:lastRow="0" w:firstColumn="1" w:lastColumn="0" w:oddVBand="0" w:evenVBand="0" w:oddHBand="0" w:evenHBand="0" w:firstRowFirstColumn="0" w:firstRowLastColumn="0" w:lastRowFirstColumn="0" w:lastRowLastColumn="0"/>
            <w:tcW w:w="2307" w:type="dxa"/>
            <w:tcBorders>
              <w:top w:val="single" w:sz="2" w:space="0" w:color="F2F2F2"/>
              <w:left w:val="single" w:sz="2" w:space="0" w:color="F2F2F2"/>
              <w:bottom w:val="single" w:sz="2" w:space="0" w:color="F2F2F2"/>
              <w:right w:val="single" w:sz="2" w:space="0" w:color="F2F2F2"/>
            </w:tcBorders>
            <w:shd w:val="clear" w:color="auto" w:fill="B5B5B5"/>
            <w:noWrap/>
            <w:hideMark/>
          </w:tcPr>
          <w:p w14:paraId="093B9549" w14:textId="77777777" w:rsidR="001745E3" w:rsidRPr="00DD24B1" w:rsidRDefault="001745E3" w:rsidP="009E1879">
            <w:pPr>
              <w:keepNext/>
              <w:spacing w:line="264" w:lineRule="auto"/>
              <w:rPr>
                <w:rFonts w:ascii="Arial Narrow" w:hAnsi="Arial Narrow"/>
                <w:szCs w:val="20"/>
              </w:rPr>
            </w:pPr>
          </w:p>
        </w:tc>
        <w:tc>
          <w:tcPr>
            <w:tcW w:w="367"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4DDABC9A"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August</w:t>
            </w:r>
          </w:p>
        </w:tc>
        <w:tc>
          <w:tcPr>
            <w:tcW w:w="368"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5B824ACB"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September</w:t>
            </w:r>
          </w:p>
        </w:tc>
        <w:tc>
          <w:tcPr>
            <w:tcW w:w="368"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307C2856"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October</w:t>
            </w:r>
          </w:p>
        </w:tc>
        <w:tc>
          <w:tcPr>
            <w:tcW w:w="368"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262435DF"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November</w:t>
            </w:r>
          </w:p>
        </w:tc>
        <w:tc>
          <w:tcPr>
            <w:tcW w:w="277"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5633828E"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December</w:t>
            </w:r>
          </w:p>
        </w:tc>
        <w:tc>
          <w:tcPr>
            <w:tcW w:w="356"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11245390"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January</w:t>
            </w:r>
          </w:p>
        </w:tc>
        <w:tc>
          <w:tcPr>
            <w:tcW w:w="346"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39A663D9"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February</w:t>
            </w:r>
          </w:p>
        </w:tc>
        <w:tc>
          <w:tcPr>
            <w:tcW w:w="346"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3F515FF0"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March</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2FDA4771"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April</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63F377F1"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May</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0E4D33BE"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June</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42C6B5AC"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July</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5C34636C"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August</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60D6FB34"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September</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326FD2FB"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October</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06FDBFE7"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November</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tcPr>
          <w:p w14:paraId="4FB7B6CA"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December</w:t>
            </w:r>
          </w:p>
        </w:tc>
        <w:tc>
          <w:tcPr>
            <w:tcW w:w="281" w:type="dxa"/>
            <w:tcBorders>
              <w:top w:val="single" w:sz="2" w:space="0" w:color="F2F2F2"/>
              <w:left w:val="single" w:sz="2" w:space="0" w:color="F2F2F2"/>
              <w:bottom w:val="nil"/>
              <w:right w:val="single" w:sz="2" w:space="0" w:color="F2F2F2"/>
            </w:tcBorders>
            <w:shd w:val="clear" w:color="auto" w:fill="B5B5B5"/>
            <w:textDirection w:val="btLr"/>
          </w:tcPr>
          <w:p w14:paraId="55EC5439"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January</w:t>
            </w:r>
          </w:p>
        </w:tc>
        <w:tc>
          <w:tcPr>
            <w:tcW w:w="281" w:type="dxa"/>
            <w:tcBorders>
              <w:top w:val="single" w:sz="2" w:space="0" w:color="F2F2F2"/>
              <w:left w:val="single" w:sz="2" w:space="0" w:color="F2F2F2"/>
              <w:bottom w:val="nil"/>
              <w:right w:val="single" w:sz="2" w:space="0" w:color="F2F2F2"/>
            </w:tcBorders>
            <w:shd w:val="clear" w:color="auto" w:fill="B5B5B5"/>
            <w:textDirection w:val="btLr"/>
          </w:tcPr>
          <w:p w14:paraId="6667FDAC"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February</w:t>
            </w:r>
          </w:p>
        </w:tc>
        <w:tc>
          <w:tcPr>
            <w:tcW w:w="343" w:type="dxa"/>
            <w:tcBorders>
              <w:top w:val="single" w:sz="2" w:space="0" w:color="F2F2F2"/>
              <w:left w:val="single" w:sz="2" w:space="0" w:color="F2F2F2"/>
              <w:bottom w:val="nil"/>
              <w:right w:val="single" w:sz="2" w:space="0" w:color="F2F2F2"/>
            </w:tcBorders>
            <w:shd w:val="clear" w:color="auto" w:fill="B5B5B5"/>
            <w:textDirection w:val="btLr"/>
          </w:tcPr>
          <w:p w14:paraId="3E7BB010" w14:textId="77777777" w:rsidR="001745E3" w:rsidRPr="00DD24B1" w:rsidRDefault="001745E3"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March</w:t>
            </w:r>
          </w:p>
        </w:tc>
      </w:tr>
      <w:tr w:rsidR="00711786" w:rsidRPr="00DD24B1" w14:paraId="44EE4059" w14:textId="77777777" w:rsidTr="009E1879">
        <w:trPr>
          <w:trHeight w:val="485"/>
        </w:trPr>
        <w:tc>
          <w:tcPr>
            <w:cnfStyle w:val="001000000000" w:firstRow="0" w:lastRow="0" w:firstColumn="1" w:lastColumn="0" w:oddVBand="0" w:evenVBand="0" w:oddHBand="0" w:evenHBand="0" w:firstRowFirstColumn="0" w:firstRowLastColumn="0" w:lastRowFirstColumn="0" w:lastRowLastColumn="0"/>
            <w:tcW w:w="2307" w:type="dxa"/>
            <w:tcBorders>
              <w:top w:val="single" w:sz="4" w:space="0" w:color="F2F2F2"/>
              <w:left w:val="nil"/>
              <w:bottom w:val="dotted" w:sz="4" w:space="0" w:color="F9F9F9"/>
              <w:right w:val="single" w:sz="8" w:space="0" w:color="F7F7F7"/>
            </w:tcBorders>
            <w:noWrap/>
            <w:hideMark/>
          </w:tcPr>
          <w:p w14:paraId="61567F83" w14:textId="77777777" w:rsidR="001745E3" w:rsidRPr="00DD24B1" w:rsidRDefault="001745E3" w:rsidP="009E1879">
            <w:pPr>
              <w:keepNext/>
              <w:keepLines/>
              <w:jc w:val="left"/>
              <w:rPr>
                <w:rFonts w:ascii="Arial Narrow" w:hAnsi="Arial Narrow" w:cs="Arial"/>
                <w:b/>
                <w:sz w:val="18"/>
                <w:szCs w:val="18"/>
              </w:rPr>
            </w:pPr>
            <w:r w:rsidRPr="00DD24B1">
              <w:rPr>
                <w:rFonts w:ascii="Arial Narrow" w:hAnsi="Arial Narrow" w:cs="Arial"/>
                <w:b/>
                <w:sz w:val="18"/>
                <w:szCs w:val="18"/>
              </w:rPr>
              <w:t xml:space="preserve">Task 1: </w:t>
            </w:r>
          </w:p>
          <w:p w14:paraId="4E66BB0D" w14:textId="77777777" w:rsidR="001745E3" w:rsidRPr="00DD24B1" w:rsidRDefault="001745E3" w:rsidP="009E1879">
            <w:pPr>
              <w:keepNext/>
              <w:keepLines/>
              <w:jc w:val="left"/>
              <w:rPr>
                <w:rFonts w:ascii="Arial Narrow" w:hAnsi="Arial Narrow" w:cs="Arial"/>
                <w:b/>
                <w:sz w:val="18"/>
                <w:szCs w:val="18"/>
              </w:rPr>
            </w:pPr>
            <w:r>
              <w:rPr>
                <w:rFonts w:ascii="Arial Narrow" w:hAnsi="Arial Narrow"/>
                <w:bCs/>
                <w:sz w:val="18"/>
                <w:szCs w:val="18"/>
              </w:rPr>
              <w:t>Engage with regional stakeholders</w:t>
            </w:r>
          </w:p>
        </w:tc>
        <w:tc>
          <w:tcPr>
            <w:tcW w:w="367" w:type="dxa"/>
            <w:tcBorders>
              <w:top w:val="single" w:sz="4" w:space="0" w:color="F2F2F2"/>
              <w:left w:val="nil"/>
              <w:bottom w:val="dotted" w:sz="4" w:space="0" w:color="F9F9F9"/>
              <w:right w:val="nil"/>
            </w:tcBorders>
            <w:shd w:val="clear" w:color="auto" w:fill="3C3C3C" w:themeFill="background2" w:themeFillShade="40"/>
          </w:tcPr>
          <w:p w14:paraId="5622C23B"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68" w:type="dxa"/>
            <w:tcBorders>
              <w:top w:val="single" w:sz="4" w:space="0" w:color="F2F2F2"/>
              <w:left w:val="nil"/>
              <w:bottom w:val="dotted" w:sz="4" w:space="0" w:color="F9F9F9"/>
              <w:right w:val="nil"/>
            </w:tcBorders>
            <w:shd w:val="clear" w:color="auto" w:fill="F7F7F7"/>
          </w:tcPr>
          <w:p w14:paraId="0E82297A"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68" w:type="dxa"/>
            <w:tcBorders>
              <w:top w:val="single" w:sz="4" w:space="0" w:color="F2F2F2"/>
              <w:left w:val="nil"/>
              <w:bottom w:val="dotted" w:sz="4" w:space="0" w:color="F9F9F9"/>
              <w:right w:val="nil"/>
            </w:tcBorders>
            <w:shd w:val="clear" w:color="auto" w:fill="auto"/>
          </w:tcPr>
          <w:p w14:paraId="327DF135"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68" w:type="dxa"/>
            <w:tcBorders>
              <w:top w:val="single" w:sz="4" w:space="0" w:color="F2F2F2"/>
              <w:left w:val="nil"/>
              <w:bottom w:val="dotted" w:sz="4" w:space="0" w:color="F9F9F9"/>
              <w:right w:val="nil"/>
            </w:tcBorders>
            <w:shd w:val="clear" w:color="auto" w:fill="3C3C3C" w:themeFill="background2" w:themeFillShade="40"/>
          </w:tcPr>
          <w:p w14:paraId="249B4776"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77" w:type="dxa"/>
            <w:tcBorders>
              <w:top w:val="single" w:sz="4" w:space="0" w:color="F2F2F2"/>
              <w:left w:val="nil"/>
              <w:bottom w:val="dotted" w:sz="4" w:space="0" w:color="F9F9F9"/>
              <w:right w:val="nil"/>
            </w:tcBorders>
          </w:tcPr>
          <w:p w14:paraId="74113F19"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56" w:type="dxa"/>
            <w:tcBorders>
              <w:top w:val="single" w:sz="4" w:space="0" w:color="F2F2F2"/>
              <w:left w:val="nil"/>
              <w:bottom w:val="dotted" w:sz="4" w:space="0" w:color="F9F9F9"/>
              <w:right w:val="nil"/>
            </w:tcBorders>
            <w:shd w:val="clear" w:color="auto" w:fill="F7F7F7"/>
          </w:tcPr>
          <w:p w14:paraId="54AE9BFD"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4" w:space="0" w:color="F2F2F2"/>
              <w:left w:val="nil"/>
              <w:bottom w:val="dotted" w:sz="4" w:space="0" w:color="F9F9F9"/>
              <w:right w:val="nil"/>
            </w:tcBorders>
            <w:shd w:val="clear" w:color="auto" w:fill="3C3C3C" w:themeFill="background2" w:themeFillShade="40"/>
          </w:tcPr>
          <w:p w14:paraId="49A32721"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4" w:space="0" w:color="F2F2F2"/>
              <w:left w:val="nil"/>
              <w:bottom w:val="dotted" w:sz="4" w:space="0" w:color="F9F9F9"/>
              <w:right w:val="nil"/>
            </w:tcBorders>
            <w:shd w:val="clear" w:color="auto" w:fill="F7F7F7"/>
          </w:tcPr>
          <w:p w14:paraId="1320FE40"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tcPr>
          <w:p w14:paraId="73C687E2"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shd w:val="clear" w:color="auto" w:fill="3C3C3C" w:themeFill="background2" w:themeFillShade="40"/>
          </w:tcPr>
          <w:p w14:paraId="2257D081"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tcPr>
          <w:p w14:paraId="1DE6B1D1"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shd w:val="clear" w:color="auto" w:fill="F2F2F2"/>
          </w:tcPr>
          <w:p w14:paraId="3640674F"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shd w:val="clear" w:color="auto" w:fill="3C3C3C" w:themeFill="background2" w:themeFillShade="40"/>
          </w:tcPr>
          <w:p w14:paraId="5FC80702"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shd w:val="clear" w:color="auto" w:fill="F2F2F2"/>
          </w:tcPr>
          <w:p w14:paraId="17C1B23E"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tcPr>
          <w:p w14:paraId="7CDFB82E"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shd w:val="clear" w:color="auto" w:fill="3C3C3C" w:themeFill="background2" w:themeFillShade="40"/>
          </w:tcPr>
          <w:p w14:paraId="2DA9BDBD"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single" w:sz="12" w:space="0" w:color="F7F7F7"/>
              <w:right w:val="nil"/>
            </w:tcBorders>
            <w:shd w:val="clear" w:color="auto" w:fill="auto"/>
          </w:tcPr>
          <w:p w14:paraId="63E0CD68"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281" w:type="dxa"/>
            <w:tcBorders>
              <w:top w:val="nil"/>
              <w:left w:val="nil"/>
              <w:bottom w:val="single" w:sz="12" w:space="0" w:color="F2F2F2"/>
              <w:right w:val="nil"/>
            </w:tcBorders>
            <w:shd w:val="clear" w:color="auto" w:fill="F2F2F2"/>
          </w:tcPr>
          <w:p w14:paraId="4234EF24"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281" w:type="dxa"/>
            <w:tcBorders>
              <w:top w:val="nil"/>
              <w:left w:val="nil"/>
              <w:bottom w:val="single" w:sz="12" w:space="0" w:color="F2F2F2"/>
              <w:right w:val="nil"/>
            </w:tcBorders>
            <w:shd w:val="clear" w:color="auto" w:fill="3C3C3C" w:themeFill="background2" w:themeFillShade="40"/>
          </w:tcPr>
          <w:p w14:paraId="03C70230"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3" w:type="dxa"/>
            <w:tcBorders>
              <w:top w:val="nil"/>
              <w:left w:val="nil"/>
              <w:bottom w:val="single" w:sz="12" w:space="0" w:color="F2F2F2"/>
              <w:right w:val="nil"/>
            </w:tcBorders>
            <w:shd w:val="clear" w:color="auto" w:fill="F2F2F2"/>
          </w:tcPr>
          <w:p w14:paraId="04AB9135"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r>
      <w:tr w:rsidR="00711786" w:rsidRPr="00DD24B1" w14:paraId="376BC82B" w14:textId="77777777" w:rsidTr="009E1879">
        <w:trPr>
          <w:trHeight w:val="626"/>
        </w:trPr>
        <w:tc>
          <w:tcPr>
            <w:cnfStyle w:val="001000000000" w:firstRow="0" w:lastRow="0" w:firstColumn="1" w:lastColumn="0" w:oddVBand="0" w:evenVBand="0" w:oddHBand="0" w:evenHBand="0" w:firstRowFirstColumn="0" w:firstRowLastColumn="0" w:lastRowFirstColumn="0" w:lastRowLastColumn="0"/>
            <w:tcW w:w="2307" w:type="dxa"/>
            <w:tcBorders>
              <w:top w:val="single" w:sz="12" w:space="0" w:color="F7F7F7"/>
              <w:left w:val="nil"/>
              <w:bottom w:val="single" w:sz="12" w:space="0" w:color="F7F7F7"/>
              <w:right w:val="single" w:sz="8" w:space="0" w:color="F7F7F7"/>
            </w:tcBorders>
            <w:noWrap/>
            <w:hideMark/>
          </w:tcPr>
          <w:p w14:paraId="0327629D" w14:textId="77777777" w:rsidR="001745E3" w:rsidRPr="00DD24B1" w:rsidRDefault="001745E3" w:rsidP="009E1879">
            <w:pPr>
              <w:keepNext/>
              <w:keepLines/>
              <w:jc w:val="left"/>
              <w:rPr>
                <w:rFonts w:ascii="Arial Narrow" w:hAnsi="Arial Narrow" w:cs="Arial"/>
                <w:b/>
                <w:sz w:val="18"/>
                <w:szCs w:val="18"/>
              </w:rPr>
            </w:pPr>
            <w:r w:rsidRPr="00DD24B1">
              <w:rPr>
                <w:rFonts w:ascii="Arial Narrow" w:hAnsi="Arial Narrow" w:cs="Arial"/>
                <w:b/>
                <w:sz w:val="18"/>
                <w:szCs w:val="18"/>
              </w:rPr>
              <w:t xml:space="preserve">Task 2: </w:t>
            </w:r>
          </w:p>
          <w:p w14:paraId="18FED111" w14:textId="77777777" w:rsidR="001745E3" w:rsidRPr="00DD24B1" w:rsidRDefault="001745E3" w:rsidP="009E1879">
            <w:pPr>
              <w:keepNext/>
              <w:keepLines/>
              <w:jc w:val="left"/>
              <w:rPr>
                <w:rFonts w:ascii="Arial Narrow" w:hAnsi="Arial Narrow" w:cs="Arial"/>
                <w:sz w:val="18"/>
                <w:szCs w:val="18"/>
              </w:rPr>
            </w:pPr>
            <w:r>
              <w:rPr>
                <w:rFonts w:ascii="Arial Narrow" w:hAnsi="Arial Narrow" w:cs="Arial"/>
                <w:sz w:val="18"/>
                <w:szCs w:val="18"/>
              </w:rPr>
              <w:t>Establish AMI data transfer infrastructure</w:t>
            </w:r>
          </w:p>
        </w:tc>
        <w:tc>
          <w:tcPr>
            <w:tcW w:w="367" w:type="dxa"/>
            <w:tcBorders>
              <w:top w:val="single" w:sz="12" w:space="0" w:color="F7F7F7"/>
              <w:left w:val="nil"/>
              <w:bottom w:val="single" w:sz="12" w:space="0" w:color="F7F7F7"/>
              <w:right w:val="nil"/>
            </w:tcBorders>
          </w:tcPr>
          <w:p w14:paraId="02A73D38"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68" w:type="dxa"/>
            <w:tcBorders>
              <w:top w:val="single" w:sz="12" w:space="0" w:color="F7F7F7"/>
              <w:left w:val="nil"/>
              <w:bottom w:val="single" w:sz="12" w:space="0" w:color="F7F7F7"/>
              <w:right w:val="nil"/>
            </w:tcBorders>
            <w:shd w:val="clear" w:color="auto" w:fill="F7F7F7"/>
          </w:tcPr>
          <w:p w14:paraId="64E42EC3"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68" w:type="dxa"/>
            <w:tcBorders>
              <w:top w:val="single" w:sz="12" w:space="0" w:color="F7F7F7"/>
              <w:left w:val="nil"/>
              <w:bottom w:val="single" w:sz="12" w:space="0" w:color="F7F7F7"/>
              <w:right w:val="nil"/>
            </w:tcBorders>
            <w:shd w:val="clear" w:color="auto" w:fill="3C3C3C" w:themeFill="background2" w:themeFillShade="40"/>
          </w:tcPr>
          <w:p w14:paraId="20E2C922"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68" w:type="dxa"/>
            <w:tcBorders>
              <w:top w:val="single" w:sz="12" w:space="0" w:color="F7F7F7"/>
              <w:left w:val="nil"/>
              <w:bottom w:val="single" w:sz="12" w:space="0" w:color="F7F7F7"/>
              <w:right w:val="nil"/>
            </w:tcBorders>
            <w:shd w:val="clear" w:color="auto" w:fill="3C3C3C" w:themeFill="background2" w:themeFillShade="40"/>
          </w:tcPr>
          <w:p w14:paraId="374AE31C"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277" w:type="dxa"/>
            <w:tcBorders>
              <w:top w:val="single" w:sz="12" w:space="0" w:color="F7F7F7"/>
              <w:left w:val="nil"/>
              <w:bottom w:val="single" w:sz="12" w:space="0" w:color="F7F7F7"/>
              <w:right w:val="nil"/>
            </w:tcBorders>
            <w:shd w:val="clear" w:color="auto" w:fill="3C3C3C" w:themeFill="background2" w:themeFillShade="40"/>
          </w:tcPr>
          <w:p w14:paraId="4EF78722"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56" w:type="dxa"/>
            <w:tcBorders>
              <w:top w:val="single" w:sz="12" w:space="0" w:color="F7F7F7"/>
              <w:left w:val="nil"/>
              <w:bottom w:val="single" w:sz="12" w:space="0" w:color="F7F7F7"/>
              <w:right w:val="nil"/>
            </w:tcBorders>
            <w:shd w:val="clear" w:color="auto" w:fill="3C3C3C" w:themeFill="background2" w:themeFillShade="40"/>
          </w:tcPr>
          <w:p w14:paraId="0907F4A7"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shd w:val="clear" w:color="auto" w:fill="3C3C3C" w:themeFill="background2" w:themeFillShade="40"/>
          </w:tcPr>
          <w:p w14:paraId="11416138"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shd w:val="clear" w:color="auto" w:fill="3C3C3C" w:themeFill="background2" w:themeFillShade="40"/>
          </w:tcPr>
          <w:p w14:paraId="143B5DD0"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448ABE71"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19B8D2A4"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62758C08"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3C3C3C" w:themeFill="background2" w:themeFillShade="40"/>
            <w:hideMark/>
          </w:tcPr>
          <w:p w14:paraId="528A006C"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133F1032"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755D0349"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0C53FF69"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0D7A043D"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single" w:sz="12" w:space="0" w:color="F2F2F2"/>
            </w:tcBorders>
            <w:shd w:val="clear" w:color="auto" w:fill="auto"/>
          </w:tcPr>
          <w:p w14:paraId="1D014844"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81" w:type="dxa"/>
            <w:tcBorders>
              <w:top w:val="single" w:sz="12" w:space="0" w:color="F2F2F2"/>
              <w:left w:val="single" w:sz="12" w:space="0" w:color="F2F2F2"/>
              <w:bottom w:val="single" w:sz="12" w:space="0" w:color="F2F2F2"/>
              <w:right w:val="nil"/>
            </w:tcBorders>
            <w:shd w:val="clear" w:color="auto" w:fill="F2F2F2"/>
          </w:tcPr>
          <w:p w14:paraId="553E23B5"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81" w:type="dxa"/>
            <w:tcBorders>
              <w:top w:val="single" w:sz="12" w:space="0" w:color="F2F2F2"/>
              <w:left w:val="nil"/>
              <w:bottom w:val="single" w:sz="12" w:space="0" w:color="F2F2F2"/>
              <w:right w:val="nil"/>
            </w:tcBorders>
          </w:tcPr>
          <w:p w14:paraId="4BECA9C6"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43" w:type="dxa"/>
            <w:tcBorders>
              <w:top w:val="single" w:sz="12" w:space="0" w:color="F2F2F2"/>
              <w:left w:val="nil"/>
              <w:bottom w:val="single" w:sz="12" w:space="0" w:color="F2F2F2"/>
              <w:right w:val="nil"/>
            </w:tcBorders>
            <w:shd w:val="clear" w:color="auto" w:fill="F2F2F2"/>
          </w:tcPr>
          <w:p w14:paraId="5139F4A9"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r>
      <w:tr w:rsidR="00711786" w:rsidRPr="00DD24B1" w14:paraId="2F620829" w14:textId="77777777" w:rsidTr="009E1879">
        <w:trPr>
          <w:trHeight w:val="626"/>
        </w:trPr>
        <w:tc>
          <w:tcPr>
            <w:cnfStyle w:val="001000000000" w:firstRow="0" w:lastRow="0" w:firstColumn="1" w:lastColumn="0" w:oddVBand="0" w:evenVBand="0" w:oddHBand="0" w:evenHBand="0" w:firstRowFirstColumn="0" w:firstRowLastColumn="0" w:lastRowFirstColumn="0" w:lastRowLastColumn="0"/>
            <w:tcW w:w="2307" w:type="dxa"/>
            <w:tcBorders>
              <w:top w:val="single" w:sz="12" w:space="0" w:color="F7F7F7"/>
              <w:left w:val="nil"/>
              <w:bottom w:val="single" w:sz="12" w:space="0" w:color="F7F7F7"/>
              <w:right w:val="single" w:sz="8" w:space="0" w:color="F7F7F7"/>
            </w:tcBorders>
            <w:noWrap/>
          </w:tcPr>
          <w:p w14:paraId="3CEAEC1E" w14:textId="77777777" w:rsidR="001745E3" w:rsidRPr="00DD24B1" w:rsidRDefault="001745E3" w:rsidP="009E1879">
            <w:pPr>
              <w:keepNext/>
              <w:keepLines/>
              <w:jc w:val="left"/>
              <w:rPr>
                <w:rFonts w:ascii="Arial Narrow" w:hAnsi="Arial Narrow" w:cs="Arial"/>
                <w:b/>
                <w:sz w:val="18"/>
                <w:szCs w:val="18"/>
              </w:rPr>
            </w:pPr>
            <w:r>
              <w:rPr>
                <w:rFonts w:ascii="Arial Narrow" w:hAnsi="Arial Narrow" w:cs="Arial"/>
                <w:b/>
                <w:sz w:val="18"/>
                <w:szCs w:val="18"/>
              </w:rPr>
              <w:t>Task 3</w:t>
            </w:r>
            <w:r w:rsidRPr="00DD24B1">
              <w:rPr>
                <w:rFonts w:ascii="Arial Narrow" w:hAnsi="Arial Narrow" w:cs="Arial"/>
                <w:b/>
                <w:sz w:val="18"/>
                <w:szCs w:val="18"/>
              </w:rPr>
              <w:t xml:space="preserve">: </w:t>
            </w:r>
          </w:p>
          <w:p w14:paraId="1B711437" w14:textId="77777777" w:rsidR="001745E3" w:rsidRPr="00DD24B1" w:rsidRDefault="001745E3" w:rsidP="009E1879">
            <w:pPr>
              <w:keepNext/>
              <w:keepLines/>
              <w:jc w:val="left"/>
              <w:rPr>
                <w:rFonts w:ascii="Arial Narrow" w:hAnsi="Arial Narrow" w:cs="Arial"/>
                <w:b/>
                <w:sz w:val="18"/>
                <w:szCs w:val="18"/>
              </w:rPr>
            </w:pPr>
            <w:r>
              <w:rPr>
                <w:rFonts w:ascii="Arial Narrow" w:hAnsi="Arial Narrow" w:cs="Arial"/>
                <w:sz w:val="18"/>
                <w:szCs w:val="18"/>
              </w:rPr>
              <w:t>Support AMI analyses of residential advanced thermostats</w:t>
            </w:r>
          </w:p>
        </w:tc>
        <w:tc>
          <w:tcPr>
            <w:tcW w:w="367" w:type="dxa"/>
            <w:tcBorders>
              <w:top w:val="single" w:sz="12" w:space="0" w:color="F7F7F7"/>
              <w:left w:val="nil"/>
              <w:bottom w:val="single" w:sz="12" w:space="0" w:color="F7F7F7"/>
              <w:right w:val="nil"/>
            </w:tcBorders>
          </w:tcPr>
          <w:p w14:paraId="5C21493C"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68" w:type="dxa"/>
            <w:tcBorders>
              <w:top w:val="single" w:sz="12" w:space="0" w:color="F7F7F7"/>
              <w:left w:val="nil"/>
              <w:bottom w:val="single" w:sz="12" w:space="0" w:color="F7F7F7"/>
              <w:right w:val="nil"/>
            </w:tcBorders>
            <w:shd w:val="clear" w:color="auto" w:fill="F7F7F7"/>
          </w:tcPr>
          <w:p w14:paraId="0403790A"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68" w:type="dxa"/>
            <w:tcBorders>
              <w:top w:val="single" w:sz="12" w:space="0" w:color="F7F7F7"/>
              <w:left w:val="nil"/>
              <w:bottom w:val="single" w:sz="12" w:space="0" w:color="F7F7F7"/>
              <w:right w:val="nil"/>
            </w:tcBorders>
            <w:shd w:val="clear" w:color="auto" w:fill="3C3C3C" w:themeFill="background2" w:themeFillShade="40"/>
          </w:tcPr>
          <w:p w14:paraId="144719E0" w14:textId="77777777" w:rsidR="001745E3"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68" w:type="dxa"/>
            <w:tcBorders>
              <w:top w:val="single" w:sz="12" w:space="0" w:color="F7F7F7"/>
              <w:left w:val="nil"/>
              <w:bottom w:val="single" w:sz="12" w:space="0" w:color="F7F7F7"/>
              <w:right w:val="nil"/>
            </w:tcBorders>
            <w:shd w:val="clear" w:color="auto" w:fill="3C3C3C" w:themeFill="background2" w:themeFillShade="40"/>
          </w:tcPr>
          <w:p w14:paraId="06B8646B"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277" w:type="dxa"/>
            <w:tcBorders>
              <w:top w:val="single" w:sz="12" w:space="0" w:color="F7F7F7"/>
              <w:left w:val="nil"/>
              <w:bottom w:val="single" w:sz="12" w:space="0" w:color="F7F7F7"/>
              <w:right w:val="nil"/>
            </w:tcBorders>
            <w:shd w:val="clear" w:color="auto" w:fill="3C3C3C" w:themeFill="background2" w:themeFillShade="40"/>
          </w:tcPr>
          <w:p w14:paraId="6AF11FA1"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56" w:type="dxa"/>
            <w:tcBorders>
              <w:top w:val="single" w:sz="12" w:space="0" w:color="F7F7F7"/>
              <w:left w:val="nil"/>
              <w:bottom w:val="single" w:sz="12" w:space="0" w:color="F7F7F7"/>
              <w:right w:val="nil"/>
            </w:tcBorders>
            <w:shd w:val="clear" w:color="auto" w:fill="3C3C3C" w:themeFill="background2" w:themeFillShade="40"/>
          </w:tcPr>
          <w:p w14:paraId="3F575D9F"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shd w:val="clear" w:color="auto" w:fill="3C3C3C" w:themeFill="background2" w:themeFillShade="40"/>
          </w:tcPr>
          <w:p w14:paraId="15AF799A"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shd w:val="clear" w:color="auto" w:fill="3C3C3C" w:themeFill="background2" w:themeFillShade="40"/>
          </w:tcPr>
          <w:p w14:paraId="07D8BE73"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noProof/>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210EE96B"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541D64B8"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06ADBF30"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528C4DD5"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6B92C376"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786172F6"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4D843330"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63ACA0F6"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single" w:sz="12" w:space="0" w:color="F2F2F2"/>
            </w:tcBorders>
            <w:shd w:val="clear" w:color="auto" w:fill="auto"/>
          </w:tcPr>
          <w:p w14:paraId="70A7E61D"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81" w:type="dxa"/>
            <w:tcBorders>
              <w:top w:val="single" w:sz="12" w:space="0" w:color="F2F2F2"/>
              <w:left w:val="single" w:sz="12" w:space="0" w:color="F2F2F2"/>
              <w:bottom w:val="single" w:sz="12" w:space="0" w:color="F2F2F2"/>
              <w:right w:val="nil"/>
            </w:tcBorders>
            <w:shd w:val="clear" w:color="auto" w:fill="F2F2F2"/>
          </w:tcPr>
          <w:p w14:paraId="7433E430"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81" w:type="dxa"/>
            <w:tcBorders>
              <w:top w:val="single" w:sz="12" w:space="0" w:color="F2F2F2"/>
              <w:left w:val="nil"/>
              <w:bottom w:val="single" w:sz="12" w:space="0" w:color="F2F2F2"/>
              <w:right w:val="nil"/>
            </w:tcBorders>
          </w:tcPr>
          <w:p w14:paraId="05C5F6CF"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43" w:type="dxa"/>
            <w:tcBorders>
              <w:top w:val="single" w:sz="12" w:space="0" w:color="F2F2F2"/>
              <w:left w:val="nil"/>
              <w:bottom w:val="single" w:sz="12" w:space="0" w:color="F2F2F2"/>
              <w:right w:val="nil"/>
            </w:tcBorders>
            <w:shd w:val="clear" w:color="auto" w:fill="F2F2F2"/>
          </w:tcPr>
          <w:p w14:paraId="169A0FEF"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r>
      <w:tr w:rsidR="00711786" w:rsidRPr="00DD24B1" w14:paraId="0A23CB49" w14:textId="77777777" w:rsidTr="009E1879">
        <w:trPr>
          <w:trHeight w:val="626"/>
        </w:trPr>
        <w:tc>
          <w:tcPr>
            <w:cnfStyle w:val="001000000000" w:firstRow="0" w:lastRow="0" w:firstColumn="1" w:lastColumn="0" w:oddVBand="0" w:evenVBand="0" w:oddHBand="0" w:evenHBand="0" w:firstRowFirstColumn="0" w:firstRowLastColumn="0" w:lastRowFirstColumn="0" w:lastRowLastColumn="0"/>
            <w:tcW w:w="2307" w:type="dxa"/>
            <w:tcBorders>
              <w:top w:val="single" w:sz="12" w:space="0" w:color="F7F7F7"/>
              <w:left w:val="nil"/>
              <w:bottom w:val="single" w:sz="12" w:space="0" w:color="F7F7F7"/>
              <w:right w:val="single" w:sz="8" w:space="0" w:color="F7F7F7"/>
            </w:tcBorders>
            <w:noWrap/>
          </w:tcPr>
          <w:p w14:paraId="5EDFD98B" w14:textId="77777777" w:rsidR="001745E3" w:rsidRPr="00DD24B1" w:rsidRDefault="001745E3" w:rsidP="009E1879">
            <w:pPr>
              <w:keepNext/>
              <w:keepLines/>
              <w:jc w:val="left"/>
              <w:rPr>
                <w:rFonts w:ascii="Arial Narrow" w:hAnsi="Arial Narrow" w:cs="Arial"/>
                <w:b/>
                <w:sz w:val="18"/>
                <w:szCs w:val="18"/>
              </w:rPr>
            </w:pPr>
            <w:r>
              <w:rPr>
                <w:rFonts w:ascii="Arial Narrow" w:hAnsi="Arial Narrow" w:cs="Arial"/>
                <w:b/>
                <w:sz w:val="18"/>
                <w:szCs w:val="18"/>
              </w:rPr>
              <w:t>Task 4</w:t>
            </w:r>
            <w:r w:rsidRPr="00DD24B1">
              <w:rPr>
                <w:rFonts w:ascii="Arial Narrow" w:hAnsi="Arial Narrow" w:cs="Arial"/>
                <w:b/>
                <w:sz w:val="18"/>
                <w:szCs w:val="18"/>
              </w:rPr>
              <w:t xml:space="preserve">: </w:t>
            </w:r>
          </w:p>
          <w:p w14:paraId="4CA9A2BB" w14:textId="77777777" w:rsidR="001745E3" w:rsidRPr="00DD24B1" w:rsidRDefault="001745E3" w:rsidP="009E1879">
            <w:pPr>
              <w:keepNext/>
              <w:keepLines/>
              <w:jc w:val="left"/>
              <w:rPr>
                <w:rFonts w:ascii="Arial Narrow" w:hAnsi="Arial Narrow" w:cs="Arial"/>
                <w:b/>
                <w:sz w:val="18"/>
                <w:szCs w:val="18"/>
              </w:rPr>
            </w:pPr>
            <w:r>
              <w:rPr>
                <w:rFonts w:ascii="Arial Narrow" w:hAnsi="Arial Narrow" w:cs="Arial"/>
                <w:sz w:val="18"/>
                <w:szCs w:val="18"/>
              </w:rPr>
              <w:t>Pilot a bulk regression analysis of C&amp;I custom projects</w:t>
            </w:r>
          </w:p>
        </w:tc>
        <w:tc>
          <w:tcPr>
            <w:tcW w:w="367" w:type="dxa"/>
            <w:tcBorders>
              <w:top w:val="single" w:sz="12" w:space="0" w:color="F7F7F7"/>
              <w:left w:val="nil"/>
              <w:bottom w:val="single" w:sz="12" w:space="0" w:color="F7F7F7"/>
              <w:right w:val="nil"/>
            </w:tcBorders>
          </w:tcPr>
          <w:p w14:paraId="22D4B5BB"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68" w:type="dxa"/>
            <w:tcBorders>
              <w:top w:val="single" w:sz="12" w:space="0" w:color="F7F7F7"/>
              <w:left w:val="nil"/>
              <w:bottom w:val="single" w:sz="12" w:space="0" w:color="F7F7F7"/>
              <w:right w:val="nil"/>
            </w:tcBorders>
            <w:shd w:val="clear" w:color="auto" w:fill="F7F7F7"/>
          </w:tcPr>
          <w:p w14:paraId="554C7996"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68" w:type="dxa"/>
            <w:tcBorders>
              <w:top w:val="single" w:sz="12" w:space="0" w:color="F7F7F7"/>
              <w:left w:val="nil"/>
              <w:bottom w:val="single" w:sz="12" w:space="0" w:color="F7F7F7"/>
              <w:right w:val="nil"/>
            </w:tcBorders>
            <w:shd w:val="clear" w:color="auto" w:fill="3C3C3C" w:themeFill="background2" w:themeFillShade="40"/>
          </w:tcPr>
          <w:p w14:paraId="71E1413C" w14:textId="77777777" w:rsidR="001745E3"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68" w:type="dxa"/>
            <w:tcBorders>
              <w:top w:val="single" w:sz="12" w:space="0" w:color="F7F7F7"/>
              <w:left w:val="nil"/>
              <w:bottom w:val="single" w:sz="12" w:space="0" w:color="F7F7F7"/>
              <w:right w:val="nil"/>
            </w:tcBorders>
            <w:shd w:val="clear" w:color="auto" w:fill="3C3C3C" w:themeFill="background2" w:themeFillShade="40"/>
          </w:tcPr>
          <w:p w14:paraId="6990A184"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277" w:type="dxa"/>
            <w:tcBorders>
              <w:top w:val="single" w:sz="12" w:space="0" w:color="F7F7F7"/>
              <w:left w:val="nil"/>
              <w:bottom w:val="single" w:sz="12" w:space="0" w:color="F7F7F7"/>
              <w:right w:val="nil"/>
            </w:tcBorders>
            <w:shd w:val="clear" w:color="auto" w:fill="3C3C3C" w:themeFill="background2" w:themeFillShade="40"/>
          </w:tcPr>
          <w:p w14:paraId="6C913591"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56" w:type="dxa"/>
            <w:tcBorders>
              <w:top w:val="single" w:sz="12" w:space="0" w:color="F7F7F7"/>
              <w:left w:val="nil"/>
              <w:bottom w:val="single" w:sz="12" w:space="0" w:color="F7F7F7"/>
              <w:right w:val="nil"/>
            </w:tcBorders>
            <w:shd w:val="clear" w:color="auto" w:fill="3C3C3C" w:themeFill="background2" w:themeFillShade="40"/>
          </w:tcPr>
          <w:p w14:paraId="19C0FC1B"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shd w:val="clear" w:color="auto" w:fill="3C3C3C" w:themeFill="background2" w:themeFillShade="40"/>
          </w:tcPr>
          <w:p w14:paraId="1B94582D"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shd w:val="clear" w:color="auto" w:fill="3C3C3C" w:themeFill="background2" w:themeFillShade="40"/>
          </w:tcPr>
          <w:p w14:paraId="25076AF3"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noProof/>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289EB363"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6B549EE6"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2860D7C4"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26423792"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555AACD0"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12A47A10"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4AEB6AC3"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446BA876"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single" w:sz="12" w:space="0" w:color="F2F2F2"/>
            </w:tcBorders>
            <w:shd w:val="clear" w:color="auto" w:fill="auto"/>
          </w:tcPr>
          <w:p w14:paraId="712A86BD"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81" w:type="dxa"/>
            <w:tcBorders>
              <w:top w:val="single" w:sz="12" w:space="0" w:color="F2F2F2"/>
              <w:left w:val="single" w:sz="12" w:space="0" w:color="F2F2F2"/>
              <w:bottom w:val="single" w:sz="12" w:space="0" w:color="F2F2F2"/>
              <w:right w:val="nil"/>
            </w:tcBorders>
            <w:shd w:val="clear" w:color="auto" w:fill="F2F2F2"/>
          </w:tcPr>
          <w:p w14:paraId="077FF2A1"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81" w:type="dxa"/>
            <w:tcBorders>
              <w:top w:val="single" w:sz="12" w:space="0" w:color="F2F2F2"/>
              <w:left w:val="nil"/>
              <w:bottom w:val="single" w:sz="12" w:space="0" w:color="F2F2F2"/>
              <w:right w:val="nil"/>
            </w:tcBorders>
          </w:tcPr>
          <w:p w14:paraId="528BC89A"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43" w:type="dxa"/>
            <w:tcBorders>
              <w:top w:val="single" w:sz="12" w:space="0" w:color="F2F2F2"/>
              <w:left w:val="nil"/>
              <w:bottom w:val="single" w:sz="12" w:space="0" w:color="F2F2F2"/>
              <w:right w:val="nil"/>
            </w:tcBorders>
            <w:shd w:val="clear" w:color="auto" w:fill="F2F2F2"/>
          </w:tcPr>
          <w:p w14:paraId="579BAC09"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r>
      <w:tr w:rsidR="00711786" w:rsidRPr="00DD24B1" w14:paraId="716A312D" w14:textId="77777777" w:rsidTr="009E1879">
        <w:trPr>
          <w:trHeight w:val="626"/>
        </w:trPr>
        <w:tc>
          <w:tcPr>
            <w:cnfStyle w:val="001000000000" w:firstRow="0" w:lastRow="0" w:firstColumn="1" w:lastColumn="0" w:oddVBand="0" w:evenVBand="0" w:oddHBand="0" w:evenHBand="0" w:firstRowFirstColumn="0" w:firstRowLastColumn="0" w:lastRowFirstColumn="0" w:lastRowLastColumn="0"/>
            <w:tcW w:w="2307" w:type="dxa"/>
            <w:tcBorders>
              <w:top w:val="single" w:sz="12" w:space="0" w:color="F7F7F7"/>
              <w:left w:val="nil"/>
              <w:bottom w:val="single" w:sz="12" w:space="0" w:color="F7F7F7"/>
              <w:right w:val="single" w:sz="8" w:space="0" w:color="F7F7F7"/>
            </w:tcBorders>
            <w:noWrap/>
          </w:tcPr>
          <w:p w14:paraId="1A3A6638" w14:textId="77777777" w:rsidR="001745E3" w:rsidRPr="00DD24B1" w:rsidRDefault="001745E3" w:rsidP="009E1879">
            <w:pPr>
              <w:keepLines/>
              <w:jc w:val="left"/>
              <w:rPr>
                <w:rFonts w:ascii="Arial Narrow" w:hAnsi="Arial Narrow" w:cs="Arial"/>
                <w:b/>
                <w:sz w:val="18"/>
                <w:szCs w:val="18"/>
              </w:rPr>
            </w:pPr>
            <w:r w:rsidRPr="00DD24B1">
              <w:rPr>
                <w:rFonts w:ascii="Arial Narrow" w:hAnsi="Arial Narrow" w:cs="Arial"/>
                <w:b/>
                <w:sz w:val="18"/>
                <w:szCs w:val="18"/>
              </w:rPr>
              <w:t xml:space="preserve">Task </w:t>
            </w:r>
            <w:r>
              <w:rPr>
                <w:rFonts w:ascii="Arial Narrow" w:hAnsi="Arial Narrow" w:cs="Arial"/>
                <w:b/>
                <w:sz w:val="18"/>
                <w:szCs w:val="18"/>
              </w:rPr>
              <w:t>5</w:t>
            </w:r>
            <w:r w:rsidRPr="00DD24B1">
              <w:rPr>
                <w:rFonts w:ascii="Arial Narrow" w:hAnsi="Arial Narrow" w:cs="Arial"/>
                <w:b/>
                <w:sz w:val="18"/>
                <w:szCs w:val="18"/>
              </w:rPr>
              <w:t xml:space="preserve">: </w:t>
            </w:r>
          </w:p>
          <w:p w14:paraId="4D703CBF" w14:textId="77777777" w:rsidR="001745E3" w:rsidRPr="00DD24B1" w:rsidRDefault="001745E3" w:rsidP="009E1879">
            <w:pPr>
              <w:keepLines/>
              <w:jc w:val="left"/>
              <w:rPr>
                <w:rFonts w:ascii="Arial Narrow" w:hAnsi="Arial Narrow" w:cs="Arial"/>
                <w:b/>
                <w:sz w:val="18"/>
                <w:szCs w:val="18"/>
              </w:rPr>
            </w:pPr>
            <w:r>
              <w:rPr>
                <w:rFonts w:ascii="Arial Narrow" w:hAnsi="Arial Narrow" w:cs="Arial"/>
                <w:sz w:val="18"/>
                <w:szCs w:val="18"/>
              </w:rPr>
              <w:t>Support evaluations using AMI</w:t>
            </w:r>
          </w:p>
        </w:tc>
        <w:tc>
          <w:tcPr>
            <w:tcW w:w="367" w:type="dxa"/>
            <w:tcBorders>
              <w:top w:val="single" w:sz="12" w:space="0" w:color="F7F7F7"/>
              <w:left w:val="nil"/>
              <w:bottom w:val="single" w:sz="12" w:space="0" w:color="F7F7F7"/>
              <w:right w:val="nil"/>
            </w:tcBorders>
          </w:tcPr>
          <w:p w14:paraId="65D75363"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68" w:type="dxa"/>
            <w:tcBorders>
              <w:top w:val="single" w:sz="12" w:space="0" w:color="F7F7F7"/>
              <w:left w:val="nil"/>
              <w:bottom w:val="single" w:sz="12" w:space="0" w:color="F7F7F7"/>
              <w:right w:val="nil"/>
            </w:tcBorders>
            <w:shd w:val="clear" w:color="auto" w:fill="F7F7F7"/>
          </w:tcPr>
          <w:p w14:paraId="10A6DB4E"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68" w:type="dxa"/>
            <w:tcBorders>
              <w:top w:val="single" w:sz="12" w:space="0" w:color="F7F7F7"/>
              <w:left w:val="nil"/>
              <w:bottom w:val="single" w:sz="12" w:space="0" w:color="F7F7F7"/>
              <w:right w:val="nil"/>
            </w:tcBorders>
          </w:tcPr>
          <w:p w14:paraId="6C37E6BF" w14:textId="77777777" w:rsidR="001745E3"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68" w:type="dxa"/>
            <w:tcBorders>
              <w:top w:val="single" w:sz="12" w:space="0" w:color="F7F7F7"/>
              <w:left w:val="nil"/>
              <w:bottom w:val="single" w:sz="12" w:space="0" w:color="F7F7F7"/>
              <w:right w:val="nil"/>
            </w:tcBorders>
            <w:shd w:val="clear" w:color="auto" w:fill="F7F7F7"/>
          </w:tcPr>
          <w:p w14:paraId="379C1C0F"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277" w:type="dxa"/>
            <w:tcBorders>
              <w:top w:val="single" w:sz="12" w:space="0" w:color="F7F7F7"/>
              <w:left w:val="nil"/>
              <w:bottom w:val="single" w:sz="12" w:space="0" w:color="F7F7F7"/>
              <w:right w:val="nil"/>
            </w:tcBorders>
            <w:shd w:val="clear" w:color="auto" w:fill="3C3C3C" w:themeFill="background2" w:themeFillShade="40"/>
          </w:tcPr>
          <w:p w14:paraId="7AED29DC"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56" w:type="dxa"/>
            <w:tcBorders>
              <w:top w:val="single" w:sz="12" w:space="0" w:color="F7F7F7"/>
              <w:left w:val="nil"/>
              <w:bottom w:val="single" w:sz="12" w:space="0" w:color="F7F7F7"/>
              <w:right w:val="nil"/>
            </w:tcBorders>
            <w:shd w:val="clear" w:color="auto" w:fill="3C3C3C" w:themeFill="background2" w:themeFillShade="40"/>
          </w:tcPr>
          <w:p w14:paraId="776BE8E3"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shd w:val="clear" w:color="auto" w:fill="3C3C3C" w:themeFill="background2" w:themeFillShade="40"/>
          </w:tcPr>
          <w:p w14:paraId="01D231FF"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shd w:val="clear" w:color="auto" w:fill="3C3C3C" w:themeFill="background2" w:themeFillShade="40"/>
          </w:tcPr>
          <w:p w14:paraId="77D4BBE8"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noProof/>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37399CEF"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38464BB9"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7BD3DC4F"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09B7B651"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67D9FF64"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3127817C"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539F49F0"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20E45880"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single" w:sz="12" w:space="0" w:color="F2F2F2"/>
            </w:tcBorders>
            <w:shd w:val="clear" w:color="auto" w:fill="auto"/>
          </w:tcPr>
          <w:p w14:paraId="7323F7F2"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81" w:type="dxa"/>
            <w:tcBorders>
              <w:top w:val="single" w:sz="12" w:space="0" w:color="F2F2F2"/>
              <w:left w:val="single" w:sz="12" w:space="0" w:color="F2F2F2"/>
              <w:bottom w:val="single" w:sz="12" w:space="0" w:color="F2F2F2"/>
              <w:right w:val="nil"/>
            </w:tcBorders>
            <w:shd w:val="clear" w:color="auto" w:fill="F2F2F2"/>
          </w:tcPr>
          <w:p w14:paraId="45EBE9C3"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81" w:type="dxa"/>
            <w:tcBorders>
              <w:top w:val="single" w:sz="12" w:space="0" w:color="F2F2F2"/>
              <w:left w:val="nil"/>
              <w:bottom w:val="single" w:sz="12" w:space="0" w:color="F2F2F2"/>
              <w:right w:val="nil"/>
            </w:tcBorders>
          </w:tcPr>
          <w:p w14:paraId="0673B895"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43" w:type="dxa"/>
            <w:tcBorders>
              <w:top w:val="single" w:sz="12" w:space="0" w:color="F2F2F2"/>
              <w:left w:val="nil"/>
              <w:bottom w:val="single" w:sz="12" w:space="0" w:color="F2F2F2"/>
              <w:right w:val="nil"/>
            </w:tcBorders>
            <w:shd w:val="clear" w:color="auto" w:fill="F2F2F2"/>
          </w:tcPr>
          <w:p w14:paraId="207CDE55" w14:textId="77777777" w:rsidR="001745E3" w:rsidRPr="00DD24B1" w:rsidRDefault="001745E3"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r>
    </w:tbl>
    <w:p w14:paraId="11ED846F" w14:textId="77777777" w:rsidR="001745E3" w:rsidRDefault="001745E3" w:rsidP="001745E3"/>
    <w:p w14:paraId="5354DEBA" w14:textId="77777777" w:rsidR="00D146C1" w:rsidRDefault="00D146C1" w:rsidP="00D146C1"/>
    <w:p w14:paraId="1C376302" w14:textId="7F3BF3F7" w:rsidR="00732A38" w:rsidRPr="00732A38" w:rsidRDefault="00732A38" w:rsidP="00D146C1">
      <w:pPr>
        <w:pStyle w:val="Heading2"/>
        <w:pageBreakBefore/>
      </w:pPr>
      <w:bookmarkStart w:id="208" w:name="_Toc530166530"/>
      <w:r w:rsidRPr="00732A38">
        <w:t>ComEd Residential Advanced Thermostat Evaluation Research Plan</w:t>
      </w:r>
      <w:bookmarkEnd w:id="208"/>
    </w:p>
    <w:p w14:paraId="13DE1434" w14:textId="77777777" w:rsidR="00732A38" w:rsidRPr="00732A38" w:rsidRDefault="00732A38" w:rsidP="00732A38">
      <w:pPr>
        <w:spacing w:line="240" w:lineRule="atLeast"/>
        <w:rPr>
          <w:rFonts w:eastAsiaTheme="majorEastAsia" w:cstheme="majorBidi"/>
          <w:bCs/>
          <w:snapToGrid w:val="0"/>
          <w:szCs w:val="20"/>
        </w:rPr>
      </w:pPr>
      <w:r w:rsidRPr="00732A38">
        <w:rPr>
          <w:rFonts w:eastAsiaTheme="majorEastAsia" w:cstheme="majorBidi"/>
          <w:bCs/>
          <w:snapToGrid w:val="0"/>
          <w:szCs w:val="20"/>
        </w:rPr>
        <w:t>Detailed below are the specific tasks, activities, deliverables, and schedule associated with CY2019 residential advanced thermostat evaluation research.</w:t>
      </w:r>
    </w:p>
    <w:p w14:paraId="49B9C583" w14:textId="77777777" w:rsidR="00732A38" w:rsidRPr="00732A38" w:rsidRDefault="00732A38" w:rsidP="00AE3686">
      <w:pPr>
        <w:pStyle w:val="Heading3"/>
      </w:pPr>
      <w:r w:rsidRPr="00732A38">
        <w:t>Introduction</w:t>
      </w:r>
    </w:p>
    <w:p w14:paraId="76DB1C63" w14:textId="77777777" w:rsidR="00732A38" w:rsidRPr="00732A38" w:rsidRDefault="00732A38" w:rsidP="00732A38">
      <w:pPr>
        <w:textAlignment w:val="baseline"/>
        <w:rPr>
          <w:rFonts w:eastAsia="Times New Roman" w:cs="Arial"/>
          <w:szCs w:val="20"/>
        </w:rPr>
      </w:pPr>
      <w:r w:rsidRPr="00732A38">
        <w:rPr>
          <w:rFonts w:eastAsia="Times New Roman" w:cs="Arial"/>
          <w:szCs w:val="20"/>
        </w:rPr>
        <w:t>This evaluation research plan describes the proposed methods the Navigant team will use to better understand the electric energy impacts from residential advanced thermostats incentivized through IL energy efficiency (EE) programs. This research is being conducted at the request of Illinois Commerce Commission (ICC) staff, ComEd and regional stakeholders as a component of a consensus agreement for the IL Technical Reference Manual (TRM) version 7.0. </w:t>
      </w:r>
    </w:p>
    <w:p w14:paraId="4EDCEE16" w14:textId="77777777" w:rsidR="00732A38" w:rsidRPr="00732A38" w:rsidRDefault="00732A38" w:rsidP="00732A38">
      <w:pPr>
        <w:textAlignment w:val="baseline"/>
        <w:rPr>
          <w:rFonts w:eastAsia="Times New Roman" w:cs="Arial"/>
          <w:szCs w:val="20"/>
        </w:rPr>
      </w:pPr>
    </w:p>
    <w:p w14:paraId="0CA6A008" w14:textId="6E19B5A1" w:rsidR="00732A38" w:rsidRDefault="00732A38" w:rsidP="00732A38">
      <w:pPr>
        <w:textAlignment w:val="baseline"/>
        <w:rPr>
          <w:rFonts w:eastAsia="Times New Roman" w:cs="Arial"/>
          <w:szCs w:val="20"/>
        </w:rPr>
      </w:pPr>
      <w:r w:rsidRPr="00732A38">
        <w:rPr>
          <w:rFonts w:eastAsia="Times New Roman" w:cs="Arial"/>
          <w:szCs w:val="20"/>
        </w:rPr>
        <w:t xml:space="preserve">Navigant will conduct this research in coordination with the Advanced Thermostat Subcommittee, a subcommittee of the IL TRM Technical Advisory Commission (TAC). The Advanced Thermostat Subcommittee includes members of a variety of organizations, such as Navigant, Opinion Dynamics, ICC staff, VEIC, ComEd, Ameren, Nest, Ecobee, and ELPC. </w:t>
      </w:r>
    </w:p>
    <w:p w14:paraId="6B59DBB2" w14:textId="77777777" w:rsidR="00D146C1" w:rsidRDefault="00D146C1" w:rsidP="00732A38">
      <w:pPr>
        <w:textAlignment w:val="baseline"/>
        <w:rPr>
          <w:rFonts w:eastAsia="Times New Roman" w:cs="Arial"/>
          <w:szCs w:val="20"/>
        </w:rPr>
      </w:pPr>
    </w:p>
    <w:p w14:paraId="520351FD" w14:textId="77777777" w:rsidR="00732A38" w:rsidRPr="00732A38" w:rsidRDefault="00732A38" w:rsidP="00732A38">
      <w:pPr>
        <w:spacing w:line="240" w:lineRule="atLeast"/>
        <w:rPr>
          <w:rFonts w:eastAsia="Times New Roman" w:cs="Times New Roman"/>
          <w:szCs w:val="24"/>
        </w:rPr>
      </w:pPr>
      <w:r w:rsidRPr="00732A38">
        <w:rPr>
          <w:rFonts w:eastAsia="Times New Roman" w:cs="Times New Roman"/>
          <w:szCs w:val="24"/>
        </w:rPr>
        <w:t>This research will extend beyond previous IL advanced thermostat evaluation research studies by:</w:t>
      </w:r>
    </w:p>
    <w:p w14:paraId="646D3A30" w14:textId="77777777" w:rsidR="00732A38" w:rsidRPr="00732A38" w:rsidRDefault="00732A38" w:rsidP="00732A38">
      <w:pPr>
        <w:numPr>
          <w:ilvl w:val="0"/>
          <w:numId w:val="146"/>
        </w:numPr>
        <w:spacing w:line="240" w:lineRule="atLeast"/>
        <w:rPr>
          <w:rFonts w:eastAsia="Times New Roman" w:cs="Times New Roman"/>
          <w:szCs w:val="24"/>
        </w:rPr>
      </w:pPr>
      <w:r w:rsidRPr="00732A38">
        <w:rPr>
          <w:rFonts w:eastAsia="Times New Roman" w:cs="Times New Roman"/>
          <w:szCs w:val="24"/>
        </w:rPr>
        <w:t>Providing demand savings as well as annual electric savings</w:t>
      </w:r>
    </w:p>
    <w:p w14:paraId="4D5E3720" w14:textId="77777777" w:rsidR="00732A38" w:rsidRPr="00732A38" w:rsidRDefault="00732A38" w:rsidP="00732A38">
      <w:pPr>
        <w:numPr>
          <w:ilvl w:val="0"/>
          <w:numId w:val="146"/>
        </w:numPr>
        <w:spacing w:line="240" w:lineRule="atLeast"/>
        <w:rPr>
          <w:rFonts w:eastAsia="Times New Roman" w:cs="Times New Roman"/>
          <w:szCs w:val="24"/>
        </w:rPr>
      </w:pPr>
      <w:r w:rsidRPr="00732A38">
        <w:rPr>
          <w:rFonts w:eastAsia="Times New Roman" w:cs="Times New Roman"/>
          <w:szCs w:val="24"/>
        </w:rPr>
        <w:t>Providing evidence to support or refute plausible explanations behind the savings results</w:t>
      </w:r>
    </w:p>
    <w:p w14:paraId="3275B1D9" w14:textId="77777777" w:rsidR="00732A38" w:rsidRPr="00732A38" w:rsidRDefault="00732A38" w:rsidP="00732A38">
      <w:pPr>
        <w:numPr>
          <w:ilvl w:val="0"/>
          <w:numId w:val="146"/>
        </w:numPr>
        <w:spacing w:line="240" w:lineRule="atLeast"/>
        <w:rPr>
          <w:rFonts w:eastAsia="Times New Roman" w:cs="Times New Roman"/>
          <w:szCs w:val="24"/>
        </w:rPr>
      </w:pPr>
      <w:r w:rsidRPr="00732A38">
        <w:rPr>
          <w:rFonts w:eastAsia="Times New Roman" w:cs="Times New Roman"/>
          <w:szCs w:val="24"/>
        </w:rPr>
        <w:t>Incorporating advanced metering infrastructure (AMI) data and thermostat data</w:t>
      </w:r>
    </w:p>
    <w:p w14:paraId="6834A8E6" w14:textId="77777777" w:rsidR="00732A38" w:rsidRPr="00732A38" w:rsidRDefault="00732A38" w:rsidP="00732A38">
      <w:pPr>
        <w:numPr>
          <w:ilvl w:val="0"/>
          <w:numId w:val="146"/>
        </w:numPr>
        <w:spacing w:line="240" w:lineRule="atLeast"/>
        <w:rPr>
          <w:rFonts w:eastAsia="Times New Roman" w:cs="Times New Roman"/>
          <w:szCs w:val="24"/>
        </w:rPr>
      </w:pPr>
      <w:r w:rsidRPr="00732A38">
        <w:rPr>
          <w:rFonts w:eastAsia="Times New Roman" w:cs="Times New Roman"/>
          <w:szCs w:val="24"/>
        </w:rPr>
        <w:t>Providing additional evidence beyond those provided in previous studies as to the representativeness of any comparison groups used in the study</w:t>
      </w:r>
    </w:p>
    <w:p w14:paraId="47405BF1" w14:textId="77777777" w:rsidR="00732A38" w:rsidRPr="00732A38" w:rsidRDefault="00732A38" w:rsidP="00AE3686">
      <w:pPr>
        <w:pStyle w:val="Heading4"/>
        <w:rPr>
          <w:rFonts w:eastAsia="Times New Roman"/>
        </w:rPr>
      </w:pPr>
      <w:r w:rsidRPr="00732A38">
        <w:rPr>
          <w:rFonts w:eastAsia="Times New Roman"/>
        </w:rPr>
        <w:t>Overall Study Goal</w:t>
      </w:r>
    </w:p>
    <w:p w14:paraId="0B1404F8" w14:textId="77777777" w:rsidR="00732A38" w:rsidRPr="00732A38" w:rsidRDefault="00732A38" w:rsidP="00732A38">
      <w:pPr>
        <w:spacing w:line="240" w:lineRule="atLeast"/>
        <w:rPr>
          <w:rFonts w:eastAsia="Times New Roman" w:cs="Times New Roman"/>
          <w:szCs w:val="24"/>
        </w:rPr>
      </w:pPr>
      <w:r w:rsidRPr="00732A38">
        <w:rPr>
          <w:rFonts w:eastAsia="Times New Roman" w:cs="Times New Roman"/>
          <w:szCs w:val="24"/>
        </w:rPr>
        <w:t>This research focuses on measure 5.3.16 Advanced Thermostats.</w:t>
      </w:r>
      <w:r w:rsidRPr="00732A38">
        <w:rPr>
          <w:rFonts w:eastAsia="Times New Roman" w:cs="Times New Roman"/>
          <w:szCs w:val="24"/>
          <w:vertAlign w:val="superscript"/>
        </w:rPr>
        <w:footnoteReference w:id="85"/>
      </w:r>
      <w:r w:rsidRPr="00732A38">
        <w:rPr>
          <w:rFonts w:eastAsia="Times New Roman" w:cs="Times New Roman"/>
          <w:szCs w:val="24"/>
        </w:rPr>
        <w:t xml:space="preserve"> The goals of this study include:</w:t>
      </w:r>
    </w:p>
    <w:p w14:paraId="1A0F5E76" w14:textId="77777777" w:rsidR="00732A38" w:rsidRPr="00732A38" w:rsidRDefault="00732A38" w:rsidP="00732A38">
      <w:pPr>
        <w:numPr>
          <w:ilvl w:val="0"/>
          <w:numId w:val="147"/>
        </w:numPr>
        <w:spacing w:line="240" w:lineRule="atLeast"/>
        <w:rPr>
          <w:rFonts w:eastAsia="Times New Roman" w:cs="Times New Roman"/>
          <w:szCs w:val="24"/>
        </w:rPr>
      </w:pPr>
      <w:r w:rsidRPr="00732A38">
        <w:rPr>
          <w:rFonts w:eastAsia="Times New Roman" w:cs="Times New Roman"/>
          <w:szCs w:val="24"/>
        </w:rPr>
        <w:t>Evaluated estimate of annual electric savings and coincident demand savings, which will be available to inform the IL TRM as a part of the IL TRM TAC process coordinated by VEIC</w:t>
      </w:r>
    </w:p>
    <w:p w14:paraId="5AA78977" w14:textId="77777777" w:rsidR="00732A38" w:rsidRPr="00732A38" w:rsidRDefault="00732A38" w:rsidP="00732A38">
      <w:pPr>
        <w:numPr>
          <w:ilvl w:val="0"/>
          <w:numId w:val="147"/>
        </w:numPr>
        <w:spacing w:line="240" w:lineRule="atLeast"/>
        <w:rPr>
          <w:rFonts w:eastAsia="Times New Roman" w:cs="Times New Roman"/>
          <w:szCs w:val="24"/>
        </w:rPr>
      </w:pPr>
      <w:r w:rsidRPr="00732A38">
        <w:rPr>
          <w:rFonts w:eastAsia="Times New Roman" w:cs="Times New Roman"/>
          <w:szCs w:val="24"/>
        </w:rPr>
        <w:t>Research to explain any unexpected findings, such as the effect of advanced thermostats on non-weather-related energy use</w:t>
      </w:r>
    </w:p>
    <w:p w14:paraId="685187B3" w14:textId="77777777" w:rsidR="00732A38" w:rsidRPr="00AE3686" w:rsidRDefault="00732A38" w:rsidP="00AE3686">
      <w:pPr>
        <w:pStyle w:val="Heading4"/>
        <w:rPr>
          <w:rFonts w:eastAsia="Times New Roman"/>
        </w:rPr>
      </w:pPr>
      <w:r w:rsidRPr="00AE3686">
        <w:rPr>
          <w:rFonts w:eastAsia="Times New Roman"/>
        </w:rPr>
        <w:t>Research Questions</w:t>
      </w:r>
    </w:p>
    <w:p w14:paraId="1ACFC655" w14:textId="77777777" w:rsidR="00732A38" w:rsidRPr="00732A38" w:rsidRDefault="00732A38" w:rsidP="00732A38">
      <w:pPr>
        <w:spacing w:line="240" w:lineRule="atLeast"/>
        <w:rPr>
          <w:rFonts w:eastAsia="Times New Roman" w:cs="Times New Roman"/>
          <w:szCs w:val="24"/>
        </w:rPr>
      </w:pPr>
      <w:r w:rsidRPr="00732A38">
        <w:rPr>
          <w:rFonts w:eastAsia="Times New Roman" w:cs="Times New Roman"/>
          <w:szCs w:val="24"/>
        </w:rPr>
        <w:t>This initiative will seek to answer the following key researchable questions at a minimum. Additionally, some research questions may be added or edited as Navigant coordinates this research with the Advanced Thermostat Subcommittee.</w:t>
      </w:r>
    </w:p>
    <w:p w14:paraId="2FF8585D" w14:textId="77777777" w:rsidR="00732A38" w:rsidRPr="00732A38" w:rsidRDefault="00732A38" w:rsidP="00732A38">
      <w:pPr>
        <w:numPr>
          <w:ilvl w:val="0"/>
          <w:numId w:val="147"/>
        </w:numPr>
        <w:spacing w:line="240" w:lineRule="atLeast"/>
        <w:rPr>
          <w:rFonts w:eastAsia="Times New Roman" w:cs="Times New Roman"/>
          <w:szCs w:val="24"/>
        </w:rPr>
      </w:pPr>
      <w:r w:rsidRPr="00732A38">
        <w:rPr>
          <w:rFonts w:eastAsia="Times New Roman" w:cs="Times New Roman"/>
          <w:szCs w:val="24"/>
        </w:rPr>
        <w:t>What is the approximate AC runtime for participants before and after installing advanced thermostats?</w:t>
      </w:r>
    </w:p>
    <w:p w14:paraId="6562A513" w14:textId="77777777" w:rsidR="00732A38" w:rsidRPr="00732A38" w:rsidRDefault="00732A38" w:rsidP="00732A38">
      <w:pPr>
        <w:numPr>
          <w:ilvl w:val="0"/>
          <w:numId w:val="147"/>
        </w:numPr>
        <w:spacing w:line="240" w:lineRule="atLeast"/>
        <w:rPr>
          <w:rFonts w:eastAsia="Times New Roman" w:cs="Times New Roman"/>
          <w:szCs w:val="24"/>
        </w:rPr>
      </w:pPr>
      <w:r w:rsidRPr="00732A38">
        <w:rPr>
          <w:rFonts w:eastAsia="Times New Roman" w:cs="Times New Roman"/>
          <w:szCs w:val="24"/>
        </w:rPr>
        <w:t>What is the impact of residential advanced thermostats on annual electric consumption?</w:t>
      </w:r>
    </w:p>
    <w:p w14:paraId="1463BA13" w14:textId="77777777" w:rsidR="00732A38" w:rsidRPr="00732A38" w:rsidRDefault="00732A38" w:rsidP="00732A38">
      <w:pPr>
        <w:numPr>
          <w:ilvl w:val="0"/>
          <w:numId w:val="147"/>
        </w:numPr>
        <w:spacing w:line="240" w:lineRule="atLeast"/>
        <w:rPr>
          <w:rFonts w:eastAsia="Times New Roman" w:cs="Times New Roman"/>
          <w:szCs w:val="24"/>
        </w:rPr>
      </w:pPr>
      <w:r w:rsidRPr="00732A38">
        <w:rPr>
          <w:rFonts w:eastAsia="Times New Roman" w:cs="Times New Roman"/>
          <w:szCs w:val="24"/>
        </w:rPr>
        <w:t>How much of the annual energy impact is related to cooling, heating and baseload?</w:t>
      </w:r>
    </w:p>
    <w:p w14:paraId="50E61B28" w14:textId="77777777" w:rsidR="00732A38" w:rsidRPr="00732A38" w:rsidRDefault="00732A38" w:rsidP="00732A38">
      <w:pPr>
        <w:numPr>
          <w:ilvl w:val="0"/>
          <w:numId w:val="147"/>
        </w:numPr>
        <w:spacing w:line="240" w:lineRule="atLeast"/>
        <w:rPr>
          <w:rFonts w:eastAsia="Times New Roman" w:cs="Times New Roman"/>
          <w:szCs w:val="24"/>
        </w:rPr>
      </w:pPr>
      <w:r w:rsidRPr="00732A38">
        <w:rPr>
          <w:rFonts w:eastAsia="Times New Roman" w:cs="Times New Roman"/>
          <w:szCs w:val="24"/>
        </w:rPr>
        <w:t>What is the impact of residential advanced thermostats on electric demand at certain critical times?</w:t>
      </w:r>
    </w:p>
    <w:p w14:paraId="26ACA679" w14:textId="77777777" w:rsidR="00732A38" w:rsidRPr="00732A38" w:rsidRDefault="00732A38" w:rsidP="00732A38">
      <w:pPr>
        <w:numPr>
          <w:ilvl w:val="0"/>
          <w:numId w:val="147"/>
        </w:numPr>
        <w:spacing w:line="240" w:lineRule="atLeast"/>
        <w:rPr>
          <w:rFonts w:eastAsia="Times New Roman" w:cs="Times New Roman"/>
          <w:szCs w:val="24"/>
        </w:rPr>
      </w:pPr>
      <w:r w:rsidRPr="00732A38">
        <w:rPr>
          <w:rFonts w:eastAsia="Times New Roman" w:cs="Times New Roman"/>
          <w:szCs w:val="24"/>
        </w:rPr>
        <w:t>What may be driving advanced thermostats’ effect on baseload (e.g., do they cause less on/off behavior for cooling? do they cause customers to use cooling later or earlier in the season? are these results the by-product of methodological issues like self-selection bias?)</w:t>
      </w:r>
    </w:p>
    <w:p w14:paraId="487B3ABC" w14:textId="77777777" w:rsidR="00732A38" w:rsidRPr="00AE3686" w:rsidRDefault="00732A38" w:rsidP="00AE3686">
      <w:pPr>
        <w:pStyle w:val="Heading4"/>
        <w:rPr>
          <w:rFonts w:eastAsia="Times New Roman"/>
        </w:rPr>
      </w:pPr>
      <w:r w:rsidRPr="00AE3686">
        <w:rPr>
          <w:rFonts w:eastAsia="Times New Roman"/>
        </w:rPr>
        <w:t>Summary of Evaluation Research Activities </w:t>
      </w:r>
    </w:p>
    <w:p w14:paraId="3A8922C7" w14:textId="305EBC24" w:rsidR="00732A38" w:rsidRDefault="00732A38" w:rsidP="00732A38">
      <w:pPr>
        <w:textAlignment w:val="baseline"/>
        <w:rPr>
          <w:rFonts w:eastAsia="Times New Roman" w:cs="Times New Roman"/>
          <w:szCs w:val="24"/>
        </w:rPr>
      </w:pPr>
      <w:r w:rsidRPr="00732A38">
        <w:rPr>
          <w:rFonts w:eastAsia="Times New Roman" w:cs="Times New Roman"/>
          <w:szCs w:val="24"/>
        </w:rPr>
        <w:t xml:space="preserve">Navigant will finalize the research activities included in this study through touch-point meetings with the Advanced Thermostat Subcommittee. Navigant has created a list of research activities to address the objectives of this study. The proposed activities listed below will be conducted pending data availability. </w:t>
      </w:r>
    </w:p>
    <w:p w14:paraId="3D649149" w14:textId="77777777" w:rsidR="007F32DF" w:rsidRPr="00732A38" w:rsidRDefault="007F32DF" w:rsidP="00732A38">
      <w:pPr>
        <w:textAlignment w:val="baseline"/>
        <w:rPr>
          <w:rFonts w:eastAsia="Times New Roman" w:cs="Times New Roman"/>
          <w:szCs w:val="24"/>
        </w:rPr>
      </w:pPr>
    </w:p>
    <w:p w14:paraId="5E7613D4" w14:textId="2A83BC23" w:rsidR="00732A38" w:rsidRPr="00732A38" w:rsidRDefault="00732A38" w:rsidP="00AE3686">
      <w:pPr>
        <w:pStyle w:val="Caption"/>
      </w:pPr>
      <w:r w:rsidRPr="00732A38">
        <w:t xml:space="preserve">Table </w:t>
      </w:r>
      <w:r w:rsidR="002C28E6">
        <w:t>3</w:t>
      </w:r>
      <w:r w:rsidRPr="00732A38">
        <w:t>. Itemized Analysis Activities</w:t>
      </w:r>
    </w:p>
    <w:tbl>
      <w:tblPr>
        <w:tblStyle w:val="EnergyTable1"/>
        <w:tblW w:w="0" w:type="auto"/>
        <w:tblLook w:val="04A0" w:firstRow="1" w:lastRow="0" w:firstColumn="1" w:lastColumn="0" w:noHBand="0" w:noVBand="1"/>
      </w:tblPr>
      <w:tblGrid>
        <w:gridCol w:w="2193"/>
        <w:gridCol w:w="5391"/>
        <w:gridCol w:w="1776"/>
      </w:tblGrid>
      <w:tr w:rsidR="00732A38" w:rsidRPr="00732A38" w14:paraId="7A874977" w14:textId="77777777" w:rsidTr="00D14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E38913" w14:textId="77777777" w:rsidR="00732A38" w:rsidRPr="00732A38" w:rsidRDefault="00732A38" w:rsidP="00AE3686">
            <w:pPr>
              <w:spacing w:after="0"/>
              <w:jc w:val="left"/>
              <w:textAlignment w:val="baseline"/>
              <w:rPr>
                <w:rFonts w:ascii="Times New Roman" w:eastAsia="Times New Roman" w:hAnsi="Times New Roman" w:cs="Times New Roman"/>
                <w:bCs/>
                <w:sz w:val="24"/>
                <w:szCs w:val="24"/>
              </w:rPr>
            </w:pPr>
            <w:r w:rsidRPr="00732A38">
              <w:rPr>
                <w:rFonts w:eastAsia="Times New Roman" w:cs="Arial"/>
                <w:bCs/>
                <w:szCs w:val="20"/>
              </w:rPr>
              <w:t>Activity </w:t>
            </w:r>
          </w:p>
        </w:tc>
        <w:tc>
          <w:tcPr>
            <w:tcW w:w="0" w:type="auto"/>
            <w:hideMark/>
          </w:tcPr>
          <w:p w14:paraId="1E0E8EAC" w14:textId="77777777" w:rsidR="00732A38" w:rsidRPr="00732A38" w:rsidRDefault="00732A38" w:rsidP="00AE3686">
            <w:pPr>
              <w:spacing w:after="0"/>
              <w:jc w:val="left"/>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732A38">
              <w:rPr>
                <w:rFonts w:eastAsia="Times New Roman" w:cs="Arial"/>
                <w:bCs/>
                <w:szCs w:val="20"/>
              </w:rPr>
              <w:t>Rationale </w:t>
            </w:r>
          </w:p>
        </w:tc>
        <w:tc>
          <w:tcPr>
            <w:tcW w:w="0" w:type="auto"/>
            <w:hideMark/>
          </w:tcPr>
          <w:p w14:paraId="2F841E33" w14:textId="77777777" w:rsidR="00732A38" w:rsidRPr="00732A38" w:rsidRDefault="00732A38" w:rsidP="00AE3686">
            <w:pPr>
              <w:spacing w:after="0"/>
              <w:jc w:val="left"/>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732A38">
              <w:rPr>
                <w:rFonts w:eastAsia="Times New Roman" w:cs="Arial"/>
                <w:bCs/>
                <w:szCs w:val="20"/>
              </w:rPr>
              <w:t>Timing</w:t>
            </w:r>
          </w:p>
        </w:tc>
      </w:tr>
      <w:tr w:rsidR="00732A38" w:rsidRPr="00732A38" w14:paraId="4FB775DC" w14:textId="77777777" w:rsidTr="00D1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1A4A40" w14:textId="77777777" w:rsidR="00732A38" w:rsidRPr="00732A38" w:rsidRDefault="00732A38" w:rsidP="00AE3686">
            <w:pPr>
              <w:spacing w:after="0"/>
              <w:jc w:val="left"/>
              <w:textAlignment w:val="baseline"/>
              <w:rPr>
                <w:rFonts w:ascii="Times New Roman" w:eastAsia="Times New Roman" w:hAnsi="Times New Roman" w:cs="Times New Roman"/>
                <w:sz w:val="24"/>
                <w:szCs w:val="24"/>
              </w:rPr>
            </w:pPr>
            <w:r w:rsidRPr="00732A38">
              <w:rPr>
                <w:rFonts w:eastAsia="Times New Roman" w:cs="Arial"/>
                <w:szCs w:val="20"/>
              </w:rPr>
              <w:t>Advanced Thermostat Subcommittee Coordination</w:t>
            </w:r>
          </w:p>
        </w:tc>
        <w:tc>
          <w:tcPr>
            <w:tcW w:w="0" w:type="auto"/>
            <w:hideMark/>
          </w:tcPr>
          <w:p w14:paraId="129F4202" w14:textId="77777777" w:rsidR="00732A38" w:rsidRPr="00732A38" w:rsidRDefault="00732A38" w:rsidP="00AE3686">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32A38">
              <w:rPr>
                <w:rFonts w:eastAsia="Times New Roman" w:cs="Arial"/>
                <w:szCs w:val="20"/>
              </w:rPr>
              <w:t>Creates opportunity for stakeholders to provide input on the analysis methods and creates a mechanism for shared understanding of methods and research questions prior to delivering analysis results</w:t>
            </w:r>
          </w:p>
        </w:tc>
        <w:tc>
          <w:tcPr>
            <w:tcW w:w="0" w:type="auto"/>
            <w:hideMark/>
          </w:tcPr>
          <w:p w14:paraId="02B40885" w14:textId="77777777" w:rsidR="00732A38" w:rsidRPr="00732A38" w:rsidRDefault="00732A38" w:rsidP="00AE3686">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32A38">
              <w:rPr>
                <w:rFonts w:eastAsia="Times New Roman" w:cs="Arial"/>
                <w:szCs w:val="20"/>
              </w:rPr>
              <w:t>Fall 2018 through conclusion of the study</w:t>
            </w:r>
          </w:p>
        </w:tc>
      </w:tr>
      <w:tr w:rsidR="00732A38" w:rsidRPr="00732A38" w14:paraId="0FCDAEB6" w14:textId="77777777" w:rsidTr="00D1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3164D2" w14:textId="77777777" w:rsidR="00732A38" w:rsidRPr="00732A38" w:rsidRDefault="00732A38" w:rsidP="00AE3686">
            <w:pPr>
              <w:spacing w:after="0"/>
              <w:jc w:val="left"/>
              <w:textAlignment w:val="baseline"/>
              <w:rPr>
                <w:rFonts w:ascii="Times New Roman" w:eastAsia="Times New Roman" w:hAnsi="Times New Roman" w:cs="Times New Roman"/>
                <w:sz w:val="24"/>
                <w:szCs w:val="24"/>
              </w:rPr>
            </w:pPr>
            <w:r w:rsidRPr="00732A38">
              <w:rPr>
                <w:rFonts w:eastAsia="Times New Roman" w:cs="Arial"/>
                <w:szCs w:val="20"/>
              </w:rPr>
              <w:t>Runtime Analysis using AMI and Thermostat Data </w:t>
            </w:r>
          </w:p>
        </w:tc>
        <w:tc>
          <w:tcPr>
            <w:tcW w:w="0" w:type="auto"/>
            <w:hideMark/>
          </w:tcPr>
          <w:p w14:paraId="1DF5AC59" w14:textId="77777777" w:rsidR="00732A38" w:rsidRPr="00732A38" w:rsidRDefault="00732A38" w:rsidP="00AE3686">
            <w:pPr>
              <w:spacing w:after="0"/>
              <w:jc w:val="left"/>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732A38">
              <w:rPr>
                <w:rFonts w:eastAsia="Times New Roman" w:cs="Arial"/>
                <w:szCs w:val="20"/>
              </w:rPr>
              <w:t>Better understand changes in runtime before and after installing advanced thermostats</w:t>
            </w:r>
          </w:p>
        </w:tc>
        <w:tc>
          <w:tcPr>
            <w:tcW w:w="0" w:type="auto"/>
            <w:hideMark/>
          </w:tcPr>
          <w:p w14:paraId="74E1A6EC" w14:textId="77777777" w:rsidR="00732A38" w:rsidRPr="00732A38" w:rsidRDefault="00732A38" w:rsidP="00AE3686">
            <w:pPr>
              <w:spacing w:after="0"/>
              <w:jc w:val="left"/>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732A38">
              <w:rPr>
                <w:rFonts w:eastAsia="Times New Roman" w:cs="Arial"/>
                <w:szCs w:val="20"/>
              </w:rPr>
              <w:t>Dependent on timing of data availability </w:t>
            </w:r>
          </w:p>
        </w:tc>
      </w:tr>
      <w:tr w:rsidR="00732A38" w:rsidRPr="00732A38" w14:paraId="32AA5E5D" w14:textId="77777777" w:rsidTr="00D1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B44313" w14:textId="77777777" w:rsidR="00732A38" w:rsidRPr="00732A38" w:rsidRDefault="00732A38" w:rsidP="00AE3686">
            <w:pPr>
              <w:spacing w:after="0"/>
              <w:jc w:val="left"/>
              <w:textAlignment w:val="baseline"/>
              <w:rPr>
                <w:rFonts w:ascii="Times New Roman" w:eastAsia="Times New Roman" w:hAnsi="Times New Roman" w:cs="Times New Roman"/>
                <w:sz w:val="24"/>
                <w:szCs w:val="24"/>
              </w:rPr>
            </w:pPr>
            <w:r w:rsidRPr="00732A38">
              <w:rPr>
                <w:rFonts w:eastAsia="Times New Roman" w:cs="Arial"/>
                <w:szCs w:val="20"/>
              </w:rPr>
              <w:t>Econometric Analysis using AMI Data </w:t>
            </w:r>
          </w:p>
        </w:tc>
        <w:tc>
          <w:tcPr>
            <w:tcW w:w="0" w:type="auto"/>
            <w:hideMark/>
          </w:tcPr>
          <w:p w14:paraId="7E7E0A43" w14:textId="77777777" w:rsidR="00732A38" w:rsidRPr="00732A38" w:rsidRDefault="00732A38" w:rsidP="00AE3686">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32A38">
              <w:rPr>
                <w:rFonts w:eastAsia="Times New Roman" w:cs="Arial"/>
                <w:szCs w:val="20"/>
              </w:rPr>
              <w:t>Provide a benchmark savings estimate from advanced thermostats </w:t>
            </w:r>
          </w:p>
        </w:tc>
        <w:tc>
          <w:tcPr>
            <w:tcW w:w="0" w:type="auto"/>
            <w:hideMark/>
          </w:tcPr>
          <w:p w14:paraId="445CAECA" w14:textId="77777777" w:rsidR="00732A38" w:rsidRPr="00732A38" w:rsidRDefault="00732A38" w:rsidP="00AE3686">
            <w:pPr>
              <w:spacing w:after="0"/>
              <w:jc w:val="left"/>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32A38">
              <w:rPr>
                <w:rFonts w:eastAsia="Times New Roman" w:cs="Arial"/>
                <w:szCs w:val="20"/>
              </w:rPr>
              <w:t>Dependent on timing of data availability </w:t>
            </w:r>
          </w:p>
        </w:tc>
      </w:tr>
      <w:tr w:rsidR="00732A38" w:rsidRPr="00732A38" w14:paraId="49F47440" w14:textId="77777777" w:rsidTr="00D1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F2ED9A" w14:textId="77777777" w:rsidR="00732A38" w:rsidRPr="00732A38" w:rsidRDefault="00732A38" w:rsidP="00AE3686">
            <w:pPr>
              <w:spacing w:after="0"/>
              <w:jc w:val="left"/>
              <w:textAlignment w:val="baseline"/>
              <w:rPr>
                <w:rFonts w:eastAsia="Times New Roman" w:cs="Arial"/>
                <w:szCs w:val="20"/>
              </w:rPr>
            </w:pPr>
            <w:r w:rsidRPr="00732A38">
              <w:rPr>
                <w:rFonts w:eastAsia="Times New Roman" w:cs="Arial"/>
                <w:szCs w:val="20"/>
              </w:rPr>
              <w:t>Participant and General Population Surveys </w:t>
            </w:r>
          </w:p>
        </w:tc>
        <w:tc>
          <w:tcPr>
            <w:tcW w:w="0" w:type="auto"/>
          </w:tcPr>
          <w:p w14:paraId="1E92024A" w14:textId="77777777" w:rsidR="00732A38" w:rsidRPr="00732A38" w:rsidRDefault="00732A38" w:rsidP="00AE3686">
            <w:pPr>
              <w:spacing w:after="0"/>
              <w:jc w:val="left"/>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732A38">
              <w:rPr>
                <w:rFonts w:eastAsia="Times New Roman" w:cs="Arial"/>
                <w:szCs w:val="20"/>
              </w:rPr>
              <w:t>Provide indication of how participants compare to previous studies, provide indication of how participants compare to the general population, and provide an indication of other interesting metrics, such as in-service rate</w:t>
            </w:r>
          </w:p>
        </w:tc>
        <w:tc>
          <w:tcPr>
            <w:tcW w:w="0" w:type="auto"/>
          </w:tcPr>
          <w:p w14:paraId="626EA673" w14:textId="77777777" w:rsidR="00732A38" w:rsidRPr="00732A38" w:rsidRDefault="00732A38" w:rsidP="00AE3686">
            <w:pPr>
              <w:spacing w:after="0"/>
              <w:jc w:val="left"/>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732A38">
              <w:rPr>
                <w:rFonts w:eastAsia="Times New Roman" w:cs="Arial"/>
                <w:szCs w:val="20"/>
              </w:rPr>
              <w:t>Fall, Winter 2018</w:t>
            </w:r>
          </w:p>
        </w:tc>
      </w:tr>
    </w:tbl>
    <w:p w14:paraId="421C995C" w14:textId="77777777" w:rsidR="00732A38" w:rsidRPr="00732A38" w:rsidRDefault="00732A38" w:rsidP="00AE3686">
      <w:pPr>
        <w:pStyle w:val="Heading3"/>
      </w:pPr>
      <w:r w:rsidRPr="00732A38">
        <w:t>Methodology</w:t>
      </w:r>
    </w:p>
    <w:p w14:paraId="5E343DA7" w14:textId="1F381651" w:rsidR="00732A38" w:rsidRPr="00732A38" w:rsidRDefault="00732A38" w:rsidP="00732A38">
      <w:pPr>
        <w:spacing w:line="240" w:lineRule="atLeast"/>
        <w:rPr>
          <w:rFonts w:eastAsia="Times New Roman" w:cs="Times New Roman"/>
          <w:szCs w:val="24"/>
        </w:rPr>
      </w:pPr>
      <w:r w:rsidRPr="00732A38">
        <w:rPr>
          <w:rFonts w:eastAsiaTheme="majorEastAsia" w:cstheme="majorBidi"/>
          <w:bCs/>
          <w:snapToGrid w:val="0"/>
          <w:szCs w:val="20"/>
        </w:rPr>
        <w:t xml:space="preserve">This plan outlines activities for this research into 6 discrete tasks, as summarized in </w:t>
      </w:r>
      <w:r w:rsidR="002C28E6">
        <w:rPr>
          <w:rFonts w:eastAsiaTheme="majorEastAsia" w:cstheme="majorBidi"/>
          <w:bCs/>
          <w:snapToGrid w:val="0"/>
          <w:szCs w:val="20"/>
        </w:rPr>
        <w:t>Table 4.</w:t>
      </w:r>
    </w:p>
    <w:p w14:paraId="152E2AB4" w14:textId="350C0298" w:rsidR="00732A38" w:rsidRPr="00732A38" w:rsidRDefault="00732A38" w:rsidP="002C28E6">
      <w:pPr>
        <w:pStyle w:val="Caption"/>
      </w:pPr>
      <w:r w:rsidRPr="00732A38">
        <w:t xml:space="preserve">Table </w:t>
      </w:r>
      <w:r w:rsidR="002C28E6">
        <w:t>4</w:t>
      </w:r>
      <w:r w:rsidRPr="00732A38">
        <w:t>. Summary of Tasks, Deliverables, and Timeline</w:t>
      </w:r>
    </w:p>
    <w:tbl>
      <w:tblPr>
        <w:tblStyle w:val="EnergyTable1"/>
        <w:tblW w:w="0" w:type="auto"/>
        <w:tblLayout w:type="fixed"/>
        <w:tblLook w:val="07E0" w:firstRow="1" w:lastRow="1" w:firstColumn="1" w:lastColumn="1" w:noHBand="1" w:noVBand="1"/>
      </w:tblPr>
      <w:tblGrid>
        <w:gridCol w:w="1620"/>
        <w:gridCol w:w="2970"/>
        <w:gridCol w:w="1350"/>
        <w:gridCol w:w="2250"/>
        <w:gridCol w:w="1170"/>
      </w:tblGrid>
      <w:tr w:rsidR="00732A38" w:rsidRPr="00732A38" w14:paraId="2A7E1A5E" w14:textId="77777777" w:rsidTr="00732A3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20" w:type="dxa"/>
            <w:noWrap/>
            <w:hideMark/>
          </w:tcPr>
          <w:p w14:paraId="2728F89C" w14:textId="77777777" w:rsidR="00732A38" w:rsidRPr="00732A38" w:rsidRDefault="00732A38" w:rsidP="00D146C1">
            <w:pPr>
              <w:keepNext/>
              <w:spacing w:before="100" w:beforeAutospacing="1" w:after="100" w:afterAutospacing="1"/>
              <w:jc w:val="left"/>
              <w:rPr>
                <w:rFonts w:eastAsia="Times New Roman" w:cs="Arial"/>
                <w:bCs/>
                <w:color w:val="000000"/>
                <w:sz w:val="18"/>
              </w:rPr>
            </w:pPr>
            <w:r w:rsidRPr="00732A38">
              <w:rPr>
                <w:rFonts w:eastAsia="Times New Roman" w:cs="Arial"/>
                <w:bCs/>
                <w:sz w:val="18"/>
              </w:rPr>
              <w:t>Tasks</w:t>
            </w:r>
          </w:p>
        </w:tc>
        <w:tc>
          <w:tcPr>
            <w:tcW w:w="2970" w:type="dxa"/>
            <w:hideMark/>
          </w:tcPr>
          <w:p w14:paraId="69D63B81" w14:textId="77777777" w:rsidR="00732A38" w:rsidRPr="00732A38" w:rsidRDefault="00732A38" w:rsidP="00D146C1">
            <w:pPr>
              <w:keepNext/>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rFonts w:eastAsia="Times New Roman" w:cs="Arial"/>
                <w:bCs/>
                <w:sz w:val="18"/>
              </w:rPr>
            </w:pPr>
            <w:r w:rsidRPr="00732A38">
              <w:rPr>
                <w:rFonts w:eastAsia="Times New Roman" w:cs="Arial"/>
                <w:szCs w:val="20"/>
              </w:rPr>
              <w:t>Activities</w:t>
            </w:r>
          </w:p>
        </w:tc>
        <w:tc>
          <w:tcPr>
            <w:tcW w:w="1350" w:type="dxa"/>
            <w:hideMark/>
          </w:tcPr>
          <w:p w14:paraId="5AB5C4F7" w14:textId="77777777" w:rsidR="00732A38" w:rsidRPr="00732A38" w:rsidRDefault="00732A38" w:rsidP="00D146C1">
            <w:pPr>
              <w:keepNext/>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rFonts w:eastAsia="Times New Roman" w:cs="Arial"/>
                <w:bCs/>
                <w:sz w:val="18"/>
              </w:rPr>
            </w:pPr>
            <w:r w:rsidRPr="00732A38">
              <w:rPr>
                <w:rFonts w:eastAsia="Times New Roman" w:cs="Arial"/>
                <w:szCs w:val="20"/>
              </w:rPr>
              <w:t>Data Needs</w:t>
            </w:r>
          </w:p>
        </w:tc>
        <w:tc>
          <w:tcPr>
            <w:tcW w:w="2250" w:type="dxa"/>
            <w:hideMark/>
          </w:tcPr>
          <w:p w14:paraId="0A52104D" w14:textId="77777777" w:rsidR="00732A38" w:rsidRPr="00732A38" w:rsidRDefault="00732A38" w:rsidP="00D146C1">
            <w:pPr>
              <w:keepNext/>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732A38">
              <w:rPr>
                <w:rFonts w:eastAsia="Times New Roman" w:cs="Arial"/>
                <w:szCs w:val="20"/>
              </w:rPr>
              <w:t>Deliverables</w:t>
            </w:r>
          </w:p>
        </w:tc>
        <w:tc>
          <w:tcPr>
            <w:tcW w:w="1170" w:type="dxa"/>
            <w:hideMark/>
          </w:tcPr>
          <w:p w14:paraId="094801EA" w14:textId="77777777" w:rsidR="00732A38" w:rsidRPr="00732A38" w:rsidRDefault="00732A38" w:rsidP="00D146C1">
            <w:pPr>
              <w:keepNext/>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732A38">
              <w:rPr>
                <w:rFonts w:eastAsia="Times New Roman" w:cs="Arial"/>
                <w:szCs w:val="20"/>
              </w:rPr>
              <w:t>Timeline</w:t>
            </w:r>
          </w:p>
        </w:tc>
      </w:tr>
      <w:tr w:rsidR="00732A38" w:rsidRPr="00732A38" w14:paraId="2C596D10" w14:textId="77777777" w:rsidTr="00732A38">
        <w:trPr>
          <w:trHeight w:val="285"/>
        </w:trPr>
        <w:tc>
          <w:tcPr>
            <w:cnfStyle w:val="001000000000" w:firstRow="0" w:lastRow="0" w:firstColumn="1" w:lastColumn="0" w:oddVBand="0" w:evenVBand="0" w:oddHBand="0" w:evenHBand="0" w:firstRowFirstColumn="0" w:firstRowLastColumn="0" w:lastRowFirstColumn="0" w:lastRowLastColumn="0"/>
            <w:tcW w:w="1620" w:type="dxa"/>
            <w:noWrap/>
          </w:tcPr>
          <w:p w14:paraId="42C65001" w14:textId="77777777" w:rsidR="00732A38" w:rsidRPr="00732A38" w:rsidRDefault="00732A38" w:rsidP="00D146C1">
            <w:pPr>
              <w:keepNext/>
              <w:spacing w:before="100" w:beforeAutospacing="1" w:after="100" w:afterAutospacing="1"/>
              <w:ind w:left="-14"/>
              <w:jc w:val="left"/>
              <w:rPr>
                <w:rFonts w:eastAsia="Times New Roman" w:cs="Arial"/>
                <w:color w:val="000000"/>
                <w:sz w:val="18"/>
              </w:rPr>
            </w:pPr>
            <w:r w:rsidRPr="00732A38">
              <w:rPr>
                <w:rFonts w:eastAsia="Times New Roman" w:cs="Arial"/>
                <w:color w:val="000000"/>
                <w:sz w:val="18"/>
              </w:rPr>
              <w:t>Task 1: Request AMI and Thermostat Data</w:t>
            </w:r>
          </w:p>
        </w:tc>
        <w:tc>
          <w:tcPr>
            <w:tcW w:w="2970" w:type="dxa"/>
            <w:noWrap/>
          </w:tcPr>
          <w:p w14:paraId="4CF8179F"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Request AMI data from ComEd</w:t>
            </w:r>
          </w:p>
          <w:p w14:paraId="64AEFFC2"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Request thermostat data from Ecobee and Nest</w:t>
            </w:r>
          </w:p>
          <w:p w14:paraId="28969CE1"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Coordinate with Opinion Dynamics to request AMI data from Ameren</w:t>
            </w:r>
          </w:p>
          <w:p w14:paraId="350D30B1"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Coordinate with Opinion Dynamics to request thermostat data from Ecobee and Nest</w:t>
            </w:r>
          </w:p>
        </w:tc>
        <w:tc>
          <w:tcPr>
            <w:tcW w:w="1350" w:type="dxa"/>
            <w:noWrap/>
          </w:tcPr>
          <w:p w14:paraId="5611BEAE" w14:textId="77777777" w:rsidR="00732A38" w:rsidRPr="00732A38" w:rsidRDefault="00732A38" w:rsidP="00D146C1">
            <w:pPr>
              <w:keepNext/>
              <w:numPr>
                <w:ilvl w:val="0"/>
                <w:numId w:val="143"/>
              </w:numPr>
              <w:spacing w:before="100" w:beforeAutospacing="1" w:after="100" w:afterAutospacing="1"/>
              <w:ind w:left="195" w:hanging="22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None</w:t>
            </w:r>
          </w:p>
        </w:tc>
        <w:tc>
          <w:tcPr>
            <w:tcW w:w="2250" w:type="dxa"/>
            <w:noWrap/>
          </w:tcPr>
          <w:p w14:paraId="01CD04E3" w14:textId="77777777" w:rsidR="00732A38" w:rsidRPr="00732A38" w:rsidRDefault="00732A38" w:rsidP="00D146C1">
            <w:pPr>
              <w:keepNext/>
              <w:numPr>
                <w:ilvl w:val="0"/>
                <w:numId w:val="145"/>
              </w:numPr>
              <w:spacing w:before="100" w:beforeAutospacing="1" w:after="100" w:afterAutospacing="1"/>
              <w:ind w:left="270" w:hanging="27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 xml:space="preserve">Data requests </w:t>
            </w:r>
          </w:p>
        </w:tc>
        <w:tc>
          <w:tcPr>
            <w:tcW w:w="1170" w:type="dxa"/>
            <w:noWrap/>
          </w:tcPr>
          <w:p w14:paraId="31412C9E" w14:textId="77777777" w:rsidR="00732A38" w:rsidRPr="00732A38" w:rsidRDefault="00732A38" w:rsidP="00D146C1">
            <w:pPr>
              <w:keepN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Duration: 3 weeks</w:t>
            </w:r>
          </w:p>
        </w:tc>
      </w:tr>
      <w:tr w:rsidR="00732A38" w:rsidRPr="00732A38" w14:paraId="500A4297" w14:textId="77777777" w:rsidTr="00732A38">
        <w:trPr>
          <w:trHeight w:val="285"/>
        </w:trPr>
        <w:tc>
          <w:tcPr>
            <w:cnfStyle w:val="001000000000" w:firstRow="0" w:lastRow="0" w:firstColumn="1" w:lastColumn="0" w:oddVBand="0" w:evenVBand="0" w:oddHBand="0" w:evenHBand="0" w:firstRowFirstColumn="0" w:firstRowLastColumn="0" w:lastRowFirstColumn="0" w:lastRowLastColumn="0"/>
            <w:tcW w:w="1620" w:type="dxa"/>
            <w:noWrap/>
          </w:tcPr>
          <w:p w14:paraId="7DB9CA1D" w14:textId="77777777" w:rsidR="00732A38" w:rsidRPr="00732A38" w:rsidRDefault="00732A38" w:rsidP="00D146C1">
            <w:pPr>
              <w:keepNext/>
              <w:spacing w:before="100" w:beforeAutospacing="1" w:after="100" w:afterAutospacing="1"/>
              <w:ind w:left="-14"/>
              <w:jc w:val="left"/>
              <w:rPr>
                <w:rFonts w:eastAsia="Times New Roman" w:cs="Arial"/>
                <w:color w:val="000000"/>
                <w:sz w:val="18"/>
              </w:rPr>
            </w:pPr>
            <w:r w:rsidRPr="00732A38">
              <w:rPr>
                <w:rFonts w:eastAsia="Times New Roman" w:cs="Arial"/>
                <w:color w:val="000000"/>
                <w:sz w:val="18"/>
              </w:rPr>
              <w:t>Task 2: Launch Subcommittee Coordination</w:t>
            </w:r>
          </w:p>
        </w:tc>
        <w:tc>
          <w:tcPr>
            <w:tcW w:w="2970" w:type="dxa"/>
            <w:noWrap/>
          </w:tcPr>
          <w:p w14:paraId="5B8BA96D"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Touch-point meeting</w:t>
            </w:r>
          </w:p>
          <w:p w14:paraId="17EFB436"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rPr>
            </w:pPr>
            <w:r w:rsidRPr="00732A38">
              <w:rPr>
                <w:rFonts w:eastAsia="Times New Roman" w:cs="Arial"/>
                <w:sz w:val="18"/>
                <w:szCs w:val="20"/>
              </w:rPr>
              <w:t>1-on-1 meetings</w:t>
            </w:r>
          </w:p>
        </w:tc>
        <w:tc>
          <w:tcPr>
            <w:tcW w:w="1350" w:type="dxa"/>
            <w:noWrap/>
          </w:tcPr>
          <w:p w14:paraId="61E12786" w14:textId="77777777" w:rsidR="00732A38" w:rsidRPr="00732A38" w:rsidRDefault="00732A38" w:rsidP="00D146C1">
            <w:pPr>
              <w:keepNext/>
              <w:numPr>
                <w:ilvl w:val="0"/>
                <w:numId w:val="145"/>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None</w:t>
            </w:r>
          </w:p>
        </w:tc>
        <w:tc>
          <w:tcPr>
            <w:tcW w:w="2250" w:type="dxa"/>
            <w:noWrap/>
          </w:tcPr>
          <w:p w14:paraId="15B62A75" w14:textId="77777777" w:rsidR="00732A38" w:rsidRPr="00732A38" w:rsidRDefault="00732A38" w:rsidP="00D146C1">
            <w:pPr>
              <w:keepNext/>
              <w:numPr>
                <w:ilvl w:val="0"/>
                <w:numId w:val="145"/>
              </w:numPr>
              <w:spacing w:before="100" w:beforeAutospacing="1" w:after="100" w:afterAutospacing="1"/>
              <w:ind w:left="270" w:hanging="27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 xml:space="preserve">Presentation deck </w:t>
            </w:r>
          </w:p>
        </w:tc>
        <w:tc>
          <w:tcPr>
            <w:tcW w:w="1170" w:type="dxa"/>
            <w:noWrap/>
          </w:tcPr>
          <w:p w14:paraId="088777C4" w14:textId="77777777" w:rsidR="00732A38" w:rsidRPr="00732A38" w:rsidRDefault="00732A38" w:rsidP="00D146C1">
            <w:pPr>
              <w:keepN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Duration: 6 weeks</w:t>
            </w:r>
          </w:p>
        </w:tc>
      </w:tr>
      <w:tr w:rsidR="00732A38" w:rsidRPr="00732A38" w14:paraId="7D2D5C46" w14:textId="77777777" w:rsidTr="00732A38">
        <w:trPr>
          <w:trHeight w:val="285"/>
        </w:trPr>
        <w:tc>
          <w:tcPr>
            <w:cnfStyle w:val="001000000000" w:firstRow="0" w:lastRow="0" w:firstColumn="1" w:lastColumn="0" w:oddVBand="0" w:evenVBand="0" w:oddHBand="0" w:evenHBand="0" w:firstRowFirstColumn="0" w:firstRowLastColumn="0" w:lastRowFirstColumn="0" w:lastRowLastColumn="0"/>
            <w:tcW w:w="1620" w:type="dxa"/>
            <w:noWrap/>
          </w:tcPr>
          <w:p w14:paraId="34A97106" w14:textId="77777777" w:rsidR="00732A38" w:rsidRPr="00732A38" w:rsidRDefault="00732A38" w:rsidP="00D146C1">
            <w:pPr>
              <w:keepNext/>
              <w:spacing w:before="100" w:beforeAutospacing="1" w:after="100" w:afterAutospacing="1"/>
              <w:ind w:left="-14"/>
              <w:jc w:val="left"/>
              <w:rPr>
                <w:rFonts w:eastAsia="Times New Roman" w:cs="Arial"/>
                <w:color w:val="000000"/>
                <w:sz w:val="18"/>
              </w:rPr>
            </w:pPr>
            <w:r w:rsidRPr="00732A38">
              <w:rPr>
                <w:rFonts w:eastAsia="Times New Roman" w:cs="Arial"/>
                <w:color w:val="000000"/>
                <w:sz w:val="18"/>
              </w:rPr>
              <w:t>Task 2: Participant and General Population Surveys</w:t>
            </w:r>
          </w:p>
        </w:tc>
        <w:tc>
          <w:tcPr>
            <w:tcW w:w="2970" w:type="dxa"/>
            <w:noWrap/>
          </w:tcPr>
          <w:p w14:paraId="6361C8AC"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rPr>
            </w:pPr>
            <w:r w:rsidRPr="00732A38">
              <w:rPr>
                <w:rFonts w:eastAsia="Times New Roman" w:cs="Arial"/>
                <w:color w:val="000000"/>
                <w:sz w:val="18"/>
              </w:rPr>
              <w:t>Receive feedback on survey instruments</w:t>
            </w:r>
          </w:p>
          <w:p w14:paraId="395C51FD"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rPr>
            </w:pPr>
            <w:r w:rsidRPr="00732A38">
              <w:rPr>
                <w:rFonts w:eastAsia="Times New Roman" w:cs="Arial"/>
                <w:color w:val="000000"/>
                <w:sz w:val="18"/>
              </w:rPr>
              <w:t>Field and analyze participant survey</w:t>
            </w:r>
          </w:p>
          <w:p w14:paraId="25C23925"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rPr>
            </w:pPr>
            <w:r w:rsidRPr="00732A38">
              <w:rPr>
                <w:rFonts w:eastAsia="Times New Roman" w:cs="Arial"/>
                <w:color w:val="000000"/>
                <w:sz w:val="18"/>
              </w:rPr>
              <w:t>Field and analyze general population survey</w:t>
            </w:r>
          </w:p>
        </w:tc>
        <w:tc>
          <w:tcPr>
            <w:tcW w:w="1350" w:type="dxa"/>
            <w:noWrap/>
          </w:tcPr>
          <w:p w14:paraId="2716F8F0" w14:textId="77777777" w:rsidR="00732A38" w:rsidRPr="00732A38" w:rsidRDefault="00732A38" w:rsidP="00D146C1">
            <w:pPr>
              <w:keepNext/>
              <w:numPr>
                <w:ilvl w:val="0"/>
                <w:numId w:val="145"/>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Customer contact information</w:t>
            </w:r>
          </w:p>
        </w:tc>
        <w:tc>
          <w:tcPr>
            <w:tcW w:w="2250" w:type="dxa"/>
            <w:noWrap/>
          </w:tcPr>
          <w:p w14:paraId="3758E761" w14:textId="77777777" w:rsidR="00732A38" w:rsidRPr="00732A38" w:rsidRDefault="00732A38" w:rsidP="00D146C1">
            <w:pPr>
              <w:keepNext/>
              <w:numPr>
                <w:ilvl w:val="0"/>
                <w:numId w:val="145"/>
              </w:numPr>
              <w:spacing w:before="100" w:beforeAutospacing="1" w:after="100" w:afterAutospacing="1"/>
              <w:ind w:left="270" w:hanging="27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Draft survey instrument</w:t>
            </w:r>
          </w:p>
          <w:p w14:paraId="68B1460F" w14:textId="77777777" w:rsidR="00732A38" w:rsidRPr="00732A38" w:rsidRDefault="00732A38" w:rsidP="00D146C1">
            <w:pPr>
              <w:keepNext/>
              <w:numPr>
                <w:ilvl w:val="0"/>
                <w:numId w:val="145"/>
              </w:numPr>
              <w:spacing w:before="100" w:beforeAutospacing="1" w:after="100" w:afterAutospacing="1"/>
              <w:ind w:left="270" w:hanging="27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Presentation deck</w:t>
            </w:r>
          </w:p>
        </w:tc>
        <w:tc>
          <w:tcPr>
            <w:tcW w:w="1170" w:type="dxa"/>
            <w:noWrap/>
          </w:tcPr>
          <w:p w14:paraId="73D994C6" w14:textId="77777777" w:rsidR="00732A38" w:rsidRPr="00732A38" w:rsidRDefault="00732A38" w:rsidP="00D146C1">
            <w:pPr>
              <w:keepN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Duration: 8 weeks</w:t>
            </w:r>
          </w:p>
        </w:tc>
      </w:tr>
      <w:tr w:rsidR="00732A38" w:rsidRPr="00732A38" w14:paraId="71173361" w14:textId="77777777" w:rsidTr="00732A38">
        <w:trPr>
          <w:trHeight w:val="349"/>
        </w:trPr>
        <w:tc>
          <w:tcPr>
            <w:cnfStyle w:val="001000000000" w:firstRow="0" w:lastRow="0" w:firstColumn="1" w:lastColumn="0" w:oddVBand="0" w:evenVBand="0" w:oddHBand="0" w:evenHBand="0" w:firstRowFirstColumn="0" w:firstRowLastColumn="0" w:lastRowFirstColumn="0" w:lastRowLastColumn="0"/>
            <w:tcW w:w="1620" w:type="dxa"/>
            <w:noWrap/>
          </w:tcPr>
          <w:p w14:paraId="5039DC72" w14:textId="77777777" w:rsidR="00732A38" w:rsidRPr="00732A38" w:rsidRDefault="00732A38" w:rsidP="00D146C1">
            <w:pPr>
              <w:keepNext/>
              <w:spacing w:before="100" w:beforeAutospacing="1" w:after="100" w:afterAutospacing="1"/>
              <w:ind w:left="-14"/>
              <w:jc w:val="left"/>
              <w:rPr>
                <w:rFonts w:eastAsia="Times New Roman" w:cs="Arial"/>
                <w:color w:val="000000"/>
                <w:sz w:val="18"/>
              </w:rPr>
            </w:pPr>
            <w:r w:rsidRPr="00732A38">
              <w:rPr>
                <w:rFonts w:eastAsia="Times New Roman" w:cs="Arial"/>
                <w:color w:val="000000"/>
                <w:sz w:val="18"/>
              </w:rPr>
              <w:t>Task 3: Reach Agreement on Methods</w:t>
            </w:r>
          </w:p>
        </w:tc>
        <w:tc>
          <w:tcPr>
            <w:tcW w:w="2970" w:type="dxa"/>
            <w:noWrap/>
          </w:tcPr>
          <w:p w14:paraId="56CAD45C"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3 or 4 Touch-point meetings</w:t>
            </w:r>
          </w:p>
          <w:p w14:paraId="3E41AA2F"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rPr>
            </w:pPr>
            <w:r w:rsidRPr="00732A38">
              <w:rPr>
                <w:rFonts w:eastAsia="Times New Roman" w:cs="Arial"/>
                <w:sz w:val="18"/>
                <w:szCs w:val="20"/>
              </w:rPr>
              <w:t>1-on-1 meetings</w:t>
            </w:r>
          </w:p>
        </w:tc>
        <w:tc>
          <w:tcPr>
            <w:tcW w:w="1350" w:type="dxa"/>
            <w:noWrap/>
          </w:tcPr>
          <w:p w14:paraId="782AA1F7" w14:textId="77777777" w:rsidR="00732A38" w:rsidRPr="00732A38" w:rsidRDefault="00732A38" w:rsidP="00D146C1">
            <w:pPr>
              <w:keepNext/>
              <w:numPr>
                <w:ilvl w:val="0"/>
                <w:numId w:val="145"/>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None</w:t>
            </w:r>
          </w:p>
        </w:tc>
        <w:tc>
          <w:tcPr>
            <w:tcW w:w="2250" w:type="dxa"/>
            <w:noWrap/>
          </w:tcPr>
          <w:p w14:paraId="16947938" w14:textId="77777777" w:rsidR="00732A38" w:rsidRPr="00732A38" w:rsidRDefault="00732A38" w:rsidP="00D146C1">
            <w:pPr>
              <w:keepNext/>
              <w:numPr>
                <w:ilvl w:val="0"/>
                <w:numId w:val="145"/>
              </w:numPr>
              <w:spacing w:before="100" w:beforeAutospacing="1" w:after="100" w:afterAutospacing="1"/>
              <w:ind w:left="270" w:hanging="27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Detailed slide deck</w:t>
            </w:r>
          </w:p>
          <w:p w14:paraId="58FB0FD1" w14:textId="77777777" w:rsidR="00732A38" w:rsidRPr="00732A38" w:rsidRDefault="00732A38" w:rsidP="00D146C1">
            <w:pPr>
              <w:keepNext/>
              <w:numPr>
                <w:ilvl w:val="0"/>
                <w:numId w:val="145"/>
              </w:numPr>
              <w:spacing w:before="100" w:beforeAutospacing="1" w:after="100" w:afterAutospacing="1"/>
              <w:ind w:left="270" w:hanging="27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Electronic agreement from stakeholders</w:t>
            </w:r>
          </w:p>
        </w:tc>
        <w:tc>
          <w:tcPr>
            <w:tcW w:w="1170" w:type="dxa"/>
            <w:noWrap/>
          </w:tcPr>
          <w:p w14:paraId="329AA0CA" w14:textId="77777777" w:rsidR="00732A38" w:rsidRPr="00732A38" w:rsidRDefault="00732A38" w:rsidP="00D146C1">
            <w:pPr>
              <w:keepN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Duration: 24 weeks</w:t>
            </w:r>
          </w:p>
        </w:tc>
      </w:tr>
      <w:tr w:rsidR="00732A38" w:rsidRPr="00732A38" w14:paraId="6C2DAFC2" w14:textId="77777777" w:rsidTr="00732A38">
        <w:trPr>
          <w:trHeight w:val="349"/>
        </w:trPr>
        <w:tc>
          <w:tcPr>
            <w:cnfStyle w:val="001000000000" w:firstRow="0" w:lastRow="0" w:firstColumn="1" w:lastColumn="0" w:oddVBand="0" w:evenVBand="0" w:oddHBand="0" w:evenHBand="0" w:firstRowFirstColumn="0" w:firstRowLastColumn="0" w:lastRowFirstColumn="0" w:lastRowLastColumn="0"/>
            <w:tcW w:w="1620" w:type="dxa"/>
            <w:noWrap/>
          </w:tcPr>
          <w:p w14:paraId="221B13D1" w14:textId="77777777" w:rsidR="00732A38" w:rsidRPr="00732A38" w:rsidRDefault="00732A38" w:rsidP="00D146C1">
            <w:pPr>
              <w:keepNext/>
              <w:spacing w:before="100" w:beforeAutospacing="1" w:after="100" w:afterAutospacing="1"/>
              <w:ind w:left="-14"/>
              <w:jc w:val="left"/>
              <w:rPr>
                <w:rFonts w:eastAsia="Times New Roman" w:cs="Arial"/>
                <w:color w:val="000000"/>
                <w:sz w:val="18"/>
              </w:rPr>
            </w:pPr>
            <w:r w:rsidRPr="00732A38">
              <w:rPr>
                <w:rFonts w:eastAsia="Times New Roman" w:cs="Arial"/>
                <w:color w:val="000000"/>
                <w:sz w:val="18"/>
              </w:rPr>
              <w:t>Task 4: Receive Data</w:t>
            </w:r>
          </w:p>
        </w:tc>
        <w:tc>
          <w:tcPr>
            <w:tcW w:w="2970" w:type="dxa"/>
            <w:noWrap/>
          </w:tcPr>
          <w:p w14:paraId="03D3EAE8"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Receive data</w:t>
            </w:r>
          </w:p>
          <w:p w14:paraId="73E77FAC"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Validate data</w:t>
            </w:r>
          </w:p>
          <w:p w14:paraId="1319EEEF"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Address issues as needed</w:t>
            </w:r>
          </w:p>
        </w:tc>
        <w:tc>
          <w:tcPr>
            <w:tcW w:w="1350" w:type="dxa"/>
            <w:noWrap/>
          </w:tcPr>
          <w:p w14:paraId="64F00DA1" w14:textId="77777777" w:rsidR="00732A38" w:rsidRPr="00732A38" w:rsidRDefault="00732A38" w:rsidP="00D146C1">
            <w:pPr>
              <w:keepNext/>
              <w:numPr>
                <w:ilvl w:val="0"/>
                <w:numId w:val="145"/>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AMI data</w:t>
            </w:r>
          </w:p>
          <w:p w14:paraId="6847CC47" w14:textId="77777777" w:rsidR="00732A38" w:rsidRPr="00732A38" w:rsidRDefault="00732A38" w:rsidP="00D146C1">
            <w:pPr>
              <w:keepNext/>
              <w:numPr>
                <w:ilvl w:val="0"/>
                <w:numId w:val="145"/>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Thermostat data</w:t>
            </w:r>
          </w:p>
        </w:tc>
        <w:tc>
          <w:tcPr>
            <w:tcW w:w="2250" w:type="dxa"/>
            <w:noWrap/>
          </w:tcPr>
          <w:p w14:paraId="2574A420" w14:textId="77777777" w:rsidR="00732A38" w:rsidRPr="00732A38" w:rsidRDefault="00732A38" w:rsidP="00D146C1">
            <w:pPr>
              <w:keepNext/>
              <w:numPr>
                <w:ilvl w:val="0"/>
                <w:numId w:val="145"/>
              </w:numPr>
              <w:spacing w:before="100" w:beforeAutospacing="1" w:after="100" w:afterAutospacing="1"/>
              <w:ind w:left="270" w:hanging="27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Presentation deck validating received data</w:t>
            </w:r>
          </w:p>
        </w:tc>
        <w:tc>
          <w:tcPr>
            <w:tcW w:w="1170" w:type="dxa"/>
            <w:noWrap/>
          </w:tcPr>
          <w:p w14:paraId="06C91B6C" w14:textId="77777777" w:rsidR="00732A38" w:rsidRPr="00732A38" w:rsidRDefault="00732A38" w:rsidP="00D146C1">
            <w:pPr>
              <w:keepN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Duration: To be determined</w:t>
            </w:r>
          </w:p>
        </w:tc>
      </w:tr>
      <w:tr w:rsidR="00732A38" w:rsidRPr="00732A38" w14:paraId="675AFC11" w14:textId="77777777" w:rsidTr="00732A38">
        <w:trPr>
          <w:trHeight w:val="285"/>
        </w:trPr>
        <w:tc>
          <w:tcPr>
            <w:cnfStyle w:val="001000000000" w:firstRow="0" w:lastRow="0" w:firstColumn="1" w:lastColumn="0" w:oddVBand="0" w:evenVBand="0" w:oddHBand="0" w:evenHBand="0" w:firstRowFirstColumn="0" w:firstRowLastColumn="0" w:lastRowFirstColumn="0" w:lastRowLastColumn="0"/>
            <w:tcW w:w="1620" w:type="dxa"/>
            <w:noWrap/>
          </w:tcPr>
          <w:p w14:paraId="2FBCA827" w14:textId="77777777" w:rsidR="00732A38" w:rsidRPr="00732A38" w:rsidRDefault="00732A38" w:rsidP="00D146C1">
            <w:pPr>
              <w:keepNext/>
              <w:spacing w:before="100" w:beforeAutospacing="1" w:after="100" w:afterAutospacing="1"/>
              <w:ind w:left="-14"/>
              <w:jc w:val="left"/>
              <w:rPr>
                <w:rFonts w:eastAsia="Times New Roman" w:cs="Arial"/>
                <w:color w:val="000000"/>
                <w:sz w:val="18"/>
              </w:rPr>
            </w:pPr>
            <w:r w:rsidRPr="00732A38">
              <w:rPr>
                <w:rFonts w:eastAsia="Times New Roman" w:cs="Arial"/>
                <w:color w:val="000000"/>
                <w:sz w:val="18"/>
              </w:rPr>
              <w:t>Task 5: Produce Draft Results</w:t>
            </w:r>
          </w:p>
        </w:tc>
        <w:tc>
          <w:tcPr>
            <w:tcW w:w="2970" w:type="dxa"/>
            <w:noWrap/>
          </w:tcPr>
          <w:p w14:paraId="738BB19D"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Econometric analysis</w:t>
            </w:r>
          </w:p>
          <w:p w14:paraId="5129BEE2"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Runtime analysis</w:t>
            </w:r>
          </w:p>
          <w:p w14:paraId="498CBED7"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Touch-point meeting</w:t>
            </w:r>
          </w:p>
          <w:p w14:paraId="378216AC"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1-on-1 meetings</w:t>
            </w:r>
          </w:p>
        </w:tc>
        <w:tc>
          <w:tcPr>
            <w:tcW w:w="1350" w:type="dxa"/>
            <w:noWrap/>
          </w:tcPr>
          <w:p w14:paraId="14AC92CA" w14:textId="77777777" w:rsidR="00732A38" w:rsidRPr="00732A38" w:rsidRDefault="00732A38" w:rsidP="00D146C1">
            <w:pPr>
              <w:keepNext/>
              <w:numPr>
                <w:ilvl w:val="0"/>
                <w:numId w:val="145"/>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AMI data</w:t>
            </w:r>
          </w:p>
          <w:p w14:paraId="3B87FBBE" w14:textId="77777777" w:rsidR="00732A38" w:rsidRPr="00732A38" w:rsidRDefault="00732A38" w:rsidP="00D146C1">
            <w:pPr>
              <w:keepNext/>
              <w:numPr>
                <w:ilvl w:val="0"/>
                <w:numId w:val="145"/>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Thermostat data</w:t>
            </w:r>
          </w:p>
        </w:tc>
        <w:tc>
          <w:tcPr>
            <w:tcW w:w="2250" w:type="dxa"/>
            <w:noWrap/>
          </w:tcPr>
          <w:p w14:paraId="6AD16FE1" w14:textId="77777777" w:rsidR="00732A38" w:rsidRPr="00732A38" w:rsidRDefault="00732A38" w:rsidP="00D146C1">
            <w:pPr>
              <w:keepNext/>
              <w:numPr>
                <w:ilvl w:val="0"/>
                <w:numId w:val="145"/>
              </w:numPr>
              <w:spacing w:before="100" w:beforeAutospacing="1" w:after="100" w:afterAutospacing="1"/>
              <w:ind w:left="270" w:hanging="27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Presentation deck of draft findings</w:t>
            </w:r>
          </w:p>
        </w:tc>
        <w:tc>
          <w:tcPr>
            <w:tcW w:w="1170" w:type="dxa"/>
            <w:noWrap/>
          </w:tcPr>
          <w:p w14:paraId="7FBDEBFE" w14:textId="77777777" w:rsidR="00732A38" w:rsidRPr="00732A38" w:rsidRDefault="00732A38" w:rsidP="00D146C1">
            <w:pPr>
              <w:keepN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Duration:</w:t>
            </w:r>
          </w:p>
          <w:p w14:paraId="341366C9" w14:textId="77777777" w:rsidR="00732A38" w:rsidRPr="00732A38" w:rsidRDefault="00732A38" w:rsidP="00D146C1">
            <w:pPr>
              <w:keepN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 xml:space="preserve">No less than 24 weeks </w:t>
            </w:r>
          </w:p>
        </w:tc>
      </w:tr>
      <w:tr w:rsidR="00732A38" w:rsidRPr="00732A38" w14:paraId="7239DE2F" w14:textId="77777777" w:rsidTr="00732A38">
        <w:trPr>
          <w:trHeight w:val="285"/>
        </w:trPr>
        <w:tc>
          <w:tcPr>
            <w:cnfStyle w:val="001000000000" w:firstRow="0" w:lastRow="0" w:firstColumn="1" w:lastColumn="0" w:oddVBand="0" w:evenVBand="0" w:oddHBand="0" w:evenHBand="0" w:firstRowFirstColumn="0" w:firstRowLastColumn="0" w:lastRowFirstColumn="0" w:lastRowLastColumn="0"/>
            <w:tcW w:w="1620" w:type="dxa"/>
            <w:noWrap/>
          </w:tcPr>
          <w:p w14:paraId="28850A38" w14:textId="77777777" w:rsidR="00732A38" w:rsidRPr="00732A38" w:rsidRDefault="00732A38" w:rsidP="00D146C1">
            <w:pPr>
              <w:keepNext/>
              <w:spacing w:before="100" w:beforeAutospacing="1" w:after="100" w:afterAutospacing="1"/>
              <w:ind w:left="-14"/>
              <w:jc w:val="left"/>
              <w:rPr>
                <w:rFonts w:eastAsia="Times New Roman" w:cs="Arial"/>
                <w:color w:val="000000"/>
                <w:sz w:val="18"/>
              </w:rPr>
            </w:pPr>
            <w:r w:rsidRPr="00732A38">
              <w:rPr>
                <w:rFonts w:eastAsia="Times New Roman" w:cs="Arial"/>
                <w:color w:val="000000"/>
                <w:sz w:val="18"/>
              </w:rPr>
              <w:t>Task 6: Finalize Results</w:t>
            </w:r>
          </w:p>
        </w:tc>
        <w:tc>
          <w:tcPr>
            <w:tcW w:w="2970" w:type="dxa"/>
            <w:noWrap/>
          </w:tcPr>
          <w:p w14:paraId="12E5CB5B"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Additional minor analyses as needed to understand results</w:t>
            </w:r>
          </w:p>
          <w:p w14:paraId="14B720B4"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Touch-point meeting</w:t>
            </w:r>
          </w:p>
          <w:p w14:paraId="506E472C" w14:textId="77777777" w:rsidR="00732A38" w:rsidRPr="00732A38" w:rsidRDefault="00732A38" w:rsidP="00D146C1">
            <w:pPr>
              <w:keepNext/>
              <w:numPr>
                <w:ilvl w:val="0"/>
                <w:numId w:val="144"/>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1-on-1 meetings</w:t>
            </w:r>
          </w:p>
        </w:tc>
        <w:tc>
          <w:tcPr>
            <w:tcW w:w="1350" w:type="dxa"/>
            <w:noWrap/>
          </w:tcPr>
          <w:p w14:paraId="31AD3C26" w14:textId="77777777" w:rsidR="00732A38" w:rsidRPr="00732A38" w:rsidRDefault="00732A38" w:rsidP="00D146C1">
            <w:pPr>
              <w:keepNext/>
              <w:numPr>
                <w:ilvl w:val="0"/>
                <w:numId w:val="145"/>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AMI data</w:t>
            </w:r>
          </w:p>
          <w:p w14:paraId="5DE95D7D" w14:textId="77777777" w:rsidR="00732A38" w:rsidRPr="00732A38" w:rsidRDefault="00732A38" w:rsidP="00D146C1">
            <w:pPr>
              <w:keepNext/>
              <w:numPr>
                <w:ilvl w:val="0"/>
                <w:numId w:val="145"/>
              </w:numPr>
              <w:spacing w:before="100" w:beforeAutospacing="1" w:after="100" w:afterAutospacing="1"/>
              <w:ind w:left="165" w:hanging="18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Thermostat data</w:t>
            </w:r>
          </w:p>
        </w:tc>
        <w:tc>
          <w:tcPr>
            <w:tcW w:w="2250" w:type="dxa"/>
            <w:noWrap/>
          </w:tcPr>
          <w:p w14:paraId="5CB45C86" w14:textId="77777777" w:rsidR="00732A38" w:rsidRPr="00732A38" w:rsidRDefault="00732A38" w:rsidP="00D146C1">
            <w:pPr>
              <w:keepNext/>
              <w:numPr>
                <w:ilvl w:val="0"/>
                <w:numId w:val="145"/>
              </w:numPr>
              <w:spacing w:before="100" w:beforeAutospacing="1" w:after="100" w:afterAutospacing="1"/>
              <w:ind w:left="270" w:hanging="27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Presentation deck of final results</w:t>
            </w:r>
          </w:p>
          <w:p w14:paraId="0E4E71E6" w14:textId="77777777" w:rsidR="00732A38" w:rsidRPr="00732A38" w:rsidRDefault="00732A38" w:rsidP="00D146C1">
            <w:pPr>
              <w:keepNext/>
              <w:numPr>
                <w:ilvl w:val="0"/>
                <w:numId w:val="145"/>
              </w:numPr>
              <w:spacing w:before="100" w:beforeAutospacing="1" w:after="100" w:afterAutospacing="1"/>
              <w:ind w:left="270" w:hanging="27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Report of final results</w:t>
            </w:r>
          </w:p>
        </w:tc>
        <w:tc>
          <w:tcPr>
            <w:tcW w:w="1170" w:type="dxa"/>
            <w:noWrap/>
          </w:tcPr>
          <w:p w14:paraId="727449A3" w14:textId="77777777" w:rsidR="00732A38" w:rsidRPr="00732A38" w:rsidRDefault="00732A38" w:rsidP="00D146C1">
            <w:pPr>
              <w:keepNext/>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 xml:space="preserve">Duration: 12 weeks </w:t>
            </w:r>
          </w:p>
        </w:tc>
      </w:tr>
      <w:tr w:rsidR="00732A38" w:rsidRPr="00732A38" w14:paraId="1D2E1545" w14:textId="77777777" w:rsidTr="00732A38">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20" w:type="dxa"/>
            <w:noWrap/>
          </w:tcPr>
          <w:p w14:paraId="310DA789" w14:textId="77777777" w:rsidR="00732A38" w:rsidRPr="00732A38" w:rsidRDefault="00732A38" w:rsidP="00D146C1">
            <w:pPr>
              <w:spacing w:before="100" w:beforeAutospacing="1" w:after="100" w:afterAutospacing="1"/>
              <w:ind w:left="-14"/>
              <w:jc w:val="left"/>
              <w:rPr>
                <w:rFonts w:eastAsia="Times New Roman" w:cs="Arial"/>
                <w:color w:val="000000"/>
                <w:sz w:val="18"/>
              </w:rPr>
            </w:pPr>
            <w:r w:rsidRPr="00732A38">
              <w:rPr>
                <w:rFonts w:eastAsia="Times New Roman" w:cs="Arial"/>
                <w:color w:val="000000"/>
                <w:sz w:val="18"/>
              </w:rPr>
              <w:t>Time to Complete the Project</w:t>
            </w:r>
          </w:p>
        </w:tc>
        <w:tc>
          <w:tcPr>
            <w:tcW w:w="2970" w:type="dxa"/>
            <w:noWrap/>
          </w:tcPr>
          <w:p w14:paraId="73E11359" w14:textId="77777777" w:rsidR="00732A38" w:rsidRPr="00732A38" w:rsidRDefault="00732A38" w:rsidP="00D146C1">
            <w:pPr>
              <w:spacing w:before="100" w:beforeAutospacing="1" w:after="100" w:afterAutospacing="1"/>
              <w:jc w:val="left"/>
              <w:cnfStyle w:val="010000000000" w:firstRow="0" w:lastRow="1" w:firstColumn="0" w:lastColumn="0" w:oddVBand="0" w:evenVBand="0" w:oddHBand="0" w:evenHBand="0" w:firstRowFirstColumn="0" w:firstRowLastColumn="0" w:lastRowFirstColumn="0" w:lastRowLastColumn="0"/>
              <w:rPr>
                <w:rFonts w:eastAsia="Times New Roman" w:cs="Arial"/>
                <w:color w:val="000000"/>
                <w:sz w:val="18"/>
              </w:rPr>
            </w:pPr>
            <w:r w:rsidRPr="00732A38">
              <w:rPr>
                <w:rFonts w:eastAsia="Times New Roman" w:cs="Arial"/>
                <w:sz w:val="18"/>
                <w:szCs w:val="20"/>
              </w:rPr>
              <w:t>-</w:t>
            </w:r>
          </w:p>
        </w:tc>
        <w:tc>
          <w:tcPr>
            <w:tcW w:w="1350" w:type="dxa"/>
            <w:noWrap/>
          </w:tcPr>
          <w:p w14:paraId="1CB042B5" w14:textId="77777777" w:rsidR="00732A38" w:rsidRPr="00732A38" w:rsidRDefault="00732A38" w:rsidP="00D146C1">
            <w:pPr>
              <w:spacing w:before="100" w:beforeAutospacing="1" w:after="100" w:afterAutospacing="1"/>
              <w:jc w:val="left"/>
              <w:cnfStyle w:val="010000000000" w:firstRow="0" w:lastRow="1"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w:t>
            </w:r>
          </w:p>
        </w:tc>
        <w:tc>
          <w:tcPr>
            <w:tcW w:w="2250" w:type="dxa"/>
            <w:noWrap/>
          </w:tcPr>
          <w:p w14:paraId="30FBD985" w14:textId="77777777" w:rsidR="00732A38" w:rsidRPr="00732A38" w:rsidRDefault="00732A38" w:rsidP="00D146C1">
            <w:pPr>
              <w:spacing w:before="100" w:beforeAutospacing="1" w:after="100" w:afterAutospacing="1"/>
              <w:jc w:val="left"/>
              <w:cnfStyle w:val="010000000000" w:firstRow="0" w:lastRow="1"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w:t>
            </w:r>
          </w:p>
        </w:tc>
        <w:tc>
          <w:tcPr>
            <w:tcW w:w="1170" w:type="dxa"/>
            <w:noWrap/>
          </w:tcPr>
          <w:p w14:paraId="48D48CE5" w14:textId="77777777" w:rsidR="00732A38" w:rsidRPr="00732A38" w:rsidRDefault="00732A38" w:rsidP="00D146C1">
            <w:pPr>
              <w:spacing w:before="100" w:beforeAutospacing="1" w:after="100" w:afterAutospacing="1"/>
              <w:jc w:val="left"/>
              <w:cnfStyle w:val="010000000000" w:firstRow="0" w:lastRow="1" w:firstColumn="0" w:lastColumn="0" w:oddVBand="0" w:evenVBand="0" w:oddHBand="0" w:evenHBand="0" w:firstRowFirstColumn="0" w:firstRowLastColumn="0" w:lastRowFirstColumn="0" w:lastRowLastColumn="0"/>
              <w:rPr>
                <w:rFonts w:eastAsia="Times New Roman" w:cs="Arial"/>
                <w:sz w:val="18"/>
                <w:szCs w:val="20"/>
              </w:rPr>
            </w:pPr>
            <w:r w:rsidRPr="00732A38">
              <w:rPr>
                <w:rFonts w:eastAsia="Times New Roman" w:cs="Arial"/>
                <w:sz w:val="18"/>
                <w:szCs w:val="20"/>
              </w:rPr>
              <w:t>Dependent on data availability</w:t>
            </w:r>
          </w:p>
        </w:tc>
      </w:tr>
    </w:tbl>
    <w:p w14:paraId="79639161" w14:textId="77777777" w:rsidR="00732A38" w:rsidRPr="00732A38" w:rsidRDefault="00732A38" w:rsidP="00AE3686">
      <w:pPr>
        <w:pStyle w:val="Heading4"/>
        <w:rPr>
          <w:rFonts w:eastAsia="Times New Roman"/>
        </w:rPr>
      </w:pPr>
      <w:r w:rsidRPr="00732A38">
        <w:rPr>
          <w:rFonts w:eastAsia="Times New Roman"/>
        </w:rPr>
        <w:t>Task 1: Request AMI and Thermostat Data</w:t>
      </w:r>
    </w:p>
    <w:p w14:paraId="7BCD2547" w14:textId="77777777" w:rsidR="00732A38" w:rsidRPr="00732A38" w:rsidRDefault="00732A38" w:rsidP="00732A38">
      <w:pPr>
        <w:spacing w:line="240" w:lineRule="atLeast"/>
        <w:rPr>
          <w:rFonts w:eastAsia="Times New Roman" w:cs="Times New Roman"/>
          <w:szCs w:val="24"/>
        </w:rPr>
      </w:pPr>
      <w:r w:rsidRPr="00732A38">
        <w:rPr>
          <w:rFonts w:eastAsia="Times New Roman" w:cs="Times New Roman"/>
          <w:szCs w:val="24"/>
        </w:rPr>
        <w:t>Navigant sent data requests for ComEd advanced thermostat participants to ComEd, Nest and Ecobee in Summer 2018. Navigant will coordinate with Opinion Dynamics to request data from Ameren IL, Nest and Ecobee for Ameren IL advanced thermostat participants.</w:t>
      </w:r>
    </w:p>
    <w:p w14:paraId="081C1C7E" w14:textId="77777777" w:rsidR="00732A38" w:rsidRPr="00732A38" w:rsidRDefault="00732A38" w:rsidP="00AE3686">
      <w:pPr>
        <w:pStyle w:val="Heading4"/>
        <w:rPr>
          <w:rFonts w:eastAsia="Times New Roman" w:cs="Arial"/>
          <w:b w:val="0"/>
          <w:bCs w:val="0"/>
          <w:i w:val="0"/>
          <w:sz w:val="22"/>
          <w:szCs w:val="26"/>
        </w:rPr>
      </w:pPr>
      <w:r w:rsidRPr="00AE3686">
        <w:rPr>
          <w:rFonts w:eastAsia="Times New Roman"/>
        </w:rPr>
        <w:t>Task 2: Launch Subcommittee Coordination</w:t>
      </w:r>
    </w:p>
    <w:p w14:paraId="397DBF74" w14:textId="77777777" w:rsidR="00732A38" w:rsidRPr="00732A38" w:rsidRDefault="00732A38" w:rsidP="00732A38">
      <w:pPr>
        <w:spacing w:line="240" w:lineRule="atLeast"/>
        <w:rPr>
          <w:rFonts w:eastAsia="Times New Roman" w:cs="Times New Roman"/>
          <w:szCs w:val="24"/>
        </w:rPr>
      </w:pPr>
      <w:r w:rsidRPr="00732A38">
        <w:rPr>
          <w:rFonts w:eastAsia="Times New Roman" w:cs="Times New Roman"/>
          <w:szCs w:val="24"/>
        </w:rPr>
        <w:t xml:space="preserve">For Fall 2018, Navigant will coordinate an Advanced Thermostat Subcommittee meeting as well as 1-on-1 meetings with individual subcommittee members to launch this research. </w:t>
      </w:r>
    </w:p>
    <w:p w14:paraId="28268907" w14:textId="77777777" w:rsidR="00732A38" w:rsidRPr="00AE3686" w:rsidRDefault="00732A38" w:rsidP="00AE3686">
      <w:pPr>
        <w:pStyle w:val="Heading4"/>
        <w:rPr>
          <w:rFonts w:eastAsia="Times New Roman"/>
        </w:rPr>
      </w:pPr>
      <w:r w:rsidRPr="00AE3686">
        <w:rPr>
          <w:rFonts w:eastAsia="Times New Roman"/>
        </w:rPr>
        <w:t>Task 3: Participant and General Population Surveys</w:t>
      </w:r>
    </w:p>
    <w:p w14:paraId="69639ABF" w14:textId="77777777" w:rsidR="00732A38" w:rsidRPr="00732A38" w:rsidRDefault="00732A38" w:rsidP="00732A38">
      <w:pPr>
        <w:spacing w:line="240" w:lineRule="atLeast"/>
        <w:rPr>
          <w:rFonts w:eastAsia="Times New Roman" w:cs="Times New Roman"/>
          <w:szCs w:val="24"/>
        </w:rPr>
      </w:pPr>
      <w:r w:rsidRPr="00732A38">
        <w:rPr>
          <w:rFonts w:eastAsia="Times New Roman" w:cs="Times New Roman"/>
          <w:szCs w:val="24"/>
        </w:rPr>
        <w:t>Navigant received feedback on a draft survey instrument in Fall 2018. Navigant and Opinion Dynamics will survey ComEd participants and general ComEd customers in 2018 to provide an indication of how more recent participants compare to participants from previous studies, how participants compare to the general population, and to provide indications for other interesting metrics, such as in-service rate. Navigant acknowledges that survey results are not as reliable as other sources of data and will discuss these results with the Advanced Thermostat Subcommittee with that understanding.</w:t>
      </w:r>
    </w:p>
    <w:p w14:paraId="2D347CFC" w14:textId="77777777" w:rsidR="00732A38" w:rsidRPr="00AE3686" w:rsidRDefault="00732A38" w:rsidP="00AE3686">
      <w:pPr>
        <w:pStyle w:val="Heading4"/>
        <w:rPr>
          <w:rFonts w:eastAsia="Times New Roman"/>
        </w:rPr>
      </w:pPr>
      <w:r w:rsidRPr="00AE3686">
        <w:rPr>
          <w:rFonts w:eastAsia="Times New Roman"/>
        </w:rPr>
        <w:t>Task 4: Reach Agreement on Methods</w:t>
      </w:r>
    </w:p>
    <w:p w14:paraId="51ABA317" w14:textId="77777777" w:rsidR="00732A38" w:rsidRPr="00732A38" w:rsidRDefault="00732A38" w:rsidP="00732A38">
      <w:pPr>
        <w:spacing w:line="240" w:lineRule="atLeast"/>
        <w:rPr>
          <w:rFonts w:eastAsia="Times New Roman" w:cs="Times New Roman"/>
          <w:szCs w:val="24"/>
        </w:rPr>
      </w:pPr>
      <w:r w:rsidRPr="00732A38">
        <w:rPr>
          <w:rFonts w:eastAsia="Times New Roman" w:cs="Times New Roman"/>
          <w:szCs w:val="24"/>
        </w:rPr>
        <w:t>Over several touch-point meetings and 1-on-1 meetings, Navigant will coordinate with the Advanced Thermostat Subcommittee to reach agreement on the methodology. It is a best practice in the research community to reach agreement on methods prior to seeing results, because it leads to greater transparency and objectivity.</w:t>
      </w:r>
    </w:p>
    <w:p w14:paraId="409C9780" w14:textId="77777777" w:rsidR="00732A38" w:rsidRPr="00AE3686" w:rsidRDefault="00732A38" w:rsidP="00AE3686">
      <w:pPr>
        <w:pStyle w:val="Heading4"/>
        <w:rPr>
          <w:rFonts w:eastAsia="Times New Roman"/>
        </w:rPr>
      </w:pPr>
      <w:r w:rsidRPr="00AE3686">
        <w:rPr>
          <w:rFonts w:eastAsia="Times New Roman"/>
        </w:rPr>
        <w:t>Task 5: Produce Draft Results</w:t>
      </w:r>
    </w:p>
    <w:p w14:paraId="526CE3CA" w14:textId="77777777" w:rsidR="00732A38" w:rsidRPr="00732A38" w:rsidRDefault="00732A38" w:rsidP="00732A38">
      <w:pPr>
        <w:spacing w:line="240" w:lineRule="atLeast"/>
        <w:rPr>
          <w:rFonts w:eastAsia="Times New Roman" w:cs="Times New Roman"/>
          <w:szCs w:val="24"/>
        </w:rPr>
      </w:pPr>
      <w:r w:rsidRPr="00732A38">
        <w:rPr>
          <w:rFonts w:eastAsia="Times New Roman" w:cs="Times New Roman"/>
          <w:szCs w:val="24"/>
        </w:rPr>
        <w:t>After completing the runtime analysis and econometric analysis using AMI data and thermostat data, Navigant will coordinate a touch-point meeting, and 1-on-1 meetings as needed, to review the draft results. During these meetings, Navigant and Opinion Dynamics will consider additional, minor analyses proposed by the group that can inform the group’s interpretation of the results.</w:t>
      </w:r>
    </w:p>
    <w:p w14:paraId="366B9181" w14:textId="77777777" w:rsidR="00732A38" w:rsidRPr="00AE3686" w:rsidRDefault="00732A38" w:rsidP="00AE3686">
      <w:pPr>
        <w:pStyle w:val="Heading4"/>
        <w:rPr>
          <w:rFonts w:eastAsia="Times New Roman"/>
        </w:rPr>
      </w:pPr>
      <w:r w:rsidRPr="00AE3686">
        <w:rPr>
          <w:rFonts w:eastAsia="Times New Roman"/>
        </w:rPr>
        <w:t>Task 6: Finalize Results</w:t>
      </w:r>
    </w:p>
    <w:p w14:paraId="57B9C286" w14:textId="77777777" w:rsidR="00732A38" w:rsidRPr="00732A38" w:rsidRDefault="00732A38" w:rsidP="00732A38">
      <w:pPr>
        <w:spacing w:line="240" w:lineRule="atLeast"/>
        <w:rPr>
          <w:rFonts w:eastAsia="Times New Roman" w:cs="Times New Roman"/>
          <w:szCs w:val="24"/>
        </w:rPr>
      </w:pPr>
      <w:r w:rsidRPr="00732A38">
        <w:rPr>
          <w:rFonts w:eastAsia="Times New Roman" w:cs="Times New Roman"/>
          <w:szCs w:val="24"/>
        </w:rPr>
        <w:t>Navigant will conduct any additional analyses as warranted and document the findings in a report. Navigant will coordinate a final touch-point meeting, and 1-on-1 meetings as needed, to discuss the study’s findings. Separate from this study, VEIC will coordinate a process through IL TRM TAC for how best to update the IL TRM in light of the findings from this study.</w:t>
      </w:r>
    </w:p>
    <w:p w14:paraId="0C688585" w14:textId="77777777" w:rsidR="00732A38" w:rsidRPr="00732A38" w:rsidRDefault="00732A38" w:rsidP="00AE3686">
      <w:pPr>
        <w:pStyle w:val="Heading3"/>
      </w:pPr>
      <w:r w:rsidRPr="00732A38">
        <w:t>Schedule</w:t>
      </w:r>
    </w:p>
    <w:p w14:paraId="20D6F5F1" w14:textId="77777777" w:rsidR="00732A38" w:rsidRPr="00732A38" w:rsidRDefault="00732A38" w:rsidP="00732A38">
      <w:pPr>
        <w:spacing w:line="240" w:lineRule="atLeast"/>
        <w:rPr>
          <w:rFonts w:eastAsia="Times New Roman" w:cs="Times New Roman"/>
          <w:szCs w:val="24"/>
        </w:rPr>
      </w:pPr>
      <w:r w:rsidRPr="00732A38">
        <w:rPr>
          <w:rFonts w:eastAsia="Times New Roman" w:cs="Times New Roman"/>
          <w:snapToGrid w:val="0"/>
          <w:szCs w:val="24"/>
        </w:rPr>
        <w:t>The timeline of this research is dependent on the availability of AMI and thermostat data. This research will not be finished in time to inform the IL TRM v8.0 and may not be finished in time to inform IL TRM v9.0 if data is received later than March 2019. Navigant will start coordinating meetings with the Advanced Thermostat Subcommittee in 2018 (prior to receiving AMI or thermostat data) in an effort to expedite the study and reach agreement on the methodology as soon as possible.</w:t>
      </w:r>
    </w:p>
    <w:p w14:paraId="60DC7569" w14:textId="1305737F" w:rsidR="00AE3686" w:rsidRDefault="00AE3686"/>
    <w:p w14:paraId="47948D66" w14:textId="666A57B2" w:rsidR="00FC4F41" w:rsidRPr="00FC4F41" w:rsidRDefault="00FC4F41" w:rsidP="00FC4F41">
      <w:pPr>
        <w:pStyle w:val="Heading2"/>
      </w:pPr>
      <w:bookmarkStart w:id="209" w:name="_Toc530166531"/>
      <w:r w:rsidRPr="00FC4F41">
        <w:t xml:space="preserve">ComEd BOC Evaluation </w:t>
      </w:r>
      <w:r w:rsidR="0041332A">
        <w:t xml:space="preserve">CY2018 and CY2019 </w:t>
      </w:r>
      <w:r w:rsidRPr="00FC4F41">
        <w:t>Research Plan</w:t>
      </w:r>
      <w:bookmarkEnd w:id="209"/>
    </w:p>
    <w:p w14:paraId="29015A79" w14:textId="77777777" w:rsidR="00FC4F41" w:rsidRPr="00FC4F41" w:rsidRDefault="00FC4F41" w:rsidP="00FC4F41">
      <w:pPr>
        <w:pStyle w:val="Heading3"/>
      </w:pPr>
      <w:r w:rsidRPr="00FC4F41">
        <w:t>Introduction</w:t>
      </w:r>
    </w:p>
    <w:p w14:paraId="33F89452" w14:textId="77777777" w:rsidR="00FC4F41" w:rsidRPr="00FC4F41" w:rsidRDefault="00FC4F41" w:rsidP="00FC4F41">
      <w:pPr>
        <w:spacing w:line="240" w:lineRule="atLeast"/>
        <w:rPr>
          <w:rFonts w:eastAsia="Times New Roman" w:cs="Times New Roman"/>
          <w:szCs w:val="24"/>
        </w:rPr>
      </w:pPr>
      <w:r w:rsidRPr="00FC4F41">
        <w:rPr>
          <w:rFonts w:eastAsia="Times New Roman" w:cs="Times New Roman"/>
          <w:szCs w:val="24"/>
        </w:rPr>
        <w:t xml:space="preserve">Building Operator Certification (BOC) is a training and certification program for commercial building operators which teaches participants how to make a building more comfortable and efficient by making its systems work better together. The program has been in operation for several years and is being implemented throughout the region by MEEA. Administration of this regional program has shifted in 2018 from DCEO to the utilities. The program is currently under review by a broad coalition of stakeholders, being led by Resource Innovations under contract to Nicor Gas and including ComEd and Ameren IL. The review is intended to identify opportunities to alter the program design to increase program effectiveness with a specific emphasis on achieving greater market transformation effects. Changes will be implemented by June of 2019 and may impact any future evaluation approach. The size of the program in 2018 is estimated by MEEA to be less than 50 participants in ComEd territory with a total program budget of $222,000. </w:t>
      </w:r>
    </w:p>
    <w:p w14:paraId="625EE8C0" w14:textId="77777777" w:rsidR="00FC4F41" w:rsidRPr="00FC4F41" w:rsidRDefault="00FC4F41" w:rsidP="00FC4F41">
      <w:pPr>
        <w:spacing w:line="240" w:lineRule="atLeast"/>
        <w:rPr>
          <w:rFonts w:eastAsia="Times New Roman" w:cs="Times New Roman"/>
          <w:szCs w:val="24"/>
        </w:rPr>
      </w:pPr>
    </w:p>
    <w:p w14:paraId="6E13FB38" w14:textId="77777777" w:rsidR="00FC4F41" w:rsidRPr="00FC4F41" w:rsidRDefault="00FC4F41" w:rsidP="00FC4F41">
      <w:pPr>
        <w:spacing w:line="240" w:lineRule="atLeast"/>
        <w:rPr>
          <w:rFonts w:eastAsia="Times New Roman" w:cs="Times New Roman"/>
          <w:szCs w:val="24"/>
        </w:rPr>
      </w:pPr>
      <w:r w:rsidRPr="00FC4F41">
        <w:rPr>
          <w:rFonts w:eastAsia="Times New Roman" w:cs="Times New Roman"/>
          <w:szCs w:val="24"/>
        </w:rPr>
        <w:t>This evaluation research plan details evaluation activities of the program for CY2018 and CY2019. Evaluation activities in CY2018 include impact evaluation only. Evaluation activities for CY2019 will include impact and process evaluation. The historical approach to evaluation of this program involves a sample of participants self reporting of primarily maintenance and operations (M&amp;O) actions taken as a result of the program. These actions are then assigned a deemed savings value corresponding to a specific building type. These savings per action are added up to arrive at total savings value per participant. Savings associated with energy efficiency capital improvement projects that do not go through other EE incentive programs are also added to the cumulative program savings. Total savings from the sample are calculated on a per-participant and per-square-foot basis to enable extrapolation to all program participants.</w:t>
      </w:r>
    </w:p>
    <w:p w14:paraId="0F997BA6" w14:textId="77777777" w:rsidR="00FC4F41" w:rsidRPr="00FC4F41" w:rsidRDefault="00FC4F41" w:rsidP="00FC4F41">
      <w:pPr>
        <w:spacing w:line="240" w:lineRule="atLeast"/>
        <w:rPr>
          <w:rFonts w:eastAsia="Times New Roman" w:cs="Times New Roman"/>
          <w:szCs w:val="24"/>
        </w:rPr>
      </w:pPr>
    </w:p>
    <w:p w14:paraId="0E293CCA" w14:textId="77777777" w:rsidR="00FC4F41" w:rsidRPr="00FC4F41" w:rsidRDefault="00FC4F41" w:rsidP="00FC4F41">
      <w:pPr>
        <w:rPr>
          <w:rFonts w:eastAsia="Times New Roman" w:cs="Times New Roman"/>
          <w:szCs w:val="24"/>
        </w:rPr>
      </w:pPr>
      <w:r w:rsidRPr="00FC4F41">
        <w:rPr>
          <w:rFonts w:eastAsia="Times New Roman" w:cs="Times New Roman"/>
          <w:szCs w:val="24"/>
        </w:rPr>
        <w:t xml:space="preserve">This evaluation plan includes the following evaluation activities: </w:t>
      </w:r>
    </w:p>
    <w:p w14:paraId="5F0DCEAC" w14:textId="77777777" w:rsidR="00FC4F41" w:rsidRPr="00FC4F41" w:rsidRDefault="00FC4F41" w:rsidP="009C7A26">
      <w:pPr>
        <w:numPr>
          <w:ilvl w:val="0"/>
          <w:numId w:val="222"/>
        </w:numPr>
        <w:spacing w:line="240" w:lineRule="atLeast"/>
        <w:rPr>
          <w:rFonts w:eastAsia="Times New Roman" w:cs="Times New Roman"/>
          <w:szCs w:val="24"/>
        </w:rPr>
      </w:pPr>
      <w:r w:rsidRPr="00FC4F41">
        <w:rPr>
          <w:rFonts w:eastAsia="Times New Roman" w:cs="Times New Roman"/>
          <w:szCs w:val="24"/>
        </w:rPr>
        <w:t xml:space="preserve">Measure impacts </w:t>
      </w:r>
    </w:p>
    <w:p w14:paraId="2FBE8CA7" w14:textId="77777777" w:rsidR="00FC4F41" w:rsidRPr="00FC4F41" w:rsidRDefault="00FC4F41" w:rsidP="009C7A26">
      <w:pPr>
        <w:numPr>
          <w:ilvl w:val="1"/>
          <w:numId w:val="222"/>
        </w:numPr>
        <w:spacing w:line="240" w:lineRule="atLeast"/>
        <w:rPr>
          <w:rFonts w:eastAsia="Times New Roman" w:cs="Times New Roman"/>
          <w:szCs w:val="24"/>
        </w:rPr>
      </w:pPr>
      <w:r w:rsidRPr="00FC4F41">
        <w:rPr>
          <w:rFonts w:eastAsia="Times New Roman" w:cs="Times New Roman"/>
          <w:szCs w:val="24"/>
        </w:rPr>
        <w:t>Primary research – 20 interviews/surveys</w:t>
      </w:r>
    </w:p>
    <w:p w14:paraId="3C26B949" w14:textId="77777777" w:rsidR="00FC4F41" w:rsidRPr="00FC4F41" w:rsidRDefault="00FC4F41" w:rsidP="009C7A26">
      <w:pPr>
        <w:numPr>
          <w:ilvl w:val="1"/>
          <w:numId w:val="222"/>
        </w:numPr>
        <w:spacing w:line="240" w:lineRule="atLeast"/>
        <w:rPr>
          <w:rFonts w:eastAsia="Times New Roman" w:cs="Times New Roman"/>
          <w:szCs w:val="24"/>
        </w:rPr>
      </w:pPr>
      <w:r w:rsidRPr="00FC4F41">
        <w:rPr>
          <w:rFonts w:eastAsia="Times New Roman" w:cs="Times New Roman"/>
          <w:szCs w:val="24"/>
        </w:rPr>
        <w:t xml:space="preserve">Secondary research – </w:t>
      </w:r>
    </w:p>
    <w:p w14:paraId="349EFE76" w14:textId="77777777" w:rsidR="00FC4F41" w:rsidRPr="00FC4F41" w:rsidRDefault="00FC4F41" w:rsidP="009C7A26">
      <w:pPr>
        <w:numPr>
          <w:ilvl w:val="2"/>
          <w:numId w:val="222"/>
        </w:numPr>
        <w:spacing w:line="240" w:lineRule="atLeast"/>
        <w:rPr>
          <w:rFonts w:eastAsia="Times New Roman" w:cs="Times New Roman"/>
          <w:szCs w:val="24"/>
        </w:rPr>
      </w:pPr>
      <w:r w:rsidRPr="00FC4F41">
        <w:rPr>
          <w:rFonts w:eastAsia="Times New Roman" w:cs="Times New Roman"/>
          <w:szCs w:val="24"/>
        </w:rPr>
        <w:t xml:space="preserve">Review previous BOC evaluations for savings values by building type </w:t>
      </w:r>
    </w:p>
    <w:p w14:paraId="5294BFA5" w14:textId="77777777" w:rsidR="00FC4F41" w:rsidRPr="00FC4F41" w:rsidRDefault="00FC4F41" w:rsidP="009C7A26">
      <w:pPr>
        <w:numPr>
          <w:ilvl w:val="2"/>
          <w:numId w:val="222"/>
        </w:numPr>
        <w:spacing w:line="240" w:lineRule="atLeast"/>
        <w:rPr>
          <w:rFonts w:eastAsia="Times New Roman" w:cs="Times New Roman"/>
          <w:szCs w:val="24"/>
        </w:rPr>
      </w:pPr>
      <w:r w:rsidRPr="00FC4F41">
        <w:rPr>
          <w:rFonts w:eastAsia="Times New Roman" w:cs="Times New Roman"/>
          <w:szCs w:val="24"/>
        </w:rPr>
        <w:t xml:space="preserve">Measure life research </w:t>
      </w:r>
    </w:p>
    <w:p w14:paraId="2F89016C" w14:textId="77777777" w:rsidR="00FC4F41" w:rsidRPr="00FC4F41" w:rsidRDefault="00FC4F41" w:rsidP="009C7A26">
      <w:pPr>
        <w:numPr>
          <w:ilvl w:val="0"/>
          <w:numId w:val="222"/>
        </w:numPr>
        <w:spacing w:line="240" w:lineRule="atLeast"/>
        <w:rPr>
          <w:rFonts w:eastAsia="Times New Roman" w:cs="Times New Roman"/>
          <w:szCs w:val="24"/>
        </w:rPr>
      </w:pPr>
      <w:r w:rsidRPr="00FC4F41">
        <w:rPr>
          <w:rFonts w:eastAsia="Times New Roman" w:cs="Times New Roman"/>
          <w:szCs w:val="24"/>
        </w:rPr>
        <w:t>Identify market transformation metrics to measure progress</w:t>
      </w:r>
    </w:p>
    <w:p w14:paraId="360855F7" w14:textId="77777777" w:rsidR="00FC4F41" w:rsidRPr="00FC4F41" w:rsidRDefault="00FC4F41" w:rsidP="009C7A26">
      <w:pPr>
        <w:numPr>
          <w:ilvl w:val="0"/>
          <w:numId w:val="222"/>
        </w:numPr>
        <w:spacing w:line="240" w:lineRule="atLeast"/>
        <w:rPr>
          <w:rFonts w:eastAsia="Times New Roman" w:cs="Times New Roman"/>
          <w:szCs w:val="24"/>
        </w:rPr>
      </w:pPr>
      <w:r w:rsidRPr="00FC4F41">
        <w:rPr>
          <w:rFonts w:eastAsia="Times New Roman" w:cs="Times New Roman"/>
          <w:szCs w:val="24"/>
        </w:rPr>
        <w:t xml:space="preserve">Determine if participants have suggestions for improvements to the program </w:t>
      </w:r>
    </w:p>
    <w:p w14:paraId="78D6B460" w14:textId="77777777" w:rsidR="00FC4F41" w:rsidRPr="00FC4F41" w:rsidRDefault="00FC4F41" w:rsidP="00FC4F41">
      <w:pPr>
        <w:rPr>
          <w:rFonts w:eastAsia="Times New Roman" w:cs="Times New Roman"/>
          <w:szCs w:val="24"/>
        </w:rPr>
      </w:pPr>
    </w:p>
    <w:p w14:paraId="5FD2CA4C" w14:textId="77777777" w:rsidR="00FC4F41" w:rsidRPr="00FC4F41" w:rsidRDefault="00FC4F41" w:rsidP="00FC4F41">
      <w:pPr>
        <w:spacing w:line="240" w:lineRule="atLeast"/>
        <w:rPr>
          <w:rFonts w:eastAsia="Times New Roman" w:cs="Times New Roman"/>
          <w:szCs w:val="24"/>
        </w:rPr>
      </w:pPr>
      <w:r w:rsidRPr="00FC4F41">
        <w:rPr>
          <w:rFonts w:eastAsia="Times New Roman" w:cs="Times New Roman"/>
          <w:szCs w:val="24"/>
        </w:rPr>
        <w:t xml:space="preserve">Navigant will conduct a literature review and phone interviews with other evaluators to update the measure life being applied to BOC program savings. </w:t>
      </w:r>
    </w:p>
    <w:p w14:paraId="34A7B687" w14:textId="77777777" w:rsidR="00FC4F41" w:rsidRPr="00FC4F41" w:rsidRDefault="00FC4F41" w:rsidP="00FC4F41">
      <w:pPr>
        <w:spacing w:line="240" w:lineRule="atLeast"/>
        <w:rPr>
          <w:rFonts w:eastAsia="Times New Roman" w:cs="Times New Roman"/>
          <w:szCs w:val="24"/>
        </w:rPr>
      </w:pPr>
    </w:p>
    <w:p w14:paraId="2112289E" w14:textId="77777777" w:rsidR="00FC4F41" w:rsidRPr="00FC4F41" w:rsidRDefault="00FC4F41" w:rsidP="00FC4F41">
      <w:pPr>
        <w:spacing w:line="240" w:lineRule="atLeast"/>
        <w:rPr>
          <w:rFonts w:eastAsia="Times New Roman" w:cs="Times New Roman"/>
          <w:szCs w:val="24"/>
        </w:rPr>
      </w:pPr>
      <w:r w:rsidRPr="00FC4F41">
        <w:rPr>
          <w:rFonts w:eastAsia="Times New Roman" w:cs="Times New Roman"/>
          <w:szCs w:val="24"/>
        </w:rPr>
        <w:t>Evaluation activities for this program will include a variety of research, data collection and analysis activities, including those indicated in the following table.</w:t>
      </w:r>
    </w:p>
    <w:p w14:paraId="50AD0B7E" w14:textId="77777777" w:rsidR="00FC4F41" w:rsidRPr="00FC4F41" w:rsidRDefault="00FC4F41" w:rsidP="00FC4F41">
      <w:pPr>
        <w:spacing w:line="240" w:lineRule="atLeast"/>
        <w:rPr>
          <w:rFonts w:eastAsia="Times New Roman" w:cs="Times New Roman"/>
          <w:szCs w:val="24"/>
        </w:rPr>
      </w:pPr>
    </w:p>
    <w:p w14:paraId="199EAF4D" w14:textId="6668FB0F" w:rsidR="00FC4F41" w:rsidRPr="00FC4F41" w:rsidRDefault="00FC4F41" w:rsidP="00FC4F41">
      <w:pPr>
        <w:pStyle w:val="Caption"/>
      </w:pPr>
      <w:r w:rsidRPr="00FC4F41">
        <w:t xml:space="preserve">Table </w:t>
      </w:r>
      <w:r w:rsidR="002C28E6">
        <w:t>1</w:t>
      </w:r>
      <w:r w:rsidRPr="00FC4F41">
        <w:t>. Evaluation Approaches Over Time</w:t>
      </w:r>
    </w:p>
    <w:tbl>
      <w:tblPr>
        <w:tblStyle w:val="EnergyTable14"/>
        <w:tblW w:w="0" w:type="auto"/>
        <w:tblLook w:val="04A0" w:firstRow="1" w:lastRow="0" w:firstColumn="1" w:lastColumn="0" w:noHBand="0" w:noVBand="1"/>
      </w:tblPr>
      <w:tblGrid>
        <w:gridCol w:w="4493"/>
        <w:gridCol w:w="809"/>
        <w:gridCol w:w="809"/>
      </w:tblGrid>
      <w:tr w:rsidR="00FC4F41" w:rsidRPr="00FC4F41" w14:paraId="59468AE5" w14:textId="77777777" w:rsidTr="00FC4F4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77B7DE3B" w14:textId="77777777" w:rsidR="00FC4F41" w:rsidRPr="00FC4F41" w:rsidRDefault="00FC4F41" w:rsidP="00FC4F41">
            <w:pPr>
              <w:keepNext/>
              <w:spacing w:line="240" w:lineRule="atLeast"/>
              <w:jc w:val="left"/>
              <w:rPr>
                <w:rFonts w:ascii="Arial Narrow" w:eastAsia="Times New Roman" w:hAnsi="Arial Narrow" w:cs="Arial"/>
                <w:bCs/>
                <w:color w:val="000000"/>
                <w:sz w:val="18"/>
              </w:rPr>
            </w:pPr>
            <w:r w:rsidRPr="00FC4F41">
              <w:rPr>
                <w:rFonts w:ascii="Arial Narrow" w:eastAsia="Times New Roman" w:hAnsi="Arial Narrow" w:cs="Arial"/>
                <w:bCs/>
                <w:sz w:val="18"/>
              </w:rPr>
              <w:t>Tasks</w:t>
            </w:r>
          </w:p>
        </w:tc>
        <w:tc>
          <w:tcPr>
            <w:tcW w:w="0" w:type="auto"/>
            <w:hideMark/>
          </w:tcPr>
          <w:p w14:paraId="63D585A7" w14:textId="77777777" w:rsidR="00FC4F41" w:rsidRPr="00FC4F41" w:rsidRDefault="00FC4F41" w:rsidP="00FC4F41">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 w:val="18"/>
              </w:rPr>
            </w:pPr>
            <w:r w:rsidRPr="00FC4F41">
              <w:rPr>
                <w:rFonts w:ascii="Arial Narrow" w:eastAsia="Times New Roman" w:hAnsi="Arial Narrow" w:cs="Arial"/>
                <w:szCs w:val="20"/>
              </w:rPr>
              <w:t>CY2018</w:t>
            </w:r>
          </w:p>
        </w:tc>
        <w:tc>
          <w:tcPr>
            <w:tcW w:w="0" w:type="auto"/>
            <w:hideMark/>
          </w:tcPr>
          <w:p w14:paraId="11753A34" w14:textId="77777777" w:rsidR="00FC4F41" w:rsidRPr="00FC4F41" w:rsidRDefault="00FC4F41" w:rsidP="00FC4F41">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 w:val="18"/>
              </w:rPr>
            </w:pPr>
            <w:r w:rsidRPr="00FC4F41">
              <w:rPr>
                <w:rFonts w:ascii="Arial Narrow" w:eastAsia="Times New Roman" w:hAnsi="Arial Narrow" w:cs="Arial"/>
                <w:szCs w:val="20"/>
              </w:rPr>
              <w:t>CY2019</w:t>
            </w:r>
          </w:p>
        </w:tc>
      </w:tr>
      <w:tr w:rsidR="00FC4F41" w:rsidRPr="00FC4F41" w14:paraId="0DE8AA82" w14:textId="77777777" w:rsidTr="00FC4F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024B6144" w14:textId="77777777" w:rsidR="00FC4F41" w:rsidRPr="00FC4F41" w:rsidRDefault="00FC4F41" w:rsidP="00FC4F41">
            <w:pPr>
              <w:keepNext/>
              <w:spacing w:line="240" w:lineRule="atLeast"/>
              <w:ind w:left="-14"/>
              <w:jc w:val="left"/>
              <w:rPr>
                <w:rFonts w:ascii="Arial Narrow" w:eastAsia="Times New Roman" w:hAnsi="Arial Narrow" w:cs="Arial"/>
                <w:color w:val="000000"/>
                <w:sz w:val="18"/>
              </w:rPr>
            </w:pPr>
            <w:r w:rsidRPr="00FC4F41">
              <w:rPr>
                <w:rFonts w:ascii="Arial Narrow" w:eastAsia="Times New Roman" w:hAnsi="Arial Narrow" w:cs="Arial"/>
                <w:color w:val="000000"/>
                <w:sz w:val="18"/>
              </w:rPr>
              <w:t xml:space="preserve">Tracking System Review </w:t>
            </w:r>
          </w:p>
        </w:tc>
        <w:tc>
          <w:tcPr>
            <w:tcW w:w="0" w:type="auto"/>
            <w:noWrap/>
          </w:tcPr>
          <w:p w14:paraId="20DF1AAA" w14:textId="77777777" w:rsidR="00FC4F41" w:rsidRPr="00FC4F41" w:rsidRDefault="00FC4F41" w:rsidP="00FC4F41">
            <w:pPr>
              <w:keepNext/>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r w:rsidRPr="00FC4F41">
              <w:rPr>
                <w:rFonts w:ascii="Times New Roman" w:eastAsia="Times New Roman" w:hAnsi="Times New Roman" w:cs="Times New Roman"/>
                <w:sz w:val="18"/>
                <w:szCs w:val="20"/>
              </w:rPr>
              <w:t>X</w:t>
            </w:r>
          </w:p>
        </w:tc>
        <w:tc>
          <w:tcPr>
            <w:tcW w:w="0" w:type="auto"/>
            <w:noWrap/>
          </w:tcPr>
          <w:p w14:paraId="2A0E9EA3" w14:textId="77777777" w:rsidR="00FC4F41" w:rsidRPr="00FC4F41" w:rsidRDefault="00FC4F41" w:rsidP="00FC4F41">
            <w:pPr>
              <w:keepNext/>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r w:rsidRPr="00FC4F41">
              <w:rPr>
                <w:rFonts w:ascii="Times New Roman" w:eastAsia="Times New Roman" w:hAnsi="Times New Roman" w:cs="Times New Roman"/>
                <w:sz w:val="18"/>
                <w:szCs w:val="20"/>
              </w:rPr>
              <w:t>X</w:t>
            </w:r>
          </w:p>
        </w:tc>
      </w:tr>
      <w:tr w:rsidR="00FC4F41" w:rsidRPr="00FC4F41" w14:paraId="304D9E95" w14:textId="77777777" w:rsidTr="00FC4F41">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tcPr>
          <w:p w14:paraId="31E20828" w14:textId="77777777" w:rsidR="00FC4F41" w:rsidRPr="00FC4F41" w:rsidRDefault="00FC4F41" w:rsidP="00FC4F41">
            <w:pPr>
              <w:keepNext/>
              <w:spacing w:line="240" w:lineRule="atLeast"/>
              <w:ind w:left="-14"/>
              <w:jc w:val="left"/>
              <w:rPr>
                <w:rFonts w:ascii="Arial Narrow" w:eastAsia="Times New Roman" w:hAnsi="Arial Narrow" w:cs="Arial"/>
                <w:color w:val="000000"/>
                <w:sz w:val="18"/>
              </w:rPr>
            </w:pPr>
            <w:r w:rsidRPr="00FC4F41">
              <w:rPr>
                <w:rFonts w:ascii="Arial Narrow" w:eastAsia="Times New Roman" w:hAnsi="Arial Narrow" w:cs="Arial"/>
                <w:color w:val="000000"/>
                <w:sz w:val="18"/>
              </w:rPr>
              <w:t>Data Collection – Participant Surveys</w:t>
            </w:r>
          </w:p>
        </w:tc>
        <w:tc>
          <w:tcPr>
            <w:tcW w:w="0" w:type="auto"/>
            <w:noWrap/>
          </w:tcPr>
          <w:p w14:paraId="475FB295" w14:textId="77777777" w:rsidR="00FC4F41" w:rsidRPr="00FC4F41" w:rsidRDefault="00FC4F41" w:rsidP="00FC4F41">
            <w:pPr>
              <w:keepNext/>
              <w:spacing w:line="240" w:lineRule="atLeas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rPr>
            </w:pPr>
            <w:r w:rsidRPr="00FC4F41">
              <w:rPr>
                <w:rFonts w:eastAsia="Times New Roman" w:cs="Arial"/>
                <w:color w:val="000000"/>
                <w:sz w:val="18"/>
              </w:rPr>
              <w:t>X</w:t>
            </w:r>
          </w:p>
        </w:tc>
        <w:tc>
          <w:tcPr>
            <w:tcW w:w="0" w:type="auto"/>
            <w:noWrap/>
          </w:tcPr>
          <w:p w14:paraId="3D52E5FB" w14:textId="77777777" w:rsidR="00FC4F41" w:rsidRPr="00FC4F41" w:rsidRDefault="00FC4F41" w:rsidP="00FC4F41">
            <w:pPr>
              <w:keepNext/>
              <w:spacing w:line="24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20"/>
              </w:rPr>
            </w:pPr>
            <w:r w:rsidRPr="00FC4F41">
              <w:rPr>
                <w:rFonts w:ascii="Times New Roman" w:eastAsia="Times New Roman" w:hAnsi="Times New Roman" w:cs="Times New Roman"/>
                <w:sz w:val="18"/>
                <w:szCs w:val="20"/>
              </w:rPr>
              <w:t>X</w:t>
            </w:r>
          </w:p>
        </w:tc>
      </w:tr>
      <w:tr w:rsidR="00FC4F41" w:rsidRPr="00FC4F41" w14:paraId="1EEAE51B" w14:textId="77777777" w:rsidTr="00FC4F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2CC99026" w14:textId="77777777" w:rsidR="00FC4F41" w:rsidRPr="00FC4F41" w:rsidRDefault="00FC4F41" w:rsidP="00FC4F41">
            <w:pPr>
              <w:keepNext/>
              <w:spacing w:line="240" w:lineRule="atLeast"/>
              <w:ind w:left="-14"/>
              <w:jc w:val="left"/>
              <w:rPr>
                <w:rFonts w:ascii="Arial Narrow" w:eastAsia="Times New Roman" w:hAnsi="Arial Narrow" w:cs="Arial"/>
                <w:color w:val="000000"/>
                <w:sz w:val="18"/>
              </w:rPr>
            </w:pPr>
            <w:r w:rsidRPr="00FC4F41">
              <w:rPr>
                <w:rFonts w:ascii="Arial Narrow" w:eastAsia="Times New Roman" w:hAnsi="Arial Narrow" w:cs="Arial"/>
                <w:color w:val="000000"/>
                <w:sz w:val="18"/>
              </w:rPr>
              <w:t>Data Collection – Program Manager and Implementer Interviews</w:t>
            </w:r>
          </w:p>
        </w:tc>
        <w:tc>
          <w:tcPr>
            <w:tcW w:w="0" w:type="auto"/>
            <w:noWrap/>
          </w:tcPr>
          <w:p w14:paraId="4BABC95C" w14:textId="77777777" w:rsidR="00FC4F41" w:rsidRPr="00FC4F41" w:rsidRDefault="00FC4F41" w:rsidP="00FC4F41">
            <w:pPr>
              <w:keepNext/>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r w:rsidRPr="00FC4F41">
              <w:rPr>
                <w:rFonts w:ascii="Times New Roman" w:eastAsia="Times New Roman" w:hAnsi="Times New Roman" w:cs="Times New Roman"/>
                <w:sz w:val="18"/>
                <w:szCs w:val="20"/>
              </w:rPr>
              <w:t>X</w:t>
            </w:r>
          </w:p>
        </w:tc>
        <w:tc>
          <w:tcPr>
            <w:tcW w:w="0" w:type="auto"/>
            <w:noWrap/>
          </w:tcPr>
          <w:p w14:paraId="1858BA2C" w14:textId="77777777" w:rsidR="00FC4F41" w:rsidRPr="00FC4F41" w:rsidRDefault="00FC4F41" w:rsidP="00FC4F41">
            <w:pPr>
              <w:keepNext/>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r w:rsidRPr="00FC4F41">
              <w:rPr>
                <w:rFonts w:ascii="Times New Roman" w:eastAsia="Times New Roman" w:hAnsi="Times New Roman" w:cs="Times New Roman"/>
                <w:sz w:val="18"/>
                <w:szCs w:val="20"/>
              </w:rPr>
              <w:t>X</w:t>
            </w:r>
          </w:p>
        </w:tc>
      </w:tr>
      <w:tr w:rsidR="00FC4F41" w:rsidRPr="00FC4F41" w14:paraId="7B0365D1" w14:textId="77777777" w:rsidTr="00FC4F41">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3463FC59" w14:textId="77777777" w:rsidR="00FC4F41" w:rsidRPr="00FC4F41" w:rsidRDefault="00FC4F41" w:rsidP="00FC4F41">
            <w:pPr>
              <w:keepNext/>
              <w:spacing w:line="240" w:lineRule="atLeast"/>
              <w:ind w:left="-14"/>
              <w:jc w:val="left"/>
              <w:rPr>
                <w:rFonts w:ascii="Arial Narrow" w:eastAsia="Times New Roman" w:hAnsi="Arial Narrow" w:cs="Arial"/>
                <w:color w:val="000000"/>
                <w:sz w:val="18"/>
              </w:rPr>
            </w:pPr>
            <w:r w:rsidRPr="00FC4F41">
              <w:rPr>
                <w:rFonts w:ascii="Arial Narrow" w:eastAsia="Times New Roman" w:hAnsi="Arial Narrow" w:cs="Arial"/>
                <w:color w:val="000000"/>
                <w:sz w:val="18"/>
              </w:rPr>
              <w:t>Impact – Engineering Review</w:t>
            </w:r>
          </w:p>
        </w:tc>
        <w:tc>
          <w:tcPr>
            <w:tcW w:w="0" w:type="auto"/>
            <w:noWrap/>
          </w:tcPr>
          <w:p w14:paraId="7AD4BD5E" w14:textId="77777777" w:rsidR="00FC4F41" w:rsidRPr="00FC4F41" w:rsidRDefault="00FC4F41" w:rsidP="00FC4F41">
            <w:pPr>
              <w:keepNext/>
              <w:spacing w:line="240" w:lineRule="atLeas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rPr>
            </w:pPr>
            <w:r w:rsidRPr="00FC4F41">
              <w:rPr>
                <w:rFonts w:ascii="Times New Roman" w:eastAsia="Times New Roman" w:hAnsi="Times New Roman" w:cs="Times New Roman"/>
                <w:sz w:val="18"/>
                <w:szCs w:val="20"/>
              </w:rPr>
              <w:t>X</w:t>
            </w:r>
          </w:p>
        </w:tc>
        <w:tc>
          <w:tcPr>
            <w:tcW w:w="0" w:type="auto"/>
            <w:noWrap/>
          </w:tcPr>
          <w:p w14:paraId="4E71B396" w14:textId="77777777" w:rsidR="00FC4F41" w:rsidRPr="00FC4F41" w:rsidRDefault="00FC4F41" w:rsidP="00FC4F41">
            <w:pPr>
              <w:keepNext/>
              <w:spacing w:line="24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20"/>
              </w:rPr>
            </w:pPr>
            <w:r w:rsidRPr="00FC4F41">
              <w:rPr>
                <w:rFonts w:ascii="Times New Roman" w:eastAsia="Times New Roman" w:hAnsi="Times New Roman" w:cs="Times New Roman"/>
                <w:sz w:val="18"/>
                <w:szCs w:val="20"/>
              </w:rPr>
              <w:t>X</w:t>
            </w:r>
          </w:p>
        </w:tc>
      </w:tr>
      <w:tr w:rsidR="00FC4F41" w:rsidRPr="00FC4F41" w14:paraId="7173AD88" w14:textId="77777777" w:rsidTr="00FC4F4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4C660B72" w14:textId="77777777" w:rsidR="00FC4F41" w:rsidRPr="00FC4F41" w:rsidRDefault="00FC4F41" w:rsidP="00FC4F41">
            <w:pPr>
              <w:keepNext/>
              <w:spacing w:line="240" w:lineRule="atLeast"/>
              <w:ind w:left="-14"/>
              <w:jc w:val="left"/>
              <w:rPr>
                <w:rFonts w:ascii="Arial Narrow" w:eastAsia="Times New Roman" w:hAnsi="Arial Narrow" w:cs="Arial"/>
                <w:color w:val="000000"/>
                <w:sz w:val="18"/>
              </w:rPr>
            </w:pPr>
            <w:r w:rsidRPr="00FC4F41">
              <w:rPr>
                <w:rFonts w:ascii="Arial Narrow" w:eastAsia="Times New Roman" w:hAnsi="Arial Narrow" w:cs="Arial"/>
                <w:color w:val="000000"/>
                <w:sz w:val="18"/>
              </w:rPr>
              <w:t>Impact – Net Savings Verification</w:t>
            </w:r>
          </w:p>
        </w:tc>
        <w:tc>
          <w:tcPr>
            <w:tcW w:w="0" w:type="auto"/>
            <w:noWrap/>
          </w:tcPr>
          <w:p w14:paraId="01D1EC75" w14:textId="77777777" w:rsidR="00FC4F41" w:rsidRPr="00FC4F41" w:rsidRDefault="00FC4F41" w:rsidP="00FC4F41">
            <w:pPr>
              <w:keepNext/>
              <w:spacing w:line="240"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rPr>
            </w:pPr>
            <w:r w:rsidRPr="00FC4F41">
              <w:rPr>
                <w:rFonts w:ascii="Times New Roman" w:eastAsia="Times New Roman" w:hAnsi="Times New Roman" w:cs="Times New Roman"/>
                <w:sz w:val="18"/>
                <w:szCs w:val="20"/>
              </w:rPr>
              <w:t>X</w:t>
            </w:r>
          </w:p>
        </w:tc>
        <w:tc>
          <w:tcPr>
            <w:tcW w:w="0" w:type="auto"/>
            <w:noWrap/>
          </w:tcPr>
          <w:p w14:paraId="6D690863" w14:textId="77777777" w:rsidR="00FC4F41" w:rsidRPr="00FC4F41" w:rsidRDefault="00FC4F41" w:rsidP="00FC4F41">
            <w:pPr>
              <w:keepNext/>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r w:rsidRPr="00FC4F41">
              <w:rPr>
                <w:rFonts w:ascii="Times New Roman" w:eastAsia="Times New Roman" w:hAnsi="Times New Roman" w:cs="Times New Roman"/>
                <w:sz w:val="18"/>
                <w:szCs w:val="20"/>
              </w:rPr>
              <w:t>X</w:t>
            </w:r>
          </w:p>
        </w:tc>
      </w:tr>
      <w:tr w:rsidR="00FC4F41" w:rsidRPr="00FC4F41" w14:paraId="578890F8" w14:textId="77777777" w:rsidTr="00FC4F4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7DD53D01" w14:textId="77777777" w:rsidR="00FC4F41" w:rsidRPr="00FC4F41" w:rsidRDefault="00FC4F41" w:rsidP="00FC4F41">
            <w:pPr>
              <w:keepNext/>
              <w:spacing w:line="240" w:lineRule="atLeast"/>
              <w:ind w:left="-14"/>
              <w:jc w:val="left"/>
              <w:rPr>
                <w:rFonts w:ascii="Arial Narrow" w:eastAsia="Times New Roman" w:hAnsi="Arial Narrow" w:cs="Arial"/>
                <w:color w:val="000000"/>
                <w:sz w:val="18"/>
              </w:rPr>
            </w:pPr>
            <w:bookmarkStart w:id="210" w:name="_Hlk529956753"/>
            <w:r w:rsidRPr="00FC4F41">
              <w:rPr>
                <w:rFonts w:ascii="Arial Narrow" w:eastAsia="Times New Roman" w:hAnsi="Arial Narrow" w:cs="Arial"/>
                <w:color w:val="000000"/>
                <w:sz w:val="18"/>
              </w:rPr>
              <w:t>Process Analysis</w:t>
            </w:r>
          </w:p>
        </w:tc>
        <w:tc>
          <w:tcPr>
            <w:tcW w:w="0" w:type="auto"/>
            <w:noWrap/>
          </w:tcPr>
          <w:p w14:paraId="78924047" w14:textId="77777777" w:rsidR="00FC4F41" w:rsidRPr="00FC4F41" w:rsidRDefault="00FC4F41" w:rsidP="00FC4F41">
            <w:pPr>
              <w:keepNext/>
              <w:spacing w:line="240" w:lineRule="atLeast"/>
              <w:cnfStyle w:val="000000010000" w:firstRow="0" w:lastRow="0" w:firstColumn="0" w:lastColumn="0" w:oddVBand="0" w:evenVBand="0" w:oddHBand="0" w:evenHBand="1" w:firstRowFirstColumn="0" w:firstRowLastColumn="0" w:lastRowFirstColumn="0" w:lastRowLastColumn="0"/>
              <w:rPr>
                <w:rFonts w:eastAsia="Times New Roman" w:cs="Arial"/>
                <w:sz w:val="18"/>
              </w:rPr>
            </w:pPr>
            <w:r w:rsidRPr="00FC4F41">
              <w:rPr>
                <w:rFonts w:ascii="Times New Roman" w:eastAsia="Times New Roman" w:hAnsi="Times New Roman" w:cs="Times New Roman"/>
                <w:sz w:val="18"/>
                <w:szCs w:val="20"/>
              </w:rPr>
              <w:t>X</w:t>
            </w:r>
          </w:p>
        </w:tc>
        <w:tc>
          <w:tcPr>
            <w:tcW w:w="0" w:type="auto"/>
            <w:noWrap/>
          </w:tcPr>
          <w:p w14:paraId="1DB8D9CF" w14:textId="77777777" w:rsidR="00FC4F41" w:rsidRPr="00FC4F41" w:rsidRDefault="00FC4F41" w:rsidP="00FC4F41">
            <w:pPr>
              <w:keepNext/>
              <w:spacing w:line="24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20"/>
              </w:rPr>
            </w:pPr>
            <w:r w:rsidRPr="00FC4F41">
              <w:rPr>
                <w:rFonts w:ascii="Times New Roman" w:eastAsia="Times New Roman" w:hAnsi="Times New Roman" w:cs="Times New Roman"/>
                <w:sz w:val="18"/>
                <w:szCs w:val="20"/>
              </w:rPr>
              <w:t>X</w:t>
            </w:r>
          </w:p>
        </w:tc>
      </w:tr>
      <w:tr w:rsidR="00FC4F41" w:rsidRPr="00FC4F41" w14:paraId="6F95982B" w14:textId="77777777" w:rsidTr="00FC4F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2D2E71D5" w14:textId="77777777" w:rsidR="00FC4F41" w:rsidRPr="00FC4F41" w:rsidRDefault="00FC4F41" w:rsidP="00FC4F41">
            <w:pPr>
              <w:keepNext/>
              <w:spacing w:line="240" w:lineRule="atLeast"/>
              <w:ind w:left="-14"/>
              <w:jc w:val="left"/>
              <w:rPr>
                <w:rFonts w:ascii="Arial Narrow" w:eastAsia="Times New Roman" w:hAnsi="Arial Narrow" w:cs="Arial"/>
                <w:color w:val="000000"/>
                <w:sz w:val="18"/>
              </w:rPr>
            </w:pPr>
            <w:r w:rsidRPr="00FC4F41">
              <w:rPr>
                <w:rFonts w:ascii="Arial Narrow" w:eastAsia="Times New Roman" w:hAnsi="Arial Narrow" w:cs="Arial"/>
                <w:color w:val="000000"/>
                <w:sz w:val="18"/>
              </w:rPr>
              <w:t>Measure Life Research</w:t>
            </w:r>
          </w:p>
        </w:tc>
        <w:tc>
          <w:tcPr>
            <w:tcW w:w="0" w:type="auto"/>
            <w:noWrap/>
          </w:tcPr>
          <w:p w14:paraId="69D1B5E5" w14:textId="77777777" w:rsidR="00FC4F41" w:rsidRPr="00FC4F41" w:rsidRDefault="00FC4F41" w:rsidP="00FC4F41">
            <w:pPr>
              <w:keepNext/>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r w:rsidRPr="00FC4F41">
              <w:rPr>
                <w:rFonts w:ascii="Times New Roman" w:eastAsia="Times New Roman" w:hAnsi="Times New Roman" w:cs="Times New Roman"/>
                <w:sz w:val="18"/>
                <w:szCs w:val="20"/>
              </w:rPr>
              <w:t>X</w:t>
            </w:r>
          </w:p>
        </w:tc>
        <w:tc>
          <w:tcPr>
            <w:tcW w:w="0" w:type="auto"/>
            <w:noWrap/>
          </w:tcPr>
          <w:p w14:paraId="2D3BF0E7" w14:textId="77777777" w:rsidR="00FC4F41" w:rsidRPr="00FC4F41" w:rsidRDefault="00FC4F41" w:rsidP="00FC4F41">
            <w:pPr>
              <w:keepNext/>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rPr>
            </w:pPr>
            <w:r w:rsidRPr="00FC4F41">
              <w:rPr>
                <w:rFonts w:ascii="Times New Roman" w:eastAsia="Times New Roman" w:hAnsi="Times New Roman" w:cs="Times New Roman"/>
                <w:sz w:val="18"/>
                <w:szCs w:val="20"/>
              </w:rPr>
              <w:t>X</w:t>
            </w:r>
          </w:p>
        </w:tc>
      </w:tr>
      <w:bookmarkEnd w:id="210"/>
      <w:tr w:rsidR="00FC4F41" w:rsidRPr="00FC4F41" w14:paraId="731F291C" w14:textId="77777777" w:rsidTr="00FC4F4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58FBAA0C" w14:textId="77777777" w:rsidR="00FC4F41" w:rsidRPr="00FC4F41" w:rsidRDefault="00FC4F41" w:rsidP="00FC4F41">
            <w:pPr>
              <w:keepNext/>
              <w:spacing w:line="240" w:lineRule="atLeast"/>
              <w:ind w:left="-14"/>
              <w:jc w:val="left"/>
              <w:rPr>
                <w:rFonts w:ascii="Arial Narrow" w:eastAsia="Times New Roman" w:hAnsi="Arial Narrow" w:cs="Arial"/>
                <w:color w:val="000000"/>
                <w:sz w:val="18"/>
              </w:rPr>
            </w:pPr>
            <w:r w:rsidRPr="00FC4F41">
              <w:rPr>
                <w:rFonts w:ascii="Arial Narrow" w:eastAsia="Times New Roman" w:hAnsi="Arial Narrow" w:cs="Arial"/>
                <w:color w:val="000000"/>
                <w:sz w:val="18"/>
              </w:rPr>
              <w:t xml:space="preserve">Market Transformation Research </w:t>
            </w:r>
          </w:p>
        </w:tc>
        <w:tc>
          <w:tcPr>
            <w:tcW w:w="0" w:type="auto"/>
            <w:noWrap/>
          </w:tcPr>
          <w:p w14:paraId="49B77516" w14:textId="77777777" w:rsidR="00FC4F41" w:rsidRPr="00FC4F41" w:rsidRDefault="00FC4F41" w:rsidP="00FC4F41">
            <w:pPr>
              <w:keepNext/>
              <w:spacing w:line="240" w:lineRule="atLeast"/>
              <w:cnfStyle w:val="000000010000" w:firstRow="0" w:lastRow="0" w:firstColumn="0" w:lastColumn="0" w:oddVBand="0" w:evenVBand="0" w:oddHBand="0" w:evenHBand="1" w:firstRowFirstColumn="0" w:firstRowLastColumn="0" w:lastRowFirstColumn="0" w:lastRowLastColumn="0"/>
              <w:rPr>
                <w:rFonts w:eastAsia="Times New Roman" w:cs="Arial"/>
                <w:sz w:val="18"/>
              </w:rPr>
            </w:pPr>
            <w:r w:rsidRPr="00FC4F41">
              <w:rPr>
                <w:rFonts w:ascii="Times New Roman" w:eastAsia="Times New Roman" w:hAnsi="Times New Roman" w:cs="Times New Roman"/>
                <w:sz w:val="18"/>
                <w:szCs w:val="20"/>
              </w:rPr>
              <w:t>X</w:t>
            </w:r>
          </w:p>
        </w:tc>
        <w:tc>
          <w:tcPr>
            <w:tcW w:w="0" w:type="auto"/>
            <w:noWrap/>
          </w:tcPr>
          <w:p w14:paraId="1E13A7F5" w14:textId="77777777" w:rsidR="00FC4F41" w:rsidRPr="00FC4F41" w:rsidRDefault="00FC4F41" w:rsidP="00FC4F41">
            <w:pPr>
              <w:keepNext/>
              <w:spacing w:line="24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20"/>
              </w:rPr>
            </w:pPr>
            <w:r w:rsidRPr="00FC4F41">
              <w:rPr>
                <w:rFonts w:ascii="Times New Roman" w:eastAsia="Times New Roman" w:hAnsi="Times New Roman" w:cs="Times New Roman"/>
                <w:sz w:val="18"/>
                <w:szCs w:val="20"/>
              </w:rPr>
              <w:t>X</w:t>
            </w:r>
          </w:p>
        </w:tc>
      </w:tr>
    </w:tbl>
    <w:p w14:paraId="0D78FF7A" w14:textId="77777777" w:rsidR="00FC4F41" w:rsidRPr="00FC4F41" w:rsidRDefault="00FC4F41" w:rsidP="00FC4F41">
      <w:pPr>
        <w:spacing w:line="240" w:lineRule="atLeast"/>
        <w:rPr>
          <w:rFonts w:eastAsia="Times New Roman" w:cs="Times New Roman"/>
          <w:szCs w:val="24"/>
        </w:rPr>
      </w:pPr>
    </w:p>
    <w:p w14:paraId="75ED98CC" w14:textId="77777777" w:rsidR="00FC4F41" w:rsidRPr="00FC4F41" w:rsidRDefault="00FC4F41" w:rsidP="00FC4F41">
      <w:pPr>
        <w:rPr>
          <w:rFonts w:eastAsia="Times New Roman" w:cs="Times New Roman"/>
          <w:szCs w:val="24"/>
        </w:rPr>
      </w:pPr>
      <w:r w:rsidRPr="00FC4F41">
        <w:rPr>
          <w:rFonts w:eastAsia="Times New Roman" w:cs="Times New Roman"/>
          <w:szCs w:val="24"/>
        </w:rPr>
        <w:t>Data request</w:t>
      </w:r>
    </w:p>
    <w:p w14:paraId="370BD421" w14:textId="77777777" w:rsidR="00FC4F41" w:rsidRPr="00FC4F41" w:rsidRDefault="00FC4F41" w:rsidP="009C7A26">
      <w:pPr>
        <w:numPr>
          <w:ilvl w:val="0"/>
          <w:numId w:val="220"/>
        </w:numPr>
        <w:spacing w:line="240" w:lineRule="atLeast"/>
        <w:contextualSpacing/>
        <w:rPr>
          <w:rFonts w:eastAsia="Times New Roman" w:cs="Times New Roman"/>
          <w:szCs w:val="24"/>
        </w:rPr>
      </w:pPr>
      <w:r w:rsidRPr="00FC4F41">
        <w:rPr>
          <w:rFonts w:eastAsia="Times New Roman" w:cs="Times New Roman"/>
          <w:szCs w:val="24"/>
        </w:rPr>
        <w:t>Program materials</w:t>
      </w:r>
    </w:p>
    <w:p w14:paraId="5BD5BFF1" w14:textId="77777777" w:rsidR="00FC4F41" w:rsidRPr="00FC4F41" w:rsidRDefault="00FC4F41" w:rsidP="009C7A26">
      <w:pPr>
        <w:numPr>
          <w:ilvl w:val="0"/>
          <w:numId w:val="220"/>
        </w:numPr>
        <w:spacing w:line="240" w:lineRule="atLeast"/>
        <w:contextualSpacing/>
        <w:rPr>
          <w:rFonts w:eastAsia="Times New Roman" w:cs="Times New Roman"/>
          <w:szCs w:val="24"/>
        </w:rPr>
      </w:pPr>
      <w:r w:rsidRPr="00FC4F41">
        <w:rPr>
          <w:rFonts w:eastAsia="Times New Roman" w:cs="Times New Roman"/>
          <w:szCs w:val="24"/>
        </w:rPr>
        <w:t xml:space="preserve">Current program database, including class student listings with contact information </w:t>
      </w:r>
    </w:p>
    <w:p w14:paraId="3231651B" w14:textId="77777777" w:rsidR="00FC4F41" w:rsidRPr="00FC4F41" w:rsidRDefault="00FC4F41" w:rsidP="009C7A26">
      <w:pPr>
        <w:numPr>
          <w:ilvl w:val="0"/>
          <w:numId w:val="220"/>
        </w:numPr>
        <w:spacing w:line="240" w:lineRule="atLeast"/>
        <w:contextualSpacing/>
        <w:rPr>
          <w:rFonts w:eastAsia="Times New Roman" w:cs="Times New Roman"/>
          <w:szCs w:val="24"/>
        </w:rPr>
      </w:pPr>
      <w:r w:rsidRPr="00FC4F41">
        <w:rPr>
          <w:rFonts w:eastAsia="Times New Roman" w:cs="Times New Roman"/>
          <w:szCs w:val="24"/>
        </w:rPr>
        <w:t>Facility energy use data for 2018</w:t>
      </w:r>
    </w:p>
    <w:p w14:paraId="2C008D82" w14:textId="77777777" w:rsidR="00FC4F41" w:rsidRPr="00FC4F41" w:rsidRDefault="00FC4F41" w:rsidP="00FC4F41">
      <w:pPr>
        <w:pStyle w:val="Heading3"/>
      </w:pPr>
      <w:r w:rsidRPr="00FC4F41">
        <w:t>Evaluation Research Topics</w:t>
      </w:r>
    </w:p>
    <w:p w14:paraId="2C417FC1" w14:textId="77777777" w:rsidR="00FC4F41" w:rsidRPr="00FC4F41" w:rsidRDefault="00FC4F41" w:rsidP="00FC4F41">
      <w:pPr>
        <w:spacing w:line="240" w:lineRule="atLeast"/>
        <w:rPr>
          <w:rFonts w:eastAsia="Times New Roman" w:cs="Times New Roman"/>
          <w:szCs w:val="24"/>
        </w:rPr>
      </w:pPr>
      <w:r w:rsidRPr="00FC4F41">
        <w:rPr>
          <w:rFonts w:eastAsia="Times New Roman" w:cs="Times New Roman"/>
          <w:szCs w:val="24"/>
        </w:rPr>
        <w:t>The evaluation will seek to answer the following key researchable questions:</w:t>
      </w:r>
    </w:p>
    <w:p w14:paraId="0855A41C" w14:textId="77777777" w:rsidR="00FC4F41" w:rsidRPr="00FC4F41" w:rsidRDefault="00FC4F41" w:rsidP="00FC4F41">
      <w:pPr>
        <w:pStyle w:val="Heading4"/>
        <w:rPr>
          <w:rFonts w:eastAsia="Times New Roman"/>
        </w:rPr>
      </w:pPr>
      <w:r w:rsidRPr="00FC4F41">
        <w:rPr>
          <w:rFonts w:eastAsia="Times New Roman"/>
        </w:rPr>
        <w:t>Impact Evaluation</w:t>
      </w:r>
    </w:p>
    <w:p w14:paraId="12A1721A" w14:textId="77777777" w:rsidR="00FC4F41" w:rsidRPr="00FC4F41" w:rsidRDefault="00FC4F41" w:rsidP="00FC4F41">
      <w:pPr>
        <w:spacing w:line="240" w:lineRule="atLeast"/>
        <w:rPr>
          <w:rFonts w:eastAsia="Times New Roman" w:cs="Times New Roman"/>
          <w:b/>
          <w:szCs w:val="24"/>
        </w:rPr>
      </w:pPr>
      <w:r w:rsidRPr="00FC4F41">
        <w:rPr>
          <w:rFonts w:eastAsia="Times New Roman" w:cs="Times New Roman"/>
          <w:szCs w:val="24"/>
        </w:rPr>
        <w:t>Evaluation activities in CY2018 include impact evaluation only. Evaluation activities for CY2019 will include impact and process evaluation.</w:t>
      </w:r>
    </w:p>
    <w:p w14:paraId="56A30B9D" w14:textId="77777777" w:rsidR="00FC4F41" w:rsidRPr="00FC4F41" w:rsidRDefault="00FC4F41" w:rsidP="009C7A26">
      <w:pPr>
        <w:numPr>
          <w:ilvl w:val="0"/>
          <w:numId w:val="225"/>
        </w:numPr>
        <w:spacing w:before="120" w:line="240" w:lineRule="atLeast"/>
        <w:rPr>
          <w:rFonts w:eastAsia="Times New Roman" w:cs="Times New Roman"/>
          <w:szCs w:val="24"/>
        </w:rPr>
      </w:pPr>
      <w:r w:rsidRPr="00FC4F41">
        <w:rPr>
          <w:rFonts w:eastAsia="Times New Roman" w:cs="Times New Roman"/>
          <w:szCs w:val="20"/>
        </w:rPr>
        <w:t>What are the program’s annual total verified gross savings?</w:t>
      </w:r>
      <w:r w:rsidRPr="00FC4F41">
        <w:rPr>
          <w:rFonts w:eastAsia="Times New Roman" w:cs="Arial"/>
          <w:color w:val="000000"/>
          <w:szCs w:val="24"/>
        </w:rPr>
        <w:t xml:space="preserve"> </w:t>
      </w:r>
    </w:p>
    <w:p w14:paraId="48015A67" w14:textId="77777777" w:rsidR="00FC4F41" w:rsidRPr="00FC4F41" w:rsidRDefault="00FC4F41" w:rsidP="009C7A26">
      <w:pPr>
        <w:numPr>
          <w:ilvl w:val="0"/>
          <w:numId w:val="225"/>
        </w:numPr>
        <w:spacing w:before="120" w:line="240" w:lineRule="atLeast"/>
        <w:rPr>
          <w:rFonts w:eastAsia="Times New Roman" w:cs="Times New Roman"/>
          <w:szCs w:val="24"/>
        </w:rPr>
      </w:pPr>
      <w:r w:rsidRPr="00FC4F41">
        <w:rPr>
          <w:rFonts w:eastAsia="Times New Roman" w:cs="Times New Roman"/>
          <w:szCs w:val="20"/>
        </w:rPr>
        <w:t>What are the program’s verified net savings?</w:t>
      </w:r>
    </w:p>
    <w:p w14:paraId="76F60F7C" w14:textId="77777777" w:rsidR="00FC4F41" w:rsidRPr="00FC4F41" w:rsidRDefault="00FC4F41" w:rsidP="009C7A26">
      <w:pPr>
        <w:numPr>
          <w:ilvl w:val="0"/>
          <w:numId w:val="225"/>
        </w:numPr>
        <w:spacing w:before="120" w:line="240" w:lineRule="atLeast"/>
        <w:rPr>
          <w:rFonts w:eastAsia="Times New Roman" w:cs="Times New Roman"/>
          <w:szCs w:val="24"/>
        </w:rPr>
      </w:pPr>
      <w:r w:rsidRPr="00FC4F41">
        <w:rPr>
          <w:rFonts w:eastAsia="Times New Roman" w:cs="Times New Roman"/>
          <w:szCs w:val="20"/>
        </w:rPr>
        <w:t>What is the estimated free-ridership and spillover</w:t>
      </w:r>
      <w:r w:rsidRPr="00FC4F41">
        <w:rPr>
          <w:rFonts w:eastAsia="Times New Roman" w:cs="Times New Roman"/>
          <w:szCs w:val="24"/>
        </w:rPr>
        <w:t xml:space="preserve">? </w:t>
      </w:r>
    </w:p>
    <w:p w14:paraId="58BD01BB" w14:textId="77777777" w:rsidR="00FC4F41" w:rsidRPr="00FC4F41" w:rsidRDefault="00FC4F41" w:rsidP="009C7A26">
      <w:pPr>
        <w:numPr>
          <w:ilvl w:val="0"/>
          <w:numId w:val="225"/>
        </w:numPr>
        <w:spacing w:before="120" w:line="240" w:lineRule="atLeast"/>
        <w:rPr>
          <w:rFonts w:eastAsia="Times New Roman" w:cs="Times New Roman"/>
          <w:szCs w:val="24"/>
        </w:rPr>
      </w:pPr>
      <w:r w:rsidRPr="00FC4F41">
        <w:rPr>
          <w:rFonts w:eastAsia="Times New Roman" w:cs="Times New Roman"/>
          <w:szCs w:val="24"/>
        </w:rPr>
        <w:t>What is the appropriate measure life for O&amp;M measures?</w:t>
      </w:r>
    </w:p>
    <w:p w14:paraId="7F294AA2" w14:textId="77777777" w:rsidR="00FC4F41" w:rsidRPr="00FC4F41" w:rsidRDefault="00FC4F41" w:rsidP="00FC4F41">
      <w:pPr>
        <w:pStyle w:val="Heading4"/>
        <w:rPr>
          <w:rFonts w:eastAsia="Times New Roman"/>
        </w:rPr>
      </w:pPr>
      <w:r w:rsidRPr="00FC4F41">
        <w:rPr>
          <w:rFonts w:eastAsia="Times New Roman"/>
        </w:rPr>
        <w:t xml:space="preserve">Process Evaluation and Other Research Topics </w:t>
      </w:r>
    </w:p>
    <w:p w14:paraId="6E212335" w14:textId="77777777" w:rsidR="00FC4F41" w:rsidRPr="00FC4F41" w:rsidRDefault="00FC4F41" w:rsidP="00FC4F41">
      <w:pPr>
        <w:spacing w:before="120" w:line="240" w:lineRule="atLeast"/>
        <w:rPr>
          <w:rFonts w:eastAsia="Times New Roman" w:cs="Arial"/>
        </w:rPr>
      </w:pPr>
      <w:r w:rsidRPr="00FC4F41">
        <w:rPr>
          <w:rFonts w:eastAsia="Times New Roman" w:cs="Arial"/>
          <w:szCs w:val="24"/>
        </w:rPr>
        <w:t xml:space="preserve">The process evaluation effort for CY2019 will focus on supporting the review of the program design. The process research will address the </w:t>
      </w:r>
      <w:r w:rsidRPr="00FC4F41">
        <w:rPr>
          <w:rFonts w:eastAsia="Times New Roman" w:cs="Arial"/>
        </w:rPr>
        <w:t>following questions:</w:t>
      </w:r>
    </w:p>
    <w:p w14:paraId="085099ED" w14:textId="77777777" w:rsidR="00FC4F41" w:rsidRPr="00FC4F41" w:rsidRDefault="00FC4F41" w:rsidP="009C7A26">
      <w:pPr>
        <w:numPr>
          <w:ilvl w:val="0"/>
          <w:numId w:val="226"/>
        </w:numPr>
        <w:spacing w:before="120" w:line="240" w:lineRule="atLeast"/>
        <w:rPr>
          <w:rFonts w:eastAsia="Times New Roman" w:cs="Times New Roman"/>
          <w:szCs w:val="24"/>
        </w:rPr>
      </w:pPr>
      <w:r w:rsidRPr="00FC4F41">
        <w:rPr>
          <w:rFonts w:eastAsia="Times New Roman" w:cs="Times New Roman"/>
          <w:szCs w:val="24"/>
        </w:rPr>
        <w:t>What are participants’ perspectives and overall satisfaction with the program?</w:t>
      </w:r>
    </w:p>
    <w:p w14:paraId="172DBB58" w14:textId="77777777" w:rsidR="00FC4F41" w:rsidRPr="00FC4F41" w:rsidRDefault="00FC4F41" w:rsidP="009C7A26">
      <w:pPr>
        <w:numPr>
          <w:ilvl w:val="0"/>
          <w:numId w:val="226"/>
        </w:numPr>
        <w:spacing w:before="120" w:line="240" w:lineRule="atLeast"/>
        <w:rPr>
          <w:rFonts w:eastAsia="Times New Roman" w:cs="Times New Roman"/>
          <w:szCs w:val="24"/>
        </w:rPr>
      </w:pPr>
      <w:r w:rsidRPr="00FC4F41">
        <w:rPr>
          <w:rFonts w:eastAsia="Times New Roman" w:cs="Times New Roman"/>
          <w:szCs w:val="24"/>
        </w:rPr>
        <w:t xml:space="preserve">How can the program be improved? </w:t>
      </w:r>
    </w:p>
    <w:p w14:paraId="5078D2D2" w14:textId="03D6EF79" w:rsidR="00FC4F41" w:rsidRPr="00FC4F41" w:rsidRDefault="00FC4F41" w:rsidP="009C7A26">
      <w:pPr>
        <w:numPr>
          <w:ilvl w:val="0"/>
          <w:numId w:val="226"/>
        </w:numPr>
        <w:spacing w:before="120" w:line="240" w:lineRule="atLeast"/>
        <w:rPr>
          <w:rFonts w:eastAsia="Times New Roman" w:cs="Times New Roman"/>
          <w:szCs w:val="24"/>
        </w:rPr>
      </w:pPr>
      <w:r w:rsidRPr="00FC4F41">
        <w:rPr>
          <w:rFonts w:eastAsia="Times New Roman" w:cs="Times New Roman"/>
          <w:szCs w:val="24"/>
        </w:rPr>
        <w:t>How does the program function after imple</w:t>
      </w:r>
      <w:r w:rsidR="00AE00EB">
        <w:rPr>
          <w:rFonts w:eastAsia="Times New Roman" w:cs="Times New Roman"/>
          <w:szCs w:val="24"/>
        </w:rPr>
        <w:t>menting the revised (after June</w:t>
      </w:r>
      <w:r w:rsidRPr="00FC4F41">
        <w:rPr>
          <w:rFonts w:eastAsia="Times New Roman" w:cs="Times New Roman"/>
          <w:szCs w:val="24"/>
        </w:rPr>
        <w:t xml:space="preserve"> 2019) program design?  </w:t>
      </w:r>
    </w:p>
    <w:p w14:paraId="463C9070" w14:textId="77777777" w:rsidR="00FC4F41" w:rsidRPr="00FC4F41" w:rsidRDefault="00FC4F41" w:rsidP="009C7A26">
      <w:pPr>
        <w:numPr>
          <w:ilvl w:val="0"/>
          <w:numId w:val="226"/>
        </w:numPr>
        <w:spacing w:before="120" w:line="240" w:lineRule="atLeast"/>
        <w:rPr>
          <w:rFonts w:eastAsia="Times New Roman" w:cs="Times New Roman"/>
          <w:szCs w:val="24"/>
        </w:rPr>
      </w:pPr>
      <w:r w:rsidRPr="00FC4F41">
        <w:rPr>
          <w:rFonts w:eastAsia="Times New Roman" w:cs="Times New Roman"/>
          <w:szCs w:val="24"/>
        </w:rPr>
        <w:t>What are the typical savings from other BOC evaluations by building use type?</w:t>
      </w:r>
    </w:p>
    <w:p w14:paraId="1C7E03D6" w14:textId="77777777" w:rsidR="00FC4F41" w:rsidRPr="00FC4F41" w:rsidRDefault="00FC4F41" w:rsidP="009C7A26">
      <w:pPr>
        <w:numPr>
          <w:ilvl w:val="0"/>
          <w:numId w:val="226"/>
        </w:numPr>
        <w:spacing w:before="120" w:line="240" w:lineRule="atLeast"/>
        <w:rPr>
          <w:rFonts w:eastAsia="Times New Roman" w:cs="Times New Roman"/>
          <w:szCs w:val="24"/>
        </w:rPr>
      </w:pPr>
      <w:r w:rsidRPr="00FC4F41">
        <w:rPr>
          <w:rFonts w:eastAsia="Times New Roman" w:cs="Times New Roman"/>
          <w:szCs w:val="24"/>
        </w:rPr>
        <w:t>What are the market transformation indicators that the evaluation should track over time?</w:t>
      </w:r>
    </w:p>
    <w:p w14:paraId="2965F8D8" w14:textId="77777777" w:rsidR="00FC4F41" w:rsidRPr="00FC4F41" w:rsidRDefault="00FC4F41" w:rsidP="0041332A">
      <w:pPr>
        <w:pStyle w:val="Heading3"/>
      </w:pPr>
      <w:r w:rsidRPr="00FC4F41">
        <w:t xml:space="preserve">Evaluation Approach </w:t>
      </w:r>
    </w:p>
    <w:p w14:paraId="4808309D" w14:textId="77777777" w:rsidR="00FC4F41" w:rsidRPr="00FC4F41" w:rsidRDefault="00FC4F41" w:rsidP="00FC4F41">
      <w:pPr>
        <w:spacing w:line="240" w:lineRule="atLeast"/>
        <w:rPr>
          <w:rFonts w:eastAsia="Times New Roman" w:cs="Times New Roman"/>
          <w:szCs w:val="24"/>
        </w:rPr>
      </w:pPr>
      <w:r w:rsidRPr="00FC4F41">
        <w:rPr>
          <w:rFonts w:eastAsia="Times New Roman" w:cs="Times New Roman"/>
          <w:szCs w:val="24"/>
        </w:rPr>
        <w:t>The table below summarizes the evaluation tasks for CY2018 including data collection methods, data sources, and approximate timing that will be used to answer the evaluation research questions.</w:t>
      </w:r>
    </w:p>
    <w:p w14:paraId="7D3DCF13" w14:textId="77777777" w:rsidR="00FC4F41" w:rsidRPr="00FC4F41" w:rsidRDefault="00FC4F41" w:rsidP="00FC4F41">
      <w:pPr>
        <w:spacing w:line="240" w:lineRule="atLeast"/>
        <w:rPr>
          <w:rFonts w:eastAsia="Times New Roman" w:cs="Times New Roman"/>
          <w:szCs w:val="20"/>
        </w:rPr>
      </w:pPr>
    </w:p>
    <w:p w14:paraId="473DF627" w14:textId="6ED2DB79" w:rsidR="00FC4F41" w:rsidRPr="00FC4F41" w:rsidRDefault="00FC4F41" w:rsidP="0041332A">
      <w:pPr>
        <w:pStyle w:val="Caption"/>
      </w:pPr>
      <w:r w:rsidRPr="00FC4F41">
        <w:t xml:space="preserve">Table </w:t>
      </w:r>
      <w:r w:rsidR="002C28E6">
        <w:t>2</w:t>
      </w:r>
      <w:r w:rsidRPr="00FC4F41">
        <w:t>. Core Data Collection Activities, Sample, and Analysis</w:t>
      </w:r>
    </w:p>
    <w:tbl>
      <w:tblPr>
        <w:tblStyle w:val="EnergyTable1"/>
        <w:tblW w:w="0" w:type="auto"/>
        <w:tblLook w:val="04A0" w:firstRow="1" w:lastRow="0" w:firstColumn="1" w:lastColumn="0" w:noHBand="0" w:noVBand="1"/>
      </w:tblPr>
      <w:tblGrid>
        <w:gridCol w:w="3510"/>
        <w:gridCol w:w="2970"/>
        <w:gridCol w:w="1080"/>
        <w:gridCol w:w="1800"/>
      </w:tblGrid>
      <w:tr w:rsidR="00FC4F41" w:rsidRPr="00FC4F41" w14:paraId="2844F906" w14:textId="77777777" w:rsidTr="00413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F18FF86" w14:textId="77777777" w:rsidR="00FC4F41" w:rsidRPr="00FC4F41" w:rsidRDefault="00FC4F41" w:rsidP="0041332A">
            <w:pPr>
              <w:keepNext/>
              <w:keepLines/>
              <w:spacing w:after="0" w:line="240" w:lineRule="atLeast"/>
              <w:jc w:val="left"/>
              <w:rPr>
                <w:rFonts w:ascii="Arial Narrow" w:eastAsia="Times New Roman" w:hAnsi="Arial Narrow" w:cs="Times New Roman"/>
                <w:szCs w:val="20"/>
              </w:rPr>
            </w:pPr>
            <w:r w:rsidRPr="00FC4F41">
              <w:rPr>
                <w:rFonts w:ascii="Arial Narrow" w:eastAsia="Times New Roman" w:hAnsi="Arial Narrow" w:cs="Times New Roman"/>
                <w:szCs w:val="20"/>
              </w:rPr>
              <w:t>Activity</w:t>
            </w:r>
          </w:p>
        </w:tc>
        <w:tc>
          <w:tcPr>
            <w:tcW w:w="2970" w:type="dxa"/>
          </w:tcPr>
          <w:p w14:paraId="6D0F8AD9" w14:textId="77777777" w:rsidR="00FC4F41" w:rsidRPr="00FC4F41" w:rsidRDefault="00FC4F41" w:rsidP="0041332A">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Target</w:t>
            </w:r>
          </w:p>
        </w:tc>
        <w:tc>
          <w:tcPr>
            <w:tcW w:w="1080" w:type="dxa"/>
          </w:tcPr>
          <w:p w14:paraId="084E9881" w14:textId="77777777" w:rsidR="00FC4F41" w:rsidRPr="00FC4F41" w:rsidRDefault="00FC4F41" w:rsidP="0041332A">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4"/>
              </w:rPr>
              <w:t>Target Completes CY2018</w:t>
            </w:r>
          </w:p>
        </w:tc>
        <w:tc>
          <w:tcPr>
            <w:tcW w:w="1800" w:type="dxa"/>
          </w:tcPr>
          <w:p w14:paraId="4A3D2F1B" w14:textId="77777777" w:rsidR="00FC4F41" w:rsidRPr="00FC4F41" w:rsidRDefault="00FC4F41" w:rsidP="0041332A">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Timeline</w:t>
            </w:r>
          </w:p>
        </w:tc>
      </w:tr>
      <w:tr w:rsidR="00FC4F41" w:rsidRPr="00FC4F41" w14:paraId="39303100"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9122954" w14:textId="77777777" w:rsidR="00FC4F41" w:rsidRPr="00FC4F41" w:rsidRDefault="00FC4F41" w:rsidP="0041332A">
            <w:pPr>
              <w:keepNext/>
              <w:keepLines/>
              <w:spacing w:line="240" w:lineRule="atLeast"/>
              <w:jc w:val="left"/>
              <w:rPr>
                <w:rFonts w:ascii="Arial Narrow" w:eastAsia="Times New Roman" w:hAnsi="Arial Narrow" w:cs="Times New Roman"/>
                <w:szCs w:val="20"/>
              </w:rPr>
            </w:pPr>
            <w:r w:rsidRPr="00FC4F41">
              <w:rPr>
                <w:rFonts w:ascii="Arial Narrow" w:eastAsia="Times New Roman" w:hAnsi="Arial Narrow" w:cs="Times New Roman"/>
                <w:szCs w:val="20"/>
              </w:rPr>
              <w:t>Tracking System Review</w:t>
            </w:r>
          </w:p>
        </w:tc>
        <w:tc>
          <w:tcPr>
            <w:tcW w:w="2970" w:type="dxa"/>
          </w:tcPr>
          <w:p w14:paraId="48C866AA"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Tracking system</w:t>
            </w:r>
          </w:p>
        </w:tc>
        <w:tc>
          <w:tcPr>
            <w:tcW w:w="1080" w:type="dxa"/>
          </w:tcPr>
          <w:p w14:paraId="4B175801" w14:textId="77777777" w:rsidR="00FC4F41" w:rsidRPr="00FC4F41" w:rsidRDefault="00FC4F41" w:rsidP="0041332A">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Census</w:t>
            </w:r>
          </w:p>
        </w:tc>
        <w:tc>
          <w:tcPr>
            <w:tcW w:w="1800" w:type="dxa"/>
          </w:tcPr>
          <w:p w14:paraId="59980CCE"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As soon as possible after year end</w:t>
            </w:r>
          </w:p>
        </w:tc>
      </w:tr>
      <w:tr w:rsidR="00FC4F41" w:rsidRPr="00FC4F41" w14:paraId="28D65787"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8D491A3" w14:textId="77777777" w:rsidR="00FC4F41" w:rsidRPr="00FC4F41" w:rsidRDefault="00FC4F41" w:rsidP="0041332A">
            <w:pPr>
              <w:keepNext/>
              <w:keepLines/>
              <w:spacing w:after="0" w:line="240" w:lineRule="atLeast"/>
              <w:jc w:val="left"/>
              <w:rPr>
                <w:rFonts w:ascii="Arial Narrow" w:eastAsia="Times New Roman" w:hAnsi="Arial Narrow" w:cs="Times New Roman"/>
                <w:szCs w:val="20"/>
              </w:rPr>
            </w:pPr>
            <w:bookmarkStart w:id="211" w:name="_Hlk529952938"/>
            <w:r w:rsidRPr="00FC4F41">
              <w:rPr>
                <w:rFonts w:ascii="Arial Narrow" w:eastAsia="Times New Roman" w:hAnsi="Arial Narrow" w:cs="Times New Roman"/>
                <w:szCs w:val="20"/>
              </w:rPr>
              <w:t>Interviews/Surveys</w:t>
            </w:r>
          </w:p>
        </w:tc>
        <w:tc>
          <w:tcPr>
            <w:tcW w:w="2970" w:type="dxa"/>
          </w:tcPr>
          <w:p w14:paraId="5DE3DC60" w14:textId="77777777" w:rsidR="00FC4F41" w:rsidRPr="00FC4F41" w:rsidRDefault="00FC4F41" w:rsidP="0041332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 xml:space="preserve">Program Participants </w:t>
            </w:r>
          </w:p>
        </w:tc>
        <w:tc>
          <w:tcPr>
            <w:tcW w:w="1080" w:type="dxa"/>
          </w:tcPr>
          <w:p w14:paraId="098A37A1" w14:textId="77777777" w:rsidR="00FC4F41" w:rsidRPr="00FC4F41" w:rsidRDefault="00FC4F41" w:rsidP="0041332A">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20</w:t>
            </w:r>
          </w:p>
        </w:tc>
        <w:tc>
          <w:tcPr>
            <w:tcW w:w="1800" w:type="dxa"/>
          </w:tcPr>
          <w:p w14:paraId="1684CC6B" w14:textId="77777777" w:rsidR="00FC4F41" w:rsidRPr="00FC4F41" w:rsidRDefault="00FC4F41" w:rsidP="0041332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10 in Jan-Feb 2019</w:t>
            </w:r>
          </w:p>
          <w:p w14:paraId="7FA2EFCC" w14:textId="77777777" w:rsidR="00FC4F41" w:rsidRPr="00FC4F41" w:rsidRDefault="00FC4F41" w:rsidP="0041332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10 in Aug-Sept</w:t>
            </w:r>
          </w:p>
        </w:tc>
      </w:tr>
      <w:tr w:rsidR="00FC4F41" w:rsidRPr="00FC4F41" w14:paraId="47BF40A7"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1E8979B" w14:textId="77777777" w:rsidR="00FC4F41" w:rsidRPr="00FC4F41" w:rsidRDefault="00FC4F41" w:rsidP="0041332A">
            <w:pPr>
              <w:keepNext/>
              <w:keepLines/>
              <w:spacing w:after="0" w:line="240" w:lineRule="atLeast"/>
              <w:jc w:val="left"/>
              <w:rPr>
                <w:rFonts w:ascii="Arial Narrow" w:eastAsia="Times New Roman" w:hAnsi="Arial Narrow" w:cs="Times New Roman"/>
                <w:szCs w:val="20"/>
              </w:rPr>
            </w:pPr>
            <w:r w:rsidRPr="00FC4F41">
              <w:rPr>
                <w:rFonts w:ascii="Arial Narrow" w:eastAsia="Times New Roman" w:hAnsi="Arial Narrow" w:cs="Times New Roman"/>
                <w:szCs w:val="20"/>
              </w:rPr>
              <w:t>Interviews/Surveys</w:t>
            </w:r>
          </w:p>
        </w:tc>
        <w:tc>
          <w:tcPr>
            <w:tcW w:w="2970" w:type="dxa"/>
          </w:tcPr>
          <w:p w14:paraId="130CECAE" w14:textId="77777777" w:rsidR="00FC4F41" w:rsidRPr="00FC4F41" w:rsidRDefault="00FC4F41" w:rsidP="0041332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Program Management and Implementers</w:t>
            </w:r>
          </w:p>
        </w:tc>
        <w:tc>
          <w:tcPr>
            <w:tcW w:w="1080" w:type="dxa"/>
          </w:tcPr>
          <w:p w14:paraId="71E07ABE" w14:textId="77777777" w:rsidR="00FC4F41" w:rsidRPr="00FC4F41" w:rsidRDefault="00FC4F41" w:rsidP="0041332A">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2</w:t>
            </w:r>
          </w:p>
        </w:tc>
        <w:tc>
          <w:tcPr>
            <w:tcW w:w="1800" w:type="dxa"/>
          </w:tcPr>
          <w:p w14:paraId="4BD1B951" w14:textId="77777777" w:rsidR="00FC4F41" w:rsidRPr="00FC4F41" w:rsidRDefault="00FC4F41" w:rsidP="0041332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Jan-Feb 2019</w:t>
            </w:r>
          </w:p>
        </w:tc>
      </w:tr>
      <w:bookmarkEnd w:id="211"/>
      <w:tr w:rsidR="00FC4F41" w:rsidRPr="00FC4F41" w14:paraId="6D319BFE"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F20138C" w14:textId="77777777" w:rsidR="00FC4F41" w:rsidRPr="00FC4F41" w:rsidRDefault="00FC4F41" w:rsidP="0041332A">
            <w:pPr>
              <w:keepNext/>
              <w:keepLines/>
              <w:spacing w:after="0" w:line="240" w:lineRule="atLeast"/>
              <w:jc w:val="left"/>
              <w:rPr>
                <w:rFonts w:ascii="Arial Narrow" w:eastAsia="Times New Roman" w:hAnsi="Arial Narrow" w:cs="Times New Roman"/>
                <w:szCs w:val="20"/>
              </w:rPr>
            </w:pPr>
            <w:r w:rsidRPr="00FC4F41">
              <w:rPr>
                <w:rFonts w:ascii="Arial Narrow" w:eastAsia="Times New Roman" w:hAnsi="Arial Narrow" w:cs="Times New Roman"/>
                <w:szCs w:val="20"/>
              </w:rPr>
              <w:t>Verified Net Impact</w:t>
            </w:r>
          </w:p>
        </w:tc>
        <w:tc>
          <w:tcPr>
            <w:tcW w:w="2970" w:type="dxa"/>
          </w:tcPr>
          <w:p w14:paraId="5C9AA345" w14:textId="77777777" w:rsidR="00FC4F41" w:rsidRPr="00FC4F41" w:rsidRDefault="00FC4F41" w:rsidP="0041332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Calculation using program attribution determined through surveys</w:t>
            </w:r>
          </w:p>
        </w:tc>
        <w:tc>
          <w:tcPr>
            <w:tcW w:w="1080" w:type="dxa"/>
          </w:tcPr>
          <w:p w14:paraId="33767DDC" w14:textId="77777777" w:rsidR="00FC4F41" w:rsidRPr="00FC4F41" w:rsidRDefault="00FC4F41" w:rsidP="0041332A">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NA</w:t>
            </w:r>
          </w:p>
        </w:tc>
        <w:tc>
          <w:tcPr>
            <w:tcW w:w="1800" w:type="dxa"/>
          </w:tcPr>
          <w:p w14:paraId="63C73B0F" w14:textId="77777777" w:rsidR="00FC4F41" w:rsidRPr="00FC4F41" w:rsidRDefault="00FC4F41" w:rsidP="0041332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March 2019</w:t>
            </w:r>
          </w:p>
        </w:tc>
      </w:tr>
      <w:tr w:rsidR="00FC4F41" w:rsidRPr="00FC4F41" w14:paraId="24F4861C"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33A4E8B" w14:textId="77777777" w:rsidR="00FC4F41" w:rsidRPr="00FC4F41" w:rsidRDefault="00FC4F41" w:rsidP="0041332A">
            <w:pPr>
              <w:keepNext/>
              <w:keepLines/>
              <w:spacing w:after="0" w:line="240" w:lineRule="atLeast"/>
              <w:jc w:val="left"/>
              <w:rPr>
                <w:rFonts w:ascii="Arial Narrow" w:eastAsia="Times New Roman" w:hAnsi="Arial Narrow" w:cs="Times New Roman"/>
                <w:szCs w:val="20"/>
              </w:rPr>
            </w:pPr>
            <w:r w:rsidRPr="00FC4F41">
              <w:rPr>
                <w:rFonts w:ascii="Arial Narrow" w:eastAsia="Times New Roman" w:hAnsi="Arial Narrow" w:cs="Times New Roman"/>
                <w:szCs w:val="20"/>
              </w:rPr>
              <w:t>Research Measure Life</w:t>
            </w:r>
          </w:p>
        </w:tc>
        <w:tc>
          <w:tcPr>
            <w:tcW w:w="2970" w:type="dxa"/>
          </w:tcPr>
          <w:p w14:paraId="0EE3FA4C" w14:textId="77777777" w:rsidR="00FC4F41" w:rsidRPr="00FC4F41" w:rsidRDefault="00FC4F41" w:rsidP="0041332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Secondary Research</w:t>
            </w:r>
          </w:p>
        </w:tc>
        <w:tc>
          <w:tcPr>
            <w:tcW w:w="1080" w:type="dxa"/>
          </w:tcPr>
          <w:p w14:paraId="5B05FA3E" w14:textId="77777777" w:rsidR="00FC4F41" w:rsidRPr="00FC4F41" w:rsidRDefault="00FC4F41" w:rsidP="0041332A">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NA</w:t>
            </w:r>
          </w:p>
        </w:tc>
        <w:tc>
          <w:tcPr>
            <w:tcW w:w="1800" w:type="dxa"/>
          </w:tcPr>
          <w:p w14:paraId="0F5E050D" w14:textId="77777777" w:rsidR="00FC4F41" w:rsidRPr="00FC4F41" w:rsidRDefault="00FC4F41" w:rsidP="0041332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Feb – March 2019</w:t>
            </w:r>
          </w:p>
        </w:tc>
      </w:tr>
      <w:tr w:rsidR="00FC4F41" w:rsidRPr="00FC4F41" w14:paraId="5A62A578"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3C9B776" w14:textId="77777777" w:rsidR="00FC4F41" w:rsidRPr="00FC4F41" w:rsidRDefault="00FC4F41" w:rsidP="0041332A">
            <w:pPr>
              <w:keepNext/>
              <w:keepLines/>
              <w:spacing w:after="0" w:line="240" w:lineRule="atLeast"/>
              <w:jc w:val="left"/>
              <w:rPr>
                <w:rFonts w:ascii="Arial Narrow" w:eastAsia="Times New Roman" w:hAnsi="Arial Narrow" w:cs="Times New Roman"/>
                <w:szCs w:val="20"/>
              </w:rPr>
            </w:pPr>
            <w:r w:rsidRPr="00FC4F41">
              <w:rPr>
                <w:rFonts w:ascii="Arial Narrow" w:eastAsia="Times New Roman" w:hAnsi="Arial Narrow" w:cs="Times New Roman"/>
                <w:szCs w:val="20"/>
              </w:rPr>
              <w:t xml:space="preserve">Impact Research on Other BOC Evaluations </w:t>
            </w:r>
          </w:p>
        </w:tc>
        <w:tc>
          <w:tcPr>
            <w:tcW w:w="2970" w:type="dxa"/>
          </w:tcPr>
          <w:p w14:paraId="7C901B28" w14:textId="77777777" w:rsidR="00FC4F41" w:rsidRPr="00FC4F41" w:rsidRDefault="00FC4F41" w:rsidP="0041332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Literature review, secondary research</w:t>
            </w:r>
          </w:p>
        </w:tc>
        <w:tc>
          <w:tcPr>
            <w:tcW w:w="1080" w:type="dxa"/>
          </w:tcPr>
          <w:p w14:paraId="3F6EBFF2" w14:textId="77777777" w:rsidR="00FC4F41" w:rsidRPr="00FC4F41" w:rsidRDefault="00FC4F41" w:rsidP="0041332A">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1800" w:type="dxa"/>
          </w:tcPr>
          <w:p w14:paraId="16C68ED8" w14:textId="77777777" w:rsidR="00FC4F41" w:rsidRPr="00FC4F41" w:rsidRDefault="00FC4F41" w:rsidP="0041332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March 2019</w:t>
            </w:r>
          </w:p>
        </w:tc>
      </w:tr>
      <w:tr w:rsidR="00FC4F41" w:rsidRPr="00FC4F41" w14:paraId="41576801"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572E4DB" w14:textId="77777777" w:rsidR="00FC4F41" w:rsidRPr="00FC4F41" w:rsidRDefault="00FC4F41" w:rsidP="0041332A">
            <w:pPr>
              <w:keepNext/>
              <w:keepLines/>
              <w:spacing w:line="240" w:lineRule="atLeast"/>
              <w:jc w:val="left"/>
              <w:rPr>
                <w:rFonts w:ascii="Arial Narrow" w:eastAsia="Times New Roman" w:hAnsi="Arial Narrow" w:cs="Times New Roman"/>
                <w:szCs w:val="20"/>
              </w:rPr>
            </w:pPr>
            <w:bookmarkStart w:id="212" w:name="_Hlk529953373"/>
            <w:r w:rsidRPr="00FC4F41">
              <w:rPr>
                <w:rFonts w:ascii="Arial Narrow" w:eastAsia="Times New Roman" w:hAnsi="Arial Narrow" w:cs="Times New Roman"/>
                <w:szCs w:val="20"/>
              </w:rPr>
              <w:t>Market Transformation Indicator Research</w:t>
            </w:r>
          </w:p>
        </w:tc>
        <w:tc>
          <w:tcPr>
            <w:tcW w:w="2970" w:type="dxa"/>
          </w:tcPr>
          <w:p w14:paraId="73C26D7D"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ComEd staff and Other Program Stakeholders</w:t>
            </w:r>
          </w:p>
        </w:tc>
        <w:tc>
          <w:tcPr>
            <w:tcW w:w="1080" w:type="dxa"/>
          </w:tcPr>
          <w:p w14:paraId="04EF3CA4" w14:textId="77777777" w:rsidR="00FC4F41" w:rsidRPr="00FC4F41" w:rsidRDefault="00FC4F41" w:rsidP="0041332A">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NA</w:t>
            </w:r>
          </w:p>
        </w:tc>
        <w:tc>
          <w:tcPr>
            <w:tcW w:w="1800" w:type="dxa"/>
          </w:tcPr>
          <w:p w14:paraId="68F6062A"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June 2019</w:t>
            </w:r>
          </w:p>
        </w:tc>
      </w:tr>
      <w:bookmarkEnd w:id="212"/>
      <w:tr w:rsidR="00FC4F41" w:rsidRPr="00FC4F41" w14:paraId="37AB2A0C"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13DB3AC" w14:textId="77777777" w:rsidR="00FC4F41" w:rsidRPr="00FC4F41" w:rsidRDefault="00FC4F41" w:rsidP="0041332A">
            <w:pPr>
              <w:keepNext/>
              <w:keepLines/>
              <w:spacing w:line="240" w:lineRule="atLeast"/>
              <w:jc w:val="left"/>
              <w:rPr>
                <w:rFonts w:ascii="Arial Narrow" w:eastAsia="Times New Roman" w:hAnsi="Arial Narrow" w:cs="Times New Roman"/>
                <w:szCs w:val="20"/>
              </w:rPr>
            </w:pPr>
            <w:r w:rsidRPr="00FC4F41">
              <w:rPr>
                <w:rFonts w:ascii="Arial Narrow" w:eastAsia="Times New Roman" w:hAnsi="Arial Narrow" w:cs="Times New Roman"/>
                <w:szCs w:val="20"/>
              </w:rPr>
              <w:t>Process Research – Program Design, Strategy, Logic Model</w:t>
            </w:r>
          </w:p>
        </w:tc>
        <w:tc>
          <w:tcPr>
            <w:tcW w:w="2970" w:type="dxa"/>
          </w:tcPr>
          <w:p w14:paraId="4722A7FF"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ComEd staff and Other Program Stakeholders</w:t>
            </w:r>
          </w:p>
        </w:tc>
        <w:tc>
          <w:tcPr>
            <w:tcW w:w="1080" w:type="dxa"/>
          </w:tcPr>
          <w:p w14:paraId="1793CBAA" w14:textId="77777777" w:rsidR="00FC4F41" w:rsidRPr="00FC4F41" w:rsidRDefault="00FC4F41" w:rsidP="0041332A">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NA</w:t>
            </w:r>
          </w:p>
        </w:tc>
        <w:tc>
          <w:tcPr>
            <w:tcW w:w="1800" w:type="dxa"/>
          </w:tcPr>
          <w:p w14:paraId="1BF8ED0F"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C4F41">
              <w:rPr>
                <w:rFonts w:ascii="Arial Narrow" w:eastAsia="Times New Roman" w:hAnsi="Arial Narrow" w:cs="Times New Roman"/>
                <w:szCs w:val="20"/>
              </w:rPr>
              <w:t>June 2019</w:t>
            </w:r>
          </w:p>
        </w:tc>
      </w:tr>
    </w:tbl>
    <w:p w14:paraId="3C78E0C8" w14:textId="77777777" w:rsidR="00FC4F41" w:rsidRPr="00FC4F41" w:rsidRDefault="00FC4F41" w:rsidP="00FC4F41">
      <w:pPr>
        <w:spacing w:line="240" w:lineRule="atLeast"/>
        <w:rPr>
          <w:rFonts w:eastAsia="Times New Roman" w:cs="Times New Roman"/>
          <w:szCs w:val="24"/>
        </w:rPr>
      </w:pPr>
    </w:p>
    <w:p w14:paraId="04542B02" w14:textId="77777777" w:rsidR="00FC4F41" w:rsidRPr="00FC4F41" w:rsidRDefault="00FC4F41" w:rsidP="00FC4F41">
      <w:pPr>
        <w:spacing w:line="240" w:lineRule="atLeast"/>
        <w:rPr>
          <w:rFonts w:eastAsia="Times New Roman" w:cs="Times New Roman"/>
          <w:szCs w:val="24"/>
        </w:rPr>
      </w:pPr>
      <w:r w:rsidRPr="00FC4F41">
        <w:rPr>
          <w:rFonts w:eastAsia="Times New Roman" w:cs="Times New Roman"/>
          <w:szCs w:val="24"/>
        </w:rPr>
        <w:t xml:space="preserve">Evaluation activities for CY2019 will be determined once the program has completed its program re-design in 2019. </w:t>
      </w:r>
    </w:p>
    <w:p w14:paraId="2C0290BE" w14:textId="77777777" w:rsidR="00FC4F41" w:rsidRPr="00FC4F41" w:rsidRDefault="00FC4F41" w:rsidP="0041332A">
      <w:pPr>
        <w:pStyle w:val="Heading4"/>
        <w:rPr>
          <w:rFonts w:eastAsia="Times New Roman"/>
        </w:rPr>
      </w:pPr>
      <w:r w:rsidRPr="00FC4F41">
        <w:rPr>
          <w:rFonts w:eastAsia="Times New Roman"/>
        </w:rPr>
        <w:t>Gross Impact Evaluation</w:t>
      </w:r>
    </w:p>
    <w:p w14:paraId="79779885" w14:textId="77777777" w:rsidR="00FC4F41" w:rsidRPr="00FC4F41" w:rsidRDefault="00FC4F41" w:rsidP="00FC4F41">
      <w:pPr>
        <w:spacing w:line="240" w:lineRule="atLeast"/>
        <w:rPr>
          <w:rFonts w:eastAsia="Times New Roman" w:cs="Times New Roman"/>
          <w:szCs w:val="24"/>
        </w:rPr>
      </w:pPr>
      <w:r w:rsidRPr="00FC4F41">
        <w:rPr>
          <w:rFonts w:eastAsia="Times New Roman" w:cs="Times New Roman"/>
          <w:szCs w:val="24"/>
        </w:rPr>
        <w:t>Savings will be based on M&amp;O actions taken and EE capital improvements made that did not receive incentives through other EE programs. Navigant will take these actions and apply pre-determined savings estimates for O&amp;M activities based on end use and building type.</w:t>
      </w:r>
    </w:p>
    <w:p w14:paraId="7C231BCD" w14:textId="77777777" w:rsidR="00FC4F41" w:rsidRPr="00FC4F41" w:rsidRDefault="00FC4F41" w:rsidP="00FC4F41">
      <w:pPr>
        <w:spacing w:line="240" w:lineRule="atLeast"/>
        <w:rPr>
          <w:rFonts w:eastAsia="Times New Roman" w:cs="Times New Roman"/>
          <w:szCs w:val="24"/>
        </w:rPr>
      </w:pPr>
    </w:p>
    <w:p w14:paraId="69EE807B" w14:textId="77777777" w:rsidR="00FC4F41" w:rsidRPr="00FC4F41" w:rsidRDefault="00FC4F41" w:rsidP="00FC4F41">
      <w:pPr>
        <w:spacing w:line="240" w:lineRule="atLeast"/>
        <w:rPr>
          <w:rFonts w:eastAsia="Times New Roman" w:cs="Times New Roman"/>
          <w:szCs w:val="24"/>
        </w:rPr>
      </w:pPr>
      <w:r w:rsidRPr="00FC4F41">
        <w:rPr>
          <w:rFonts w:eastAsia="Times New Roman" w:cs="Times New Roman"/>
          <w:szCs w:val="24"/>
        </w:rPr>
        <w:t>We will reach out to all participants via survey and/or telephone interview and ask a series of questions to assess whether the participants had undertaken any energy efficiency activities after the training that could be attributed to the BOC course content. The questions will ask about both equipment retrofit or replacement measures and operational changes that were a result of the BOC Training.  Furthermore, the participants will be asked to rate the influence of the training on their energy efficiency activities.  This information will be used to attribute net savings to the BOC program.</w:t>
      </w:r>
    </w:p>
    <w:p w14:paraId="7DC3D602" w14:textId="77777777" w:rsidR="00FC4F41" w:rsidRPr="00FC4F41" w:rsidRDefault="00FC4F41" w:rsidP="00FC4F41">
      <w:pPr>
        <w:spacing w:line="240" w:lineRule="atLeast"/>
        <w:rPr>
          <w:rFonts w:eastAsia="Times New Roman" w:cs="Times New Roman"/>
          <w:szCs w:val="24"/>
        </w:rPr>
      </w:pPr>
    </w:p>
    <w:p w14:paraId="5CF5F712" w14:textId="77777777" w:rsidR="00FC4F41" w:rsidRPr="00FC4F41" w:rsidRDefault="00FC4F41" w:rsidP="00FC4F41">
      <w:pPr>
        <w:spacing w:line="240" w:lineRule="atLeast"/>
        <w:rPr>
          <w:rFonts w:eastAsia="Times New Roman" w:cs="Times New Roman"/>
          <w:szCs w:val="24"/>
        </w:rPr>
      </w:pPr>
      <w:r w:rsidRPr="00FC4F41">
        <w:rPr>
          <w:rFonts w:eastAsia="Times New Roman" w:cs="Times New Roman"/>
          <w:szCs w:val="24"/>
        </w:rPr>
        <w:t xml:space="preserve">Impact related questions for interviews with program participants will include, but are not limited to the following: </w:t>
      </w:r>
    </w:p>
    <w:p w14:paraId="6314608D" w14:textId="77777777" w:rsidR="00FC4F41" w:rsidRPr="00FC4F41" w:rsidRDefault="00FC4F41" w:rsidP="009C7A26">
      <w:pPr>
        <w:numPr>
          <w:ilvl w:val="0"/>
          <w:numId w:val="223"/>
        </w:numPr>
        <w:spacing w:before="120" w:line="240" w:lineRule="atLeast"/>
        <w:rPr>
          <w:rFonts w:eastAsia="Times New Roman" w:cs="Times New Roman"/>
          <w:szCs w:val="24"/>
        </w:rPr>
      </w:pPr>
      <w:r w:rsidRPr="00FC4F41">
        <w:rPr>
          <w:rFonts w:eastAsia="Times New Roman" w:cs="Times New Roman"/>
          <w:szCs w:val="24"/>
        </w:rPr>
        <w:t xml:space="preserve">What kind of building do you operate (Municipal, university, school, hospital, warehouse, office, restaurant…?) </w:t>
      </w:r>
    </w:p>
    <w:p w14:paraId="1FC8FA75" w14:textId="77777777" w:rsidR="00FC4F41" w:rsidRPr="00FC4F41" w:rsidRDefault="00FC4F41" w:rsidP="009C7A26">
      <w:pPr>
        <w:numPr>
          <w:ilvl w:val="0"/>
          <w:numId w:val="223"/>
        </w:numPr>
        <w:spacing w:before="120" w:line="240" w:lineRule="atLeast"/>
        <w:rPr>
          <w:rFonts w:eastAsia="Times New Roman" w:cs="Times New Roman"/>
          <w:szCs w:val="24"/>
        </w:rPr>
      </w:pPr>
      <w:r w:rsidRPr="00FC4F41">
        <w:rPr>
          <w:rFonts w:eastAsia="Times New Roman" w:cs="Times New Roman"/>
          <w:szCs w:val="24"/>
        </w:rPr>
        <w:t xml:space="preserve">What is the size of the building you operate? </w:t>
      </w:r>
    </w:p>
    <w:p w14:paraId="7C3D304B" w14:textId="77777777" w:rsidR="00FC4F41" w:rsidRPr="00FC4F41" w:rsidRDefault="00FC4F41" w:rsidP="009C7A26">
      <w:pPr>
        <w:numPr>
          <w:ilvl w:val="0"/>
          <w:numId w:val="223"/>
        </w:numPr>
        <w:spacing w:before="120" w:line="240" w:lineRule="atLeast"/>
        <w:rPr>
          <w:rFonts w:eastAsia="Times New Roman" w:cs="Times New Roman"/>
          <w:szCs w:val="24"/>
        </w:rPr>
      </w:pPr>
      <w:r w:rsidRPr="00FC4F41">
        <w:rPr>
          <w:rFonts w:eastAsia="Times New Roman" w:cs="Times New Roman"/>
          <w:szCs w:val="24"/>
        </w:rPr>
        <w:t xml:space="preserve">What O&amp;M actions did you take as a result of your training? </w:t>
      </w:r>
    </w:p>
    <w:p w14:paraId="5272ACA0" w14:textId="77777777" w:rsidR="00FC4F41" w:rsidRPr="00FC4F41" w:rsidRDefault="00FC4F41" w:rsidP="009C7A26">
      <w:pPr>
        <w:numPr>
          <w:ilvl w:val="0"/>
          <w:numId w:val="223"/>
        </w:numPr>
        <w:spacing w:before="120" w:line="240" w:lineRule="atLeast"/>
        <w:rPr>
          <w:rFonts w:eastAsia="Times New Roman" w:cs="Times New Roman"/>
          <w:szCs w:val="24"/>
        </w:rPr>
      </w:pPr>
      <w:r w:rsidRPr="00FC4F41">
        <w:rPr>
          <w:rFonts w:eastAsia="Times New Roman" w:cs="Times New Roman"/>
          <w:szCs w:val="24"/>
        </w:rPr>
        <w:t xml:space="preserve">Did you make any capital improvements as a result of your participation? </w:t>
      </w:r>
    </w:p>
    <w:p w14:paraId="145547E0" w14:textId="77777777" w:rsidR="00FC4F41" w:rsidRPr="00FC4F41" w:rsidRDefault="00FC4F41" w:rsidP="00FC4F41">
      <w:pPr>
        <w:spacing w:line="240" w:lineRule="atLeast"/>
        <w:rPr>
          <w:rFonts w:eastAsia="Times New Roman" w:cs="Times New Roman"/>
          <w:szCs w:val="24"/>
        </w:rPr>
      </w:pPr>
    </w:p>
    <w:p w14:paraId="26B3165F" w14:textId="77777777" w:rsidR="00FC4F41" w:rsidRPr="00FC4F41" w:rsidRDefault="00FC4F41" w:rsidP="00FC4F41">
      <w:pPr>
        <w:spacing w:line="240" w:lineRule="atLeast"/>
        <w:rPr>
          <w:rFonts w:eastAsia="Times New Roman" w:cs="Times New Roman"/>
          <w:szCs w:val="24"/>
        </w:rPr>
      </w:pPr>
      <w:r w:rsidRPr="00FC4F41">
        <w:rPr>
          <w:rFonts w:eastAsia="Times New Roman" w:cs="Times New Roman"/>
          <w:szCs w:val="24"/>
        </w:rPr>
        <w:t>Calculations used to assess energy impacts will be based on both the survey answers and the following secondary sources:</w:t>
      </w:r>
    </w:p>
    <w:p w14:paraId="3F6E049E" w14:textId="77777777" w:rsidR="00FC4F41" w:rsidRPr="00FC4F41" w:rsidRDefault="00FC4F41" w:rsidP="009C7A26">
      <w:pPr>
        <w:numPr>
          <w:ilvl w:val="0"/>
          <w:numId w:val="224"/>
        </w:numPr>
        <w:spacing w:before="120" w:line="240" w:lineRule="atLeast"/>
        <w:rPr>
          <w:rFonts w:eastAsia="Times New Roman" w:cs="Times New Roman"/>
          <w:szCs w:val="24"/>
        </w:rPr>
      </w:pPr>
      <w:r w:rsidRPr="00FC4F41">
        <w:rPr>
          <w:rFonts w:eastAsia="Times New Roman" w:cs="Times New Roman"/>
          <w:szCs w:val="24"/>
        </w:rPr>
        <w:t>The Commercial Building Energy Consumption Survey</w:t>
      </w:r>
      <w:r w:rsidRPr="00FC4F41">
        <w:rPr>
          <w:rFonts w:eastAsia="Times New Roman" w:cs="Times New Roman"/>
          <w:szCs w:val="24"/>
          <w:vertAlign w:val="superscript"/>
        </w:rPr>
        <w:footnoteReference w:id="86"/>
      </w:r>
      <w:r w:rsidRPr="00FC4F41">
        <w:rPr>
          <w:rFonts w:eastAsia="Times New Roman" w:cs="Times New Roman"/>
          <w:szCs w:val="24"/>
        </w:rPr>
        <w:t xml:space="preserve"> (CBECS), which provides a breakdown of energy use by end use for types of commercial building represented by program participants.</w:t>
      </w:r>
    </w:p>
    <w:p w14:paraId="7AB3ED86" w14:textId="77777777" w:rsidR="00FC4F41" w:rsidRPr="00FC4F41" w:rsidRDefault="00FC4F41" w:rsidP="009C7A26">
      <w:pPr>
        <w:numPr>
          <w:ilvl w:val="0"/>
          <w:numId w:val="224"/>
        </w:numPr>
        <w:spacing w:before="120" w:line="240" w:lineRule="atLeast"/>
        <w:rPr>
          <w:rFonts w:eastAsia="Times New Roman" w:cs="Times New Roman"/>
          <w:szCs w:val="24"/>
        </w:rPr>
      </w:pPr>
      <w:r w:rsidRPr="00FC4F41">
        <w:rPr>
          <w:rFonts w:eastAsia="Times New Roman" w:cs="Times New Roman"/>
          <w:szCs w:val="24"/>
        </w:rPr>
        <w:t>The Illinois Technical Reference Manual to estimate savings from retrofit and equipment replacement measures.</w:t>
      </w:r>
    </w:p>
    <w:p w14:paraId="63AC1C7F" w14:textId="77777777" w:rsidR="00FC4F41" w:rsidRPr="00FC4F41" w:rsidRDefault="00FC4F41" w:rsidP="009C7A26">
      <w:pPr>
        <w:numPr>
          <w:ilvl w:val="0"/>
          <w:numId w:val="224"/>
        </w:numPr>
        <w:spacing w:before="120" w:line="240" w:lineRule="atLeast"/>
        <w:rPr>
          <w:rFonts w:eastAsia="Times New Roman" w:cs="Times New Roman"/>
          <w:szCs w:val="24"/>
        </w:rPr>
      </w:pPr>
      <w:r w:rsidRPr="00FC4F41">
        <w:rPr>
          <w:rFonts w:eastAsia="Times New Roman" w:cs="Times New Roman"/>
          <w:szCs w:val="24"/>
        </w:rPr>
        <w:t>Program materials for the BOC courses, including secondary sources used during courses such as Motor Master and Compressed Air Master.</w:t>
      </w:r>
    </w:p>
    <w:p w14:paraId="5CCE26DA" w14:textId="77777777" w:rsidR="00FC4F41" w:rsidRPr="00FC4F41" w:rsidRDefault="00FC4F41" w:rsidP="00FC4F41">
      <w:pPr>
        <w:spacing w:before="120" w:line="240" w:lineRule="atLeast"/>
        <w:rPr>
          <w:rFonts w:eastAsia="Times New Roman" w:cs="Times New Roman"/>
          <w:szCs w:val="24"/>
        </w:rPr>
      </w:pPr>
      <w:r w:rsidRPr="00FC4F41">
        <w:rPr>
          <w:rFonts w:eastAsia="Times New Roman" w:cs="Times New Roman"/>
          <w:szCs w:val="24"/>
        </w:rPr>
        <w:t xml:space="preserve">Findings from interviews and deemed savings analysis will be enhanced by secondary research of other BOC program evaluations. Navigant will estimate savings values per square foot that are specific to building end use type such as municipal, food service, education, health care, lodging or office. </w:t>
      </w:r>
    </w:p>
    <w:p w14:paraId="6BB5568E" w14:textId="77777777" w:rsidR="00FC4F41" w:rsidRPr="00FC4F41" w:rsidRDefault="00FC4F41" w:rsidP="00FC4F41">
      <w:pPr>
        <w:spacing w:line="240" w:lineRule="atLeast"/>
        <w:rPr>
          <w:rFonts w:eastAsia="Times New Roman" w:cs="Times New Roman"/>
          <w:szCs w:val="24"/>
        </w:rPr>
      </w:pPr>
    </w:p>
    <w:p w14:paraId="26C66BDD" w14:textId="77777777" w:rsidR="00FC4F41" w:rsidRPr="00FC4F41" w:rsidRDefault="00FC4F41" w:rsidP="00FC4F41">
      <w:pPr>
        <w:spacing w:after="120" w:line="240" w:lineRule="atLeast"/>
        <w:rPr>
          <w:rFonts w:eastAsia="Times New Roman" w:cs="Arial"/>
          <w:szCs w:val="24"/>
        </w:rPr>
      </w:pPr>
      <w:r w:rsidRPr="00FC4F41">
        <w:rPr>
          <w:rFonts w:eastAsia="Times New Roman" w:cs="Times New Roman"/>
          <w:szCs w:val="24"/>
        </w:rPr>
        <w:t xml:space="preserve">Navigant will use a variety of resources, combined with engineering analyses, to estimate energy and </w:t>
      </w:r>
      <w:r w:rsidRPr="00FC4F41">
        <w:rPr>
          <w:rFonts w:eastAsia="Times New Roman" w:cs="Arial"/>
          <w:szCs w:val="24"/>
        </w:rPr>
        <w:t xml:space="preserve">demand impacts for the various actions taken by the respondent sites. Both electric and natural gas savings will be included in the analyses, as appropriate.  </w:t>
      </w:r>
    </w:p>
    <w:p w14:paraId="2524D4E1" w14:textId="77777777" w:rsidR="00FC4F41" w:rsidRPr="00FC4F41" w:rsidRDefault="00FC4F41" w:rsidP="00FC4F41">
      <w:pPr>
        <w:spacing w:after="120"/>
        <w:ind w:left="720" w:hanging="360"/>
        <w:jc w:val="both"/>
        <w:rPr>
          <w:rFonts w:eastAsia="Times New Roman" w:cs="Arial"/>
          <w:szCs w:val="20"/>
        </w:rPr>
      </w:pPr>
      <w:r w:rsidRPr="00FC4F41">
        <w:rPr>
          <w:rFonts w:eastAsia="Times New Roman" w:cs="Arial"/>
          <w:szCs w:val="20"/>
        </w:rPr>
        <w:t>Baseline lighting and HVAC load intensities (kWh and Therms/ft</w:t>
      </w:r>
      <w:r w:rsidRPr="00FC4F41">
        <w:rPr>
          <w:rFonts w:eastAsia="Times New Roman" w:cs="Arial"/>
          <w:szCs w:val="20"/>
          <w:vertAlign w:val="superscript"/>
        </w:rPr>
        <w:t>2</w:t>
      </w:r>
      <w:r w:rsidRPr="00FC4F41">
        <w:rPr>
          <w:rFonts w:eastAsia="Times New Roman" w:cs="Arial"/>
          <w:szCs w:val="20"/>
        </w:rPr>
        <w:t>) will be primarily based on the Commercial Buildings Energy Consumption Survey (CBECS)</w:t>
      </w:r>
      <w:r w:rsidRPr="00FC4F41">
        <w:rPr>
          <w:rFonts w:eastAsia="Times New Roman" w:cs="Arial"/>
          <w:szCs w:val="20"/>
          <w:vertAlign w:val="superscript"/>
        </w:rPr>
        <w:footnoteReference w:id="87"/>
      </w:r>
      <w:r w:rsidRPr="00FC4F41">
        <w:rPr>
          <w:rFonts w:eastAsia="Times New Roman" w:cs="Arial"/>
          <w:szCs w:val="20"/>
        </w:rPr>
        <w:t xml:space="preserve"> and adjusted to match the specifications of individual sites.</w:t>
      </w:r>
    </w:p>
    <w:p w14:paraId="11077C2E" w14:textId="77777777" w:rsidR="00FC4F41" w:rsidRPr="00FC4F41" w:rsidRDefault="00FC4F41" w:rsidP="00FC4F41">
      <w:pPr>
        <w:spacing w:after="120"/>
        <w:ind w:left="720" w:hanging="360"/>
        <w:jc w:val="both"/>
        <w:rPr>
          <w:rFonts w:eastAsia="Times New Roman" w:cs="Arial"/>
          <w:szCs w:val="20"/>
        </w:rPr>
      </w:pPr>
      <w:r w:rsidRPr="00FC4F41">
        <w:rPr>
          <w:rFonts w:eastAsia="Times New Roman" w:cs="Arial"/>
          <w:szCs w:val="20"/>
        </w:rPr>
        <w:t xml:space="preserve">The ratio of energy savings to demand savings (kWh/kW) for specific end-uses and other savings calculation factors such as hours of operation will be estimated based on a review of ratios of energy savings to demand savings from the Illinois TRM. </w:t>
      </w:r>
    </w:p>
    <w:p w14:paraId="6733AC47" w14:textId="77777777" w:rsidR="00FC4F41" w:rsidRPr="00FC4F41" w:rsidRDefault="00FC4F41" w:rsidP="00FC4F41">
      <w:pPr>
        <w:spacing w:after="120"/>
        <w:ind w:left="720" w:hanging="360"/>
        <w:jc w:val="both"/>
        <w:rPr>
          <w:rFonts w:eastAsia="Times New Roman" w:cs="Arial"/>
          <w:szCs w:val="20"/>
        </w:rPr>
      </w:pPr>
      <w:r w:rsidRPr="00FC4F41">
        <w:rPr>
          <w:rFonts w:eastAsia="Times New Roman" w:cs="Arial"/>
          <w:szCs w:val="20"/>
        </w:rPr>
        <w:t xml:space="preserve">Engineering analysis will be used to estimate energy savings from motor and compressed air measures.  </w:t>
      </w:r>
    </w:p>
    <w:p w14:paraId="44650924" w14:textId="77777777" w:rsidR="00FC4F41" w:rsidRPr="00FC4F41" w:rsidRDefault="00FC4F41" w:rsidP="00FC4F41">
      <w:pPr>
        <w:spacing w:after="120" w:line="240" w:lineRule="atLeast"/>
        <w:rPr>
          <w:rFonts w:eastAsia="Times New Roman" w:cs="Arial"/>
          <w:szCs w:val="20"/>
        </w:rPr>
      </w:pPr>
      <w:r w:rsidRPr="00FC4F41">
        <w:rPr>
          <w:rFonts w:eastAsia="Times New Roman" w:cs="Arial"/>
          <w:szCs w:val="20"/>
        </w:rPr>
        <w:t>Energy Savings = End-Use Intensity (kWh/ft</w:t>
      </w:r>
      <w:r w:rsidRPr="00FC4F41">
        <w:rPr>
          <w:rFonts w:eastAsia="Times New Roman" w:cs="Arial"/>
          <w:szCs w:val="20"/>
          <w:vertAlign w:val="superscript"/>
        </w:rPr>
        <w:t>2</w:t>
      </w:r>
      <w:r w:rsidRPr="00FC4F41">
        <w:rPr>
          <w:rFonts w:eastAsia="Times New Roman" w:cs="Arial"/>
          <w:szCs w:val="20"/>
        </w:rPr>
        <w:t>) x Savings ratio x affected area (ft</w:t>
      </w:r>
      <w:r w:rsidRPr="00FC4F41">
        <w:rPr>
          <w:rFonts w:eastAsia="Times New Roman" w:cs="Arial"/>
          <w:szCs w:val="20"/>
          <w:vertAlign w:val="superscript"/>
        </w:rPr>
        <w:t>2</w:t>
      </w:r>
      <w:r w:rsidRPr="00FC4F41">
        <w:rPr>
          <w:rFonts w:eastAsia="Times New Roman" w:cs="Arial"/>
          <w:szCs w:val="20"/>
        </w:rPr>
        <w:t>).</w:t>
      </w:r>
    </w:p>
    <w:p w14:paraId="731C92C0" w14:textId="77777777" w:rsidR="00FC4F41" w:rsidRPr="00FC4F41" w:rsidRDefault="00FC4F41" w:rsidP="00FC4F41">
      <w:pPr>
        <w:spacing w:after="120" w:line="240" w:lineRule="atLeast"/>
        <w:rPr>
          <w:rFonts w:eastAsia="Times New Roman" w:cs="Arial"/>
          <w:szCs w:val="20"/>
        </w:rPr>
      </w:pPr>
      <w:r w:rsidRPr="00FC4F41">
        <w:rPr>
          <w:rFonts w:eastAsia="Times New Roman" w:cs="Arial"/>
          <w:szCs w:val="20"/>
        </w:rPr>
        <w:t>Where:</w:t>
      </w:r>
    </w:p>
    <w:p w14:paraId="2A36C670" w14:textId="77777777" w:rsidR="00FC4F41" w:rsidRPr="00FC4F41" w:rsidRDefault="00FC4F41" w:rsidP="00FC4F41">
      <w:pPr>
        <w:spacing w:line="240" w:lineRule="atLeast"/>
        <w:ind w:left="720"/>
        <w:rPr>
          <w:rFonts w:eastAsia="Times New Roman" w:cs="Arial"/>
          <w:szCs w:val="24"/>
        </w:rPr>
      </w:pPr>
      <w:r w:rsidRPr="00FC4F41">
        <w:rPr>
          <w:rFonts w:eastAsia="Times New Roman" w:cs="Arial"/>
          <w:szCs w:val="24"/>
        </w:rPr>
        <w:t>Energy Use Intensity: based on CBECS</w:t>
      </w:r>
    </w:p>
    <w:p w14:paraId="126785BD" w14:textId="77777777" w:rsidR="00FC4F41" w:rsidRPr="00FC4F41" w:rsidRDefault="00FC4F41" w:rsidP="00FC4F41">
      <w:pPr>
        <w:spacing w:line="240" w:lineRule="atLeast"/>
        <w:ind w:left="720"/>
        <w:rPr>
          <w:rFonts w:eastAsia="Times New Roman" w:cs="Arial"/>
          <w:szCs w:val="24"/>
        </w:rPr>
      </w:pPr>
      <w:r w:rsidRPr="00FC4F41">
        <w:rPr>
          <w:rFonts w:eastAsia="Times New Roman" w:cs="Arial"/>
          <w:szCs w:val="24"/>
        </w:rPr>
        <w:t>Savings ratio: Navigant estimate based on survey responses and IL TRM</w:t>
      </w:r>
    </w:p>
    <w:p w14:paraId="28826F57" w14:textId="77777777" w:rsidR="00FC4F41" w:rsidRPr="00FC4F41" w:rsidRDefault="00FC4F41" w:rsidP="00FC4F41">
      <w:pPr>
        <w:spacing w:line="240" w:lineRule="atLeast"/>
        <w:ind w:left="720"/>
        <w:rPr>
          <w:rFonts w:eastAsia="Times New Roman" w:cs="Arial"/>
          <w:szCs w:val="24"/>
        </w:rPr>
      </w:pPr>
      <w:r w:rsidRPr="00FC4F41">
        <w:rPr>
          <w:rFonts w:eastAsia="Times New Roman" w:cs="Arial"/>
          <w:szCs w:val="24"/>
        </w:rPr>
        <w:t>Affected Area: survey response</w:t>
      </w:r>
    </w:p>
    <w:p w14:paraId="2EF6219E" w14:textId="77777777" w:rsidR="00FC4F41" w:rsidRPr="00FC4F41" w:rsidRDefault="00FC4F41" w:rsidP="00FC4F41">
      <w:pPr>
        <w:spacing w:line="240" w:lineRule="atLeast"/>
        <w:rPr>
          <w:rFonts w:eastAsia="Times New Roman" w:cs="Arial"/>
          <w:szCs w:val="24"/>
        </w:rPr>
      </w:pPr>
    </w:p>
    <w:p w14:paraId="3374690A" w14:textId="77777777" w:rsidR="00FC4F41" w:rsidRPr="00FC4F41" w:rsidRDefault="00FC4F41" w:rsidP="00FC4F41">
      <w:pPr>
        <w:spacing w:after="160"/>
        <w:jc w:val="both"/>
        <w:rPr>
          <w:rFonts w:eastAsia="Times New Roman" w:cs="Arial"/>
          <w:szCs w:val="20"/>
        </w:rPr>
      </w:pPr>
      <w:r w:rsidRPr="00FC4F41">
        <w:rPr>
          <w:rFonts w:eastAsia="Times New Roman" w:cs="Arial"/>
          <w:szCs w:val="20"/>
        </w:rPr>
        <w:t>Finally, total savings from the sample will be calculated on a per-participant and per-square-foot basis to enable extrapolation to all program participants.</w:t>
      </w:r>
    </w:p>
    <w:p w14:paraId="13EE78C8" w14:textId="77777777" w:rsidR="00FC4F41" w:rsidRPr="00FC4F41" w:rsidRDefault="00FC4F41" w:rsidP="0041332A">
      <w:pPr>
        <w:pStyle w:val="Heading4"/>
        <w:rPr>
          <w:rFonts w:eastAsia="Times New Roman"/>
        </w:rPr>
      </w:pPr>
      <w:r w:rsidRPr="00FC4F41">
        <w:rPr>
          <w:rFonts w:eastAsia="Times New Roman"/>
        </w:rPr>
        <w:t xml:space="preserve">Verified Net Impact Evaluation </w:t>
      </w:r>
    </w:p>
    <w:p w14:paraId="3E9C4375" w14:textId="77777777" w:rsidR="00FC4F41" w:rsidRPr="00FC4F41" w:rsidRDefault="00FC4F41" w:rsidP="00FC4F41">
      <w:pPr>
        <w:spacing w:line="240" w:lineRule="atLeast"/>
        <w:rPr>
          <w:rFonts w:eastAsia="Times New Roman" w:cs="Times New Roman"/>
          <w:szCs w:val="24"/>
        </w:rPr>
      </w:pPr>
      <w:r w:rsidRPr="00FC4F41">
        <w:rPr>
          <w:rFonts w:eastAsia="Times New Roman" w:cs="Times New Roman"/>
          <w:szCs w:val="24"/>
        </w:rPr>
        <w:t xml:space="preserve">Participant interviewees will be asked to rate, on a scale of 0 to 10, the influence of the BOC training on each action taken. Actions with an influence rating of less than 3 are assumed to be only marginally influenced by the BOC training; no savings are credited to the program for these actions. For actions with ratings of 3 or greater, the percentage of savings attributed to the training will be estimated to be ten percent times the stated influence score.  For example, if a respondent assigned an influence score of 6 to a particular action, then 60% of the gross savings from that action were attributed to the training and credited to the BOC program.  </w:t>
      </w:r>
    </w:p>
    <w:p w14:paraId="0BD4BF31" w14:textId="77777777" w:rsidR="00FC4F41" w:rsidRPr="00FC4F41" w:rsidRDefault="00FC4F41" w:rsidP="00FC4F41">
      <w:pPr>
        <w:spacing w:before="120" w:after="120" w:line="240" w:lineRule="atLeast"/>
        <w:ind w:left="720"/>
        <w:rPr>
          <w:rFonts w:eastAsia="Times New Roman" w:cs="Times New Roman"/>
          <w:szCs w:val="24"/>
        </w:rPr>
      </w:pPr>
      <w:r w:rsidRPr="00FC4F41">
        <w:rPr>
          <w:rFonts w:eastAsia="Times New Roman" w:cs="Times New Roman"/>
          <w:szCs w:val="24"/>
        </w:rPr>
        <w:t>BOC Attributable Savings</w:t>
      </w:r>
      <w:r w:rsidRPr="00FC4F41">
        <w:rPr>
          <w:rFonts w:eastAsia="Times New Roman" w:cs="Times New Roman"/>
          <w:szCs w:val="24"/>
          <w:vertAlign w:val="subscript"/>
        </w:rPr>
        <w:t>i,s</w:t>
      </w:r>
      <w:r w:rsidRPr="00FC4F41">
        <w:rPr>
          <w:rFonts w:eastAsia="Times New Roman" w:cs="Times New Roman"/>
          <w:szCs w:val="24"/>
        </w:rPr>
        <w:t xml:space="preserve"> = Gross Savings</w:t>
      </w:r>
      <w:r w:rsidRPr="00FC4F41">
        <w:rPr>
          <w:rFonts w:eastAsia="Times New Roman" w:cs="Times New Roman"/>
          <w:szCs w:val="24"/>
          <w:vertAlign w:val="subscript"/>
        </w:rPr>
        <w:t>i,s</w:t>
      </w:r>
      <w:r w:rsidRPr="00FC4F41">
        <w:rPr>
          <w:rFonts w:eastAsia="Times New Roman" w:cs="Times New Roman"/>
          <w:szCs w:val="24"/>
        </w:rPr>
        <w:t xml:space="preserve"> x BOC influence</w:t>
      </w:r>
      <w:r w:rsidRPr="00FC4F41">
        <w:rPr>
          <w:rFonts w:eastAsia="Times New Roman" w:cs="Times New Roman"/>
          <w:szCs w:val="24"/>
          <w:vertAlign w:val="subscript"/>
        </w:rPr>
        <w:t>i,s</w:t>
      </w:r>
      <w:r w:rsidRPr="00FC4F41">
        <w:rPr>
          <w:rFonts w:eastAsia="Times New Roman" w:cs="Times New Roman"/>
          <w:szCs w:val="24"/>
        </w:rPr>
        <w:t xml:space="preserve"> (%) </w:t>
      </w:r>
    </w:p>
    <w:p w14:paraId="7BB76C8D" w14:textId="77777777" w:rsidR="00FC4F41" w:rsidRPr="00FC4F41" w:rsidRDefault="00FC4F41" w:rsidP="00FC4F41">
      <w:pPr>
        <w:spacing w:line="240" w:lineRule="atLeast"/>
        <w:rPr>
          <w:rFonts w:eastAsia="Times New Roman" w:cs="Times New Roman"/>
          <w:szCs w:val="24"/>
        </w:rPr>
      </w:pPr>
      <w:r w:rsidRPr="00FC4F41">
        <w:rPr>
          <w:rFonts w:eastAsia="Times New Roman" w:cs="Times New Roman"/>
          <w:szCs w:val="24"/>
        </w:rPr>
        <w:t xml:space="preserve">This methodology is in accordance with the IL TRM, Version 7, Volume 4, section 3.6 “Technical Assistance Protocol” which states that a determination of program-attributable savings is made based on self-reported findings from surveys of program participants. Program savings are achieved when a program participant undertakes energy efficiency improvements on their own without financial incentives as a result of the program. </w:t>
      </w:r>
    </w:p>
    <w:p w14:paraId="46CC4E70" w14:textId="77777777" w:rsidR="00FC4F41" w:rsidRPr="00FC4F41" w:rsidRDefault="00FC4F41" w:rsidP="0041332A">
      <w:pPr>
        <w:pStyle w:val="Heading4"/>
        <w:rPr>
          <w:rFonts w:eastAsia="Times New Roman"/>
        </w:rPr>
      </w:pPr>
      <w:r w:rsidRPr="00FC4F41">
        <w:rPr>
          <w:rFonts w:eastAsia="Times New Roman"/>
        </w:rPr>
        <w:t>Process Evaluation</w:t>
      </w:r>
    </w:p>
    <w:p w14:paraId="26EA0A36" w14:textId="77777777" w:rsidR="00FC4F41" w:rsidRPr="00FC4F41" w:rsidRDefault="00FC4F41" w:rsidP="00FC4F41">
      <w:pPr>
        <w:spacing w:line="240" w:lineRule="atLeast"/>
        <w:rPr>
          <w:rFonts w:eastAsia="Times New Roman" w:cs="Arial"/>
          <w:color w:val="000000"/>
          <w:szCs w:val="20"/>
        </w:rPr>
      </w:pPr>
      <w:r w:rsidRPr="00FC4F41">
        <w:rPr>
          <w:rFonts w:eastAsia="Times New Roman" w:cs="Arial"/>
          <w:color w:val="000000"/>
          <w:szCs w:val="20"/>
        </w:rPr>
        <w:t xml:space="preserve">The program is currently undergoing a redesign being driven by Nicor for all statewide MT programs to orient it toward achieving more market transformative impacts. Navigant will participate as needed in the program re-design process. After the changes to the program design have been implemented (approximately June 2019) we will conduct some process evaluation activities to assess the effectiveness of the new program design. These activities will include interviews with participants and program implementers at MEEA. </w:t>
      </w:r>
    </w:p>
    <w:p w14:paraId="7B968631" w14:textId="77777777" w:rsidR="00FC4F41" w:rsidRPr="00FC4F41" w:rsidRDefault="00FC4F41" w:rsidP="00FC4F41">
      <w:pPr>
        <w:spacing w:line="240" w:lineRule="atLeast"/>
        <w:rPr>
          <w:rFonts w:eastAsia="Times New Roman" w:cs="Arial"/>
          <w:color w:val="000000"/>
          <w:szCs w:val="20"/>
        </w:rPr>
      </w:pPr>
    </w:p>
    <w:p w14:paraId="58A6F811" w14:textId="0CD8B024" w:rsidR="00FC4F41" w:rsidRDefault="00FC4F41" w:rsidP="00FC4F41">
      <w:pPr>
        <w:spacing w:line="240" w:lineRule="atLeast"/>
        <w:rPr>
          <w:rFonts w:eastAsia="Times New Roman" w:cs="Times New Roman"/>
          <w:szCs w:val="24"/>
        </w:rPr>
      </w:pPr>
      <w:r w:rsidRPr="00FC4F41">
        <w:rPr>
          <w:rFonts w:eastAsia="Times New Roman" w:cs="Arial"/>
          <w:color w:val="000000"/>
          <w:szCs w:val="20"/>
        </w:rPr>
        <w:t xml:space="preserve">The CY2018 process evaluation research will </w:t>
      </w:r>
      <w:r w:rsidRPr="00FC4F41">
        <w:rPr>
          <w:rFonts w:eastAsia="Times New Roman" w:cs="Times New Roman"/>
          <w:szCs w:val="24"/>
        </w:rPr>
        <w:t xml:space="preserve">include a synthesis of both qualitative and quantitative data collected during the participant, program staff and implementer interviews and meetings. Navigant will conduct interviews with: </w:t>
      </w:r>
    </w:p>
    <w:p w14:paraId="6FE9FD9D" w14:textId="77777777" w:rsidR="007F32DF" w:rsidRPr="00FC4F41" w:rsidRDefault="007F32DF" w:rsidP="00FC4F41">
      <w:pPr>
        <w:spacing w:line="240" w:lineRule="atLeast"/>
        <w:rPr>
          <w:rFonts w:eastAsia="Times New Roman" w:cs="Times New Roman"/>
          <w:szCs w:val="24"/>
        </w:rPr>
      </w:pPr>
    </w:p>
    <w:p w14:paraId="18877E2B" w14:textId="77777777" w:rsidR="00FC4F41" w:rsidRPr="00FC4F41" w:rsidRDefault="00FC4F41" w:rsidP="009C7A26">
      <w:pPr>
        <w:numPr>
          <w:ilvl w:val="0"/>
          <w:numId w:val="219"/>
        </w:numPr>
        <w:spacing w:after="160" w:line="259" w:lineRule="auto"/>
        <w:contextualSpacing/>
        <w:rPr>
          <w:rFonts w:eastAsia="Times New Roman" w:cs="Times New Roman"/>
          <w:szCs w:val="24"/>
        </w:rPr>
      </w:pPr>
      <w:r w:rsidRPr="00FC4F41">
        <w:rPr>
          <w:rFonts w:eastAsia="Times New Roman" w:cs="Times New Roman"/>
          <w:szCs w:val="24"/>
        </w:rPr>
        <w:t xml:space="preserve">MEEA BOC program manager </w:t>
      </w:r>
    </w:p>
    <w:p w14:paraId="20FFF0DE" w14:textId="77777777" w:rsidR="00FC4F41" w:rsidRPr="00FC4F41" w:rsidRDefault="00FC4F41" w:rsidP="009C7A26">
      <w:pPr>
        <w:numPr>
          <w:ilvl w:val="0"/>
          <w:numId w:val="219"/>
        </w:numPr>
        <w:spacing w:after="160" w:line="259" w:lineRule="auto"/>
        <w:contextualSpacing/>
        <w:rPr>
          <w:rFonts w:eastAsia="Times New Roman" w:cs="Times New Roman"/>
          <w:szCs w:val="24"/>
        </w:rPr>
      </w:pPr>
      <w:r w:rsidRPr="00FC4F41">
        <w:rPr>
          <w:rFonts w:eastAsia="Times New Roman" w:cs="Times New Roman"/>
          <w:szCs w:val="24"/>
        </w:rPr>
        <w:t xml:space="preserve">Program manager at ComEd </w:t>
      </w:r>
    </w:p>
    <w:p w14:paraId="15C845CC" w14:textId="77777777" w:rsidR="00FC4F41" w:rsidRPr="00FC4F41" w:rsidRDefault="00FC4F41" w:rsidP="009C7A26">
      <w:pPr>
        <w:numPr>
          <w:ilvl w:val="0"/>
          <w:numId w:val="219"/>
        </w:numPr>
        <w:spacing w:after="160" w:line="259" w:lineRule="auto"/>
        <w:contextualSpacing/>
        <w:rPr>
          <w:rFonts w:eastAsia="Times New Roman" w:cs="Times New Roman"/>
          <w:szCs w:val="24"/>
        </w:rPr>
      </w:pPr>
      <w:r w:rsidRPr="00FC4F41">
        <w:rPr>
          <w:rFonts w:eastAsia="Times New Roman" w:cs="Times New Roman"/>
          <w:szCs w:val="24"/>
        </w:rPr>
        <w:t xml:space="preserve">A sample of 10 individuals who completed the course </w:t>
      </w:r>
    </w:p>
    <w:p w14:paraId="3F2A7216" w14:textId="77777777" w:rsidR="00FC4F41" w:rsidRPr="00FC4F41" w:rsidRDefault="00FC4F41" w:rsidP="009C7A26">
      <w:pPr>
        <w:numPr>
          <w:ilvl w:val="0"/>
          <w:numId w:val="219"/>
        </w:numPr>
        <w:spacing w:after="160" w:line="259" w:lineRule="auto"/>
        <w:contextualSpacing/>
        <w:rPr>
          <w:rFonts w:eastAsia="Times New Roman" w:cs="Times New Roman"/>
          <w:szCs w:val="24"/>
        </w:rPr>
      </w:pPr>
      <w:r w:rsidRPr="00FC4F41">
        <w:rPr>
          <w:rFonts w:eastAsia="Times New Roman" w:cs="Times New Roman"/>
          <w:szCs w:val="24"/>
        </w:rPr>
        <w:t>SEM and RCx program managers to explore possible overlap with these programs</w:t>
      </w:r>
    </w:p>
    <w:p w14:paraId="7F54693A" w14:textId="77777777" w:rsidR="007F32DF" w:rsidRDefault="007F32DF" w:rsidP="00FC4F41">
      <w:pPr>
        <w:spacing w:line="240" w:lineRule="atLeast"/>
        <w:rPr>
          <w:rFonts w:eastAsia="Times New Roman" w:cs="Times New Roman"/>
          <w:szCs w:val="24"/>
        </w:rPr>
      </w:pPr>
    </w:p>
    <w:p w14:paraId="5A677AB3" w14:textId="1EE496CF" w:rsidR="00FC4F41" w:rsidRDefault="00FC4F41" w:rsidP="00FC4F41">
      <w:pPr>
        <w:spacing w:line="240" w:lineRule="atLeast"/>
        <w:rPr>
          <w:rFonts w:eastAsia="Times New Roman" w:cs="Times New Roman"/>
          <w:szCs w:val="24"/>
        </w:rPr>
      </w:pPr>
      <w:r w:rsidRPr="00FC4F41">
        <w:rPr>
          <w:rFonts w:eastAsia="Times New Roman" w:cs="Times New Roman"/>
          <w:szCs w:val="24"/>
        </w:rPr>
        <w:t>In addition to impact related questions, participant process and attribution survey questions might include:</w:t>
      </w:r>
    </w:p>
    <w:p w14:paraId="427A45D0" w14:textId="77777777" w:rsidR="007F32DF" w:rsidRPr="00FC4F41" w:rsidRDefault="007F32DF" w:rsidP="00FC4F41">
      <w:pPr>
        <w:spacing w:line="240" w:lineRule="atLeast"/>
        <w:rPr>
          <w:rFonts w:eastAsia="Times New Roman" w:cs="Times New Roman"/>
          <w:szCs w:val="24"/>
        </w:rPr>
      </w:pPr>
    </w:p>
    <w:p w14:paraId="4EDB1485" w14:textId="77777777" w:rsidR="00FC4F41" w:rsidRPr="00FC4F41" w:rsidRDefault="00FC4F41" w:rsidP="009C7A26">
      <w:pPr>
        <w:numPr>
          <w:ilvl w:val="0"/>
          <w:numId w:val="221"/>
        </w:numPr>
        <w:spacing w:before="120" w:after="120" w:line="259" w:lineRule="auto"/>
        <w:contextualSpacing/>
        <w:rPr>
          <w:rFonts w:eastAsia="Times New Roman" w:cs="Times New Roman"/>
          <w:szCs w:val="24"/>
        </w:rPr>
      </w:pPr>
      <w:r w:rsidRPr="00FC4F41">
        <w:rPr>
          <w:rFonts w:eastAsia="Times New Roman" w:cs="Times New Roman"/>
          <w:szCs w:val="24"/>
        </w:rPr>
        <w:t>The influence that the BOC course had on their EEM installation decisions and maintenance practice changes.</w:t>
      </w:r>
    </w:p>
    <w:p w14:paraId="45AF16F2" w14:textId="77777777" w:rsidR="00FC4F41" w:rsidRPr="00FC4F41" w:rsidRDefault="00FC4F41" w:rsidP="009C7A26">
      <w:pPr>
        <w:numPr>
          <w:ilvl w:val="0"/>
          <w:numId w:val="221"/>
        </w:numPr>
        <w:spacing w:before="120" w:after="120" w:line="259" w:lineRule="auto"/>
        <w:contextualSpacing/>
        <w:rPr>
          <w:rFonts w:eastAsia="Times New Roman" w:cs="Times New Roman"/>
          <w:szCs w:val="24"/>
        </w:rPr>
      </w:pPr>
      <w:r w:rsidRPr="00FC4F41">
        <w:rPr>
          <w:rFonts w:eastAsia="Times New Roman" w:cs="Times New Roman"/>
          <w:szCs w:val="24"/>
        </w:rPr>
        <w:t>Barriers participants faced in getting EEMs installed.</w:t>
      </w:r>
    </w:p>
    <w:p w14:paraId="69101994" w14:textId="77777777" w:rsidR="00FC4F41" w:rsidRPr="00FC4F41" w:rsidRDefault="00FC4F41" w:rsidP="009C7A26">
      <w:pPr>
        <w:numPr>
          <w:ilvl w:val="0"/>
          <w:numId w:val="221"/>
        </w:numPr>
        <w:spacing w:before="120" w:after="120" w:line="259" w:lineRule="auto"/>
        <w:contextualSpacing/>
        <w:rPr>
          <w:rFonts w:eastAsia="Times New Roman" w:cs="Times New Roman"/>
          <w:szCs w:val="24"/>
        </w:rPr>
      </w:pPr>
      <w:r w:rsidRPr="00FC4F41">
        <w:rPr>
          <w:rFonts w:eastAsia="Times New Roman" w:cs="Times New Roman"/>
          <w:szCs w:val="24"/>
        </w:rPr>
        <w:t>How students and supervisors first heard about the course.</w:t>
      </w:r>
    </w:p>
    <w:p w14:paraId="29B2308A" w14:textId="77777777" w:rsidR="00FC4F41" w:rsidRPr="00FC4F41" w:rsidRDefault="00FC4F41" w:rsidP="009C7A26">
      <w:pPr>
        <w:numPr>
          <w:ilvl w:val="0"/>
          <w:numId w:val="221"/>
        </w:numPr>
        <w:spacing w:before="120" w:after="120" w:line="259" w:lineRule="auto"/>
        <w:contextualSpacing/>
        <w:rPr>
          <w:rFonts w:eastAsia="Times New Roman" w:cs="Times New Roman"/>
          <w:szCs w:val="24"/>
        </w:rPr>
      </w:pPr>
      <w:r w:rsidRPr="00FC4F41">
        <w:rPr>
          <w:rFonts w:eastAsia="Times New Roman" w:cs="Times New Roman"/>
          <w:szCs w:val="24"/>
        </w:rPr>
        <w:t>Reasons why they originally took the course.</w:t>
      </w:r>
    </w:p>
    <w:p w14:paraId="33FCD595" w14:textId="77777777" w:rsidR="00FC4F41" w:rsidRPr="00FC4F41" w:rsidRDefault="00FC4F41" w:rsidP="009C7A26">
      <w:pPr>
        <w:numPr>
          <w:ilvl w:val="0"/>
          <w:numId w:val="221"/>
        </w:numPr>
        <w:spacing w:before="120" w:after="120" w:line="259" w:lineRule="auto"/>
        <w:contextualSpacing/>
        <w:rPr>
          <w:rFonts w:eastAsia="Times New Roman" w:cs="Times New Roman"/>
          <w:szCs w:val="24"/>
        </w:rPr>
      </w:pPr>
      <w:r w:rsidRPr="00FC4F41">
        <w:rPr>
          <w:rFonts w:eastAsia="Times New Roman" w:cs="Times New Roman"/>
          <w:szCs w:val="24"/>
        </w:rPr>
        <w:t>The importance of tuition rebates in their ability to take the course.</w:t>
      </w:r>
    </w:p>
    <w:p w14:paraId="059A787E" w14:textId="77777777" w:rsidR="00FC4F41" w:rsidRPr="00FC4F41" w:rsidRDefault="00FC4F41" w:rsidP="009C7A26">
      <w:pPr>
        <w:numPr>
          <w:ilvl w:val="0"/>
          <w:numId w:val="221"/>
        </w:numPr>
        <w:spacing w:before="120" w:after="120" w:line="259" w:lineRule="auto"/>
        <w:contextualSpacing/>
        <w:rPr>
          <w:rFonts w:eastAsia="Times New Roman" w:cs="Times New Roman"/>
          <w:szCs w:val="24"/>
        </w:rPr>
      </w:pPr>
      <w:r w:rsidRPr="00FC4F41">
        <w:rPr>
          <w:rFonts w:eastAsia="Times New Roman" w:cs="Times New Roman"/>
          <w:szCs w:val="24"/>
        </w:rPr>
        <w:t>Students satisfaction with the course.</w:t>
      </w:r>
    </w:p>
    <w:p w14:paraId="120D3891" w14:textId="77777777" w:rsidR="00FC4F41" w:rsidRPr="00FC4F41" w:rsidRDefault="00FC4F41" w:rsidP="009C7A26">
      <w:pPr>
        <w:numPr>
          <w:ilvl w:val="0"/>
          <w:numId w:val="221"/>
        </w:numPr>
        <w:spacing w:before="120" w:after="120" w:line="259" w:lineRule="auto"/>
        <w:contextualSpacing/>
        <w:rPr>
          <w:rFonts w:eastAsia="Times New Roman" w:cs="Times New Roman"/>
          <w:szCs w:val="24"/>
        </w:rPr>
      </w:pPr>
      <w:r w:rsidRPr="00FC4F41">
        <w:rPr>
          <w:rFonts w:eastAsia="Times New Roman" w:cs="Times New Roman"/>
          <w:szCs w:val="24"/>
        </w:rPr>
        <w:t>Students suggestions for course improvements</w:t>
      </w:r>
    </w:p>
    <w:p w14:paraId="203FCE65" w14:textId="77777777" w:rsidR="00FC4F41" w:rsidRPr="00FC4F41" w:rsidRDefault="00FC4F41" w:rsidP="009C7A26">
      <w:pPr>
        <w:numPr>
          <w:ilvl w:val="0"/>
          <w:numId w:val="221"/>
        </w:numPr>
        <w:spacing w:before="120" w:after="120" w:line="259" w:lineRule="auto"/>
        <w:contextualSpacing/>
        <w:rPr>
          <w:rFonts w:eastAsia="Times New Roman" w:cs="Times New Roman"/>
          <w:szCs w:val="24"/>
        </w:rPr>
      </w:pPr>
      <w:r w:rsidRPr="00FC4F41">
        <w:rPr>
          <w:rFonts w:eastAsia="Times New Roman" w:cs="Times New Roman"/>
          <w:szCs w:val="24"/>
        </w:rPr>
        <w:t>Students perceptions on how taking the course has influenced their careers, including raises and promotions.</w:t>
      </w:r>
    </w:p>
    <w:p w14:paraId="4ADDC99D" w14:textId="77777777" w:rsidR="00FC4F41" w:rsidRPr="00FC4F41" w:rsidRDefault="00FC4F41" w:rsidP="00FC4F41">
      <w:pPr>
        <w:spacing w:line="240" w:lineRule="atLeast"/>
        <w:rPr>
          <w:rFonts w:eastAsia="Times New Roman" w:cs="Times New Roman"/>
          <w:szCs w:val="24"/>
        </w:rPr>
      </w:pPr>
      <w:r w:rsidRPr="00FC4F41">
        <w:rPr>
          <w:rFonts w:eastAsia="Times New Roman" w:cs="Times New Roman"/>
          <w:szCs w:val="24"/>
        </w:rPr>
        <w:t xml:space="preserve">Navigant will perform additional process research, upon the request of the program manager, to support the program manager and implementer. </w:t>
      </w:r>
    </w:p>
    <w:p w14:paraId="398C6C78" w14:textId="77777777" w:rsidR="00FC4F41" w:rsidRPr="00FC4F41" w:rsidRDefault="00FC4F41" w:rsidP="0041332A">
      <w:pPr>
        <w:pStyle w:val="Heading4"/>
        <w:rPr>
          <w:rFonts w:eastAsia="Times New Roman"/>
        </w:rPr>
      </w:pPr>
      <w:r w:rsidRPr="00FC4F41">
        <w:rPr>
          <w:rFonts w:eastAsia="Times New Roman"/>
        </w:rPr>
        <w:t>Market Transformation Metrics Development</w:t>
      </w:r>
    </w:p>
    <w:p w14:paraId="5B2A08AA" w14:textId="77777777" w:rsidR="00FC4F41" w:rsidRPr="00FC4F41" w:rsidRDefault="00FC4F41" w:rsidP="00FC4F41">
      <w:pPr>
        <w:spacing w:line="240" w:lineRule="atLeast"/>
        <w:rPr>
          <w:rFonts w:eastAsia="Times New Roman" w:cs="Times New Roman"/>
          <w:szCs w:val="24"/>
        </w:rPr>
      </w:pPr>
      <w:r w:rsidRPr="00FC4F41">
        <w:rPr>
          <w:rFonts w:eastAsia="Times New Roman" w:cs="Times New Roman"/>
          <w:szCs w:val="24"/>
        </w:rPr>
        <w:t xml:space="preserve">In the interest of measuring the programs impacts on the market in addition to energy impacts, it is necessary to identify what metrics will get measured to track these impacts. This process will involve review of program logic and associated outputs and outcomes in order to match evaluation strategy to program logic. This will begin the process of determining market baselines in attitudes, awareness, behavior and/or other market transformation indicators as defined in collaboration with ComEd. The specific methodology for tracking market effects is dependent on the effects to be measured and will be elaborated once they have been defined. </w:t>
      </w:r>
    </w:p>
    <w:p w14:paraId="769B5020" w14:textId="77777777" w:rsidR="00FC4F41" w:rsidRPr="00FC4F41" w:rsidRDefault="00FC4F41" w:rsidP="0041332A">
      <w:pPr>
        <w:pStyle w:val="Heading3"/>
      </w:pPr>
      <w:r w:rsidRPr="00FC4F41">
        <w:t xml:space="preserve">Evaluation Schedule </w:t>
      </w:r>
    </w:p>
    <w:p w14:paraId="3F5DCAD2" w14:textId="68DE8353" w:rsidR="00FC4F41" w:rsidRDefault="002C28E6" w:rsidP="00FC4F41">
      <w:pPr>
        <w:spacing w:line="240" w:lineRule="atLeast"/>
        <w:rPr>
          <w:rFonts w:eastAsia="Times New Roman" w:cs="Times New Roman"/>
          <w:szCs w:val="24"/>
        </w:rPr>
      </w:pPr>
      <w:r>
        <w:rPr>
          <w:rFonts w:eastAsia="Times New Roman" w:cs="Times New Roman"/>
          <w:szCs w:val="24"/>
        </w:rPr>
        <w:t>Table 3</w:t>
      </w:r>
      <w:r w:rsidR="00FC4F41" w:rsidRPr="00FC4F41">
        <w:rPr>
          <w:rFonts w:eastAsia="Times New Roman" w:cs="Times New Roman"/>
          <w:szCs w:val="24"/>
        </w:rPr>
        <w:t xml:space="preserve"> below provides the schedule for key deliverables and data transfer activities. (See </w:t>
      </w:r>
      <w:r>
        <w:rPr>
          <w:rFonts w:eastAsia="Times New Roman" w:cs="Times New Roman"/>
          <w:szCs w:val="24"/>
        </w:rPr>
        <w:t>Table 2</w:t>
      </w:r>
      <w:r w:rsidR="00FC4F41" w:rsidRPr="00FC4F41">
        <w:rPr>
          <w:rFonts w:eastAsia="Times New Roman" w:cs="Times New Roman"/>
          <w:szCs w:val="24"/>
        </w:rPr>
        <w:t xml:space="preserve"> for other schedule details.) Adjustments will be made, as needed, as evaluation activities progress.</w:t>
      </w:r>
    </w:p>
    <w:p w14:paraId="50290562" w14:textId="77777777" w:rsidR="007F32DF" w:rsidRPr="00FC4F41" w:rsidRDefault="007F32DF" w:rsidP="00FC4F41">
      <w:pPr>
        <w:spacing w:line="240" w:lineRule="atLeast"/>
        <w:rPr>
          <w:rFonts w:eastAsia="Times New Roman" w:cs="Times New Roman"/>
          <w:szCs w:val="24"/>
        </w:rPr>
      </w:pPr>
    </w:p>
    <w:p w14:paraId="408DC526" w14:textId="0AAB43FD" w:rsidR="00FC4F41" w:rsidRPr="00FC4F41" w:rsidRDefault="00FC4F41" w:rsidP="0041332A">
      <w:pPr>
        <w:pStyle w:val="Caption"/>
      </w:pPr>
      <w:r w:rsidRPr="00FC4F41">
        <w:t xml:space="preserve">Table </w:t>
      </w:r>
      <w:r w:rsidR="002C28E6">
        <w:t>3</w:t>
      </w:r>
      <w:r w:rsidRPr="00FC4F41">
        <w:t>. Schedule – Key Deadlines</w:t>
      </w:r>
    </w:p>
    <w:tbl>
      <w:tblPr>
        <w:tblStyle w:val="EnergyTable1"/>
        <w:tblW w:w="8550" w:type="dxa"/>
        <w:tblLayout w:type="fixed"/>
        <w:tblLook w:val="04A0" w:firstRow="1" w:lastRow="0" w:firstColumn="1" w:lastColumn="0" w:noHBand="0" w:noVBand="1"/>
      </w:tblPr>
      <w:tblGrid>
        <w:gridCol w:w="3600"/>
        <w:gridCol w:w="1620"/>
        <w:gridCol w:w="1800"/>
        <w:gridCol w:w="1530"/>
      </w:tblGrid>
      <w:tr w:rsidR="00FC4F41" w:rsidRPr="00FC4F41" w14:paraId="52936340" w14:textId="77777777" w:rsidTr="0041332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00" w:type="dxa"/>
          </w:tcPr>
          <w:p w14:paraId="19D108B7" w14:textId="77777777" w:rsidR="00FC4F41" w:rsidRPr="00FC4F41" w:rsidRDefault="00FC4F41" w:rsidP="0041332A">
            <w:pPr>
              <w:keepNext/>
              <w:keepLines/>
              <w:spacing w:line="240" w:lineRule="atLeast"/>
              <w:jc w:val="left"/>
              <w:rPr>
                <w:rFonts w:ascii="Arial Narrow" w:eastAsia="Times New Roman" w:hAnsi="Arial Narrow" w:cs="Arial"/>
                <w:bCs/>
                <w:szCs w:val="20"/>
              </w:rPr>
            </w:pPr>
            <w:r w:rsidRPr="00FC4F41">
              <w:rPr>
                <w:rFonts w:ascii="Arial Narrow" w:eastAsia="Times New Roman" w:hAnsi="Arial Narrow" w:cs="Arial"/>
                <w:szCs w:val="20"/>
              </w:rPr>
              <w:t>Activity or Deliverable</w:t>
            </w:r>
          </w:p>
        </w:tc>
        <w:tc>
          <w:tcPr>
            <w:tcW w:w="1620" w:type="dxa"/>
          </w:tcPr>
          <w:p w14:paraId="03481A05" w14:textId="77777777" w:rsidR="00FC4F41" w:rsidRPr="00FC4F41" w:rsidRDefault="00FC4F41" w:rsidP="0041332A">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FC4F41">
              <w:rPr>
                <w:rFonts w:ascii="Arial Narrow" w:eastAsia="Times New Roman" w:hAnsi="Arial Narrow" w:cs="Arial"/>
                <w:szCs w:val="20"/>
              </w:rPr>
              <w:t>Responsible Party</w:t>
            </w:r>
          </w:p>
        </w:tc>
        <w:tc>
          <w:tcPr>
            <w:tcW w:w="1800" w:type="dxa"/>
          </w:tcPr>
          <w:p w14:paraId="001AD483" w14:textId="77777777" w:rsidR="00FC4F41" w:rsidRPr="00FC4F41" w:rsidRDefault="00FC4F41" w:rsidP="0041332A">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FC4F41">
              <w:rPr>
                <w:rFonts w:ascii="Arial Narrow" w:eastAsia="Times New Roman" w:hAnsi="Arial Narrow" w:cs="Arial"/>
                <w:szCs w:val="20"/>
              </w:rPr>
              <w:t>Date Delivered, 2019</w:t>
            </w:r>
          </w:p>
        </w:tc>
        <w:tc>
          <w:tcPr>
            <w:tcW w:w="1530" w:type="dxa"/>
          </w:tcPr>
          <w:p w14:paraId="20575CE4" w14:textId="77777777" w:rsidR="00FC4F41" w:rsidRPr="00FC4F41" w:rsidRDefault="00FC4F41" w:rsidP="0041332A">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FC4F41">
              <w:rPr>
                <w:rFonts w:ascii="Arial Narrow" w:eastAsia="Times New Roman" w:hAnsi="Arial Narrow" w:cs="Arial"/>
                <w:szCs w:val="20"/>
              </w:rPr>
              <w:t>Date Delivered, 2020</w:t>
            </w:r>
          </w:p>
        </w:tc>
      </w:tr>
      <w:tr w:rsidR="00FC4F41" w:rsidRPr="00FC4F41" w14:paraId="04932CF5"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7B536251" w14:textId="77777777" w:rsidR="00FC4F41" w:rsidRPr="00FC4F41" w:rsidRDefault="00FC4F41" w:rsidP="0041332A">
            <w:pPr>
              <w:keepNext/>
              <w:keepLines/>
              <w:spacing w:line="240" w:lineRule="atLeast"/>
              <w:jc w:val="left"/>
              <w:rPr>
                <w:rFonts w:ascii="Arial Narrow" w:eastAsia="Times New Roman" w:hAnsi="Arial Narrow" w:cs="Arial"/>
                <w:color w:val="000000"/>
                <w:szCs w:val="20"/>
              </w:rPr>
            </w:pPr>
            <w:bookmarkStart w:id="213" w:name="_Hlk530064907"/>
            <w:r w:rsidRPr="00FC4F41">
              <w:rPr>
                <w:rFonts w:ascii="Arial Narrow" w:eastAsia="Times New Roman" w:hAnsi="Arial Narrow" w:cs="Arial"/>
                <w:color w:val="000000"/>
                <w:szCs w:val="20"/>
              </w:rPr>
              <w:t>Program Operations Manual and Workpapers</w:t>
            </w:r>
          </w:p>
        </w:tc>
        <w:tc>
          <w:tcPr>
            <w:tcW w:w="1620" w:type="dxa"/>
          </w:tcPr>
          <w:p w14:paraId="48EFB5FC"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ComEd</w:t>
            </w:r>
          </w:p>
        </w:tc>
        <w:tc>
          <w:tcPr>
            <w:tcW w:w="1800" w:type="dxa"/>
          </w:tcPr>
          <w:p w14:paraId="2F25686D"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January 2, 2019</w:t>
            </w:r>
          </w:p>
        </w:tc>
        <w:tc>
          <w:tcPr>
            <w:tcW w:w="1530" w:type="dxa"/>
          </w:tcPr>
          <w:p w14:paraId="4923FC4F"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January 2, 2020</w:t>
            </w:r>
          </w:p>
        </w:tc>
      </w:tr>
      <w:tr w:rsidR="00FC4F41" w:rsidRPr="00FC4F41" w14:paraId="16D5FC3A"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D3066B5" w14:textId="77777777" w:rsidR="00FC4F41" w:rsidRPr="00FC4F41" w:rsidRDefault="00FC4F41" w:rsidP="0041332A">
            <w:pPr>
              <w:keepNext/>
              <w:keepLines/>
              <w:spacing w:line="240" w:lineRule="atLeast"/>
              <w:jc w:val="left"/>
              <w:rPr>
                <w:rFonts w:ascii="Arial Narrow" w:eastAsia="Times New Roman" w:hAnsi="Arial Narrow" w:cs="Arial"/>
                <w:color w:val="000000"/>
                <w:szCs w:val="20"/>
              </w:rPr>
            </w:pPr>
            <w:r w:rsidRPr="00FC4F41">
              <w:rPr>
                <w:rFonts w:ascii="Arial Narrow" w:eastAsia="Times New Roman" w:hAnsi="Arial Narrow" w:cs="Arial"/>
                <w:color w:val="000000"/>
                <w:szCs w:val="20"/>
              </w:rPr>
              <w:t xml:space="preserve">CY2018 program tracking data </w:t>
            </w:r>
          </w:p>
        </w:tc>
        <w:tc>
          <w:tcPr>
            <w:tcW w:w="1620" w:type="dxa"/>
          </w:tcPr>
          <w:p w14:paraId="64E0EDF7"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ComEd</w:t>
            </w:r>
          </w:p>
        </w:tc>
        <w:tc>
          <w:tcPr>
            <w:tcW w:w="1800" w:type="dxa"/>
          </w:tcPr>
          <w:p w14:paraId="2416101F"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January 30, 2019</w:t>
            </w:r>
          </w:p>
        </w:tc>
        <w:tc>
          <w:tcPr>
            <w:tcW w:w="1530" w:type="dxa"/>
          </w:tcPr>
          <w:p w14:paraId="7D75449B"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January 30, 2020</w:t>
            </w:r>
          </w:p>
        </w:tc>
      </w:tr>
      <w:tr w:rsidR="00FC4F41" w:rsidRPr="00FC4F41" w14:paraId="4AF77AE6"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2A39F1BF" w14:textId="77777777" w:rsidR="00FC4F41" w:rsidRPr="00FC4F41" w:rsidRDefault="00FC4F41" w:rsidP="0041332A">
            <w:pPr>
              <w:keepNext/>
              <w:keepLines/>
              <w:spacing w:line="240" w:lineRule="atLeast"/>
              <w:jc w:val="left"/>
              <w:rPr>
                <w:rFonts w:ascii="Arial Narrow" w:eastAsia="Times New Roman" w:hAnsi="Arial Narrow" w:cs="Arial"/>
                <w:color w:val="000000"/>
                <w:szCs w:val="20"/>
              </w:rPr>
            </w:pPr>
            <w:r w:rsidRPr="00FC4F41">
              <w:rPr>
                <w:rFonts w:ascii="Arial Narrow" w:eastAsia="Times New Roman" w:hAnsi="Arial Narrow" w:cs="Arial"/>
                <w:szCs w:val="20"/>
              </w:rPr>
              <w:t xml:space="preserve">CY2018 participating customer survey design </w:t>
            </w:r>
          </w:p>
        </w:tc>
        <w:tc>
          <w:tcPr>
            <w:tcW w:w="1620" w:type="dxa"/>
          </w:tcPr>
          <w:p w14:paraId="0BFBFA77"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Evaluation</w:t>
            </w:r>
          </w:p>
        </w:tc>
        <w:tc>
          <w:tcPr>
            <w:tcW w:w="1800" w:type="dxa"/>
          </w:tcPr>
          <w:p w14:paraId="5CC4650B"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January 30, 2019</w:t>
            </w:r>
          </w:p>
        </w:tc>
        <w:tc>
          <w:tcPr>
            <w:tcW w:w="1530" w:type="dxa"/>
          </w:tcPr>
          <w:p w14:paraId="75655193"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January 30, 2020</w:t>
            </w:r>
          </w:p>
        </w:tc>
      </w:tr>
      <w:tr w:rsidR="00FC4F41" w:rsidRPr="00FC4F41" w14:paraId="629D8803"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332A532" w14:textId="77777777" w:rsidR="00FC4F41" w:rsidRPr="00FC4F41" w:rsidRDefault="00FC4F41" w:rsidP="0041332A">
            <w:pPr>
              <w:keepNext/>
              <w:keepLines/>
              <w:spacing w:line="240" w:lineRule="atLeast"/>
              <w:jc w:val="left"/>
              <w:rPr>
                <w:rFonts w:ascii="Arial Narrow" w:eastAsia="Times New Roman" w:hAnsi="Arial Narrow" w:cs="Arial"/>
                <w:color w:val="000000"/>
                <w:szCs w:val="20"/>
              </w:rPr>
            </w:pPr>
            <w:r w:rsidRPr="00FC4F41">
              <w:rPr>
                <w:rFonts w:ascii="Arial Narrow" w:eastAsia="Times New Roman" w:hAnsi="Arial Narrow" w:cs="Arial"/>
                <w:szCs w:val="20"/>
              </w:rPr>
              <w:t xml:space="preserve">Process Analysis Findings </w:t>
            </w:r>
          </w:p>
        </w:tc>
        <w:tc>
          <w:tcPr>
            <w:tcW w:w="1620" w:type="dxa"/>
          </w:tcPr>
          <w:p w14:paraId="18F82843"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Evaluation</w:t>
            </w:r>
          </w:p>
        </w:tc>
        <w:tc>
          <w:tcPr>
            <w:tcW w:w="1800" w:type="dxa"/>
          </w:tcPr>
          <w:p w14:paraId="032D558E"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March 1, 2019</w:t>
            </w:r>
          </w:p>
        </w:tc>
        <w:tc>
          <w:tcPr>
            <w:tcW w:w="1530" w:type="dxa"/>
          </w:tcPr>
          <w:p w14:paraId="7D37D970"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March 1, 2020</w:t>
            </w:r>
          </w:p>
        </w:tc>
      </w:tr>
      <w:tr w:rsidR="00FC4F41" w:rsidRPr="00FC4F41" w14:paraId="7C7086AE"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5077C244" w14:textId="77777777" w:rsidR="00FC4F41" w:rsidRPr="00FC4F41" w:rsidRDefault="00FC4F41" w:rsidP="0041332A">
            <w:pPr>
              <w:keepNext/>
              <w:keepLines/>
              <w:spacing w:line="240" w:lineRule="atLeast"/>
              <w:jc w:val="left"/>
              <w:rPr>
                <w:rFonts w:ascii="Arial Narrow" w:eastAsia="Times New Roman" w:hAnsi="Arial Narrow" w:cs="Arial"/>
                <w:color w:val="000000"/>
                <w:szCs w:val="20"/>
              </w:rPr>
            </w:pPr>
            <w:r w:rsidRPr="00FC4F41">
              <w:rPr>
                <w:rFonts w:ascii="Arial Narrow" w:eastAsia="Times New Roman" w:hAnsi="Arial Narrow" w:cs="Arial"/>
                <w:color w:val="000000"/>
                <w:szCs w:val="20"/>
              </w:rPr>
              <w:t>Attribution Analysis Findings</w:t>
            </w:r>
          </w:p>
        </w:tc>
        <w:tc>
          <w:tcPr>
            <w:tcW w:w="1620" w:type="dxa"/>
          </w:tcPr>
          <w:p w14:paraId="1D64891D"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Evaluation</w:t>
            </w:r>
          </w:p>
        </w:tc>
        <w:tc>
          <w:tcPr>
            <w:tcW w:w="1800" w:type="dxa"/>
            <w:tcBorders>
              <w:top w:val="nil"/>
              <w:left w:val="nil"/>
              <w:bottom w:val="single" w:sz="8" w:space="0" w:color="D5DCE4"/>
              <w:right w:val="nil"/>
            </w:tcBorders>
            <w:vAlign w:val="top"/>
          </w:tcPr>
          <w:p w14:paraId="34ECF248"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Times New Roman"/>
                <w:color w:val="000000"/>
                <w:szCs w:val="24"/>
              </w:rPr>
              <w:t>March 1, 2019</w:t>
            </w:r>
          </w:p>
        </w:tc>
        <w:tc>
          <w:tcPr>
            <w:tcW w:w="1530" w:type="dxa"/>
            <w:tcBorders>
              <w:top w:val="nil"/>
              <w:left w:val="nil"/>
              <w:bottom w:val="single" w:sz="8" w:space="0" w:color="D5DCE4"/>
              <w:right w:val="nil"/>
            </w:tcBorders>
          </w:tcPr>
          <w:p w14:paraId="01177858"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r w:rsidRPr="00FC4F41">
              <w:rPr>
                <w:rFonts w:ascii="Arial Narrow" w:eastAsia="Times New Roman" w:hAnsi="Arial Narrow" w:cs="Times New Roman"/>
                <w:color w:val="000000"/>
                <w:szCs w:val="24"/>
              </w:rPr>
              <w:t>March 1, 2020</w:t>
            </w:r>
          </w:p>
        </w:tc>
      </w:tr>
      <w:tr w:rsidR="00FC4F41" w:rsidRPr="00FC4F41" w14:paraId="6D7568BC"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03EBC2B1" w14:textId="77777777" w:rsidR="00FC4F41" w:rsidRPr="00FC4F41" w:rsidRDefault="00FC4F41" w:rsidP="0041332A">
            <w:pPr>
              <w:keepNext/>
              <w:keepLines/>
              <w:spacing w:line="240" w:lineRule="atLeast"/>
              <w:jc w:val="left"/>
              <w:rPr>
                <w:rFonts w:ascii="Arial Narrow" w:eastAsia="Times New Roman" w:hAnsi="Arial Narrow" w:cs="Arial"/>
                <w:color w:val="000000"/>
                <w:szCs w:val="20"/>
              </w:rPr>
            </w:pPr>
            <w:r w:rsidRPr="00FC4F41">
              <w:rPr>
                <w:rFonts w:ascii="Arial Narrow" w:eastAsia="Times New Roman" w:hAnsi="Arial Narrow" w:cs="Arial"/>
                <w:color w:val="000000"/>
                <w:szCs w:val="20"/>
              </w:rPr>
              <w:t>Market Transformation Metrics Research Findings</w:t>
            </w:r>
          </w:p>
        </w:tc>
        <w:tc>
          <w:tcPr>
            <w:tcW w:w="1620" w:type="dxa"/>
          </w:tcPr>
          <w:p w14:paraId="0698BA86"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 xml:space="preserve">Evaluation </w:t>
            </w:r>
          </w:p>
        </w:tc>
        <w:tc>
          <w:tcPr>
            <w:tcW w:w="1800" w:type="dxa"/>
            <w:tcBorders>
              <w:top w:val="nil"/>
              <w:left w:val="nil"/>
              <w:bottom w:val="single" w:sz="8" w:space="0" w:color="D5DCE4"/>
              <w:right w:val="nil"/>
            </w:tcBorders>
            <w:vAlign w:val="top"/>
          </w:tcPr>
          <w:p w14:paraId="2C385F54"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sidRPr="00FC4F41">
              <w:rPr>
                <w:rFonts w:ascii="Arial Narrow" w:eastAsia="Times New Roman" w:hAnsi="Arial Narrow" w:cs="Times New Roman"/>
                <w:color w:val="000000"/>
                <w:szCs w:val="24"/>
              </w:rPr>
              <w:t>March 1, 2019</w:t>
            </w:r>
          </w:p>
        </w:tc>
        <w:tc>
          <w:tcPr>
            <w:tcW w:w="1530" w:type="dxa"/>
            <w:tcBorders>
              <w:top w:val="nil"/>
              <w:left w:val="nil"/>
              <w:bottom w:val="single" w:sz="8" w:space="0" w:color="D5DCE4"/>
              <w:right w:val="nil"/>
            </w:tcBorders>
          </w:tcPr>
          <w:p w14:paraId="09ADD949"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sidRPr="00FC4F41">
              <w:rPr>
                <w:rFonts w:ascii="Arial Narrow" w:eastAsia="Times New Roman" w:hAnsi="Arial Narrow" w:cs="Times New Roman"/>
                <w:color w:val="000000"/>
                <w:szCs w:val="24"/>
              </w:rPr>
              <w:t>March 1, 2020</w:t>
            </w:r>
          </w:p>
        </w:tc>
      </w:tr>
      <w:tr w:rsidR="00FC4F41" w:rsidRPr="00FC4F41" w14:paraId="18E7D696"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4C3FDC5F" w14:textId="77777777" w:rsidR="00FC4F41" w:rsidRPr="00FC4F41" w:rsidRDefault="00FC4F41" w:rsidP="0041332A">
            <w:pPr>
              <w:keepNext/>
              <w:keepLines/>
              <w:spacing w:line="240" w:lineRule="atLeast"/>
              <w:jc w:val="left"/>
              <w:rPr>
                <w:rFonts w:ascii="Arial Narrow" w:eastAsia="Times New Roman" w:hAnsi="Arial Narrow" w:cs="Arial"/>
                <w:color w:val="000000"/>
                <w:szCs w:val="20"/>
              </w:rPr>
            </w:pPr>
            <w:r w:rsidRPr="00FC4F41">
              <w:rPr>
                <w:rFonts w:ascii="Arial Narrow" w:eastAsia="Times New Roman" w:hAnsi="Arial Narrow" w:cs="Arial"/>
                <w:color w:val="000000"/>
                <w:szCs w:val="20"/>
              </w:rPr>
              <w:t>Internal Report Draft by Navigant</w:t>
            </w:r>
          </w:p>
        </w:tc>
        <w:tc>
          <w:tcPr>
            <w:tcW w:w="1620" w:type="dxa"/>
          </w:tcPr>
          <w:p w14:paraId="48F60DE4"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Evaluation</w:t>
            </w:r>
          </w:p>
        </w:tc>
        <w:tc>
          <w:tcPr>
            <w:tcW w:w="1800" w:type="dxa"/>
            <w:tcBorders>
              <w:top w:val="nil"/>
              <w:left w:val="nil"/>
              <w:bottom w:val="single" w:sz="8" w:space="0" w:color="D5DCE4"/>
              <w:right w:val="nil"/>
            </w:tcBorders>
            <w:vAlign w:val="top"/>
          </w:tcPr>
          <w:p w14:paraId="227FB474"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Times New Roman"/>
                <w:color w:val="000000"/>
                <w:szCs w:val="24"/>
              </w:rPr>
              <w:t>March 1, 2019</w:t>
            </w:r>
          </w:p>
        </w:tc>
        <w:tc>
          <w:tcPr>
            <w:tcW w:w="1530" w:type="dxa"/>
            <w:tcBorders>
              <w:top w:val="nil"/>
              <w:left w:val="nil"/>
              <w:bottom w:val="single" w:sz="8" w:space="0" w:color="D5DCE4"/>
              <w:right w:val="nil"/>
            </w:tcBorders>
          </w:tcPr>
          <w:p w14:paraId="183A8AB4"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r w:rsidRPr="00FC4F41">
              <w:rPr>
                <w:rFonts w:ascii="Arial Narrow" w:eastAsia="Times New Roman" w:hAnsi="Arial Narrow" w:cs="Times New Roman"/>
                <w:color w:val="000000"/>
                <w:szCs w:val="24"/>
              </w:rPr>
              <w:t>March 1, 2020</w:t>
            </w:r>
          </w:p>
        </w:tc>
      </w:tr>
      <w:tr w:rsidR="00FC4F41" w:rsidRPr="00FC4F41" w14:paraId="41EA6BE4"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11FFF01" w14:textId="77777777" w:rsidR="00FC4F41" w:rsidRPr="00FC4F41" w:rsidRDefault="00FC4F41" w:rsidP="0041332A">
            <w:pPr>
              <w:keepNext/>
              <w:keepLines/>
              <w:spacing w:line="240" w:lineRule="atLeast"/>
              <w:jc w:val="left"/>
              <w:rPr>
                <w:rFonts w:ascii="Arial Narrow" w:eastAsia="Times New Roman" w:hAnsi="Arial Narrow" w:cs="Arial"/>
                <w:color w:val="000000"/>
                <w:szCs w:val="20"/>
              </w:rPr>
            </w:pPr>
            <w:r w:rsidRPr="00FC4F41">
              <w:rPr>
                <w:rFonts w:ascii="Arial Narrow" w:eastAsia="Times New Roman" w:hAnsi="Arial Narrow" w:cs="Arial"/>
                <w:color w:val="000000"/>
                <w:szCs w:val="20"/>
              </w:rPr>
              <w:t>Draft Report to ComEd and SAG</w:t>
            </w:r>
          </w:p>
        </w:tc>
        <w:tc>
          <w:tcPr>
            <w:tcW w:w="1620" w:type="dxa"/>
          </w:tcPr>
          <w:p w14:paraId="138679EB"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Evaluation</w:t>
            </w:r>
          </w:p>
        </w:tc>
        <w:tc>
          <w:tcPr>
            <w:tcW w:w="1800" w:type="dxa"/>
            <w:tcBorders>
              <w:top w:val="nil"/>
              <w:left w:val="nil"/>
              <w:bottom w:val="single" w:sz="8" w:space="0" w:color="D5DCE4"/>
              <w:right w:val="nil"/>
            </w:tcBorders>
            <w:shd w:val="clear" w:color="auto" w:fill="FFFFFF"/>
            <w:vAlign w:val="top"/>
          </w:tcPr>
          <w:p w14:paraId="28FFFAD3"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Times New Roman"/>
                <w:color w:val="000000"/>
                <w:szCs w:val="24"/>
              </w:rPr>
              <w:t>March 5, 2019</w:t>
            </w:r>
          </w:p>
        </w:tc>
        <w:tc>
          <w:tcPr>
            <w:tcW w:w="1530" w:type="dxa"/>
            <w:tcBorders>
              <w:top w:val="nil"/>
              <w:left w:val="nil"/>
              <w:bottom w:val="single" w:sz="8" w:space="0" w:color="D5DCE4"/>
              <w:right w:val="nil"/>
            </w:tcBorders>
            <w:shd w:val="clear" w:color="auto" w:fill="FFFFFF"/>
          </w:tcPr>
          <w:p w14:paraId="7F462AF1"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sidRPr="00FC4F41">
              <w:rPr>
                <w:rFonts w:ascii="Arial Narrow" w:eastAsia="Times New Roman" w:hAnsi="Arial Narrow" w:cs="Times New Roman"/>
                <w:color w:val="000000"/>
                <w:szCs w:val="24"/>
              </w:rPr>
              <w:t>March 5, 2020</w:t>
            </w:r>
          </w:p>
        </w:tc>
      </w:tr>
      <w:tr w:rsidR="00FC4F41" w:rsidRPr="00FC4F41" w14:paraId="6F2D84E4"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5939EBE8" w14:textId="77777777" w:rsidR="00FC4F41" w:rsidRPr="00FC4F41" w:rsidRDefault="00FC4F41" w:rsidP="0041332A">
            <w:pPr>
              <w:keepNext/>
              <w:keepLines/>
              <w:spacing w:line="240" w:lineRule="atLeast"/>
              <w:jc w:val="left"/>
              <w:rPr>
                <w:rFonts w:ascii="Arial Narrow" w:eastAsia="Times New Roman" w:hAnsi="Arial Narrow" w:cs="Arial"/>
                <w:color w:val="000000"/>
                <w:szCs w:val="20"/>
              </w:rPr>
            </w:pPr>
            <w:r w:rsidRPr="00FC4F41">
              <w:rPr>
                <w:rFonts w:ascii="Arial Narrow" w:eastAsia="Times New Roman" w:hAnsi="Arial Narrow" w:cs="Arial"/>
                <w:color w:val="000000"/>
                <w:szCs w:val="20"/>
              </w:rPr>
              <w:t>Comments on draft (15 Business Days)</w:t>
            </w:r>
          </w:p>
        </w:tc>
        <w:tc>
          <w:tcPr>
            <w:tcW w:w="1620" w:type="dxa"/>
          </w:tcPr>
          <w:p w14:paraId="1E1C1A92"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ComEd and SAG</w:t>
            </w:r>
          </w:p>
        </w:tc>
        <w:tc>
          <w:tcPr>
            <w:tcW w:w="1800" w:type="dxa"/>
            <w:tcBorders>
              <w:top w:val="nil"/>
              <w:left w:val="nil"/>
              <w:bottom w:val="single" w:sz="8" w:space="0" w:color="D5DCE4"/>
              <w:right w:val="nil"/>
            </w:tcBorders>
            <w:vAlign w:val="top"/>
          </w:tcPr>
          <w:p w14:paraId="37340D1C"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Times New Roman"/>
                <w:color w:val="000000"/>
                <w:szCs w:val="24"/>
              </w:rPr>
              <w:t>March 26, 2019</w:t>
            </w:r>
          </w:p>
        </w:tc>
        <w:tc>
          <w:tcPr>
            <w:tcW w:w="1530" w:type="dxa"/>
            <w:tcBorders>
              <w:top w:val="nil"/>
              <w:left w:val="nil"/>
              <w:bottom w:val="single" w:sz="8" w:space="0" w:color="D5DCE4"/>
              <w:right w:val="nil"/>
            </w:tcBorders>
          </w:tcPr>
          <w:p w14:paraId="62E7BC3E"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r w:rsidRPr="00FC4F41">
              <w:rPr>
                <w:rFonts w:ascii="Arial Narrow" w:eastAsia="Times New Roman" w:hAnsi="Arial Narrow" w:cs="Times New Roman"/>
                <w:color w:val="000000"/>
                <w:szCs w:val="24"/>
              </w:rPr>
              <w:t>March 26, 2020</w:t>
            </w:r>
          </w:p>
        </w:tc>
      </w:tr>
      <w:tr w:rsidR="00FC4F41" w:rsidRPr="00FC4F41" w14:paraId="229AE379"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40500E06" w14:textId="77777777" w:rsidR="00FC4F41" w:rsidRPr="00FC4F41" w:rsidRDefault="00FC4F41" w:rsidP="0041332A">
            <w:pPr>
              <w:keepNext/>
              <w:keepLines/>
              <w:spacing w:line="240" w:lineRule="atLeast"/>
              <w:jc w:val="left"/>
              <w:rPr>
                <w:rFonts w:ascii="Arial Narrow" w:eastAsia="Times New Roman" w:hAnsi="Arial Narrow" w:cs="Arial"/>
                <w:color w:val="000000"/>
                <w:szCs w:val="20"/>
              </w:rPr>
            </w:pPr>
            <w:r w:rsidRPr="00FC4F41">
              <w:rPr>
                <w:rFonts w:ascii="Arial Narrow" w:eastAsia="Times New Roman" w:hAnsi="Arial Narrow" w:cs="Arial"/>
                <w:color w:val="000000"/>
                <w:szCs w:val="20"/>
              </w:rPr>
              <w:t>Revised Draft by Navigant</w:t>
            </w:r>
          </w:p>
        </w:tc>
        <w:tc>
          <w:tcPr>
            <w:tcW w:w="1620" w:type="dxa"/>
          </w:tcPr>
          <w:p w14:paraId="5A36C4EF"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Evaluation</w:t>
            </w:r>
          </w:p>
        </w:tc>
        <w:tc>
          <w:tcPr>
            <w:tcW w:w="1800" w:type="dxa"/>
            <w:tcBorders>
              <w:top w:val="nil"/>
              <w:left w:val="nil"/>
              <w:bottom w:val="single" w:sz="8" w:space="0" w:color="D5DCE4"/>
              <w:right w:val="nil"/>
            </w:tcBorders>
            <w:shd w:val="clear" w:color="auto" w:fill="FFFFFF"/>
            <w:vAlign w:val="top"/>
          </w:tcPr>
          <w:p w14:paraId="022DECFB"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Times New Roman"/>
                <w:color w:val="000000"/>
                <w:szCs w:val="24"/>
              </w:rPr>
              <w:t>April 4, 2019</w:t>
            </w:r>
          </w:p>
        </w:tc>
        <w:tc>
          <w:tcPr>
            <w:tcW w:w="1530" w:type="dxa"/>
            <w:tcBorders>
              <w:top w:val="nil"/>
              <w:left w:val="nil"/>
              <w:bottom w:val="single" w:sz="8" w:space="0" w:color="D5DCE4"/>
              <w:right w:val="nil"/>
            </w:tcBorders>
            <w:shd w:val="clear" w:color="auto" w:fill="FFFFFF"/>
          </w:tcPr>
          <w:p w14:paraId="36E8F8BB" w14:textId="77777777" w:rsidR="00FC4F41" w:rsidRPr="00FC4F41" w:rsidRDefault="00FC4F41" w:rsidP="0041332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sidRPr="00FC4F41">
              <w:rPr>
                <w:rFonts w:ascii="Arial Narrow" w:eastAsia="Times New Roman" w:hAnsi="Arial Narrow" w:cs="Times New Roman"/>
                <w:color w:val="000000"/>
                <w:szCs w:val="24"/>
              </w:rPr>
              <w:t>April 4, 2020</w:t>
            </w:r>
          </w:p>
        </w:tc>
      </w:tr>
      <w:tr w:rsidR="00FC4F41" w:rsidRPr="00FC4F41" w14:paraId="31FE31F2"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2B1552A7" w14:textId="77777777" w:rsidR="00FC4F41" w:rsidRPr="00FC4F41" w:rsidRDefault="00FC4F41" w:rsidP="0041332A">
            <w:pPr>
              <w:keepNext/>
              <w:keepLines/>
              <w:spacing w:line="240" w:lineRule="atLeast"/>
              <w:jc w:val="left"/>
              <w:rPr>
                <w:rFonts w:ascii="Arial Narrow" w:eastAsia="Times New Roman" w:hAnsi="Arial Narrow" w:cs="Arial"/>
                <w:color w:val="000000"/>
                <w:szCs w:val="20"/>
              </w:rPr>
            </w:pPr>
            <w:r w:rsidRPr="00FC4F41">
              <w:rPr>
                <w:rFonts w:ascii="Arial Narrow" w:eastAsia="Times New Roman" w:hAnsi="Arial Narrow" w:cs="Arial"/>
                <w:color w:val="000000"/>
                <w:szCs w:val="20"/>
              </w:rPr>
              <w:t>Comments on redraft (5 Business Days)</w:t>
            </w:r>
          </w:p>
        </w:tc>
        <w:tc>
          <w:tcPr>
            <w:tcW w:w="1620" w:type="dxa"/>
          </w:tcPr>
          <w:p w14:paraId="6C10A542"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ComEd and SAG</w:t>
            </w:r>
          </w:p>
        </w:tc>
        <w:tc>
          <w:tcPr>
            <w:tcW w:w="1800" w:type="dxa"/>
            <w:tcBorders>
              <w:top w:val="nil"/>
              <w:left w:val="nil"/>
              <w:bottom w:val="single" w:sz="8" w:space="0" w:color="D5DCE4"/>
              <w:right w:val="nil"/>
            </w:tcBorders>
            <w:vAlign w:val="top"/>
          </w:tcPr>
          <w:p w14:paraId="55A0D7F3"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Times New Roman"/>
                <w:color w:val="000000"/>
                <w:szCs w:val="24"/>
              </w:rPr>
              <w:t>April 25, 2019</w:t>
            </w:r>
          </w:p>
        </w:tc>
        <w:tc>
          <w:tcPr>
            <w:tcW w:w="1530" w:type="dxa"/>
            <w:tcBorders>
              <w:top w:val="nil"/>
              <w:left w:val="nil"/>
              <w:bottom w:val="single" w:sz="8" w:space="0" w:color="D5DCE4"/>
              <w:right w:val="nil"/>
            </w:tcBorders>
          </w:tcPr>
          <w:p w14:paraId="1689729A" w14:textId="77777777" w:rsidR="00FC4F41" w:rsidRPr="00FC4F41" w:rsidRDefault="00FC4F41" w:rsidP="0041332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r w:rsidRPr="00FC4F41">
              <w:rPr>
                <w:rFonts w:ascii="Arial Narrow" w:eastAsia="Times New Roman" w:hAnsi="Arial Narrow" w:cs="Times New Roman"/>
                <w:color w:val="000000"/>
                <w:szCs w:val="24"/>
              </w:rPr>
              <w:t>April 25, 2020</w:t>
            </w:r>
          </w:p>
        </w:tc>
      </w:tr>
      <w:tr w:rsidR="00FC4F41" w:rsidRPr="00FC4F41" w14:paraId="502EDA55"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7FCEECFF" w14:textId="77777777" w:rsidR="00FC4F41" w:rsidRPr="00FC4F41" w:rsidRDefault="00FC4F41" w:rsidP="0041332A">
            <w:pPr>
              <w:keepLines/>
              <w:spacing w:line="240" w:lineRule="atLeast"/>
              <w:jc w:val="left"/>
              <w:rPr>
                <w:rFonts w:ascii="Arial Narrow" w:eastAsia="Times New Roman" w:hAnsi="Arial Narrow" w:cs="Arial"/>
                <w:b/>
                <w:color w:val="000000"/>
                <w:szCs w:val="20"/>
              </w:rPr>
            </w:pPr>
            <w:r w:rsidRPr="00FC4F41">
              <w:rPr>
                <w:rFonts w:ascii="Arial Narrow" w:eastAsia="Times New Roman" w:hAnsi="Arial Narrow" w:cs="Arial"/>
                <w:color w:val="000000"/>
                <w:szCs w:val="20"/>
              </w:rPr>
              <w:t>Final Report to ComEd and SAG</w:t>
            </w:r>
          </w:p>
        </w:tc>
        <w:tc>
          <w:tcPr>
            <w:tcW w:w="1620" w:type="dxa"/>
          </w:tcPr>
          <w:p w14:paraId="4066FBE8" w14:textId="77777777" w:rsidR="00FC4F41" w:rsidRPr="00FC4F41" w:rsidRDefault="00FC4F41" w:rsidP="0041332A">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Arial"/>
                <w:color w:val="000000"/>
                <w:szCs w:val="20"/>
              </w:rPr>
              <w:t>Evaluation</w:t>
            </w:r>
          </w:p>
        </w:tc>
        <w:tc>
          <w:tcPr>
            <w:tcW w:w="1800" w:type="dxa"/>
            <w:tcBorders>
              <w:top w:val="nil"/>
              <w:left w:val="nil"/>
              <w:bottom w:val="single" w:sz="8" w:space="0" w:color="44546A"/>
              <w:right w:val="nil"/>
            </w:tcBorders>
            <w:shd w:val="clear" w:color="auto" w:fill="FFFFFF"/>
            <w:vAlign w:val="top"/>
          </w:tcPr>
          <w:p w14:paraId="49DAC421" w14:textId="77777777" w:rsidR="00FC4F41" w:rsidRPr="00FC4F41" w:rsidRDefault="00FC4F41" w:rsidP="0041332A">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FC4F41">
              <w:rPr>
                <w:rFonts w:ascii="Arial Narrow" w:eastAsia="Times New Roman" w:hAnsi="Arial Narrow" w:cs="Times New Roman"/>
                <w:color w:val="000000"/>
                <w:szCs w:val="24"/>
              </w:rPr>
              <w:t>April 30, 2019</w:t>
            </w:r>
          </w:p>
        </w:tc>
        <w:tc>
          <w:tcPr>
            <w:tcW w:w="1530" w:type="dxa"/>
            <w:tcBorders>
              <w:top w:val="nil"/>
              <w:left w:val="nil"/>
              <w:bottom w:val="single" w:sz="8" w:space="0" w:color="44546A"/>
              <w:right w:val="nil"/>
            </w:tcBorders>
            <w:shd w:val="clear" w:color="auto" w:fill="FFFFFF"/>
          </w:tcPr>
          <w:p w14:paraId="68A2FF73" w14:textId="77777777" w:rsidR="00FC4F41" w:rsidRPr="00FC4F41" w:rsidRDefault="00FC4F41" w:rsidP="0041332A">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sidRPr="00FC4F41">
              <w:rPr>
                <w:rFonts w:ascii="Arial Narrow" w:eastAsia="Times New Roman" w:hAnsi="Arial Narrow" w:cs="Times New Roman"/>
                <w:color w:val="000000"/>
                <w:szCs w:val="24"/>
              </w:rPr>
              <w:t>April 30, 2020</w:t>
            </w:r>
          </w:p>
        </w:tc>
      </w:tr>
      <w:bookmarkEnd w:id="213"/>
    </w:tbl>
    <w:p w14:paraId="7EDD4244" w14:textId="77777777" w:rsidR="0041332A" w:rsidRDefault="0041332A" w:rsidP="0041332A"/>
    <w:p w14:paraId="14FE512D" w14:textId="16466450" w:rsidR="007F32DF" w:rsidRDefault="007F32DF">
      <w:pPr>
        <w:rPr>
          <w:rFonts w:eastAsia="Times New Roman" w:cs="Times New Roman"/>
          <w:szCs w:val="24"/>
        </w:rPr>
      </w:pPr>
      <w:r>
        <w:rPr>
          <w:rFonts w:eastAsia="Times New Roman" w:cs="Times New Roman"/>
          <w:szCs w:val="24"/>
        </w:rPr>
        <w:br w:type="page"/>
      </w:r>
    </w:p>
    <w:p w14:paraId="13AAF9F6" w14:textId="6F99514F" w:rsidR="009E1879" w:rsidRDefault="009E1879" w:rsidP="009E1879">
      <w:pPr>
        <w:pStyle w:val="Heading2"/>
      </w:pPr>
      <w:bookmarkStart w:id="214" w:name="_Toc530166532"/>
      <w:r>
        <w:t xml:space="preserve">ComEd EUL and Persistence </w:t>
      </w:r>
      <w:r w:rsidR="0041332A">
        <w:t xml:space="preserve">CY2019 </w:t>
      </w:r>
      <w:r>
        <w:t xml:space="preserve">Research </w:t>
      </w:r>
      <w:r w:rsidRPr="3C836812">
        <w:rPr>
          <w:rFonts w:eastAsia="Arial"/>
        </w:rPr>
        <w:t xml:space="preserve">Detailed </w:t>
      </w:r>
      <w:r>
        <w:t>Plan</w:t>
      </w:r>
      <w:bookmarkEnd w:id="214"/>
    </w:p>
    <w:p w14:paraId="2144076B" w14:textId="77777777" w:rsidR="009E1879" w:rsidRPr="001D1ABF" w:rsidRDefault="009E1879" w:rsidP="009E1879">
      <w:pPr>
        <w:rPr>
          <w:rFonts w:eastAsiaTheme="majorBidi" w:cs="Arial"/>
        </w:rPr>
      </w:pPr>
      <w:r w:rsidRPr="001D1ABF">
        <w:rPr>
          <w:rFonts w:eastAsiaTheme="majorBidi" w:cs="Arial"/>
          <w:snapToGrid w:val="0"/>
        </w:rPr>
        <w:t xml:space="preserve">Detailed below are the specific tasks, activities, deliverables, and schedule associated with </w:t>
      </w:r>
      <w:r>
        <w:rPr>
          <w:rFonts w:eastAsiaTheme="majorBidi" w:cs="Arial"/>
          <w:snapToGrid w:val="0"/>
        </w:rPr>
        <w:t>2019 p</w:t>
      </w:r>
      <w:r w:rsidRPr="001D1ABF">
        <w:rPr>
          <w:rFonts w:eastAsiaTheme="majorBidi" w:cs="Arial"/>
          <w:snapToGrid w:val="0"/>
        </w:rPr>
        <w:t xml:space="preserve">ersistence and </w:t>
      </w:r>
      <w:r>
        <w:t xml:space="preserve">effective useful life (EUL) </w:t>
      </w:r>
      <w:r>
        <w:rPr>
          <w:rFonts w:eastAsiaTheme="majorBidi" w:cs="Arial"/>
          <w:snapToGrid w:val="0"/>
        </w:rPr>
        <w:t xml:space="preserve">evaluation </w:t>
      </w:r>
      <w:r w:rsidRPr="001D1ABF">
        <w:rPr>
          <w:rFonts w:eastAsiaTheme="majorBidi" w:cs="Arial"/>
          <w:snapToGrid w:val="0"/>
        </w:rPr>
        <w:t>research.</w:t>
      </w:r>
    </w:p>
    <w:p w14:paraId="49DD5E6D" w14:textId="77777777" w:rsidR="009E1879" w:rsidRPr="00BF6843" w:rsidRDefault="009E1879" w:rsidP="009E1879">
      <w:pPr>
        <w:pStyle w:val="Heading3"/>
      </w:pPr>
      <w:r w:rsidRPr="00BF6843">
        <w:t>Introduction</w:t>
      </w:r>
    </w:p>
    <w:p w14:paraId="4C7C4B2C" w14:textId="77777777" w:rsidR="009E1879" w:rsidRDefault="009E1879" w:rsidP="009E1879">
      <w:r>
        <w:t>This work plan addresses measure persistence in a manner consistent with the Illinois Future Energy Job Act (FEJA) legislation and the goals set out by this legislation for attaining “cumulative persisting annual savings” (CPAS) by electric utilities. The work outlined in this plan is designed to estimate EUL values that take into consideration its full definition, which considers the technical life, measure persistence, and savings persistence.</w:t>
      </w:r>
      <w:r>
        <w:rPr>
          <w:rStyle w:val="FootnoteReference"/>
        </w:rPr>
        <w:footnoteReference w:id="88"/>
      </w:r>
      <w:r w:rsidRPr="00BF6843">
        <w:t xml:space="preserve"> </w:t>
      </w:r>
      <w:r>
        <w:t xml:space="preserve"> Previous research for ComEd has made use of the best available literature to update TRM EUL estimates for 2018 and define the measures that have sufficient uncertainty in the existing EUL with high value potential for redefining the EUL. </w:t>
      </w:r>
    </w:p>
    <w:p w14:paraId="575CAD13" w14:textId="77777777" w:rsidR="009E1879" w:rsidRPr="00BF6843" w:rsidRDefault="009E1879" w:rsidP="009E1879">
      <w:pPr>
        <w:pStyle w:val="Heading4"/>
      </w:pPr>
      <w:r w:rsidRPr="00BF6843">
        <w:t>Overall Study Goal</w:t>
      </w:r>
    </w:p>
    <w:p w14:paraId="1968A6CB" w14:textId="77777777" w:rsidR="009E1879" w:rsidRDefault="009E1879" w:rsidP="009E1879">
      <w:r w:rsidRPr="37F612FC">
        <w:rPr>
          <w:rStyle w:val="normaltextrun1"/>
        </w:rPr>
        <w:t xml:space="preserve">The </w:t>
      </w:r>
      <w:r>
        <w:rPr>
          <w:rStyle w:val="normaltextrun1"/>
        </w:rPr>
        <w:t>research objective is to improve EUL estimates for the</w:t>
      </w:r>
      <w:r w:rsidRPr="37F612FC">
        <w:rPr>
          <w:rStyle w:val="normaltextrun1"/>
        </w:rPr>
        <w:t xml:space="preserve"> </w:t>
      </w:r>
      <w:r>
        <w:rPr>
          <w:rStyle w:val="normaltextrun1"/>
        </w:rPr>
        <w:t xml:space="preserve">identified </w:t>
      </w:r>
      <w:r w:rsidRPr="37F612FC">
        <w:rPr>
          <w:rStyle w:val="normaltextrun1"/>
        </w:rPr>
        <w:t>priority measures</w:t>
      </w:r>
      <w:r>
        <w:rPr>
          <w:rStyle w:val="normaltextrun1"/>
        </w:rPr>
        <w:t xml:space="preserve"> in a cost-effective manner</w:t>
      </w:r>
      <w:r w:rsidRPr="37F612FC">
        <w:rPr>
          <w:rStyle w:val="normaltextrun1"/>
        </w:rPr>
        <w:t xml:space="preserve">. </w:t>
      </w:r>
      <w:r>
        <w:t>This research will allow for increased accuracy in the CPAS calculations. This proposed plan will implement primary research activities for prioritized measures that were considered to have high uncertainty in the existing EUL estimates.</w:t>
      </w:r>
    </w:p>
    <w:p w14:paraId="5ED37B02" w14:textId="77777777" w:rsidR="009E1879" w:rsidRDefault="009E1879" w:rsidP="009E1879"/>
    <w:p w14:paraId="7222DD95" w14:textId="77777777" w:rsidR="009E1879" w:rsidRDefault="009E1879" w:rsidP="009E1879">
      <w:r>
        <w:t xml:space="preserve">In Phase 1, completed in 2018, Navigant completed a thorough review of TRM and non-TRM measures in the ComEd portfolio. The review found that most of the EUL values currently in use are not supported by rigorous research sources or data. As part of that work, Navigant prioritized measures to research further for more accurate assessment of their EULs. Measures were selected if they had potential high impact to future portfolio savings and had poor quality sources for their EUL values. These measures underwent further sensitivity analysis by outlining the EUL uncertainty, the factors that may affect their persistence, and the costs for improving the EUL values with higher certainty. </w:t>
      </w:r>
    </w:p>
    <w:p w14:paraId="3E9B7F83" w14:textId="77777777" w:rsidR="009E1879" w:rsidRDefault="009E1879" w:rsidP="009E1879"/>
    <w:p w14:paraId="6E778B18" w14:textId="77777777" w:rsidR="009E1879" w:rsidRDefault="009E1879" w:rsidP="009E1879">
      <w:r>
        <w:t>This plan includes Phase 2 of the research to build on work completed in Phase 1.</w:t>
      </w:r>
    </w:p>
    <w:p w14:paraId="7B2014FF" w14:textId="77777777" w:rsidR="009E1879" w:rsidRDefault="009E1879" w:rsidP="009E1879">
      <w:pPr>
        <w:pStyle w:val="Heading4"/>
      </w:pPr>
      <w:r>
        <w:t>Research Questions</w:t>
      </w:r>
    </w:p>
    <w:p w14:paraId="18D26F74" w14:textId="77777777" w:rsidR="009E1879" w:rsidRDefault="009E1879" w:rsidP="009E1879">
      <w:r>
        <w:t>This initiative will build upon the work completed in 2018 to answer the following key researchable questions:</w:t>
      </w:r>
    </w:p>
    <w:p w14:paraId="5C0A6F82" w14:textId="77777777" w:rsidR="009E1879" w:rsidRDefault="009E1879" w:rsidP="009E1879">
      <w:pPr>
        <w:pStyle w:val="ListParagraph"/>
        <w:numPr>
          <w:ilvl w:val="0"/>
          <w:numId w:val="148"/>
        </w:numPr>
        <w:spacing w:line="240" w:lineRule="atLeast"/>
      </w:pPr>
      <w:r>
        <w:t xml:space="preserve">What are the EULs for the researched measures? </w:t>
      </w:r>
    </w:p>
    <w:p w14:paraId="1764BB2D" w14:textId="77777777" w:rsidR="009E1879" w:rsidRPr="003B0112" w:rsidRDefault="009E1879" w:rsidP="009E1879">
      <w:pPr>
        <w:pStyle w:val="ListParagraph"/>
        <w:numPr>
          <w:ilvl w:val="0"/>
          <w:numId w:val="148"/>
        </w:numPr>
        <w:spacing w:line="240" w:lineRule="atLeast"/>
      </w:pPr>
      <w:r>
        <w:t>If there is quantifiable measure and savings persistence, what is it and how does it vary throughout the measure’s technical life?</w:t>
      </w:r>
    </w:p>
    <w:p w14:paraId="0E6D64DF" w14:textId="77777777" w:rsidR="009E1879" w:rsidRPr="003B0112" w:rsidRDefault="009E1879" w:rsidP="009E1879">
      <w:pPr>
        <w:pStyle w:val="ListParagraph"/>
        <w:numPr>
          <w:ilvl w:val="0"/>
          <w:numId w:val="148"/>
        </w:numPr>
        <w:spacing w:line="240" w:lineRule="atLeast"/>
      </w:pPr>
      <w:r>
        <w:t>What are the persistence characteristics that affect the measure EUL and is there a way to increase the EUL by addressing savings persistence?</w:t>
      </w:r>
    </w:p>
    <w:p w14:paraId="15C38958" w14:textId="77777777" w:rsidR="009E1879" w:rsidRDefault="009E1879" w:rsidP="009E1879">
      <w:pPr>
        <w:pStyle w:val="Heading4"/>
      </w:pPr>
      <w:r>
        <w:t>Summary of Evaluation Research Activities</w:t>
      </w:r>
    </w:p>
    <w:p w14:paraId="0978AFA4" w14:textId="77777777" w:rsidR="009E1879" w:rsidRDefault="009E1879" w:rsidP="009E1879">
      <w:r>
        <w:t>The research goal is to reduce the uncertainty in EUL values for the prioritized measure list for more accurate CPAS quantification. This next step will occur in three tasks per measure or measure category:</w:t>
      </w:r>
    </w:p>
    <w:p w14:paraId="75F6E2AB" w14:textId="77777777" w:rsidR="009E1879" w:rsidRDefault="009E1879" w:rsidP="009E1879"/>
    <w:p w14:paraId="1B62ADE3" w14:textId="77777777" w:rsidR="009E1879" w:rsidRDefault="009E1879" w:rsidP="009E1879">
      <w:pPr>
        <w:pStyle w:val="ListParagraph"/>
        <w:numPr>
          <w:ilvl w:val="0"/>
          <w:numId w:val="151"/>
        </w:numPr>
        <w:spacing w:before="0"/>
      </w:pPr>
      <w:r>
        <w:t>Develop customized research plans per measure</w:t>
      </w:r>
    </w:p>
    <w:p w14:paraId="33B5A95E" w14:textId="77777777" w:rsidR="009E1879" w:rsidRDefault="009E1879" w:rsidP="009E1879">
      <w:pPr>
        <w:pStyle w:val="ListParagraph"/>
        <w:numPr>
          <w:ilvl w:val="0"/>
          <w:numId w:val="151"/>
        </w:numPr>
        <w:spacing w:before="0"/>
      </w:pPr>
      <w:r>
        <w:t>Test the research plan for a small sample for each measure</w:t>
      </w:r>
    </w:p>
    <w:p w14:paraId="5B2F5510" w14:textId="77777777" w:rsidR="009E1879" w:rsidRDefault="009E1879" w:rsidP="009E1879">
      <w:pPr>
        <w:pStyle w:val="ListParagraph"/>
        <w:numPr>
          <w:ilvl w:val="0"/>
          <w:numId w:val="151"/>
        </w:numPr>
        <w:spacing w:before="0"/>
      </w:pPr>
      <w:r>
        <w:t>Roll out research for larger sample, as appropriate</w:t>
      </w:r>
    </w:p>
    <w:p w14:paraId="41DF1F74" w14:textId="77777777" w:rsidR="009E1879" w:rsidRDefault="009E1879" w:rsidP="009E1879">
      <w:pPr>
        <w:pStyle w:val="Heading3"/>
      </w:pPr>
      <w:r>
        <w:t>Methodology</w:t>
      </w:r>
    </w:p>
    <w:p w14:paraId="27C67A69" w14:textId="086CDE56" w:rsidR="009E1879" w:rsidRDefault="009E1879" w:rsidP="009E1879">
      <w:pPr>
        <w:rPr>
          <w:rFonts w:eastAsiaTheme="majorBidi"/>
        </w:rPr>
      </w:pPr>
      <w:r>
        <w:t>The EUL research is being conducted in two phases. This phased approach ensures that the research will produce meaningful results and will be cost effective by implementing a layered approach for improving these estimates. Phase I has been completed and this plan is Phase II, the field work</w:t>
      </w:r>
      <w:r w:rsidRPr="00EA6674">
        <w:rPr>
          <w:rFonts w:eastAsiaTheme="majorBidi"/>
        </w:rPr>
        <w:t>, as summarized in</w:t>
      </w:r>
      <w:r w:rsidR="002C28E6">
        <w:rPr>
          <w:rFonts w:eastAsiaTheme="majorBidi"/>
        </w:rPr>
        <w:t xml:space="preserve"> </w:t>
      </w:r>
      <w:r w:rsidR="002C28E6">
        <w:t xml:space="preserve">Table 1 </w:t>
      </w:r>
      <w:r w:rsidRPr="00EA6674">
        <w:rPr>
          <w:rFonts w:eastAsiaTheme="majorBidi"/>
        </w:rPr>
        <w:t xml:space="preserve">. </w:t>
      </w:r>
    </w:p>
    <w:p w14:paraId="067B06A3" w14:textId="77777777" w:rsidR="007F32DF" w:rsidRDefault="007F32DF" w:rsidP="009E1879">
      <w:pPr>
        <w:rPr>
          <w:rFonts w:eastAsiaTheme="majorBidi"/>
        </w:rPr>
      </w:pPr>
    </w:p>
    <w:p w14:paraId="0452DCC0" w14:textId="40679A8B" w:rsidR="009E1879" w:rsidRDefault="009E1879" w:rsidP="009E1879">
      <w:pPr>
        <w:pStyle w:val="Caption"/>
      </w:pPr>
      <w:r>
        <w:t>T</w:t>
      </w:r>
      <w:r w:rsidRPr="00FE2647">
        <w:t xml:space="preserve">able </w:t>
      </w:r>
      <w:r w:rsidR="002C28E6">
        <w:t>1</w:t>
      </w:r>
      <w:r w:rsidRPr="00FE2647">
        <w:t xml:space="preserve">. </w:t>
      </w:r>
      <w:r>
        <w:t>Summary of Tasks, Deliverables, and Timeline</w:t>
      </w:r>
    </w:p>
    <w:tbl>
      <w:tblPr>
        <w:tblStyle w:val="EnergyTable1"/>
        <w:tblW w:w="9359" w:type="dxa"/>
        <w:tblLayout w:type="fixed"/>
        <w:tblLook w:val="07E0" w:firstRow="1" w:lastRow="1" w:firstColumn="1" w:lastColumn="1" w:noHBand="1" w:noVBand="1"/>
      </w:tblPr>
      <w:tblGrid>
        <w:gridCol w:w="2070"/>
        <w:gridCol w:w="2515"/>
        <w:gridCol w:w="1625"/>
        <w:gridCol w:w="2063"/>
        <w:gridCol w:w="1080"/>
        <w:gridCol w:w="6"/>
      </w:tblGrid>
      <w:tr w:rsidR="009E1879" w:rsidRPr="004672C5" w14:paraId="2F7828E4" w14:textId="77777777" w:rsidTr="009E1879">
        <w:trPr>
          <w:gridAfter w:val="1"/>
          <w:cnfStyle w:val="100000000000" w:firstRow="1" w:lastRow="0" w:firstColumn="0" w:lastColumn="0" w:oddVBand="0" w:evenVBand="0" w:oddHBand="0" w:evenHBand="0" w:firstRowFirstColumn="0" w:firstRowLastColumn="0" w:lastRowFirstColumn="0" w:lastRowLastColumn="0"/>
          <w:wAfter w:w="6" w:type="dxa"/>
          <w:trHeight w:val="432"/>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9EB539D" w14:textId="77777777" w:rsidR="009E1879" w:rsidRPr="004672C5" w:rsidRDefault="009E1879" w:rsidP="009E1879">
            <w:pPr>
              <w:keepNext/>
              <w:jc w:val="left"/>
              <w:rPr>
                <w:rFonts w:eastAsia="Arial" w:cs="Arial"/>
                <w:color w:val="000000" w:themeColor="text1"/>
                <w:sz w:val="18"/>
                <w:szCs w:val="18"/>
              </w:rPr>
            </w:pPr>
            <w:r w:rsidRPr="37F612FC">
              <w:rPr>
                <w:sz w:val="18"/>
                <w:szCs w:val="18"/>
              </w:rPr>
              <w:t>Tasks</w:t>
            </w:r>
          </w:p>
        </w:tc>
        <w:tc>
          <w:tcPr>
            <w:tcW w:w="2515" w:type="dxa"/>
            <w:hideMark/>
          </w:tcPr>
          <w:p w14:paraId="53F3B222" w14:textId="77777777" w:rsidR="009E1879" w:rsidRPr="004672C5" w:rsidRDefault="009E1879" w:rsidP="009E1879">
            <w:pPr>
              <w:keepNext/>
              <w:jc w:val="left"/>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t>Activities</w:t>
            </w:r>
          </w:p>
        </w:tc>
        <w:tc>
          <w:tcPr>
            <w:tcW w:w="1625" w:type="dxa"/>
            <w:hideMark/>
          </w:tcPr>
          <w:p w14:paraId="4705A52F" w14:textId="77777777" w:rsidR="009E1879" w:rsidRPr="004672C5" w:rsidRDefault="009E1879" w:rsidP="009E1879">
            <w:pPr>
              <w:keepNext/>
              <w:jc w:val="left"/>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t>Data Needs</w:t>
            </w:r>
          </w:p>
        </w:tc>
        <w:tc>
          <w:tcPr>
            <w:tcW w:w="2063" w:type="dxa"/>
            <w:hideMark/>
          </w:tcPr>
          <w:p w14:paraId="3E9EC5F4" w14:textId="77777777" w:rsidR="009E1879" w:rsidRPr="004672C5" w:rsidRDefault="009E1879" w:rsidP="009E1879">
            <w:pPr>
              <w:keepNext/>
              <w:jc w:val="left"/>
              <w:cnfStyle w:val="100000000000" w:firstRow="1" w:lastRow="0" w:firstColumn="0" w:lastColumn="0" w:oddVBand="0" w:evenVBand="0" w:oddHBand="0" w:evenHBand="0" w:firstRowFirstColumn="0" w:firstRowLastColumn="0" w:lastRowFirstColumn="0" w:lastRowLastColumn="0"/>
              <w:rPr>
                <w:rFonts w:eastAsia="Arial" w:cs="Arial"/>
              </w:rPr>
            </w:pPr>
            <w:r>
              <w:t>Deliverables</w:t>
            </w:r>
          </w:p>
        </w:tc>
        <w:tc>
          <w:tcPr>
            <w:tcW w:w="1080" w:type="dxa"/>
            <w:hideMark/>
          </w:tcPr>
          <w:p w14:paraId="6C1CFF39" w14:textId="77777777" w:rsidR="009E1879" w:rsidRPr="004672C5" w:rsidRDefault="009E1879" w:rsidP="009E1879">
            <w:pPr>
              <w:keepNext/>
              <w:jc w:val="left"/>
              <w:cnfStyle w:val="100000000000" w:firstRow="1" w:lastRow="0" w:firstColumn="0" w:lastColumn="0" w:oddVBand="0" w:evenVBand="0" w:oddHBand="0" w:evenHBand="0" w:firstRowFirstColumn="0" w:firstRowLastColumn="0" w:lastRowFirstColumn="0" w:lastRowLastColumn="0"/>
              <w:rPr>
                <w:rFonts w:eastAsia="Arial" w:cs="Arial"/>
              </w:rPr>
            </w:pPr>
            <w:r>
              <w:t>Timeline</w:t>
            </w:r>
          </w:p>
        </w:tc>
      </w:tr>
      <w:tr w:rsidR="009E1879" w:rsidRPr="004672C5" w14:paraId="0D762B92" w14:textId="77777777" w:rsidTr="009E1879">
        <w:trPr>
          <w:trHeight w:val="285"/>
        </w:trPr>
        <w:tc>
          <w:tcPr>
            <w:cnfStyle w:val="001000000000" w:firstRow="0" w:lastRow="0" w:firstColumn="1" w:lastColumn="0" w:oddVBand="0" w:evenVBand="0" w:oddHBand="0" w:evenHBand="0" w:firstRowFirstColumn="0" w:firstRowLastColumn="0" w:lastRowFirstColumn="0" w:lastRowLastColumn="0"/>
            <w:tcW w:w="2070" w:type="dxa"/>
            <w:shd w:val="clear" w:color="auto" w:fill="DADADA" w:themeFill="background2" w:themeFillShade="E6"/>
            <w:noWrap/>
          </w:tcPr>
          <w:p w14:paraId="2FC57DFC" w14:textId="77777777" w:rsidR="009E1879" w:rsidRPr="00CD1E76" w:rsidRDefault="009E1879" w:rsidP="009E1879">
            <w:pPr>
              <w:keepNext/>
              <w:ind w:left="-14"/>
              <w:jc w:val="left"/>
              <w:rPr>
                <w:b/>
                <w:color w:val="000000" w:themeColor="text1"/>
                <w:sz w:val="18"/>
                <w:szCs w:val="18"/>
              </w:rPr>
            </w:pPr>
            <w:r w:rsidRPr="00CD1E76">
              <w:rPr>
                <w:b/>
                <w:color w:val="000000" w:themeColor="text1"/>
                <w:sz w:val="18"/>
                <w:szCs w:val="18"/>
              </w:rPr>
              <w:t>PHASE II</w:t>
            </w:r>
          </w:p>
        </w:tc>
        <w:tc>
          <w:tcPr>
            <w:tcW w:w="7289" w:type="dxa"/>
            <w:gridSpan w:val="5"/>
            <w:shd w:val="clear" w:color="auto" w:fill="DADADA" w:themeFill="background2" w:themeFillShade="E6"/>
            <w:noWrap/>
          </w:tcPr>
          <w:p w14:paraId="467EE724" w14:textId="77777777" w:rsidR="009E1879" w:rsidRPr="00CD1E76" w:rsidRDefault="009E1879" w:rsidP="009E1879">
            <w:pPr>
              <w:keepNext/>
              <w:ind w:left="360"/>
              <w:cnfStyle w:val="000000000000" w:firstRow="0" w:lastRow="0" w:firstColumn="0" w:lastColumn="0" w:oddVBand="0" w:evenVBand="0" w:oddHBand="0" w:evenHBand="0" w:firstRowFirstColumn="0" w:firstRowLastColumn="0" w:lastRowFirstColumn="0" w:lastRowLastColumn="0"/>
              <w:rPr>
                <w:b/>
                <w:sz w:val="18"/>
                <w:szCs w:val="18"/>
              </w:rPr>
            </w:pPr>
            <w:r w:rsidRPr="00CD1E76">
              <w:rPr>
                <w:b/>
                <w:sz w:val="18"/>
                <w:szCs w:val="18"/>
              </w:rPr>
              <w:t>Field Work</w:t>
            </w:r>
          </w:p>
        </w:tc>
      </w:tr>
      <w:tr w:rsidR="009E1879" w:rsidRPr="004672C5" w14:paraId="7E085F36" w14:textId="77777777" w:rsidTr="009E1879">
        <w:trPr>
          <w:gridAfter w:val="1"/>
          <w:wAfter w:w="6" w:type="dxa"/>
          <w:trHeight w:val="285"/>
        </w:trPr>
        <w:tc>
          <w:tcPr>
            <w:cnfStyle w:val="001000000000" w:firstRow="0" w:lastRow="0" w:firstColumn="1" w:lastColumn="0" w:oddVBand="0" w:evenVBand="0" w:oddHBand="0" w:evenHBand="0" w:firstRowFirstColumn="0" w:firstRowLastColumn="0" w:lastRowFirstColumn="0" w:lastRowLastColumn="0"/>
            <w:tcW w:w="2070" w:type="dxa"/>
            <w:noWrap/>
          </w:tcPr>
          <w:p w14:paraId="09722B34" w14:textId="77777777" w:rsidR="009E1879" w:rsidRDefault="009E1879" w:rsidP="009E1879">
            <w:pPr>
              <w:keepNext/>
              <w:ind w:left="-14"/>
              <w:jc w:val="left"/>
              <w:rPr>
                <w:color w:val="000000" w:themeColor="text1"/>
                <w:sz w:val="18"/>
                <w:szCs w:val="18"/>
              </w:rPr>
            </w:pPr>
            <w:r>
              <w:rPr>
                <w:color w:val="000000" w:themeColor="text1"/>
                <w:sz w:val="18"/>
                <w:szCs w:val="18"/>
              </w:rPr>
              <w:t>Task 1: Measure Level Research Plan</w:t>
            </w:r>
          </w:p>
        </w:tc>
        <w:tc>
          <w:tcPr>
            <w:tcW w:w="2515" w:type="dxa"/>
            <w:noWrap/>
          </w:tcPr>
          <w:p w14:paraId="7BF00EFA" w14:textId="77777777" w:rsidR="009E1879" w:rsidRPr="00331F9A" w:rsidRDefault="009E1879" w:rsidP="009E1879">
            <w:pPr>
              <w:pStyle w:val="ListParagraph"/>
              <w:keepNext/>
              <w:numPr>
                <w:ilvl w:val="0"/>
                <w:numId w:val="149"/>
              </w:numPr>
              <w:spacing w:before="40" w:line="240" w:lineRule="atLeast"/>
              <w:ind w:left="165" w:hanging="165"/>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Draft research plan per measure or measure category</w:t>
            </w:r>
          </w:p>
        </w:tc>
        <w:tc>
          <w:tcPr>
            <w:tcW w:w="1625" w:type="dxa"/>
          </w:tcPr>
          <w:p w14:paraId="437B89A7" w14:textId="77777777" w:rsidR="009E1879" w:rsidRDefault="009E1879" w:rsidP="009E1879">
            <w:pPr>
              <w:pStyle w:val="ListParagraph"/>
              <w:keepNext/>
              <w:numPr>
                <w:ilvl w:val="0"/>
                <w:numId w:val="149"/>
              </w:numPr>
              <w:spacing w:before="40" w:line="240" w:lineRule="atLeast"/>
              <w:ind w:left="164" w:hanging="18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Measure prioritization results</w:t>
            </w:r>
          </w:p>
        </w:tc>
        <w:tc>
          <w:tcPr>
            <w:tcW w:w="2063" w:type="dxa"/>
          </w:tcPr>
          <w:p w14:paraId="755C96D1" w14:textId="77777777" w:rsidR="009E1879" w:rsidRPr="37F612FC" w:rsidRDefault="009E1879" w:rsidP="009E1879">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Plan per measure</w:t>
            </w:r>
          </w:p>
        </w:tc>
        <w:tc>
          <w:tcPr>
            <w:tcW w:w="1080" w:type="dxa"/>
          </w:tcPr>
          <w:p w14:paraId="7C12D73E" w14:textId="77777777" w:rsidR="009E1879" w:rsidRDefault="009E1879" w:rsidP="009E1879">
            <w:pPr>
              <w:keepNext/>
              <w:ind w:left="-19"/>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Duration: </w:t>
            </w:r>
          </w:p>
          <w:p w14:paraId="79D86785" w14:textId="77777777" w:rsidR="009E1879" w:rsidRDefault="009E1879" w:rsidP="009E1879">
            <w:pPr>
              <w:keepNext/>
              <w:ind w:left="-19"/>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 weeks</w:t>
            </w:r>
          </w:p>
        </w:tc>
      </w:tr>
      <w:tr w:rsidR="009E1879" w:rsidRPr="004672C5" w14:paraId="78C8EEC7" w14:textId="77777777" w:rsidTr="009E1879">
        <w:trPr>
          <w:gridAfter w:val="1"/>
          <w:wAfter w:w="6" w:type="dxa"/>
          <w:trHeight w:val="285"/>
        </w:trPr>
        <w:tc>
          <w:tcPr>
            <w:cnfStyle w:val="001000000000" w:firstRow="0" w:lastRow="0" w:firstColumn="1" w:lastColumn="0" w:oddVBand="0" w:evenVBand="0" w:oddHBand="0" w:evenHBand="0" w:firstRowFirstColumn="0" w:firstRowLastColumn="0" w:lastRowFirstColumn="0" w:lastRowLastColumn="0"/>
            <w:tcW w:w="2070" w:type="dxa"/>
            <w:noWrap/>
          </w:tcPr>
          <w:p w14:paraId="22398B3D" w14:textId="77777777" w:rsidR="009E1879" w:rsidRPr="37F612FC" w:rsidRDefault="009E1879" w:rsidP="009E1879">
            <w:pPr>
              <w:keepNext/>
              <w:ind w:left="-14"/>
              <w:jc w:val="left"/>
              <w:rPr>
                <w:color w:val="000000" w:themeColor="text1"/>
                <w:sz w:val="18"/>
                <w:szCs w:val="18"/>
              </w:rPr>
            </w:pPr>
            <w:r>
              <w:rPr>
                <w:color w:val="000000" w:themeColor="text1"/>
                <w:sz w:val="18"/>
                <w:szCs w:val="18"/>
              </w:rPr>
              <w:t>Task 2: Small-Sample Verification</w:t>
            </w:r>
          </w:p>
        </w:tc>
        <w:tc>
          <w:tcPr>
            <w:tcW w:w="2515" w:type="dxa"/>
            <w:noWrap/>
          </w:tcPr>
          <w:p w14:paraId="149F56F0" w14:textId="77777777" w:rsidR="009E1879" w:rsidRPr="00331F9A" w:rsidRDefault="009E1879" w:rsidP="009E1879">
            <w:pPr>
              <w:pStyle w:val="ListParagraph"/>
              <w:keepNext/>
              <w:numPr>
                <w:ilvl w:val="0"/>
                <w:numId w:val="149"/>
              </w:numPr>
              <w:spacing w:before="40" w:line="240" w:lineRule="atLeast"/>
              <w:ind w:left="165" w:hanging="165"/>
              <w:jc w:val="left"/>
              <w:cnfStyle w:val="000000000000" w:firstRow="0" w:lastRow="0" w:firstColumn="0" w:lastColumn="0" w:oddVBand="0" w:evenVBand="0" w:oddHBand="0" w:evenHBand="0" w:firstRowFirstColumn="0" w:firstRowLastColumn="0" w:lastRowFirstColumn="0" w:lastRowLastColumn="0"/>
              <w:rPr>
                <w:sz w:val="18"/>
                <w:szCs w:val="18"/>
              </w:rPr>
            </w:pPr>
            <w:r w:rsidRPr="00331F9A">
              <w:rPr>
                <w:sz w:val="18"/>
                <w:szCs w:val="18"/>
              </w:rPr>
              <w:t>Visit or survey 10 to 20 customers</w:t>
            </w:r>
            <w:r>
              <w:rPr>
                <w:sz w:val="18"/>
                <w:szCs w:val="18"/>
              </w:rPr>
              <w:t xml:space="preserve"> per measure</w:t>
            </w:r>
          </w:p>
        </w:tc>
        <w:tc>
          <w:tcPr>
            <w:tcW w:w="1625" w:type="dxa"/>
          </w:tcPr>
          <w:p w14:paraId="3FD6FC5F" w14:textId="77777777" w:rsidR="009E1879" w:rsidRPr="00331F9A" w:rsidRDefault="009E1879" w:rsidP="009E1879">
            <w:pPr>
              <w:pStyle w:val="ListParagraph"/>
              <w:keepNext/>
              <w:numPr>
                <w:ilvl w:val="0"/>
                <w:numId w:val="149"/>
              </w:numPr>
              <w:spacing w:before="40" w:line="240" w:lineRule="atLeast"/>
              <w:ind w:left="164" w:hanging="18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Site visit suggestions</w:t>
            </w:r>
          </w:p>
        </w:tc>
        <w:tc>
          <w:tcPr>
            <w:tcW w:w="2063" w:type="dxa"/>
          </w:tcPr>
          <w:p w14:paraId="359C916B" w14:textId="77777777" w:rsidR="009E1879" w:rsidRPr="00331F9A" w:rsidRDefault="009E1879" w:rsidP="009E1879">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37F612FC">
              <w:rPr>
                <w:sz w:val="18"/>
                <w:szCs w:val="18"/>
              </w:rPr>
              <w:t>Presentation(s)</w:t>
            </w:r>
          </w:p>
          <w:p w14:paraId="52838598" w14:textId="77777777" w:rsidR="009E1879" w:rsidRPr="00331F9A" w:rsidRDefault="009E1879" w:rsidP="009E1879">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Pr>
                <w:sz w:val="18"/>
                <w:szCs w:val="18"/>
              </w:rPr>
              <w:t>Memo summarizing key findings</w:t>
            </w:r>
          </w:p>
        </w:tc>
        <w:tc>
          <w:tcPr>
            <w:tcW w:w="1080" w:type="dxa"/>
          </w:tcPr>
          <w:p w14:paraId="1AA8FC40" w14:textId="77777777" w:rsidR="009E1879" w:rsidRDefault="009E1879" w:rsidP="009E1879">
            <w:pPr>
              <w:keepNext/>
              <w:ind w:left="-19"/>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Duration:</w:t>
            </w:r>
          </w:p>
          <w:p w14:paraId="5FE1E988" w14:textId="77777777" w:rsidR="009E1879" w:rsidRPr="37F612FC" w:rsidRDefault="009E1879" w:rsidP="009E1879">
            <w:pPr>
              <w:keepNext/>
              <w:ind w:left="-19"/>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8-10 weeks</w:t>
            </w:r>
          </w:p>
        </w:tc>
      </w:tr>
      <w:tr w:rsidR="009E1879" w:rsidRPr="004672C5" w14:paraId="6EE4F8B1" w14:textId="77777777" w:rsidTr="009E1879">
        <w:trPr>
          <w:gridAfter w:val="1"/>
          <w:wAfter w:w="6" w:type="dxa"/>
          <w:trHeight w:val="285"/>
        </w:trPr>
        <w:tc>
          <w:tcPr>
            <w:cnfStyle w:val="001000000000" w:firstRow="0" w:lastRow="0" w:firstColumn="1" w:lastColumn="0" w:oddVBand="0" w:evenVBand="0" w:oddHBand="0" w:evenHBand="0" w:firstRowFirstColumn="0" w:firstRowLastColumn="0" w:lastRowFirstColumn="0" w:lastRowLastColumn="0"/>
            <w:tcW w:w="2070" w:type="dxa"/>
            <w:noWrap/>
          </w:tcPr>
          <w:p w14:paraId="4F7D4978" w14:textId="77777777" w:rsidR="009E1879" w:rsidRPr="37F612FC" w:rsidRDefault="009E1879" w:rsidP="009E1879">
            <w:pPr>
              <w:keepNext/>
              <w:ind w:left="-14"/>
              <w:jc w:val="left"/>
              <w:rPr>
                <w:color w:val="000000" w:themeColor="text1"/>
                <w:sz w:val="18"/>
                <w:szCs w:val="18"/>
              </w:rPr>
            </w:pPr>
            <w:r>
              <w:rPr>
                <w:color w:val="000000" w:themeColor="text1"/>
                <w:sz w:val="18"/>
                <w:szCs w:val="18"/>
              </w:rPr>
              <w:t>Task 3: Large Scale Surveys and In-field Research</w:t>
            </w:r>
          </w:p>
        </w:tc>
        <w:tc>
          <w:tcPr>
            <w:tcW w:w="2515" w:type="dxa"/>
            <w:noWrap/>
          </w:tcPr>
          <w:p w14:paraId="14786021" w14:textId="77777777" w:rsidR="009E1879" w:rsidRPr="00331F9A" w:rsidRDefault="009E1879" w:rsidP="009E1879">
            <w:pPr>
              <w:pStyle w:val="ListParagraph"/>
              <w:keepNext/>
              <w:numPr>
                <w:ilvl w:val="0"/>
                <w:numId w:val="150"/>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Conduct extensive surveys and site visits</w:t>
            </w:r>
          </w:p>
        </w:tc>
        <w:tc>
          <w:tcPr>
            <w:tcW w:w="1625" w:type="dxa"/>
          </w:tcPr>
          <w:p w14:paraId="690C9C2A" w14:textId="77777777" w:rsidR="009E1879" w:rsidRPr="00331F9A" w:rsidRDefault="009E1879" w:rsidP="009E1879">
            <w:pPr>
              <w:pStyle w:val="ListParagraph"/>
              <w:keepNext/>
              <w:numPr>
                <w:ilvl w:val="0"/>
                <w:numId w:val="150"/>
              </w:numPr>
              <w:spacing w:before="40" w:line="240" w:lineRule="atLeast"/>
              <w:ind w:left="164" w:hanging="18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Customer and site visit suggestions</w:t>
            </w:r>
          </w:p>
        </w:tc>
        <w:tc>
          <w:tcPr>
            <w:tcW w:w="2063" w:type="dxa"/>
          </w:tcPr>
          <w:p w14:paraId="23CFF0B8" w14:textId="77777777" w:rsidR="009E1879" w:rsidRPr="00E22B75" w:rsidRDefault="009E1879" w:rsidP="009E1879">
            <w:pPr>
              <w:pStyle w:val="ListParagraph"/>
              <w:keepNext/>
              <w:numPr>
                <w:ilvl w:val="0"/>
                <w:numId w:val="150"/>
              </w:numPr>
              <w:spacing w:before="40" w:line="240" w:lineRule="atLeast"/>
              <w:ind w:left="254" w:hanging="196"/>
              <w:jc w:val="lef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37F612FC">
              <w:rPr>
                <w:sz w:val="18"/>
                <w:szCs w:val="18"/>
              </w:rPr>
              <w:t>Presentation(s)</w:t>
            </w:r>
          </w:p>
          <w:p w14:paraId="7B52872D" w14:textId="77777777" w:rsidR="009E1879" w:rsidRPr="00331F9A" w:rsidRDefault="009E1879" w:rsidP="009E1879">
            <w:pPr>
              <w:pStyle w:val="ListParagraph"/>
              <w:keepNext/>
              <w:numPr>
                <w:ilvl w:val="0"/>
                <w:numId w:val="150"/>
              </w:numPr>
              <w:spacing w:before="40" w:line="240" w:lineRule="atLeast"/>
              <w:ind w:left="254" w:hanging="196"/>
              <w:jc w:val="left"/>
              <w:cnfStyle w:val="000000000000" w:firstRow="0" w:lastRow="0" w:firstColumn="0" w:lastColumn="0" w:oddVBand="0" w:evenVBand="0" w:oddHBand="0" w:evenHBand="0" w:firstRowFirstColumn="0" w:firstRowLastColumn="0" w:lastRowFirstColumn="0" w:lastRowLastColumn="0"/>
              <w:rPr>
                <w:sz w:val="18"/>
                <w:szCs w:val="18"/>
              </w:rPr>
            </w:pPr>
            <w:r w:rsidRPr="00E22B75">
              <w:rPr>
                <w:sz w:val="18"/>
                <w:szCs w:val="18"/>
              </w:rPr>
              <w:t>Report</w:t>
            </w:r>
          </w:p>
        </w:tc>
        <w:tc>
          <w:tcPr>
            <w:tcW w:w="1080" w:type="dxa"/>
          </w:tcPr>
          <w:p w14:paraId="2818BC5D" w14:textId="77777777" w:rsidR="009E1879" w:rsidRDefault="009E1879" w:rsidP="009E1879">
            <w:pPr>
              <w:keepNext/>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Duration:</w:t>
            </w:r>
          </w:p>
          <w:p w14:paraId="57FF0EBB" w14:textId="77777777" w:rsidR="009E1879" w:rsidRPr="37F612FC" w:rsidRDefault="009E1879" w:rsidP="009E1879">
            <w:pPr>
              <w:keepNext/>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 20 weeks</w:t>
            </w:r>
          </w:p>
        </w:tc>
      </w:tr>
      <w:tr w:rsidR="009E1879" w:rsidRPr="004672C5" w14:paraId="468805F9" w14:textId="77777777" w:rsidTr="009E1879">
        <w:trPr>
          <w:gridAfter w:val="1"/>
          <w:cnfStyle w:val="010000000000" w:firstRow="0" w:lastRow="1" w:firstColumn="0" w:lastColumn="0" w:oddVBand="0" w:evenVBand="0" w:oddHBand="0" w:evenHBand="0" w:firstRowFirstColumn="0" w:firstRowLastColumn="0" w:lastRowFirstColumn="0" w:lastRowLastColumn="0"/>
          <w:wAfter w:w="6" w:type="dxa"/>
          <w:trHeight w:val="285"/>
        </w:trPr>
        <w:tc>
          <w:tcPr>
            <w:cnfStyle w:val="001000000000" w:firstRow="0" w:lastRow="0" w:firstColumn="1" w:lastColumn="0" w:oddVBand="0" w:evenVBand="0" w:oddHBand="0" w:evenHBand="0" w:firstRowFirstColumn="0" w:firstRowLastColumn="0" w:lastRowFirstColumn="0" w:lastRowLastColumn="0"/>
            <w:tcW w:w="2070" w:type="dxa"/>
            <w:noWrap/>
          </w:tcPr>
          <w:p w14:paraId="6125998E" w14:textId="77777777" w:rsidR="009E1879" w:rsidRDefault="009E1879" w:rsidP="009E1879">
            <w:pPr>
              <w:keepNext/>
              <w:ind w:left="-14"/>
              <w:jc w:val="left"/>
              <w:rPr>
                <w:color w:val="000000" w:themeColor="text1"/>
                <w:sz w:val="18"/>
                <w:szCs w:val="18"/>
              </w:rPr>
            </w:pPr>
            <w:r w:rsidRPr="00E22B75">
              <w:rPr>
                <w:b w:val="0"/>
                <w:color w:val="000000" w:themeColor="text1"/>
                <w:sz w:val="18"/>
                <w:szCs w:val="18"/>
              </w:rPr>
              <w:t xml:space="preserve">Time to Complete </w:t>
            </w:r>
          </w:p>
        </w:tc>
        <w:tc>
          <w:tcPr>
            <w:tcW w:w="2515" w:type="dxa"/>
            <w:noWrap/>
          </w:tcPr>
          <w:p w14:paraId="7A80D524" w14:textId="77777777" w:rsidR="009E1879" w:rsidRPr="00331F9A" w:rsidRDefault="009E1879" w:rsidP="009E1879">
            <w:pPr>
              <w:keepNext/>
              <w:ind w:left="-15"/>
              <w:jc w:val="left"/>
              <w:cnfStyle w:val="010000000000" w:firstRow="0" w:lastRow="1" w:firstColumn="0" w:lastColumn="0" w:oddVBand="0" w:evenVBand="0" w:oddHBand="0" w:evenHBand="0" w:firstRowFirstColumn="0" w:firstRowLastColumn="0" w:lastRowFirstColumn="0" w:lastRowLastColumn="0"/>
              <w:rPr>
                <w:sz w:val="18"/>
                <w:szCs w:val="18"/>
              </w:rPr>
            </w:pPr>
          </w:p>
        </w:tc>
        <w:tc>
          <w:tcPr>
            <w:tcW w:w="1625" w:type="dxa"/>
          </w:tcPr>
          <w:p w14:paraId="3B7DD03F" w14:textId="77777777" w:rsidR="009E1879" w:rsidRPr="37F612FC" w:rsidRDefault="009E1879" w:rsidP="009E1879">
            <w:pPr>
              <w:keepNext/>
              <w:jc w:val="left"/>
              <w:cnfStyle w:val="010000000000" w:firstRow="0" w:lastRow="1" w:firstColumn="0" w:lastColumn="0" w:oddVBand="0" w:evenVBand="0" w:oddHBand="0" w:evenHBand="0" w:firstRowFirstColumn="0" w:firstRowLastColumn="0" w:lastRowFirstColumn="0" w:lastRowLastColumn="0"/>
              <w:rPr>
                <w:sz w:val="18"/>
                <w:szCs w:val="18"/>
              </w:rPr>
            </w:pPr>
          </w:p>
        </w:tc>
        <w:tc>
          <w:tcPr>
            <w:tcW w:w="2063" w:type="dxa"/>
          </w:tcPr>
          <w:p w14:paraId="64AAD8A0" w14:textId="77777777" w:rsidR="009E1879" w:rsidRPr="37F612FC" w:rsidRDefault="009E1879" w:rsidP="009E1879">
            <w:pPr>
              <w:keepNext/>
              <w:jc w:val="left"/>
              <w:cnfStyle w:val="010000000000" w:firstRow="0" w:lastRow="1" w:firstColumn="0" w:lastColumn="0" w:oddVBand="0" w:evenVBand="0" w:oddHBand="0" w:evenHBand="0" w:firstRowFirstColumn="0" w:firstRowLastColumn="0" w:lastRowFirstColumn="0" w:lastRowLastColumn="0"/>
              <w:rPr>
                <w:sz w:val="18"/>
                <w:szCs w:val="18"/>
              </w:rPr>
            </w:pPr>
          </w:p>
        </w:tc>
        <w:tc>
          <w:tcPr>
            <w:tcW w:w="1080" w:type="dxa"/>
          </w:tcPr>
          <w:p w14:paraId="094566DE" w14:textId="77777777" w:rsidR="009E1879" w:rsidRDefault="009E1879" w:rsidP="009E1879">
            <w:pPr>
              <w:keepNext/>
              <w:jc w:val="left"/>
              <w:cnfStyle w:val="010000000000" w:firstRow="0" w:lastRow="1" w:firstColumn="0" w:lastColumn="0" w:oddVBand="0" w:evenVBand="0" w:oddHBand="0" w:evenHBand="0" w:firstRowFirstColumn="0" w:firstRowLastColumn="0" w:lastRowFirstColumn="0" w:lastRowLastColumn="0"/>
              <w:rPr>
                <w:sz w:val="18"/>
                <w:szCs w:val="18"/>
              </w:rPr>
            </w:pPr>
            <w:r>
              <w:rPr>
                <w:b w:val="0"/>
                <w:sz w:val="18"/>
                <w:szCs w:val="18"/>
              </w:rPr>
              <w:t>6 - 8</w:t>
            </w:r>
            <w:r w:rsidRPr="00E22B75">
              <w:rPr>
                <w:b w:val="0"/>
                <w:sz w:val="18"/>
                <w:szCs w:val="18"/>
              </w:rPr>
              <w:t xml:space="preserve"> months</w:t>
            </w:r>
          </w:p>
        </w:tc>
      </w:tr>
    </w:tbl>
    <w:p w14:paraId="6B5A0B8E" w14:textId="77777777" w:rsidR="009E1879" w:rsidRDefault="009E1879" w:rsidP="009E1879">
      <w:bookmarkStart w:id="215" w:name="_Toc515316728"/>
    </w:p>
    <w:p w14:paraId="787A2837" w14:textId="77777777" w:rsidR="009E1879" w:rsidRDefault="009E1879" w:rsidP="009E1879">
      <w:r>
        <w:t>The work plan involves field work that will be performed for those high priority measures (to be selected by December 2018) that are also determined to have a high value of information (VOI) relative to the cost of the research. A high VOI occurs when 1) a measure has an uncertain EUL value based on the analyses in Phase I, and 2) we can design a field study to produce reliable updated EUL values estimates, i.e., the field study is expected to provide estimates that will be better than the EUL values currently available.</w:t>
      </w:r>
    </w:p>
    <w:p w14:paraId="0165B9E6" w14:textId="77777777" w:rsidR="009E1879" w:rsidRDefault="009E1879" w:rsidP="009E1879"/>
    <w:p w14:paraId="36996008" w14:textId="77777777" w:rsidR="009E1879" w:rsidRDefault="009E1879" w:rsidP="009E1879">
      <w:r>
        <w:t>Field research will be tiered such that initial research will be conducted on small samples that can produce information to assess the consistency of the initial EUL estimate against the initially collected field data. For those measure EULs where field data shows that the initial estimate is not consistent with the small-sample field data, a larger, more in-depth survey will be conducted. As much as possible, the EUL research team will coordinate with other field work efforts to minimize customers impacted by research work and to leverage other evaluation research efforts.</w:t>
      </w:r>
    </w:p>
    <w:bookmarkEnd w:id="215"/>
    <w:p w14:paraId="3505E495" w14:textId="77777777" w:rsidR="009E1879" w:rsidRPr="003D280F" w:rsidRDefault="009E1879" w:rsidP="009E1879">
      <w:pPr>
        <w:pStyle w:val="Heading4"/>
      </w:pPr>
      <w:r>
        <w:t xml:space="preserve">Task 1: Develop Field Research Plan per Selected Measure </w:t>
      </w:r>
    </w:p>
    <w:p w14:paraId="3E1EE69F" w14:textId="77777777" w:rsidR="009E1879" w:rsidRDefault="009E1879" w:rsidP="009E1879">
      <w:bookmarkStart w:id="216" w:name="_Ref514665016"/>
      <w:r>
        <w:t>Each measure may have a unique research plan. The structural model, as outlined in Phase I, will help inform the research approach for each unique measure, in which Navigant proposes one or more of the approaches:</w:t>
      </w:r>
    </w:p>
    <w:p w14:paraId="428227F8" w14:textId="77777777" w:rsidR="009E1879" w:rsidRDefault="009E1879" w:rsidP="009E1879"/>
    <w:p w14:paraId="16443681" w14:textId="77777777" w:rsidR="009E1879" w:rsidRDefault="009E1879" w:rsidP="009E1879">
      <w:pPr>
        <w:pStyle w:val="ListParagraph"/>
        <w:numPr>
          <w:ilvl w:val="0"/>
          <w:numId w:val="148"/>
        </w:numPr>
        <w:spacing w:before="0" w:line="240" w:lineRule="atLeast"/>
      </w:pPr>
      <w:r>
        <w:t>Web survey</w:t>
      </w:r>
    </w:p>
    <w:p w14:paraId="51EBAB6F" w14:textId="77777777" w:rsidR="009E1879" w:rsidRDefault="009E1879" w:rsidP="009E1879">
      <w:pPr>
        <w:pStyle w:val="ListParagraph"/>
        <w:numPr>
          <w:ilvl w:val="0"/>
          <w:numId w:val="148"/>
        </w:numPr>
        <w:spacing w:line="240" w:lineRule="atLeast"/>
      </w:pPr>
      <w:r>
        <w:t>Phone survey</w:t>
      </w:r>
    </w:p>
    <w:p w14:paraId="591CA07B" w14:textId="77777777" w:rsidR="009E1879" w:rsidRDefault="009E1879" w:rsidP="009E1879">
      <w:pPr>
        <w:pStyle w:val="ListParagraph"/>
        <w:numPr>
          <w:ilvl w:val="0"/>
          <w:numId w:val="148"/>
        </w:numPr>
        <w:spacing w:line="240" w:lineRule="atLeast"/>
      </w:pPr>
      <w:r>
        <w:t>Field visits</w:t>
      </w:r>
    </w:p>
    <w:p w14:paraId="3A4582C0" w14:textId="77777777" w:rsidR="009E1879" w:rsidRDefault="009E1879" w:rsidP="009E1879">
      <w:pPr>
        <w:pStyle w:val="ListParagraph"/>
        <w:numPr>
          <w:ilvl w:val="0"/>
          <w:numId w:val="148"/>
        </w:numPr>
        <w:spacing w:line="240" w:lineRule="atLeast"/>
      </w:pPr>
      <w:r>
        <w:t>Field studies with metering</w:t>
      </w:r>
    </w:p>
    <w:p w14:paraId="17B5C117" w14:textId="77777777" w:rsidR="009E1879" w:rsidRDefault="009E1879" w:rsidP="009E1879"/>
    <w:p w14:paraId="32BD51D1" w14:textId="77777777" w:rsidR="009E1879" w:rsidRDefault="009E1879" w:rsidP="009E1879">
      <w:r>
        <w:t>Each measure requires a unique research plan since each measure presents different challenges and data needs to properly quantify persistence and EUL. For example, in lighting, we want to know how much of the equipment is still installed and if specific attributes affect its life, such as remodeling activities in commercial buildings. To do this, we can conduct a web survey of past program participants and ask questions such as:</w:t>
      </w:r>
    </w:p>
    <w:p w14:paraId="23F89D30" w14:textId="77777777" w:rsidR="009E1879" w:rsidRDefault="009E1879" w:rsidP="009E1879">
      <w:pPr>
        <w:pStyle w:val="ListParagraph"/>
        <w:numPr>
          <w:ilvl w:val="0"/>
          <w:numId w:val="148"/>
        </w:numPr>
        <w:spacing w:after="80" w:line="240" w:lineRule="atLeast"/>
      </w:pPr>
      <w:r>
        <w:t xml:space="preserve">Of the lighting you installed in xx </w:t>
      </w:r>
      <w:r w:rsidRPr="005D3375">
        <w:t>year</w:t>
      </w:r>
      <w:r w:rsidRPr="009D1DFC">
        <w:t>, what p</w:t>
      </w:r>
      <w:r w:rsidRPr="005D3375">
        <w:t>ercent</w:t>
      </w:r>
      <w:r>
        <w:t xml:space="preserve"> are</w:t>
      </w:r>
      <w:r w:rsidRPr="005D3375">
        <w:t xml:space="preserve"> still</w:t>
      </w:r>
      <w:r>
        <w:t xml:space="preserve"> installed? If any were removed, what were the reasons?</w:t>
      </w:r>
    </w:p>
    <w:p w14:paraId="13B3013F" w14:textId="77777777" w:rsidR="009E1879" w:rsidRDefault="009E1879" w:rsidP="009E1879">
      <w:pPr>
        <w:pStyle w:val="ListParagraph"/>
        <w:numPr>
          <w:ilvl w:val="1"/>
          <w:numId w:val="152"/>
        </w:numPr>
        <w:spacing w:before="0"/>
      </w:pPr>
      <w:r>
        <w:t>Remodel</w:t>
      </w:r>
    </w:p>
    <w:p w14:paraId="55439A50" w14:textId="77777777" w:rsidR="009E1879" w:rsidRDefault="009E1879" w:rsidP="009E1879">
      <w:pPr>
        <w:pStyle w:val="ListParagraph"/>
        <w:numPr>
          <w:ilvl w:val="1"/>
          <w:numId w:val="152"/>
        </w:numPr>
        <w:spacing w:before="0"/>
      </w:pPr>
      <w:r>
        <w:t>Burn out</w:t>
      </w:r>
    </w:p>
    <w:p w14:paraId="1D83D365" w14:textId="77777777" w:rsidR="009E1879" w:rsidRDefault="009E1879" w:rsidP="009E1879">
      <w:pPr>
        <w:pStyle w:val="ListParagraph"/>
        <w:numPr>
          <w:ilvl w:val="1"/>
          <w:numId w:val="152"/>
        </w:numPr>
        <w:spacing w:before="0"/>
      </w:pPr>
      <w:r>
        <w:t>Part of a group relamp to prevent individual burnouts</w:t>
      </w:r>
    </w:p>
    <w:p w14:paraId="6551857B" w14:textId="77777777" w:rsidR="009E1879" w:rsidRDefault="009E1879" w:rsidP="009E1879">
      <w:pPr>
        <w:pStyle w:val="ListParagraph"/>
        <w:numPr>
          <w:ilvl w:val="1"/>
          <w:numId w:val="152"/>
        </w:numPr>
        <w:spacing w:before="0"/>
      </w:pPr>
      <w:r>
        <w:t>Other?</w:t>
      </w:r>
    </w:p>
    <w:p w14:paraId="037ABDF1" w14:textId="77777777" w:rsidR="009E1879" w:rsidRDefault="009E1879" w:rsidP="009E1879">
      <w:pPr>
        <w:pStyle w:val="ListParagraph"/>
        <w:numPr>
          <w:ilvl w:val="0"/>
          <w:numId w:val="148"/>
        </w:numPr>
        <w:spacing w:line="240" w:lineRule="atLeast"/>
      </w:pPr>
      <w:r>
        <w:t>If they were removed, do you know when?</w:t>
      </w:r>
    </w:p>
    <w:p w14:paraId="16D57C81" w14:textId="77777777" w:rsidR="009E1879" w:rsidRDefault="009E1879" w:rsidP="009E1879"/>
    <w:p w14:paraId="17160BF3" w14:textId="77777777" w:rsidR="009E1879" w:rsidRDefault="009E1879" w:rsidP="009E1879">
      <w:bookmarkStart w:id="217" w:name="_Hlk530039123"/>
      <w:r>
        <w:t xml:space="preserve">For smart or programmable thermostats, we may ask respondents to provide their user settings and ask them why they might change any settings. </w:t>
      </w:r>
      <w:bookmarkEnd w:id="217"/>
      <w:r>
        <w:t>This measure is a good example of the need to coordinate with other thermostat research</w:t>
      </w:r>
    </w:p>
    <w:bookmarkEnd w:id="216"/>
    <w:p w14:paraId="43D52DC3" w14:textId="77777777" w:rsidR="009E1879" w:rsidRDefault="009E1879" w:rsidP="009E1879">
      <w:pPr>
        <w:pStyle w:val="Heading4"/>
      </w:pPr>
      <w:r>
        <w:t>Task 2:</w:t>
      </w:r>
      <w:r w:rsidRPr="003D280F">
        <w:t xml:space="preserve"> </w:t>
      </w:r>
      <w:r>
        <w:t>Small-Sample Verification</w:t>
      </w:r>
    </w:p>
    <w:p w14:paraId="64496C6D" w14:textId="77777777" w:rsidR="009E1879" w:rsidRPr="00854391" w:rsidRDefault="009E1879" w:rsidP="009E1879">
      <w:r>
        <w:t xml:space="preserve">In this task, </w:t>
      </w:r>
      <w:r w:rsidRPr="00442B71">
        <w:t xml:space="preserve">Navigant </w:t>
      </w:r>
      <w:r w:rsidRPr="00854391">
        <w:t>may visit or survey 10 to 20 customers</w:t>
      </w:r>
      <w:r>
        <w:t xml:space="preserve"> or </w:t>
      </w:r>
      <w:r w:rsidRPr="00854391">
        <w:t xml:space="preserve">sites </w:t>
      </w:r>
      <w:r>
        <w:t xml:space="preserve">per measure </w:t>
      </w:r>
      <w:r w:rsidRPr="00854391">
        <w:t>to assess EUL</w:t>
      </w:r>
      <w:r>
        <w:t>s</w:t>
      </w:r>
      <w:r w:rsidRPr="00854391">
        <w:t xml:space="preserve"> and influential </w:t>
      </w:r>
      <w:r>
        <w:t xml:space="preserve">persistence issues. </w:t>
      </w:r>
    </w:p>
    <w:p w14:paraId="6FD18296" w14:textId="77777777" w:rsidR="009E1879" w:rsidRPr="005162A4" w:rsidRDefault="009E1879" w:rsidP="009E1879">
      <w:pPr>
        <w:pStyle w:val="ListParagraph"/>
        <w:numPr>
          <w:ilvl w:val="0"/>
          <w:numId w:val="148"/>
        </w:numPr>
        <w:spacing w:line="240" w:lineRule="atLeast"/>
      </w:pPr>
      <w:r w:rsidRPr="007D1B5F">
        <w:t xml:space="preserve">A survey of a small set of customers can more quickly estimate the “common practice” and infield realization rates for the key influential </w:t>
      </w:r>
      <w:r>
        <w:t>persistence characteristics</w:t>
      </w:r>
      <w:r w:rsidRPr="007D1B5F">
        <w:t xml:space="preserve"> identified in </w:t>
      </w:r>
      <w:r>
        <w:t>Phase</w:t>
      </w:r>
      <w:r w:rsidRPr="007D1B5F">
        <w:t xml:space="preserve"> 1. </w:t>
      </w:r>
      <w:r>
        <w:t xml:space="preserve">For example, we will investigate whether the fixtures were changed out with the tenant turnover or remodeling. </w:t>
      </w:r>
      <w:r w:rsidRPr="007D1B5F">
        <w:t xml:space="preserve"> This small-sample verification effort will generate a sample distribution of EUL results that will be used to examine how consistent these new EUL data points are with the initial EUL estimates. These small sample studies are used as tests for the consistency of the initial EUL estimates with the collected field data.</w:t>
      </w:r>
    </w:p>
    <w:p w14:paraId="538BB166" w14:textId="77777777" w:rsidR="009E1879" w:rsidRDefault="009E1879" w:rsidP="009E1879">
      <w:pPr>
        <w:pStyle w:val="ListParagraph"/>
        <w:numPr>
          <w:ilvl w:val="0"/>
          <w:numId w:val="148"/>
        </w:numPr>
        <w:spacing w:line="240" w:lineRule="atLeast"/>
      </w:pPr>
      <w:r w:rsidRPr="007D1B5F">
        <w:t>Where the EULs are found to be inconsistent with these data at a given level of confidence; then, a larger data collection effort may be warranted. This tiered approach helps ensure the overall cost-effectiveness of the research. The small sample studies may also inform the larger sample study planning by illustrating what challenges and opportunities occur during data collection.</w:t>
      </w:r>
    </w:p>
    <w:p w14:paraId="3121681A" w14:textId="77777777" w:rsidR="009E1879" w:rsidRDefault="009E1879" w:rsidP="009E1879">
      <w:pPr>
        <w:pStyle w:val="ListParagraph"/>
        <w:numPr>
          <w:ilvl w:val="0"/>
          <w:numId w:val="148"/>
        </w:numPr>
        <w:spacing w:line="240" w:lineRule="atLeast"/>
      </w:pPr>
      <w:r>
        <w:t>If t</w:t>
      </w:r>
      <w:r w:rsidRPr="007B04CD">
        <w:t xml:space="preserve">he small sample tests show that </w:t>
      </w:r>
      <w:r>
        <w:t xml:space="preserve">the measured </w:t>
      </w:r>
      <w:r w:rsidRPr="007B04CD">
        <w:t>value differs from the currently assumed EUL by a given delta (+/- 10%)</w:t>
      </w:r>
      <w:r w:rsidRPr="00813C09">
        <w:rPr>
          <w:vertAlign w:val="superscript"/>
        </w:rPr>
        <w:footnoteReference w:id="89"/>
      </w:r>
      <w:r w:rsidRPr="00813C09">
        <w:rPr>
          <w:vertAlign w:val="superscript"/>
        </w:rPr>
        <w:t>,</w:t>
      </w:r>
      <w:r w:rsidRPr="00813C09">
        <w:rPr>
          <w:vertAlign w:val="superscript"/>
        </w:rPr>
        <w:footnoteReference w:id="90"/>
      </w:r>
      <w:r w:rsidRPr="007B04CD">
        <w:t xml:space="preserve">, </w:t>
      </w:r>
      <w:r>
        <w:t xml:space="preserve">it </w:t>
      </w:r>
      <w:r w:rsidRPr="007B04CD">
        <w:t>will be classified as having a high likelihood of being incorrect and will be further investigated during the large sample verification.</w:t>
      </w:r>
    </w:p>
    <w:p w14:paraId="69A38350" w14:textId="77777777" w:rsidR="009E1879" w:rsidRDefault="009E1879" w:rsidP="009E1879">
      <w:pPr>
        <w:pStyle w:val="Heading4"/>
      </w:pPr>
      <w:r>
        <w:t xml:space="preserve">Task 3: </w:t>
      </w:r>
      <w:bookmarkStart w:id="218" w:name="_Toc515316735"/>
      <w:r>
        <w:t>Large Scale Surveys and In-field Research</w:t>
      </w:r>
      <w:bookmarkEnd w:id="218"/>
    </w:p>
    <w:p w14:paraId="40F1740C" w14:textId="77777777" w:rsidR="009E1879" w:rsidRPr="00854391" w:rsidRDefault="009E1879" w:rsidP="009E1879">
      <w:r>
        <w:t xml:space="preserve">Building </w:t>
      </w:r>
      <w:r w:rsidRPr="00854391">
        <w:t xml:space="preserve">on </w:t>
      </w:r>
      <w:r>
        <w:t>the Task 2 results</w:t>
      </w:r>
      <w:r w:rsidRPr="00854391">
        <w:t xml:space="preserve">, </w:t>
      </w:r>
      <w:r>
        <w:t xml:space="preserve">the evaluation team will undertake </w:t>
      </w:r>
      <w:r w:rsidRPr="00854391">
        <w:t xml:space="preserve">larger </w:t>
      </w:r>
      <w:r>
        <w:t>survey and in-</w:t>
      </w:r>
      <w:r w:rsidRPr="00854391">
        <w:t xml:space="preserve">field evaluations for measures where the small sample data shows that </w:t>
      </w:r>
      <w:r>
        <w:t xml:space="preserve">the initial </w:t>
      </w:r>
      <w:r w:rsidRPr="00854391">
        <w:t>field data are inconsistent with the current EUL estimate</w:t>
      </w:r>
      <w:r>
        <w:t xml:space="preserve"> and that it is likely that the field research will produce a meaningfully different EUL estimate at an acceptable cost</w:t>
      </w:r>
      <w:r w:rsidRPr="00854391">
        <w:t>.</w:t>
      </w:r>
    </w:p>
    <w:p w14:paraId="09FDBDFD" w14:textId="77777777" w:rsidR="009E1879" w:rsidRPr="001770F6" w:rsidRDefault="009E1879" w:rsidP="009E1879">
      <w:pPr>
        <w:pStyle w:val="ListParagraph"/>
        <w:numPr>
          <w:ilvl w:val="0"/>
          <w:numId w:val="148"/>
        </w:numPr>
        <w:spacing w:line="240" w:lineRule="atLeast"/>
      </w:pPr>
      <w:r w:rsidRPr="001770F6">
        <w:t>Larger in-field studies will be designed for the measures that are most likely to benefit from the more expensive research efforts.</w:t>
      </w:r>
    </w:p>
    <w:p w14:paraId="666E4D47" w14:textId="77777777" w:rsidR="009E1879" w:rsidRPr="001770F6" w:rsidRDefault="009E1879" w:rsidP="009E1879">
      <w:pPr>
        <w:pStyle w:val="ListParagraph"/>
        <w:numPr>
          <w:ilvl w:val="0"/>
          <w:numId w:val="148"/>
        </w:numPr>
        <w:spacing w:line="240" w:lineRule="atLeast"/>
      </w:pPr>
      <w:r w:rsidRPr="001770F6">
        <w:t xml:space="preserve">Each of these studies will leverage all the existing data collection and model development. The research will be designed to leverage the existing EUL estimates, incorporate data collected for other evaluation tasks, and use the influential </w:t>
      </w:r>
      <w:r>
        <w:t xml:space="preserve">persistence characteristic </w:t>
      </w:r>
      <w:r w:rsidRPr="001770F6">
        <w:t>analyses from Phase I above to determine what information should be collected in the field (e.g., a focus on changing operating conditions or frequency of remodels, etc.).</w:t>
      </w:r>
    </w:p>
    <w:p w14:paraId="309789BD" w14:textId="77777777" w:rsidR="009E1879" w:rsidRDefault="009E1879" w:rsidP="009E1879"/>
    <w:p w14:paraId="408BF58C" w14:textId="5A3B5353" w:rsidR="009E1879" w:rsidRDefault="009E1879" w:rsidP="009E1879">
      <w:r w:rsidRPr="0087791D">
        <w:t>T</w:t>
      </w:r>
      <w:r w:rsidRPr="00C6264B">
        <w:t>he final deliverable will be a table</w:t>
      </w:r>
      <w:r>
        <w:t xml:space="preserve">, using the </w:t>
      </w:r>
      <w:r w:rsidRPr="00097FE2">
        <w:rPr>
          <w:szCs w:val="20"/>
        </w:rPr>
        <w:t xml:space="preserve">template in </w:t>
      </w:r>
      <w:r w:rsidR="002C28E6">
        <w:rPr>
          <w:szCs w:val="20"/>
        </w:rPr>
        <w:t>Table 2</w:t>
      </w:r>
      <w:r w:rsidRPr="00097FE2">
        <w:rPr>
          <w:szCs w:val="20"/>
        </w:rPr>
        <w:t xml:space="preserve">, for each measure category that quantifies the measure and savings persistence annually. This amount of detail must be collected as part of a field data collection effort. </w:t>
      </w:r>
      <w:r>
        <w:rPr>
          <w:szCs w:val="20"/>
        </w:rPr>
        <w:t xml:space="preserve">This is the ideal format of quantifying persistence. </w:t>
      </w:r>
      <w:r w:rsidRPr="00097FE2">
        <w:rPr>
          <w:szCs w:val="20"/>
        </w:rPr>
        <w:t>If a varying persistence value per year is not quantifi</w:t>
      </w:r>
      <w:r>
        <w:rPr>
          <w:szCs w:val="20"/>
        </w:rPr>
        <w:t>able</w:t>
      </w:r>
      <w:r w:rsidRPr="00097FE2">
        <w:rPr>
          <w:szCs w:val="20"/>
        </w:rPr>
        <w:t xml:space="preserve"> or</w:t>
      </w:r>
      <w:r>
        <w:rPr>
          <w:szCs w:val="20"/>
        </w:rPr>
        <w:t xml:space="preserve"> there is insufficient information to develop a </w:t>
      </w:r>
      <w:r>
        <w:t>survival curve, then</w:t>
      </w:r>
      <w:r w:rsidRPr="00C6264B">
        <w:t xml:space="preserve"> an overall EUL value </w:t>
      </w:r>
      <w:r>
        <w:t>will be the defined value used for CPAS.</w:t>
      </w:r>
      <w:r>
        <w:rPr>
          <w:rStyle w:val="FootnoteReference"/>
        </w:rPr>
        <w:footnoteReference w:id="91"/>
      </w:r>
    </w:p>
    <w:p w14:paraId="5457C630" w14:textId="77777777" w:rsidR="009E1879" w:rsidRDefault="009E1879" w:rsidP="009E1879"/>
    <w:p w14:paraId="465B0078" w14:textId="5E608EEA" w:rsidR="009E1879" w:rsidRPr="00F42A35" w:rsidRDefault="009E1879" w:rsidP="009E1879">
      <w:pPr>
        <w:pStyle w:val="Caption"/>
      </w:pPr>
      <w:bookmarkStart w:id="219" w:name="_Ref527039066"/>
      <w:bookmarkStart w:id="220" w:name="_Ref515998776"/>
      <w:r w:rsidRPr="00F42A35">
        <w:t xml:space="preserve">Table </w:t>
      </w:r>
      <w:bookmarkEnd w:id="219"/>
      <w:r w:rsidR="002C28E6">
        <w:t>2</w:t>
      </w:r>
      <w:r w:rsidRPr="00F42A35">
        <w:t>.</w:t>
      </w:r>
      <w:r w:rsidRPr="00F42A35">
        <w:rPr>
          <w:rFonts w:eastAsia="Calibri" w:cs="Arial"/>
          <w:bCs w:val="0"/>
        </w:rPr>
        <w:t xml:space="preserve"> </w:t>
      </w:r>
      <w:bookmarkEnd w:id="220"/>
      <w:r w:rsidRPr="00F42A35">
        <w:t>Template for Quantifying Measure and Savings Persistence</w:t>
      </w:r>
    </w:p>
    <w:tbl>
      <w:tblPr>
        <w:tblStyle w:val="EnergyTable1"/>
        <w:tblW w:w="9440" w:type="dxa"/>
        <w:tblLook w:val="04A0" w:firstRow="1" w:lastRow="0" w:firstColumn="1" w:lastColumn="0" w:noHBand="0" w:noVBand="1"/>
      </w:tblPr>
      <w:tblGrid>
        <w:gridCol w:w="2318"/>
        <w:gridCol w:w="983"/>
        <w:gridCol w:w="797"/>
        <w:gridCol w:w="2742"/>
        <w:gridCol w:w="2600"/>
      </w:tblGrid>
      <w:tr w:rsidR="009E1879" w:rsidRPr="004C7546" w14:paraId="6A3FF6C0" w14:textId="77777777" w:rsidTr="009E187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18" w:type="dxa"/>
            <w:hideMark/>
          </w:tcPr>
          <w:p w14:paraId="2C2DDE0D" w14:textId="77777777" w:rsidR="009E1879" w:rsidRPr="001D1ABF" w:rsidRDefault="009E1879" w:rsidP="009E1879">
            <w:pPr>
              <w:jc w:val="left"/>
              <w:rPr>
                <w:rFonts w:cs="Arial"/>
                <w:b w:val="0"/>
                <w:bCs/>
                <w:color w:val="FFFFFF"/>
              </w:rPr>
            </w:pPr>
            <w:r w:rsidRPr="001D1ABF">
              <w:rPr>
                <w:rFonts w:cs="Arial"/>
                <w:bCs/>
                <w:color w:val="FFFFFF"/>
              </w:rPr>
              <w:t>Year</w:t>
            </w:r>
          </w:p>
        </w:tc>
        <w:tc>
          <w:tcPr>
            <w:tcW w:w="983" w:type="dxa"/>
            <w:hideMark/>
          </w:tcPr>
          <w:p w14:paraId="76AC661F" w14:textId="77777777" w:rsidR="009E1879" w:rsidRPr="001D1ABF" w:rsidRDefault="009E1879" w:rsidP="009E1879">
            <w:pPr>
              <w:cnfStyle w:val="100000000000" w:firstRow="1" w:lastRow="0" w:firstColumn="0" w:lastColumn="0" w:oddVBand="0" w:evenVBand="0" w:oddHBand="0" w:evenHBand="0" w:firstRowFirstColumn="0" w:firstRowLastColumn="0" w:lastRowFirstColumn="0" w:lastRowLastColumn="0"/>
              <w:rPr>
                <w:rFonts w:cs="Arial"/>
                <w:b w:val="0"/>
                <w:bCs/>
                <w:color w:val="FFFFFF"/>
              </w:rPr>
            </w:pPr>
            <w:r w:rsidRPr="001D1ABF">
              <w:rPr>
                <w:rFonts w:cs="Arial"/>
                <w:bCs/>
                <w:color w:val="FFFFFF"/>
              </w:rPr>
              <w:t>Savings</w:t>
            </w:r>
          </w:p>
        </w:tc>
        <w:tc>
          <w:tcPr>
            <w:tcW w:w="3539" w:type="dxa"/>
            <w:gridSpan w:val="2"/>
            <w:hideMark/>
          </w:tcPr>
          <w:p w14:paraId="4ED6A574" w14:textId="77777777" w:rsidR="009E1879" w:rsidRPr="001D1ABF" w:rsidRDefault="009E1879" w:rsidP="009E1879">
            <w:pPr>
              <w:jc w:val="right"/>
              <w:cnfStyle w:val="100000000000" w:firstRow="1" w:lastRow="0" w:firstColumn="0" w:lastColumn="0" w:oddVBand="0" w:evenVBand="0" w:oddHBand="0" w:evenHBand="0" w:firstRowFirstColumn="0" w:firstRowLastColumn="0" w:lastRowFirstColumn="0" w:lastRowLastColumn="0"/>
              <w:rPr>
                <w:rFonts w:cs="Arial"/>
                <w:b w:val="0"/>
                <w:bCs/>
                <w:color w:val="FFFFFF"/>
              </w:rPr>
            </w:pPr>
            <w:r w:rsidRPr="001D1ABF">
              <w:rPr>
                <w:rFonts w:cs="Arial"/>
                <w:bCs/>
                <w:color w:val="FFFFFF"/>
              </w:rPr>
              <w:t>Measure Persistence</w:t>
            </w:r>
          </w:p>
        </w:tc>
        <w:tc>
          <w:tcPr>
            <w:tcW w:w="2600" w:type="dxa"/>
            <w:hideMark/>
          </w:tcPr>
          <w:p w14:paraId="1B962617" w14:textId="77777777" w:rsidR="009E1879" w:rsidRPr="001D1ABF" w:rsidRDefault="009E1879" w:rsidP="009E1879">
            <w:pPr>
              <w:jc w:val="right"/>
              <w:cnfStyle w:val="100000000000" w:firstRow="1" w:lastRow="0" w:firstColumn="0" w:lastColumn="0" w:oddVBand="0" w:evenVBand="0" w:oddHBand="0" w:evenHBand="0" w:firstRowFirstColumn="0" w:firstRowLastColumn="0" w:lastRowFirstColumn="0" w:lastRowLastColumn="0"/>
              <w:rPr>
                <w:rFonts w:cs="Arial"/>
                <w:b w:val="0"/>
                <w:bCs/>
                <w:color w:val="FFFFFF"/>
              </w:rPr>
            </w:pPr>
            <w:r w:rsidRPr="001D1ABF">
              <w:rPr>
                <w:rFonts w:cs="Arial"/>
                <w:bCs/>
                <w:color w:val="FFFFFF"/>
              </w:rPr>
              <w:t>Savings Persistence</w:t>
            </w:r>
          </w:p>
        </w:tc>
      </w:tr>
      <w:tr w:rsidR="009E1879" w:rsidRPr="004C7546" w14:paraId="08FB4E8D" w14:textId="77777777" w:rsidTr="009E187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18" w:type="dxa"/>
            <w:hideMark/>
          </w:tcPr>
          <w:p w14:paraId="32EA1F02" w14:textId="77777777" w:rsidR="009E1879" w:rsidRPr="001D1ABF" w:rsidRDefault="009E1879" w:rsidP="009E1879">
            <w:pPr>
              <w:jc w:val="left"/>
              <w:rPr>
                <w:rFonts w:cs="Arial"/>
                <w:color w:val="000000"/>
              </w:rPr>
            </w:pPr>
            <w:r w:rsidRPr="001D1ABF">
              <w:rPr>
                <w:rFonts w:cs="Arial"/>
                <w:color w:val="000000"/>
              </w:rPr>
              <w:t>1</w:t>
            </w:r>
          </w:p>
        </w:tc>
        <w:tc>
          <w:tcPr>
            <w:tcW w:w="1780" w:type="dxa"/>
            <w:gridSpan w:val="2"/>
            <w:hideMark/>
          </w:tcPr>
          <w:p w14:paraId="5AB461D9" w14:textId="77777777" w:rsidR="009E1879" w:rsidRPr="001D1ABF" w:rsidRDefault="009E1879" w:rsidP="009E1879">
            <w:pPr>
              <w:jc w:val="both"/>
              <w:cnfStyle w:val="000000100000" w:firstRow="0" w:lastRow="0" w:firstColumn="0" w:lastColumn="0" w:oddVBand="0" w:evenVBand="0" w:oddHBand="1" w:evenHBand="0" w:firstRowFirstColumn="0" w:firstRowLastColumn="0" w:lastRowFirstColumn="0" w:lastRowLastColumn="0"/>
              <w:rPr>
                <w:rFonts w:cs="Arial"/>
                <w:color w:val="000000"/>
              </w:rPr>
            </w:pPr>
            <w:r w:rsidRPr="001D1ABF">
              <w:rPr>
                <w:rFonts w:cs="Arial"/>
                <w:color w:val="000000"/>
              </w:rPr>
              <w:t xml:space="preserve">kWh </w:t>
            </w:r>
          </w:p>
        </w:tc>
        <w:tc>
          <w:tcPr>
            <w:tcW w:w="2742" w:type="dxa"/>
            <w:hideMark/>
          </w:tcPr>
          <w:p w14:paraId="551A9EAB" w14:textId="77777777" w:rsidR="009E1879" w:rsidRPr="001D1ABF" w:rsidRDefault="009E1879" w:rsidP="009E1879">
            <w:pPr>
              <w:cnfStyle w:val="000000100000" w:firstRow="0" w:lastRow="0" w:firstColumn="0" w:lastColumn="0" w:oddVBand="0" w:evenVBand="0" w:oddHBand="1" w:evenHBand="0" w:firstRowFirstColumn="0" w:firstRowLastColumn="0" w:lastRowFirstColumn="0" w:lastRowLastColumn="0"/>
              <w:rPr>
                <w:rFonts w:cs="Arial"/>
                <w:color w:val="000000"/>
              </w:rPr>
            </w:pPr>
            <w:r w:rsidRPr="001D1ABF">
              <w:rPr>
                <w:rFonts w:cs="Arial"/>
                <w:color w:val="000000"/>
              </w:rPr>
              <w:t>1 = yes installed &amp; operating</w:t>
            </w:r>
          </w:p>
        </w:tc>
        <w:tc>
          <w:tcPr>
            <w:tcW w:w="2600" w:type="dxa"/>
            <w:hideMark/>
          </w:tcPr>
          <w:p w14:paraId="7945E1FB" w14:textId="77777777" w:rsidR="009E1879" w:rsidRPr="001D1ABF" w:rsidRDefault="009E1879" w:rsidP="009E1879">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1D1ABF">
              <w:rPr>
                <w:rFonts w:cs="Arial"/>
                <w:color w:val="000000"/>
              </w:rPr>
              <w:t>1</w:t>
            </w:r>
          </w:p>
        </w:tc>
      </w:tr>
      <w:tr w:rsidR="009E1879" w:rsidRPr="004C7546" w14:paraId="2E3CE2CF" w14:textId="77777777" w:rsidTr="009E187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18" w:type="dxa"/>
            <w:hideMark/>
          </w:tcPr>
          <w:p w14:paraId="2C012E26" w14:textId="77777777" w:rsidR="009E1879" w:rsidRPr="001D1ABF" w:rsidRDefault="009E1879" w:rsidP="009E1879">
            <w:pPr>
              <w:jc w:val="left"/>
              <w:rPr>
                <w:rFonts w:cs="Arial"/>
                <w:color w:val="000000"/>
              </w:rPr>
            </w:pPr>
            <w:r w:rsidRPr="001D1ABF">
              <w:rPr>
                <w:rFonts w:cs="Arial"/>
                <w:color w:val="000000"/>
              </w:rPr>
              <w:t>2</w:t>
            </w:r>
          </w:p>
        </w:tc>
        <w:tc>
          <w:tcPr>
            <w:tcW w:w="1780" w:type="dxa"/>
            <w:gridSpan w:val="2"/>
            <w:hideMark/>
          </w:tcPr>
          <w:p w14:paraId="445420C0" w14:textId="77777777" w:rsidR="009E1879" w:rsidRPr="001D1ABF" w:rsidRDefault="009E1879" w:rsidP="009E1879">
            <w:pPr>
              <w:cnfStyle w:val="000000010000" w:firstRow="0" w:lastRow="0" w:firstColumn="0" w:lastColumn="0" w:oddVBand="0" w:evenVBand="0" w:oddHBand="0" w:evenHBand="1" w:firstRowFirstColumn="0" w:firstRowLastColumn="0" w:lastRowFirstColumn="0" w:lastRowLastColumn="0"/>
              <w:rPr>
                <w:rFonts w:cs="Arial"/>
                <w:color w:val="000000"/>
              </w:rPr>
            </w:pPr>
            <w:r w:rsidRPr="001D1ABF">
              <w:rPr>
                <w:rFonts w:cs="Arial"/>
                <w:color w:val="000000"/>
              </w:rPr>
              <w:t> </w:t>
            </w:r>
          </w:p>
        </w:tc>
        <w:tc>
          <w:tcPr>
            <w:tcW w:w="2742" w:type="dxa"/>
            <w:hideMark/>
          </w:tcPr>
          <w:p w14:paraId="6A794163" w14:textId="77777777" w:rsidR="009E1879" w:rsidRPr="001D1ABF" w:rsidRDefault="009E1879" w:rsidP="009E1879">
            <w:pPr>
              <w:jc w:val="right"/>
              <w:cnfStyle w:val="000000010000" w:firstRow="0" w:lastRow="0" w:firstColumn="0" w:lastColumn="0" w:oddVBand="0" w:evenVBand="0" w:oddHBand="0" w:evenHBand="1" w:firstRowFirstColumn="0" w:firstRowLastColumn="0" w:lastRowFirstColumn="0" w:lastRowLastColumn="0"/>
              <w:rPr>
                <w:rFonts w:cs="Arial"/>
                <w:color w:val="000000"/>
              </w:rPr>
            </w:pPr>
            <w:r w:rsidRPr="001D1ABF">
              <w:rPr>
                <w:rFonts w:cs="Arial"/>
                <w:color w:val="000000"/>
              </w:rPr>
              <w:t>1</w:t>
            </w:r>
          </w:p>
        </w:tc>
        <w:tc>
          <w:tcPr>
            <w:tcW w:w="2600" w:type="dxa"/>
            <w:hideMark/>
          </w:tcPr>
          <w:p w14:paraId="48CE526C" w14:textId="77777777" w:rsidR="009E1879" w:rsidRPr="001D1ABF" w:rsidRDefault="009E1879" w:rsidP="009E1879">
            <w:pPr>
              <w:jc w:val="right"/>
              <w:cnfStyle w:val="000000010000" w:firstRow="0" w:lastRow="0" w:firstColumn="0" w:lastColumn="0" w:oddVBand="0" w:evenVBand="0" w:oddHBand="0" w:evenHBand="1" w:firstRowFirstColumn="0" w:firstRowLastColumn="0" w:lastRowFirstColumn="0" w:lastRowLastColumn="0"/>
              <w:rPr>
                <w:rFonts w:cs="Arial"/>
                <w:color w:val="000000"/>
              </w:rPr>
            </w:pPr>
            <w:r w:rsidRPr="001D1ABF">
              <w:rPr>
                <w:rFonts w:cs="Arial"/>
                <w:color w:val="000000"/>
              </w:rPr>
              <w:t>1</w:t>
            </w:r>
          </w:p>
        </w:tc>
      </w:tr>
      <w:tr w:rsidR="009E1879" w:rsidRPr="004C7546" w14:paraId="72C09DD6" w14:textId="77777777" w:rsidTr="009E18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18" w:type="dxa"/>
            <w:hideMark/>
          </w:tcPr>
          <w:p w14:paraId="70D5F66A" w14:textId="77777777" w:rsidR="009E1879" w:rsidRPr="001D1ABF" w:rsidRDefault="009E1879" w:rsidP="009E1879">
            <w:pPr>
              <w:jc w:val="left"/>
              <w:rPr>
                <w:rFonts w:cs="Arial"/>
                <w:color w:val="000000"/>
              </w:rPr>
            </w:pPr>
            <w:r w:rsidRPr="001D1ABF">
              <w:rPr>
                <w:rFonts w:cs="Arial"/>
                <w:color w:val="000000"/>
              </w:rPr>
              <w:t>…</w:t>
            </w:r>
          </w:p>
        </w:tc>
        <w:tc>
          <w:tcPr>
            <w:tcW w:w="1780" w:type="dxa"/>
            <w:gridSpan w:val="2"/>
            <w:hideMark/>
          </w:tcPr>
          <w:p w14:paraId="5B5B2AD4" w14:textId="77777777" w:rsidR="009E1879" w:rsidRPr="001D1ABF" w:rsidRDefault="009E1879" w:rsidP="009E1879">
            <w:pPr>
              <w:cnfStyle w:val="000000100000" w:firstRow="0" w:lastRow="0" w:firstColumn="0" w:lastColumn="0" w:oddVBand="0" w:evenVBand="0" w:oddHBand="1" w:evenHBand="0" w:firstRowFirstColumn="0" w:firstRowLastColumn="0" w:lastRowFirstColumn="0" w:lastRowLastColumn="0"/>
              <w:rPr>
                <w:rFonts w:cs="Arial"/>
                <w:color w:val="000000"/>
              </w:rPr>
            </w:pPr>
            <w:r w:rsidRPr="001D1ABF">
              <w:rPr>
                <w:rFonts w:cs="Arial"/>
                <w:color w:val="000000"/>
              </w:rPr>
              <w:t> </w:t>
            </w:r>
          </w:p>
        </w:tc>
        <w:tc>
          <w:tcPr>
            <w:tcW w:w="2742" w:type="dxa"/>
            <w:hideMark/>
          </w:tcPr>
          <w:p w14:paraId="5386FDA0" w14:textId="77777777" w:rsidR="009E1879" w:rsidRPr="001D1ABF" w:rsidRDefault="009E1879" w:rsidP="009E1879">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1D1ABF">
              <w:rPr>
                <w:rFonts w:cs="Arial"/>
                <w:color w:val="000000"/>
              </w:rPr>
              <w:t>1</w:t>
            </w:r>
          </w:p>
        </w:tc>
        <w:tc>
          <w:tcPr>
            <w:tcW w:w="2600" w:type="dxa"/>
            <w:hideMark/>
          </w:tcPr>
          <w:p w14:paraId="7CBCD191" w14:textId="77777777" w:rsidR="009E1879" w:rsidRPr="001D1ABF" w:rsidRDefault="009E1879" w:rsidP="009E1879">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1D1ABF">
              <w:rPr>
                <w:rFonts w:cs="Arial"/>
                <w:color w:val="000000"/>
              </w:rPr>
              <w:t>1-d</w:t>
            </w:r>
            <w:r w:rsidRPr="001D1ABF">
              <w:rPr>
                <w:rFonts w:cs="Arial"/>
                <w:color w:val="000000"/>
                <w:vertAlign w:val="subscript"/>
              </w:rPr>
              <w:t>1</w:t>
            </w:r>
            <w:r w:rsidRPr="001D1ABF">
              <w:rPr>
                <w:rFonts w:cs="Arial"/>
                <w:color w:val="000000"/>
              </w:rPr>
              <w:t>*</w:t>
            </w:r>
          </w:p>
        </w:tc>
      </w:tr>
      <w:tr w:rsidR="009E1879" w:rsidRPr="004C7546" w14:paraId="7554BE69" w14:textId="77777777" w:rsidTr="009E187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18" w:type="dxa"/>
            <w:hideMark/>
          </w:tcPr>
          <w:p w14:paraId="627405D0" w14:textId="77777777" w:rsidR="009E1879" w:rsidRPr="001D1ABF" w:rsidRDefault="009E1879" w:rsidP="009E1879">
            <w:pPr>
              <w:jc w:val="left"/>
              <w:rPr>
                <w:rFonts w:cs="Arial"/>
                <w:color w:val="000000"/>
              </w:rPr>
            </w:pPr>
            <w:r w:rsidRPr="001D1ABF">
              <w:rPr>
                <w:rFonts w:cs="Arial"/>
                <w:color w:val="000000"/>
              </w:rPr>
              <w:t>N-1</w:t>
            </w:r>
          </w:p>
        </w:tc>
        <w:tc>
          <w:tcPr>
            <w:tcW w:w="1780" w:type="dxa"/>
            <w:gridSpan w:val="2"/>
            <w:hideMark/>
          </w:tcPr>
          <w:p w14:paraId="180FEC22" w14:textId="77777777" w:rsidR="009E1879" w:rsidRPr="001D1ABF" w:rsidRDefault="009E1879" w:rsidP="009E1879">
            <w:pPr>
              <w:cnfStyle w:val="000000010000" w:firstRow="0" w:lastRow="0" w:firstColumn="0" w:lastColumn="0" w:oddVBand="0" w:evenVBand="0" w:oddHBand="0" w:evenHBand="1" w:firstRowFirstColumn="0" w:firstRowLastColumn="0" w:lastRowFirstColumn="0" w:lastRowLastColumn="0"/>
              <w:rPr>
                <w:rFonts w:cs="Arial"/>
                <w:color w:val="000000"/>
              </w:rPr>
            </w:pPr>
            <w:r w:rsidRPr="001D1ABF">
              <w:rPr>
                <w:rFonts w:cs="Arial"/>
                <w:color w:val="000000"/>
              </w:rPr>
              <w:t> </w:t>
            </w:r>
          </w:p>
        </w:tc>
        <w:tc>
          <w:tcPr>
            <w:tcW w:w="2742" w:type="dxa"/>
            <w:hideMark/>
          </w:tcPr>
          <w:p w14:paraId="35E29996" w14:textId="77777777" w:rsidR="009E1879" w:rsidRPr="001D1ABF" w:rsidRDefault="009E1879" w:rsidP="009E1879">
            <w:pPr>
              <w:jc w:val="right"/>
              <w:cnfStyle w:val="000000010000" w:firstRow="0" w:lastRow="0" w:firstColumn="0" w:lastColumn="0" w:oddVBand="0" w:evenVBand="0" w:oddHBand="0" w:evenHBand="1" w:firstRowFirstColumn="0" w:firstRowLastColumn="0" w:lastRowFirstColumn="0" w:lastRowLastColumn="0"/>
              <w:rPr>
                <w:rFonts w:cs="Arial"/>
                <w:color w:val="000000"/>
              </w:rPr>
            </w:pPr>
            <w:r w:rsidRPr="001D1ABF">
              <w:rPr>
                <w:rFonts w:cs="Arial"/>
                <w:color w:val="000000"/>
              </w:rPr>
              <w:t>1</w:t>
            </w:r>
          </w:p>
        </w:tc>
        <w:tc>
          <w:tcPr>
            <w:tcW w:w="2600" w:type="dxa"/>
            <w:hideMark/>
          </w:tcPr>
          <w:p w14:paraId="512AE309" w14:textId="77777777" w:rsidR="009E1879" w:rsidRPr="001D1ABF" w:rsidRDefault="009E1879" w:rsidP="009E1879">
            <w:pPr>
              <w:jc w:val="right"/>
              <w:cnfStyle w:val="000000010000" w:firstRow="0" w:lastRow="0" w:firstColumn="0" w:lastColumn="0" w:oddVBand="0" w:evenVBand="0" w:oddHBand="0" w:evenHBand="1" w:firstRowFirstColumn="0" w:firstRowLastColumn="0" w:lastRowFirstColumn="0" w:lastRowLastColumn="0"/>
              <w:rPr>
                <w:rFonts w:cs="Arial"/>
                <w:color w:val="000000"/>
              </w:rPr>
            </w:pPr>
            <w:r w:rsidRPr="001D1ABF">
              <w:rPr>
                <w:rFonts w:cs="Arial"/>
                <w:color w:val="000000"/>
              </w:rPr>
              <w:t>1-d</w:t>
            </w:r>
            <w:r w:rsidRPr="001D1ABF">
              <w:rPr>
                <w:rFonts w:cs="Arial"/>
                <w:color w:val="000000"/>
                <w:vertAlign w:val="subscript"/>
              </w:rPr>
              <w:t>2</w:t>
            </w:r>
          </w:p>
        </w:tc>
      </w:tr>
      <w:tr w:rsidR="009E1879" w:rsidRPr="004C7546" w14:paraId="0C3F24C7" w14:textId="77777777" w:rsidTr="009E18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18" w:type="dxa"/>
            <w:hideMark/>
          </w:tcPr>
          <w:p w14:paraId="4F19C2CC" w14:textId="77777777" w:rsidR="009E1879" w:rsidRPr="001D1ABF" w:rsidRDefault="009E1879" w:rsidP="009E1879">
            <w:pPr>
              <w:jc w:val="left"/>
              <w:rPr>
                <w:rFonts w:cs="Arial"/>
                <w:color w:val="000000"/>
              </w:rPr>
            </w:pPr>
            <w:r w:rsidRPr="001D1ABF">
              <w:rPr>
                <w:rFonts w:cs="Arial"/>
                <w:color w:val="000000"/>
              </w:rPr>
              <w:t>N = technical life</w:t>
            </w:r>
          </w:p>
        </w:tc>
        <w:tc>
          <w:tcPr>
            <w:tcW w:w="1780" w:type="dxa"/>
            <w:gridSpan w:val="2"/>
            <w:hideMark/>
          </w:tcPr>
          <w:p w14:paraId="2A52E14E" w14:textId="77777777" w:rsidR="009E1879" w:rsidRPr="001D1ABF" w:rsidRDefault="009E1879" w:rsidP="009E1879">
            <w:pPr>
              <w:cnfStyle w:val="000000100000" w:firstRow="0" w:lastRow="0" w:firstColumn="0" w:lastColumn="0" w:oddVBand="0" w:evenVBand="0" w:oddHBand="1" w:evenHBand="0" w:firstRowFirstColumn="0" w:firstRowLastColumn="0" w:lastRowFirstColumn="0" w:lastRowLastColumn="0"/>
              <w:rPr>
                <w:rFonts w:cs="Arial"/>
                <w:color w:val="000000"/>
              </w:rPr>
            </w:pPr>
            <w:r w:rsidRPr="001D1ABF">
              <w:rPr>
                <w:rFonts w:cs="Arial"/>
                <w:color w:val="000000"/>
              </w:rPr>
              <w:t> </w:t>
            </w:r>
          </w:p>
        </w:tc>
        <w:tc>
          <w:tcPr>
            <w:tcW w:w="2742" w:type="dxa"/>
            <w:hideMark/>
          </w:tcPr>
          <w:p w14:paraId="489A34F8" w14:textId="77777777" w:rsidR="009E1879" w:rsidRPr="001D1ABF" w:rsidRDefault="009E1879" w:rsidP="009E1879">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1D1ABF">
              <w:rPr>
                <w:rFonts w:cs="Arial"/>
                <w:color w:val="000000"/>
              </w:rPr>
              <w:t>0 = removed from operation</w:t>
            </w:r>
          </w:p>
        </w:tc>
        <w:tc>
          <w:tcPr>
            <w:tcW w:w="2600" w:type="dxa"/>
            <w:hideMark/>
          </w:tcPr>
          <w:p w14:paraId="5EEEDA72" w14:textId="77777777" w:rsidR="009E1879" w:rsidRPr="001D1ABF" w:rsidRDefault="009E1879" w:rsidP="009E1879">
            <w:pPr>
              <w:jc w:val="right"/>
              <w:cnfStyle w:val="000000100000" w:firstRow="0" w:lastRow="0" w:firstColumn="0" w:lastColumn="0" w:oddVBand="0" w:evenVBand="0" w:oddHBand="1" w:evenHBand="0" w:firstRowFirstColumn="0" w:firstRowLastColumn="0" w:lastRowFirstColumn="0" w:lastRowLastColumn="0"/>
              <w:rPr>
                <w:rFonts w:cs="Arial"/>
                <w:color w:val="000000"/>
              </w:rPr>
            </w:pPr>
            <w:r w:rsidRPr="001D1ABF">
              <w:rPr>
                <w:rFonts w:cs="Arial"/>
                <w:color w:val="000000"/>
              </w:rPr>
              <w:t>1-d</w:t>
            </w:r>
            <w:r w:rsidRPr="001D1ABF">
              <w:rPr>
                <w:rFonts w:cs="Arial"/>
                <w:color w:val="000000"/>
                <w:vertAlign w:val="subscript"/>
              </w:rPr>
              <w:t>3</w:t>
            </w:r>
          </w:p>
        </w:tc>
      </w:tr>
    </w:tbl>
    <w:p w14:paraId="6D72A634" w14:textId="77777777" w:rsidR="009E1879" w:rsidRDefault="009E1879" w:rsidP="009E1879">
      <w:pPr>
        <w:pStyle w:val="GraphFootnote"/>
      </w:pPr>
      <w:r w:rsidRPr="00744F4B">
        <w:t>d = the reduction in savings from factors affecting persistence. This value may vary year over year.</w:t>
      </w:r>
    </w:p>
    <w:p w14:paraId="625F16C5" w14:textId="77777777" w:rsidR="009E1879" w:rsidRDefault="009E1879" w:rsidP="009E1879">
      <w:pPr>
        <w:pStyle w:val="Heading3"/>
      </w:pPr>
      <w:r>
        <w:t>Schedule</w:t>
      </w:r>
    </w:p>
    <w:p w14:paraId="1D9FFA13" w14:textId="77777777" w:rsidR="00961E28" w:rsidRDefault="009E1879" w:rsidP="009E1879">
      <w:r>
        <w:rPr>
          <w:snapToGrid w:val="0"/>
        </w:rPr>
        <w:t xml:space="preserve">The timeline shown in </w:t>
      </w:r>
      <w:r w:rsidR="002C28E6">
        <w:rPr>
          <w:snapToGrid w:val="0"/>
        </w:rPr>
        <w:t>Figure 1</w:t>
      </w:r>
      <w:r>
        <w:rPr>
          <w:snapToGrid w:val="0"/>
        </w:rPr>
        <w:t xml:space="preserve"> lays out expected time and dates to complete each task of the project.. Between then and January 2019, Navigant will work with the stakeholders in selecting the measures for fielding surveys or on sites. This timeline is approximate, and adjustments to the stated deadlines are possible.</w:t>
      </w:r>
      <w:bookmarkStart w:id="221" w:name="_Toc515316737"/>
      <w:r>
        <w:rPr>
          <w:snapToGrid w:val="0"/>
        </w:rPr>
        <w:t xml:space="preserve"> </w:t>
      </w:r>
      <w:r>
        <w:t>The following figure provides the high-level overview timeline for Phase II.</w:t>
      </w:r>
    </w:p>
    <w:p w14:paraId="74F96366" w14:textId="2BDB7839" w:rsidR="009E1879" w:rsidRDefault="009E1879" w:rsidP="009E1879"/>
    <w:p w14:paraId="1E67261C" w14:textId="5D81FEF8" w:rsidR="009E1879" w:rsidRDefault="009E1879" w:rsidP="002C28E6">
      <w:pPr>
        <w:pStyle w:val="Caption"/>
      </w:pPr>
      <w:bookmarkStart w:id="222" w:name="_Ref527127734"/>
      <w:r>
        <w:t xml:space="preserve">Figure </w:t>
      </w:r>
      <w:bookmarkEnd w:id="222"/>
      <w:r w:rsidR="002C28E6">
        <w:t>1</w:t>
      </w:r>
      <w:r>
        <w:t xml:space="preserve">. </w:t>
      </w:r>
      <w:r w:rsidRPr="00D65A31">
        <w:t>Project Schedule by Task</w:t>
      </w:r>
      <w:r>
        <w:t xml:space="preserve"> for Phase II</w:t>
      </w:r>
    </w:p>
    <w:tbl>
      <w:tblPr>
        <w:tblStyle w:val="EnergyTable"/>
        <w:tblW w:w="6025" w:type="dxa"/>
        <w:tblLayout w:type="fixed"/>
        <w:tblLook w:val="02A0" w:firstRow="1" w:lastRow="0" w:firstColumn="1" w:lastColumn="0" w:noHBand="1" w:noVBand="0"/>
      </w:tblPr>
      <w:tblGrid>
        <w:gridCol w:w="2304"/>
        <w:gridCol w:w="356"/>
        <w:gridCol w:w="346"/>
        <w:gridCol w:w="346"/>
        <w:gridCol w:w="333"/>
        <w:gridCol w:w="333"/>
        <w:gridCol w:w="333"/>
        <w:gridCol w:w="333"/>
        <w:gridCol w:w="337"/>
        <w:gridCol w:w="333"/>
        <w:gridCol w:w="333"/>
        <w:gridCol w:w="338"/>
      </w:tblGrid>
      <w:tr w:rsidR="009E1879" w:rsidRPr="00DD24B1" w14:paraId="044E8A0F" w14:textId="77777777" w:rsidTr="009E1879">
        <w:trPr>
          <w:cnfStyle w:val="100000000000" w:firstRow="1" w:lastRow="0" w:firstColumn="0" w:lastColumn="0" w:oddVBand="0" w:evenVBand="0" w:oddHBand="0" w:evenHBand="0" w:firstRowFirstColumn="0" w:firstRowLastColumn="0" w:lastRowFirstColumn="0" w:lastRowLastColumn="0"/>
          <w:trHeight w:val="304"/>
          <w:tblHeader/>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F2F2F2"/>
              <w:left w:val="single" w:sz="4" w:space="0" w:color="F2F2F2"/>
              <w:bottom w:val="single" w:sz="4" w:space="0" w:color="F2F2F2"/>
              <w:right w:val="single" w:sz="4" w:space="0" w:color="F2F2F2"/>
            </w:tcBorders>
            <w:shd w:val="clear" w:color="auto" w:fill="B5B5B5"/>
          </w:tcPr>
          <w:p w14:paraId="762DC2EE" w14:textId="77777777" w:rsidR="009E1879" w:rsidRPr="00DD24B1" w:rsidRDefault="009E1879" w:rsidP="002C28E6">
            <w:pPr>
              <w:keepNext/>
              <w:keepLines/>
              <w:spacing w:line="264" w:lineRule="auto"/>
              <w:rPr>
                <w:rFonts w:ascii="Arial Narrow" w:hAnsi="Arial Narrow" w:cs="Arial"/>
                <w:bCs/>
                <w:szCs w:val="20"/>
              </w:rPr>
            </w:pPr>
          </w:p>
        </w:tc>
        <w:tc>
          <w:tcPr>
            <w:tcW w:w="3721" w:type="dxa"/>
            <w:gridSpan w:val="11"/>
            <w:tcBorders>
              <w:top w:val="single" w:sz="4" w:space="0" w:color="F2F2F2"/>
              <w:left w:val="single" w:sz="4" w:space="0" w:color="F2F2F2"/>
              <w:bottom w:val="single" w:sz="4" w:space="0" w:color="F2F2F2"/>
              <w:right w:val="single" w:sz="4" w:space="0" w:color="F2F2F2"/>
            </w:tcBorders>
            <w:shd w:val="clear" w:color="auto" w:fill="B5B5B5"/>
          </w:tcPr>
          <w:p w14:paraId="549C1E98" w14:textId="77777777" w:rsidR="009E1879" w:rsidRPr="00DD24B1" w:rsidRDefault="009E1879" w:rsidP="002C28E6">
            <w:pPr>
              <w:keepNext/>
              <w:keepLines/>
              <w:spacing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DD24B1">
              <w:rPr>
                <w:rFonts w:ascii="Arial Narrow" w:hAnsi="Arial Narrow" w:cs="Arial"/>
                <w:bCs/>
                <w:szCs w:val="20"/>
              </w:rPr>
              <w:t>201</w:t>
            </w:r>
            <w:r>
              <w:rPr>
                <w:rFonts w:ascii="Arial Narrow" w:hAnsi="Arial Narrow" w:cs="Arial"/>
                <w:bCs/>
                <w:szCs w:val="20"/>
              </w:rPr>
              <w:t>9</w:t>
            </w:r>
          </w:p>
        </w:tc>
      </w:tr>
      <w:tr w:rsidR="009E1879" w:rsidRPr="00DD24B1" w14:paraId="1C3C1BFE" w14:textId="77777777" w:rsidTr="009E1879">
        <w:tblPrEx>
          <w:tblBorders>
            <w:top w:val="single" w:sz="4" w:space="0" w:color="DDD9C3"/>
            <w:bottom w:val="single" w:sz="4" w:space="0" w:color="92876D"/>
            <w:insideH w:val="single" w:sz="4" w:space="0" w:color="DDD9C3"/>
          </w:tblBorders>
          <w:tblCellMar>
            <w:left w:w="64" w:type="dxa"/>
            <w:right w:w="64" w:type="dxa"/>
          </w:tblCellMar>
        </w:tblPrEx>
        <w:trPr>
          <w:cnfStyle w:val="100000000000" w:firstRow="1" w:lastRow="0" w:firstColumn="0" w:lastColumn="0" w:oddVBand="0" w:evenVBand="0" w:oddHBand="0" w:evenHBand="0" w:firstRowFirstColumn="0" w:firstRowLastColumn="0" w:lastRowFirstColumn="0" w:lastRowLastColumn="0"/>
          <w:trHeight w:val="962"/>
          <w:tblHeader/>
        </w:trPr>
        <w:tc>
          <w:tcPr>
            <w:cnfStyle w:val="001000000000" w:firstRow="0" w:lastRow="0" w:firstColumn="1" w:lastColumn="0" w:oddVBand="0" w:evenVBand="0" w:oddHBand="0" w:evenHBand="0" w:firstRowFirstColumn="0" w:firstRowLastColumn="0" w:lastRowFirstColumn="0" w:lastRowLastColumn="0"/>
            <w:tcW w:w="2304" w:type="dxa"/>
            <w:tcBorders>
              <w:top w:val="single" w:sz="2" w:space="0" w:color="F2F2F2"/>
              <w:left w:val="single" w:sz="2" w:space="0" w:color="F2F2F2"/>
              <w:bottom w:val="single" w:sz="2" w:space="0" w:color="F2F2F2"/>
              <w:right w:val="single" w:sz="2" w:space="0" w:color="F2F2F2"/>
            </w:tcBorders>
            <w:shd w:val="clear" w:color="auto" w:fill="B5B5B5"/>
            <w:noWrap/>
            <w:hideMark/>
          </w:tcPr>
          <w:p w14:paraId="541316F2" w14:textId="77777777" w:rsidR="009E1879" w:rsidRPr="00DD24B1" w:rsidRDefault="009E1879" w:rsidP="002C28E6">
            <w:pPr>
              <w:keepNext/>
              <w:spacing w:before="120" w:after="120" w:line="264" w:lineRule="auto"/>
              <w:rPr>
                <w:rFonts w:ascii="Arial Narrow" w:hAnsi="Arial Narrow"/>
                <w:szCs w:val="20"/>
              </w:rPr>
            </w:pPr>
            <w:r w:rsidRPr="00DD24B1">
              <w:rPr>
                <w:rFonts w:ascii="Arial Narrow" w:hAnsi="Arial Narrow" w:cs="Arial"/>
                <w:bCs/>
                <w:szCs w:val="20"/>
              </w:rPr>
              <w:t>TASK</w:t>
            </w:r>
          </w:p>
        </w:tc>
        <w:tc>
          <w:tcPr>
            <w:tcW w:w="356"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7B643646" w14:textId="77777777" w:rsidR="009E1879" w:rsidRPr="00DD24B1" w:rsidRDefault="009E1879" w:rsidP="002C28E6">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January</w:t>
            </w:r>
          </w:p>
        </w:tc>
        <w:tc>
          <w:tcPr>
            <w:tcW w:w="346"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4E831F01" w14:textId="77777777" w:rsidR="009E1879" w:rsidRPr="00DD24B1" w:rsidRDefault="009E1879" w:rsidP="002C28E6">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February</w:t>
            </w:r>
          </w:p>
        </w:tc>
        <w:tc>
          <w:tcPr>
            <w:tcW w:w="346"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174941B5" w14:textId="77777777" w:rsidR="009E1879" w:rsidRPr="00DD24B1" w:rsidRDefault="009E1879" w:rsidP="002C28E6">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March</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706A7625" w14:textId="77777777" w:rsidR="009E1879" w:rsidRPr="00DD24B1" w:rsidRDefault="009E1879" w:rsidP="002C28E6">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April</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3F436EE4" w14:textId="77777777" w:rsidR="009E1879" w:rsidRPr="00DD24B1" w:rsidRDefault="009E1879" w:rsidP="002C28E6">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May</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1901E7A3" w14:textId="77777777" w:rsidR="009E1879" w:rsidRPr="00DD24B1" w:rsidRDefault="009E1879" w:rsidP="002C28E6">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June</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792024A3" w14:textId="77777777" w:rsidR="009E1879" w:rsidRPr="00DD24B1" w:rsidRDefault="009E1879" w:rsidP="002C28E6">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July</w:t>
            </w:r>
          </w:p>
        </w:tc>
        <w:tc>
          <w:tcPr>
            <w:tcW w:w="337"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612A8BE8" w14:textId="77777777" w:rsidR="009E1879" w:rsidRPr="00DD24B1" w:rsidRDefault="009E1879" w:rsidP="002C28E6">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August</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38462583" w14:textId="77777777" w:rsidR="009E1879" w:rsidRPr="00DD24B1" w:rsidRDefault="009E1879" w:rsidP="002C28E6">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September</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7619F172" w14:textId="77777777" w:rsidR="009E1879" w:rsidRPr="00DD24B1" w:rsidRDefault="009E1879" w:rsidP="002C28E6">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October</w:t>
            </w:r>
          </w:p>
        </w:tc>
        <w:tc>
          <w:tcPr>
            <w:tcW w:w="338"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5C50A0F7" w14:textId="77777777" w:rsidR="009E1879" w:rsidRPr="00DD24B1" w:rsidRDefault="009E1879" w:rsidP="002C28E6">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November</w:t>
            </w:r>
          </w:p>
        </w:tc>
      </w:tr>
      <w:tr w:rsidR="009E1879" w:rsidRPr="00DD24B1" w14:paraId="2FF1A817" w14:textId="77777777" w:rsidTr="009E1879">
        <w:trPr>
          <w:trHeight w:val="485"/>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F2F2F2"/>
              <w:left w:val="nil"/>
              <w:bottom w:val="dotted" w:sz="4" w:space="0" w:color="F9F9F9"/>
              <w:right w:val="single" w:sz="8" w:space="0" w:color="F7F7F7"/>
            </w:tcBorders>
            <w:noWrap/>
            <w:hideMark/>
          </w:tcPr>
          <w:p w14:paraId="490AA734" w14:textId="77777777" w:rsidR="009E1879" w:rsidRPr="00DD24B1" w:rsidRDefault="009E1879" w:rsidP="002C28E6">
            <w:pPr>
              <w:keepNext/>
              <w:keepLines/>
              <w:jc w:val="left"/>
              <w:rPr>
                <w:rFonts w:ascii="Arial Narrow" w:hAnsi="Arial Narrow" w:cs="Arial"/>
                <w:b/>
                <w:sz w:val="18"/>
                <w:szCs w:val="18"/>
              </w:rPr>
            </w:pPr>
            <w:r w:rsidRPr="00DD24B1">
              <w:rPr>
                <w:rFonts w:ascii="Arial Narrow" w:hAnsi="Arial Narrow" w:cs="Arial"/>
                <w:b/>
                <w:sz w:val="18"/>
                <w:szCs w:val="18"/>
              </w:rPr>
              <w:t xml:space="preserve">Task 1: </w:t>
            </w:r>
          </w:p>
          <w:p w14:paraId="38BD5E1E" w14:textId="77777777" w:rsidR="009E1879" w:rsidRPr="00DD24B1" w:rsidRDefault="009E1879" w:rsidP="002C28E6">
            <w:pPr>
              <w:keepNext/>
              <w:keepLines/>
              <w:jc w:val="left"/>
              <w:rPr>
                <w:rFonts w:ascii="Arial Narrow" w:hAnsi="Arial Narrow" w:cs="Arial"/>
                <w:b/>
                <w:sz w:val="18"/>
                <w:szCs w:val="18"/>
              </w:rPr>
            </w:pPr>
            <w:r>
              <w:rPr>
                <w:rFonts w:ascii="Arial Narrow" w:hAnsi="Arial Narrow"/>
                <w:bCs/>
                <w:sz w:val="18"/>
                <w:szCs w:val="18"/>
              </w:rPr>
              <w:t>Develop Research Plan</w:t>
            </w:r>
          </w:p>
        </w:tc>
        <w:tc>
          <w:tcPr>
            <w:tcW w:w="356" w:type="dxa"/>
            <w:tcBorders>
              <w:top w:val="single" w:sz="4" w:space="0" w:color="F2F2F2"/>
              <w:left w:val="nil"/>
              <w:bottom w:val="dotted" w:sz="4" w:space="0" w:color="F9F9F9"/>
              <w:right w:val="nil"/>
            </w:tcBorders>
            <w:shd w:val="clear" w:color="auto" w:fill="F7F7F7"/>
          </w:tcPr>
          <w:p w14:paraId="53D071C6"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r w:rsidRPr="00DD24B1">
              <w:rPr>
                <w:noProof/>
              </w:rPr>
              <mc:AlternateContent>
                <mc:Choice Requires="wps">
                  <w:drawing>
                    <wp:anchor distT="0" distB="0" distL="114300" distR="114300" simplePos="0" relativeHeight="251702272" behindDoc="0" locked="0" layoutInCell="1" allowOverlap="1" wp14:anchorId="498353FE" wp14:editId="4E3A0E0A">
                      <wp:simplePos x="0" y="0"/>
                      <wp:positionH relativeFrom="column">
                        <wp:posOffset>-54610</wp:posOffset>
                      </wp:positionH>
                      <wp:positionV relativeFrom="paragraph">
                        <wp:posOffset>34290</wp:posOffset>
                      </wp:positionV>
                      <wp:extent cx="247650" cy="161925"/>
                      <wp:effectExtent l="0" t="0" r="19050" b="28575"/>
                      <wp:wrapNone/>
                      <wp:docPr id="3" name="Pentagon 3"/>
                      <wp:cNvGraphicFramePr/>
                      <a:graphic xmlns:a="http://schemas.openxmlformats.org/drawingml/2006/main">
                        <a:graphicData uri="http://schemas.microsoft.com/office/word/2010/wordprocessingShape">
                          <wps:wsp>
                            <wps:cNvSpPr/>
                            <wps:spPr>
                              <a:xfrm>
                                <a:off x="0" y="0"/>
                                <a:ext cx="247650" cy="161925"/>
                              </a:xfrm>
                              <a:prstGeom prst="homePlate">
                                <a:avLst/>
                              </a:prstGeom>
                              <a:solidFill>
                                <a:srgbClr val="95D600"/>
                              </a:solidFill>
                              <a:ln w="25400" cap="flat" cmpd="sng" algn="ctr">
                                <a:solidFill>
                                  <a:srgbClr val="95D600">
                                    <a:shade val="50000"/>
                                  </a:srgbClr>
                                </a:solidFill>
                                <a:prstDash val="solid"/>
                              </a:ln>
                              <a:effectLst/>
                            </wps:spPr>
                            <wps:txbx>
                              <w:txbxContent>
                                <w:p w14:paraId="12F4FF4D" w14:textId="77777777" w:rsidR="00D146C1" w:rsidRDefault="00D146C1" w:rsidP="009E18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353F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position:absolute;left:0;text-align:left;margin-left:-4.3pt;margin-top:2.7pt;width:19.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" adj="14538" fillcolor="#95d600" strokecolor="#6c9d00" strokeweight="2pt">
                      <v:textbox>
                        <w:txbxContent>
                          <w:p w14:paraId="12F4FF4D" w14:textId="77777777" w:rsidR="00D146C1" w:rsidRDefault="00D146C1" w:rsidP="009E1879">
                            <w:pPr>
                              <w:jc w:val="center"/>
                            </w:pPr>
                          </w:p>
                        </w:txbxContent>
                      </v:textbox>
                    </v:shape>
                  </w:pict>
                </mc:Fallback>
              </mc:AlternateContent>
            </w:r>
          </w:p>
        </w:tc>
        <w:tc>
          <w:tcPr>
            <w:tcW w:w="346" w:type="dxa"/>
            <w:tcBorders>
              <w:top w:val="single" w:sz="4" w:space="0" w:color="F2F2F2"/>
              <w:left w:val="nil"/>
              <w:bottom w:val="dotted" w:sz="4" w:space="0" w:color="F9F9F9"/>
              <w:right w:val="nil"/>
            </w:tcBorders>
          </w:tcPr>
          <w:p w14:paraId="7EA9A0B4"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r>
              <w:rPr>
                <w:rFonts w:ascii="Arial Narrow" w:hAnsi="Arial Narrow" w:cs="Arial"/>
                <w:noProof/>
                <w:szCs w:val="18"/>
              </w:rPr>
              <mc:AlternateContent>
                <mc:Choice Requires="wps">
                  <w:drawing>
                    <wp:anchor distT="0" distB="0" distL="114300" distR="114300" simplePos="0" relativeHeight="251705344" behindDoc="0" locked="0" layoutInCell="1" allowOverlap="1" wp14:anchorId="24397C83" wp14:editId="4C6A7020">
                      <wp:simplePos x="0" y="0"/>
                      <wp:positionH relativeFrom="column">
                        <wp:posOffset>-3810</wp:posOffset>
                      </wp:positionH>
                      <wp:positionV relativeFrom="paragraph">
                        <wp:posOffset>66040</wp:posOffset>
                      </wp:positionV>
                      <wp:extent cx="189865" cy="174625"/>
                      <wp:effectExtent l="38100" t="38100" r="38735" b="34925"/>
                      <wp:wrapNone/>
                      <wp:docPr id="7" name="Star: 5 Points 7"/>
                      <wp:cNvGraphicFramePr/>
                      <a:graphic xmlns:a="http://schemas.openxmlformats.org/drawingml/2006/main">
                        <a:graphicData uri="http://schemas.microsoft.com/office/word/2010/wordprocessingShape">
                          <wps:wsp>
                            <wps:cNvSpPr/>
                            <wps:spPr>
                              <a:xfrm>
                                <a:off x="0" y="0"/>
                                <a:ext cx="189865" cy="174625"/>
                              </a:xfrm>
                              <a:prstGeom prst="star5">
                                <a:avLst/>
                              </a:prstGeom>
                              <a:solidFill>
                                <a:srgbClr val="92D050"/>
                              </a:solidFill>
                              <a:ln w="25400" cap="flat" cmpd="sng" algn="ctr">
                                <a:solidFill>
                                  <a:srgbClr val="0093C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D3F62" id="Star: 5 Points 7" o:spid="_x0000_s1026" style="position:absolute;margin-left:-.3pt;margin-top:5.2pt;width:14.95pt;height:1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86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" path="m,66701r72522,l94933,r22410,66701l189865,66701r-58672,41223l153604,174625,94933,133401,36261,174625,58672,107924,,66701xe" fillcolor="#92d050" strokecolor="#006e97" strokeweight="2pt">
                      <v:path arrowok="t" o:connecttype="custom" o:connectlocs="0,66701;72522,66701;94933,0;117343,66701;189865,66701;131193,107924;153604,174625;94933,133401;36261,174625;58672,107924;0,66701" o:connectangles="0,0,0,0,0,0,0,0,0,0,0"/>
                    </v:shape>
                  </w:pict>
                </mc:Fallback>
              </mc:AlternateContent>
            </w:r>
          </w:p>
        </w:tc>
        <w:tc>
          <w:tcPr>
            <w:tcW w:w="346" w:type="dxa"/>
            <w:tcBorders>
              <w:top w:val="single" w:sz="4" w:space="0" w:color="F2F2F2"/>
              <w:left w:val="nil"/>
              <w:bottom w:val="dotted" w:sz="4" w:space="0" w:color="F9F9F9"/>
              <w:right w:val="nil"/>
            </w:tcBorders>
            <w:shd w:val="clear" w:color="auto" w:fill="F7F7F7"/>
          </w:tcPr>
          <w:p w14:paraId="4C87092F"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tcPr>
          <w:p w14:paraId="73782A36"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shd w:val="clear" w:color="auto" w:fill="F2F2F2"/>
          </w:tcPr>
          <w:p w14:paraId="63F84729"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tcPr>
          <w:p w14:paraId="46CEDF50"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shd w:val="clear" w:color="auto" w:fill="F2F2F2"/>
          </w:tcPr>
          <w:p w14:paraId="0959DDBA"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7" w:type="dxa"/>
            <w:tcBorders>
              <w:top w:val="single" w:sz="4" w:space="0" w:color="F2F2F2"/>
              <w:left w:val="nil"/>
              <w:bottom w:val="dotted" w:sz="4" w:space="0" w:color="F9F9F9"/>
              <w:right w:val="nil"/>
            </w:tcBorders>
          </w:tcPr>
          <w:p w14:paraId="579BDDFE"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shd w:val="clear" w:color="auto" w:fill="F2F2F2"/>
          </w:tcPr>
          <w:p w14:paraId="11A046AC"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tcPr>
          <w:p w14:paraId="4CC3EF74"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8" w:type="dxa"/>
            <w:tcBorders>
              <w:top w:val="single" w:sz="4" w:space="0" w:color="F2F2F2"/>
              <w:left w:val="nil"/>
              <w:bottom w:val="dotted" w:sz="4" w:space="0" w:color="F9F9F9"/>
              <w:right w:val="nil"/>
            </w:tcBorders>
            <w:shd w:val="clear" w:color="auto" w:fill="F2F2F2"/>
          </w:tcPr>
          <w:p w14:paraId="13C60D1C"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r>
      <w:tr w:rsidR="009E1879" w:rsidRPr="00DD24B1" w14:paraId="4DCCCC31" w14:textId="77777777" w:rsidTr="009E1879">
        <w:trPr>
          <w:trHeight w:val="626"/>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F7F7F7"/>
              <w:left w:val="nil"/>
              <w:bottom w:val="single" w:sz="12" w:space="0" w:color="F7F7F7"/>
              <w:right w:val="single" w:sz="8" w:space="0" w:color="F7F7F7"/>
            </w:tcBorders>
            <w:noWrap/>
            <w:hideMark/>
          </w:tcPr>
          <w:p w14:paraId="64CA47AE" w14:textId="77777777" w:rsidR="009E1879" w:rsidRPr="00DD24B1" w:rsidRDefault="009E1879" w:rsidP="002C28E6">
            <w:pPr>
              <w:keepNext/>
              <w:keepLines/>
              <w:jc w:val="left"/>
              <w:rPr>
                <w:rFonts w:ascii="Arial Narrow" w:hAnsi="Arial Narrow" w:cs="Arial"/>
                <w:b/>
                <w:sz w:val="18"/>
                <w:szCs w:val="18"/>
              </w:rPr>
            </w:pPr>
            <w:r w:rsidRPr="00DD24B1">
              <w:rPr>
                <w:rFonts w:ascii="Arial Narrow" w:hAnsi="Arial Narrow" w:cs="Arial"/>
                <w:b/>
                <w:sz w:val="18"/>
                <w:szCs w:val="18"/>
              </w:rPr>
              <w:t xml:space="preserve">Task 2: </w:t>
            </w:r>
          </w:p>
          <w:p w14:paraId="3F2CC96F" w14:textId="77777777" w:rsidR="009E1879" w:rsidRPr="00DD24B1" w:rsidRDefault="009E1879" w:rsidP="002C28E6">
            <w:pPr>
              <w:keepNext/>
              <w:keepLines/>
              <w:jc w:val="left"/>
              <w:rPr>
                <w:rFonts w:ascii="Arial Narrow" w:hAnsi="Arial Narrow" w:cs="Arial"/>
                <w:sz w:val="18"/>
                <w:szCs w:val="18"/>
              </w:rPr>
            </w:pPr>
            <w:r>
              <w:rPr>
                <w:rFonts w:ascii="Arial Narrow" w:hAnsi="Arial Narrow" w:cs="Arial"/>
                <w:sz w:val="18"/>
                <w:szCs w:val="18"/>
              </w:rPr>
              <w:t>Small-Sample Verification</w:t>
            </w:r>
          </w:p>
        </w:tc>
        <w:tc>
          <w:tcPr>
            <w:tcW w:w="356" w:type="dxa"/>
            <w:tcBorders>
              <w:top w:val="single" w:sz="12" w:space="0" w:color="F7F7F7"/>
              <w:left w:val="nil"/>
              <w:bottom w:val="single" w:sz="12" w:space="0" w:color="F7F7F7"/>
              <w:right w:val="nil"/>
            </w:tcBorders>
            <w:shd w:val="clear" w:color="auto" w:fill="F7F7F7"/>
          </w:tcPr>
          <w:p w14:paraId="34387E64"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tcPr>
          <w:p w14:paraId="76559EB6"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shd w:val="clear" w:color="auto" w:fill="F7F7F7"/>
          </w:tcPr>
          <w:p w14:paraId="4DB6AAE5"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r w:rsidRPr="00DD24B1">
              <w:rPr>
                <w:noProof/>
              </w:rPr>
              <mc:AlternateContent>
                <mc:Choice Requires="wps">
                  <w:drawing>
                    <wp:anchor distT="0" distB="0" distL="114300" distR="114300" simplePos="0" relativeHeight="251703296" behindDoc="0" locked="0" layoutInCell="1" allowOverlap="1" wp14:anchorId="2A5C60DB" wp14:editId="34FC743F">
                      <wp:simplePos x="0" y="0"/>
                      <wp:positionH relativeFrom="column">
                        <wp:posOffset>-154940</wp:posOffset>
                      </wp:positionH>
                      <wp:positionV relativeFrom="paragraph">
                        <wp:posOffset>-5715</wp:posOffset>
                      </wp:positionV>
                      <wp:extent cx="605155" cy="180975"/>
                      <wp:effectExtent l="0" t="0" r="23495" b="28575"/>
                      <wp:wrapNone/>
                      <wp:docPr id="13" name="Pentagon 5"/>
                      <wp:cNvGraphicFramePr/>
                      <a:graphic xmlns:a="http://schemas.openxmlformats.org/drawingml/2006/main">
                        <a:graphicData uri="http://schemas.microsoft.com/office/word/2010/wordprocessingShape">
                          <wps:wsp>
                            <wps:cNvSpPr/>
                            <wps:spPr>
                              <a:xfrm>
                                <a:off x="0" y="0"/>
                                <a:ext cx="605155" cy="180975"/>
                              </a:xfrm>
                              <a:prstGeom prst="homePlate">
                                <a:avLst/>
                              </a:prstGeom>
                              <a:solidFill>
                                <a:srgbClr val="95D600"/>
                              </a:solidFill>
                              <a:ln w="25400" cap="flat" cmpd="sng" algn="ctr">
                                <a:solidFill>
                                  <a:srgbClr val="95D600">
                                    <a:shade val="50000"/>
                                  </a:srgbClr>
                                </a:solidFill>
                                <a:prstDash val="solid"/>
                              </a:ln>
                              <a:effectLst/>
                            </wps:spPr>
                            <wps:txbx>
                              <w:txbxContent>
                                <w:p w14:paraId="5BF2F3B4" w14:textId="77777777" w:rsidR="00D146C1" w:rsidRDefault="00D146C1" w:rsidP="009E18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C60DB" id="Pentagon 5" o:spid="_x0000_s1027" type="#_x0000_t15" style="position:absolute;left:0;text-align:left;margin-left:-12.2pt;margin-top:-.45pt;width:47.65pt;height:1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" adj="18370" fillcolor="#95d600" strokecolor="#6c9d00" strokeweight="2pt">
                      <v:textbox>
                        <w:txbxContent>
                          <w:p w14:paraId="5BF2F3B4" w14:textId="77777777" w:rsidR="00D146C1" w:rsidRDefault="00D146C1" w:rsidP="009E1879">
                            <w:pPr>
                              <w:jc w:val="center"/>
                            </w:pPr>
                          </w:p>
                        </w:txbxContent>
                      </v:textbox>
                    </v:shape>
                  </w:pict>
                </mc:Fallback>
              </mc:AlternateContent>
            </w:r>
          </w:p>
        </w:tc>
        <w:tc>
          <w:tcPr>
            <w:tcW w:w="333" w:type="dxa"/>
            <w:tcBorders>
              <w:top w:val="single" w:sz="12" w:space="0" w:color="F7F7F7"/>
              <w:left w:val="nil"/>
              <w:bottom w:val="single" w:sz="12" w:space="0" w:color="F7F7F7"/>
              <w:right w:val="nil"/>
            </w:tcBorders>
          </w:tcPr>
          <w:p w14:paraId="73C6F9EA"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336E8756"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r>
              <w:rPr>
                <w:rFonts w:ascii="Arial Narrow" w:hAnsi="Arial Narrow" w:cs="Arial"/>
                <w:noProof/>
                <w:szCs w:val="18"/>
              </w:rPr>
              <mc:AlternateContent>
                <mc:Choice Requires="wps">
                  <w:drawing>
                    <wp:anchor distT="0" distB="0" distL="114300" distR="114300" simplePos="0" relativeHeight="251706368" behindDoc="0" locked="0" layoutInCell="1" allowOverlap="1" wp14:anchorId="540461B0" wp14:editId="47247DBF">
                      <wp:simplePos x="0" y="0"/>
                      <wp:positionH relativeFrom="column">
                        <wp:posOffset>-34290</wp:posOffset>
                      </wp:positionH>
                      <wp:positionV relativeFrom="paragraph">
                        <wp:posOffset>-34290</wp:posOffset>
                      </wp:positionV>
                      <wp:extent cx="189865" cy="174625"/>
                      <wp:effectExtent l="38100" t="38100" r="38735" b="34925"/>
                      <wp:wrapNone/>
                      <wp:docPr id="6" name="Star: 5 Points 6"/>
                      <wp:cNvGraphicFramePr/>
                      <a:graphic xmlns:a="http://schemas.openxmlformats.org/drawingml/2006/main">
                        <a:graphicData uri="http://schemas.microsoft.com/office/word/2010/wordprocessingShape">
                          <wps:wsp>
                            <wps:cNvSpPr/>
                            <wps:spPr>
                              <a:xfrm>
                                <a:off x="0" y="0"/>
                                <a:ext cx="189865" cy="174625"/>
                              </a:xfrm>
                              <a:prstGeom prst="star5">
                                <a:avLst/>
                              </a:prstGeom>
                              <a:solidFill>
                                <a:srgbClr val="92D050"/>
                              </a:solidFill>
                              <a:ln w="25400" cap="flat" cmpd="sng" algn="ctr">
                                <a:solidFill>
                                  <a:srgbClr val="0093C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C394C" id="Star: 5 Points 6" o:spid="_x0000_s1026" style="position:absolute;margin-left:-2.7pt;margin-top:-2.7pt;width:14.95pt;height:1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86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" path="m,66701r72522,l94933,r22410,66701l189865,66701r-58672,41223l153604,174625,94933,133401,36261,174625,58672,107924,,66701xe" fillcolor="#92d050" strokecolor="#006e97" strokeweight="2pt">
                      <v:path arrowok="t" o:connecttype="custom" o:connectlocs="0,66701;72522,66701;94933,0;117343,66701;189865,66701;131193,107924;153604,174625;94933,133401;36261,174625;58672,107924;0,66701" o:connectangles="0,0,0,0,0,0,0,0,0,0,0"/>
                    </v:shape>
                  </w:pict>
                </mc:Fallback>
              </mc:AlternateContent>
            </w:r>
          </w:p>
        </w:tc>
        <w:tc>
          <w:tcPr>
            <w:tcW w:w="333" w:type="dxa"/>
            <w:tcBorders>
              <w:top w:val="single" w:sz="12" w:space="0" w:color="F7F7F7"/>
              <w:left w:val="nil"/>
              <w:bottom w:val="single" w:sz="12" w:space="0" w:color="F7F7F7"/>
              <w:right w:val="nil"/>
            </w:tcBorders>
          </w:tcPr>
          <w:p w14:paraId="324AB580"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hideMark/>
          </w:tcPr>
          <w:p w14:paraId="7721BF5F"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7" w:type="dxa"/>
            <w:tcBorders>
              <w:top w:val="single" w:sz="12" w:space="0" w:color="F7F7F7"/>
              <w:left w:val="nil"/>
              <w:bottom w:val="single" w:sz="12" w:space="0" w:color="F7F7F7"/>
              <w:right w:val="nil"/>
            </w:tcBorders>
          </w:tcPr>
          <w:p w14:paraId="64B7917A"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7154D9CC"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5F345733"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8" w:type="dxa"/>
            <w:tcBorders>
              <w:top w:val="single" w:sz="12" w:space="0" w:color="F7F7F7"/>
              <w:left w:val="nil"/>
              <w:bottom w:val="single" w:sz="12" w:space="0" w:color="F7F7F7"/>
              <w:right w:val="nil"/>
            </w:tcBorders>
            <w:shd w:val="clear" w:color="auto" w:fill="F2F2F2"/>
          </w:tcPr>
          <w:p w14:paraId="76023589" w14:textId="77777777" w:rsidR="009E1879" w:rsidRPr="00DD24B1" w:rsidRDefault="009E1879" w:rsidP="002C28E6">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r>
      <w:tr w:rsidR="009E1879" w:rsidRPr="00DD24B1" w14:paraId="3D0306CC" w14:textId="77777777" w:rsidTr="009E1879">
        <w:trPr>
          <w:trHeight w:val="626"/>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F7F7F7"/>
              <w:left w:val="nil"/>
              <w:bottom w:val="single" w:sz="12" w:space="0" w:color="F7F7F7"/>
              <w:right w:val="single" w:sz="8" w:space="0" w:color="F7F7F7"/>
            </w:tcBorders>
            <w:noWrap/>
          </w:tcPr>
          <w:p w14:paraId="44C264B8" w14:textId="77777777" w:rsidR="009E1879" w:rsidRPr="00DD24B1" w:rsidRDefault="009E1879" w:rsidP="009E1879">
            <w:pPr>
              <w:keepLines/>
              <w:jc w:val="left"/>
              <w:rPr>
                <w:rFonts w:ascii="Arial Narrow" w:hAnsi="Arial Narrow" w:cs="Arial"/>
                <w:b/>
                <w:sz w:val="18"/>
                <w:szCs w:val="18"/>
              </w:rPr>
            </w:pPr>
            <w:r>
              <w:rPr>
                <w:rFonts w:ascii="Arial Narrow" w:hAnsi="Arial Narrow" w:cs="Arial"/>
                <w:b/>
                <w:sz w:val="18"/>
                <w:szCs w:val="18"/>
              </w:rPr>
              <w:t>Task 3</w:t>
            </w:r>
            <w:r w:rsidRPr="00DD24B1">
              <w:rPr>
                <w:rFonts w:ascii="Arial Narrow" w:hAnsi="Arial Narrow" w:cs="Arial"/>
                <w:b/>
                <w:sz w:val="18"/>
                <w:szCs w:val="18"/>
              </w:rPr>
              <w:t xml:space="preserve">: </w:t>
            </w:r>
          </w:p>
          <w:p w14:paraId="709EB66A" w14:textId="77777777" w:rsidR="009E1879" w:rsidRPr="00DD24B1" w:rsidRDefault="009E1879" w:rsidP="009E1879">
            <w:pPr>
              <w:keepLines/>
              <w:jc w:val="left"/>
              <w:rPr>
                <w:rFonts w:ascii="Arial Narrow" w:hAnsi="Arial Narrow" w:cs="Arial"/>
                <w:b/>
                <w:sz w:val="18"/>
                <w:szCs w:val="18"/>
              </w:rPr>
            </w:pPr>
            <w:r>
              <w:rPr>
                <w:rFonts w:ascii="Arial Narrow" w:hAnsi="Arial Narrow" w:cs="Arial"/>
                <w:sz w:val="18"/>
                <w:szCs w:val="18"/>
              </w:rPr>
              <w:t>Large Scale Surveys and In-field Research</w:t>
            </w:r>
          </w:p>
        </w:tc>
        <w:tc>
          <w:tcPr>
            <w:tcW w:w="356" w:type="dxa"/>
            <w:tcBorders>
              <w:top w:val="single" w:sz="12" w:space="0" w:color="F7F7F7"/>
              <w:left w:val="nil"/>
              <w:bottom w:val="single" w:sz="12" w:space="0" w:color="F7F7F7"/>
              <w:right w:val="nil"/>
            </w:tcBorders>
            <w:shd w:val="clear" w:color="auto" w:fill="F7F7F7"/>
          </w:tcPr>
          <w:p w14:paraId="13C8FCF7"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noProof/>
              </w:rPr>
            </w:pPr>
          </w:p>
        </w:tc>
        <w:tc>
          <w:tcPr>
            <w:tcW w:w="346" w:type="dxa"/>
            <w:tcBorders>
              <w:top w:val="single" w:sz="12" w:space="0" w:color="F7F7F7"/>
              <w:left w:val="nil"/>
              <w:bottom w:val="single" w:sz="12" w:space="0" w:color="F7F7F7"/>
              <w:right w:val="nil"/>
            </w:tcBorders>
          </w:tcPr>
          <w:p w14:paraId="209D5E55"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shd w:val="clear" w:color="auto" w:fill="F7F7F7"/>
          </w:tcPr>
          <w:p w14:paraId="5038AB1C"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12" w:space="0" w:color="F7F7F7"/>
              <w:left w:val="nil"/>
              <w:bottom w:val="single" w:sz="12" w:space="0" w:color="F7F7F7"/>
              <w:right w:val="nil"/>
            </w:tcBorders>
          </w:tcPr>
          <w:p w14:paraId="29092EE9"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60595D09"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5F530B8B"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0FEEB535"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r w:rsidRPr="00DD24B1">
              <w:rPr>
                <w:noProof/>
              </w:rPr>
              <mc:AlternateContent>
                <mc:Choice Requires="wps">
                  <w:drawing>
                    <wp:anchor distT="0" distB="0" distL="114300" distR="114300" simplePos="0" relativeHeight="251704320" behindDoc="0" locked="0" layoutInCell="1" allowOverlap="1" wp14:anchorId="5DF8D5F0" wp14:editId="2E3431F4">
                      <wp:simplePos x="0" y="0"/>
                      <wp:positionH relativeFrom="column">
                        <wp:posOffset>-483235</wp:posOffset>
                      </wp:positionH>
                      <wp:positionV relativeFrom="paragraph">
                        <wp:posOffset>8890</wp:posOffset>
                      </wp:positionV>
                      <wp:extent cx="923925" cy="161925"/>
                      <wp:effectExtent l="0" t="0" r="28575" b="28575"/>
                      <wp:wrapNone/>
                      <wp:docPr id="2" name="Pentagon 5"/>
                      <wp:cNvGraphicFramePr/>
                      <a:graphic xmlns:a="http://schemas.openxmlformats.org/drawingml/2006/main">
                        <a:graphicData uri="http://schemas.microsoft.com/office/word/2010/wordprocessingShape">
                          <wps:wsp>
                            <wps:cNvSpPr/>
                            <wps:spPr>
                              <a:xfrm>
                                <a:off x="0" y="0"/>
                                <a:ext cx="923925" cy="161925"/>
                              </a:xfrm>
                              <a:prstGeom prst="homePlate">
                                <a:avLst/>
                              </a:prstGeom>
                              <a:solidFill>
                                <a:srgbClr val="95D600"/>
                              </a:solidFill>
                              <a:ln w="25400" cap="flat" cmpd="sng" algn="ctr">
                                <a:solidFill>
                                  <a:srgbClr val="95D600">
                                    <a:shade val="50000"/>
                                  </a:srgbClr>
                                </a:solidFill>
                                <a:prstDash val="solid"/>
                              </a:ln>
                              <a:effectLst/>
                            </wps:spPr>
                            <wps:txbx>
                              <w:txbxContent>
                                <w:p w14:paraId="127C2C37" w14:textId="77777777" w:rsidR="00D146C1" w:rsidRDefault="00D146C1" w:rsidP="009E18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8D5F0" id="_x0000_s1028" type="#_x0000_t15" style="position:absolute;left:0;text-align:left;margin-left:-38.05pt;margin-top:.7pt;width:72.75pt;height:1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" adj="19707" fillcolor="#95d600" strokecolor="#6c9d00" strokeweight="2pt">
                      <v:textbox>
                        <w:txbxContent>
                          <w:p w14:paraId="127C2C37" w14:textId="77777777" w:rsidR="00D146C1" w:rsidRDefault="00D146C1" w:rsidP="009E1879">
                            <w:pPr>
                              <w:jc w:val="center"/>
                            </w:pPr>
                          </w:p>
                        </w:txbxContent>
                      </v:textbox>
                    </v:shape>
                  </w:pict>
                </mc:Fallback>
              </mc:AlternateContent>
            </w:r>
          </w:p>
        </w:tc>
        <w:tc>
          <w:tcPr>
            <w:tcW w:w="337" w:type="dxa"/>
            <w:tcBorders>
              <w:top w:val="single" w:sz="12" w:space="0" w:color="F7F7F7"/>
              <w:left w:val="nil"/>
              <w:bottom w:val="single" w:sz="12" w:space="0" w:color="F7F7F7"/>
              <w:right w:val="nil"/>
            </w:tcBorders>
          </w:tcPr>
          <w:p w14:paraId="53AA6055"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4A3E91EB"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r>
              <w:rPr>
                <w:rFonts w:ascii="Arial Narrow" w:hAnsi="Arial Narrow" w:cs="Arial"/>
                <w:noProof/>
                <w:szCs w:val="18"/>
              </w:rPr>
              <mc:AlternateContent>
                <mc:Choice Requires="wps">
                  <w:drawing>
                    <wp:anchor distT="0" distB="0" distL="114300" distR="114300" simplePos="0" relativeHeight="251707392" behindDoc="0" locked="0" layoutInCell="1" allowOverlap="1" wp14:anchorId="236D2859" wp14:editId="2DB1957B">
                      <wp:simplePos x="0" y="0"/>
                      <wp:positionH relativeFrom="column">
                        <wp:posOffset>-28575</wp:posOffset>
                      </wp:positionH>
                      <wp:positionV relativeFrom="paragraph">
                        <wp:posOffset>-12065</wp:posOffset>
                      </wp:positionV>
                      <wp:extent cx="189865" cy="174625"/>
                      <wp:effectExtent l="38100" t="38100" r="38735" b="34925"/>
                      <wp:wrapNone/>
                      <wp:docPr id="14" name="Star: 5 Points 14"/>
                      <wp:cNvGraphicFramePr/>
                      <a:graphic xmlns:a="http://schemas.openxmlformats.org/drawingml/2006/main">
                        <a:graphicData uri="http://schemas.microsoft.com/office/word/2010/wordprocessingShape">
                          <wps:wsp>
                            <wps:cNvSpPr/>
                            <wps:spPr>
                              <a:xfrm>
                                <a:off x="0" y="0"/>
                                <a:ext cx="189865" cy="174625"/>
                              </a:xfrm>
                              <a:prstGeom prst="star5">
                                <a:avLst/>
                              </a:prstGeom>
                              <a:solidFill>
                                <a:srgbClr val="92D050"/>
                              </a:solidFill>
                              <a:ln w="25400" cap="flat" cmpd="sng" algn="ctr">
                                <a:solidFill>
                                  <a:srgbClr val="0093C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6ADF9" id="Star: 5 Points 14" o:spid="_x0000_s1026" style="position:absolute;margin-left:-2.25pt;margin-top:-.95pt;width:14.95pt;height:1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86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" path="m,66701r72522,l94933,r22410,66701l189865,66701r-58672,41223l153604,174625,94933,133401,36261,174625,58672,107924,,66701xe" fillcolor="#92d050" strokecolor="#006e97" strokeweight="2pt">
                      <v:path arrowok="t" o:connecttype="custom" o:connectlocs="0,66701;72522,66701;94933,0;117343,66701;189865,66701;131193,107924;153604,174625;94933,133401;36261,174625;58672,107924;0,66701" o:connectangles="0,0,0,0,0,0,0,0,0,0,0"/>
                    </v:shape>
                  </w:pict>
                </mc:Fallback>
              </mc:AlternateContent>
            </w:r>
          </w:p>
        </w:tc>
        <w:tc>
          <w:tcPr>
            <w:tcW w:w="333" w:type="dxa"/>
            <w:tcBorders>
              <w:top w:val="single" w:sz="12" w:space="0" w:color="F7F7F7"/>
              <w:left w:val="nil"/>
              <w:bottom w:val="single" w:sz="12" w:space="0" w:color="F7F7F7"/>
              <w:right w:val="nil"/>
            </w:tcBorders>
          </w:tcPr>
          <w:p w14:paraId="5D70B392"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8" w:type="dxa"/>
            <w:tcBorders>
              <w:top w:val="single" w:sz="12" w:space="0" w:color="F7F7F7"/>
              <w:left w:val="nil"/>
              <w:bottom w:val="single" w:sz="12" w:space="0" w:color="F7F7F7"/>
              <w:right w:val="nil"/>
            </w:tcBorders>
            <w:shd w:val="clear" w:color="auto" w:fill="F2F2F2"/>
          </w:tcPr>
          <w:p w14:paraId="47A5C1A7"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r>
      <w:tr w:rsidR="009E1879" w:rsidRPr="00DD24B1" w14:paraId="7C038339" w14:textId="77777777" w:rsidTr="009E1879">
        <w:trPr>
          <w:trHeight w:val="626"/>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F7F7F7"/>
              <w:left w:val="nil"/>
              <w:bottom w:val="single" w:sz="12" w:space="0" w:color="F7F7F7"/>
              <w:right w:val="single" w:sz="8" w:space="0" w:color="F7F7F7"/>
            </w:tcBorders>
            <w:noWrap/>
          </w:tcPr>
          <w:p w14:paraId="3828A5DD" w14:textId="77777777" w:rsidR="009E1879" w:rsidRDefault="009E1879" w:rsidP="009E1879">
            <w:pPr>
              <w:keepLines/>
              <w:jc w:val="left"/>
              <w:rPr>
                <w:rFonts w:ascii="Arial Narrow" w:hAnsi="Arial Narrow" w:cs="Arial"/>
                <w:b/>
                <w:sz w:val="18"/>
                <w:szCs w:val="18"/>
              </w:rPr>
            </w:pPr>
            <w:r>
              <w:rPr>
                <w:rFonts w:ascii="Arial Narrow" w:hAnsi="Arial Narrow" w:cs="Arial"/>
                <w:b/>
                <w:sz w:val="18"/>
                <w:szCs w:val="18"/>
              </w:rPr>
              <w:t>Reporting</w:t>
            </w:r>
          </w:p>
        </w:tc>
        <w:tc>
          <w:tcPr>
            <w:tcW w:w="356" w:type="dxa"/>
            <w:tcBorders>
              <w:top w:val="single" w:sz="12" w:space="0" w:color="F7F7F7"/>
              <w:left w:val="nil"/>
              <w:bottom w:val="single" w:sz="12" w:space="0" w:color="F7F7F7"/>
              <w:right w:val="nil"/>
            </w:tcBorders>
            <w:shd w:val="clear" w:color="auto" w:fill="F7F7F7"/>
          </w:tcPr>
          <w:p w14:paraId="0A6FDC64"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noProof/>
              </w:rPr>
            </w:pPr>
          </w:p>
        </w:tc>
        <w:tc>
          <w:tcPr>
            <w:tcW w:w="346" w:type="dxa"/>
            <w:tcBorders>
              <w:top w:val="single" w:sz="12" w:space="0" w:color="F7F7F7"/>
              <w:left w:val="nil"/>
              <w:bottom w:val="single" w:sz="12" w:space="0" w:color="F7F7F7"/>
              <w:right w:val="nil"/>
            </w:tcBorders>
          </w:tcPr>
          <w:p w14:paraId="00669849"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shd w:val="clear" w:color="auto" w:fill="F7F7F7"/>
          </w:tcPr>
          <w:p w14:paraId="7AECE595"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12" w:space="0" w:color="F7F7F7"/>
              <w:left w:val="nil"/>
              <w:bottom w:val="single" w:sz="12" w:space="0" w:color="F7F7F7"/>
              <w:right w:val="nil"/>
            </w:tcBorders>
          </w:tcPr>
          <w:p w14:paraId="6D3086C1"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79AE8B7A"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3829C0C8"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34D57D11"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noProof/>
              </w:rPr>
            </w:pPr>
          </w:p>
        </w:tc>
        <w:tc>
          <w:tcPr>
            <w:tcW w:w="337" w:type="dxa"/>
            <w:tcBorders>
              <w:top w:val="single" w:sz="12" w:space="0" w:color="F7F7F7"/>
              <w:left w:val="nil"/>
              <w:bottom w:val="single" w:sz="12" w:space="0" w:color="F7F7F7"/>
              <w:right w:val="nil"/>
            </w:tcBorders>
          </w:tcPr>
          <w:p w14:paraId="7D2BC8CB"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13C308DD"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3C37B62A"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r w:rsidRPr="00DD24B1">
              <w:rPr>
                <w:noProof/>
              </w:rPr>
              <mc:AlternateContent>
                <mc:Choice Requires="wps">
                  <w:drawing>
                    <wp:anchor distT="0" distB="0" distL="114300" distR="114300" simplePos="0" relativeHeight="251708416" behindDoc="0" locked="0" layoutInCell="1" allowOverlap="1" wp14:anchorId="10C05D8A" wp14:editId="3ED1200B">
                      <wp:simplePos x="0" y="0"/>
                      <wp:positionH relativeFrom="column">
                        <wp:posOffset>-283210</wp:posOffset>
                      </wp:positionH>
                      <wp:positionV relativeFrom="paragraph">
                        <wp:posOffset>-31115</wp:posOffset>
                      </wp:positionV>
                      <wp:extent cx="447675" cy="180975"/>
                      <wp:effectExtent l="0" t="0" r="28575" b="28575"/>
                      <wp:wrapNone/>
                      <wp:docPr id="15" name="Pentagon 5"/>
                      <wp:cNvGraphicFramePr/>
                      <a:graphic xmlns:a="http://schemas.openxmlformats.org/drawingml/2006/main">
                        <a:graphicData uri="http://schemas.microsoft.com/office/word/2010/wordprocessingShape">
                          <wps:wsp>
                            <wps:cNvSpPr/>
                            <wps:spPr>
                              <a:xfrm>
                                <a:off x="0" y="0"/>
                                <a:ext cx="447675" cy="180975"/>
                              </a:xfrm>
                              <a:prstGeom prst="homePlate">
                                <a:avLst/>
                              </a:prstGeom>
                              <a:solidFill>
                                <a:srgbClr val="95D600"/>
                              </a:solidFill>
                              <a:ln w="25400" cap="flat" cmpd="sng" algn="ctr">
                                <a:solidFill>
                                  <a:srgbClr val="95D600">
                                    <a:shade val="50000"/>
                                  </a:srgbClr>
                                </a:solidFill>
                                <a:prstDash val="solid"/>
                              </a:ln>
                              <a:effectLst/>
                            </wps:spPr>
                            <wps:txbx>
                              <w:txbxContent>
                                <w:p w14:paraId="40B8FC11" w14:textId="77777777" w:rsidR="00D146C1" w:rsidRDefault="00D146C1" w:rsidP="009E18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05D8A" id="_x0000_s1029" type="#_x0000_t15" style="position:absolute;left:0;text-align:left;margin-left:-22.3pt;margin-top:-2.45pt;width:35.25pt;height:1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" adj="17234" fillcolor="#95d600" strokecolor="#6c9d00" strokeweight="2pt">
                      <v:textbox>
                        <w:txbxContent>
                          <w:p w14:paraId="40B8FC11" w14:textId="77777777" w:rsidR="00D146C1" w:rsidRDefault="00D146C1" w:rsidP="009E1879">
                            <w:pPr>
                              <w:jc w:val="center"/>
                            </w:pPr>
                          </w:p>
                        </w:txbxContent>
                      </v:textbox>
                    </v:shape>
                  </w:pict>
                </mc:Fallback>
              </mc:AlternateContent>
            </w:r>
          </w:p>
        </w:tc>
        <w:tc>
          <w:tcPr>
            <w:tcW w:w="338" w:type="dxa"/>
            <w:tcBorders>
              <w:top w:val="single" w:sz="12" w:space="0" w:color="F7F7F7"/>
              <w:left w:val="nil"/>
              <w:bottom w:val="single" w:sz="12" w:space="0" w:color="F7F7F7"/>
              <w:right w:val="nil"/>
            </w:tcBorders>
            <w:shd w:val="clear" w:color="auto" w:fill="F2F2F2"/>
          </w:tcPr>
          <w:p w14:paraId="405445B8" w14:textId="77777777" w:rsidR="009E1879" w:rsidRPr="00DD24B1" w:rsidRDefault="009E1879" w:rsidP="009E1879">
            <w:pPr>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r>
              <w:rPr>
                <w:rFonts w:ascii="Arial Narrow" w:hAnsi="Arial Narrow" w:cs="Arial"/>
                <w:noProof/>
                <w:szCs w:val="18"/>
              </w:rPr>
              <mc:AlternateContent>
                <mc:Choice Requires="wps">
                  <w:drawing>
                    <wp:anchor distT="0" distB="0" distL="114300" distR="114300" simplePos="0" relativeHeight="251709440" behindDoc="0" locked="0" layoutInCell="1" allowOverlap="1" wp14:anchorId="77C72693" wp14:editId="2E1FDAC7">
                      <wp:simplePos x="0" y="0"/>
                      <wp:positionH relativeFrom="column">
                        <wp:posOffset>-95250</wp:posOffset>
                      </wp:positionH>
                      <wp:positionV relativeFrom="paragraph">
                        <wp:posOffset>-12700</wp:posOffset>
                      </wp:positionV>
                      <wp:extent cx="189865" cy="174625"/>
                      <wp:effectExtent l="38100" t="38100" r="38735" b="34925"/>
                      <wp:wrapNone/>
                      <wp:docPr id="16" name="Star: 5 Points 16"/>
                      <wp:cNvGraphicFramePr/>
                      <a:graphic xmlns:a="http://schemas.openxmlformats.org/drawingml/2006/main">
                        <a:graphicData uri="http://schemas.microsoft.com/office/word/2010/wordprocessingShape">
                          <wps:wsp>
                            <wps:cNvSpPr/>
                            <wps:spPr>
                              <a:xfrm>
                                <a:off x="0" y="0"/>
                                <a:ext cx="189865" cy="174625"/>
                              </a:xfrm>
                              <a:prstGeom prst="star5">
                                <a:avLst/>
                              </a:prstGeom>
                              <a:solidFill>
                                <a:srgbClr val="92D050"/>
                              </a:solidFill>
                              <a:ln w="25400" cap="flat" cmpd="sng" algn="ctr">
                                <a:solidFill>
                                  <a:srgbClr val="0093C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88CC5" id="Star: 5 Points 16" o:spid="_x0000_s1026" style="position:absolute;margin-left:-7.5pt;margin-top:-1pt;width:14.95pt;height:1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86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" path="m,66701r72522,l94933,r22410,66701l189865,66701r-58672,41223l153604,174625,94933,133401,36261,174625,58672,107924,,66701xe" fillcolor="#92d050" strokecolor="#006e97" strokeweight="2pt">
                      <v:path arrowok="t" o:connecttype="custom" o:connectlocs="0,66701;72522,66701;94933,0;117343,66701;189865,66701;131193,107924;153604,174625;94933,133401;36261,174625;58672,107924;0,66701" o:connectangles="0,0,0,0,0,0,0,0,0,0,0"/>
                    </v:shape>
                  </w:pict>
                </mc:Fallback>
              </mc:AlternateContent>
            </w:r>
          </w:p>
        </w:tc>
      </w:tr>
    </w:tbl>
    <w:bookmarkEnd w:id="221"/>
    <w:p w14:paraId="2DCE2AAD" w14:textId="77777777" w:rsidR="009E1879" w:rsidRDefault="009E1879" w:rsidP="009E1879">
      <w:pPr>
        <w:pStyle w:val="Heading3"/>
        <w:keepNext w:val="0"/>
        <w:spacing w:before="240" w:after="120"/>
      </w:pPr>
      <w:r>
        <w:t>Priority Measures</w:t>
      </w:r>
    </w:p>
    <w:p w14:paraId="59480A2F" w14:textId="77777777" w:rsidR="009E1879" w:rsidRDefault="009E1879" w:rsidP="009E1879">
      <w:pPr>
        <w:spacing w:after="120"/>
      </w:pPr>
      <w:r>
        <w:t>The table below includes the list EUL priority measures currently under discussion for Phase II research.</w:t>
      </w:r>
    </w:p>
    <w:p w14:paraId="3BBB9706" w14:textId="272840B3" w:rsidR="009E1879" w:rsidRPr="0035434C" w:rsidRDefault="009E1879" w:rsidP="009E1879">
      <w:pPr>
        <w:pStyle w:val="Caption"/>
        <w:keepNext w:val="0"/>
      </w:pPr>
      <w:r w:rsidRPr="0035434C">
        <w:t xml:space="preserve">Table </w:t>
      </w:r>
      <w:r w:rsidR="002C28E6">
        <w:t>3</w:t>
      </w:r>
      <w:r w:rsidRPr="0035434C">
        <w:t xml:space="preserve">. Priority Measures </w:t>
      </w:r>
    </w:p>
    <w:tbl>
      <w:tblPr>
        <w:tblStyle w:val="EnergyTable1"/>
        <w:tblW w:w="9220" w:type="dxa"/>
        <w:tblLook w:val="04A0" w:firstRow="1" w:lastRow="0" w:firstColumn="1" w:lastColumn="0" w:noHBand="0" w:noVBand="1"/>
      </w:tblPr>
      <w:tblGrid>
        <w:gridCol w:w="2440"/>
        <w:gridCol w:w="1720"/>
        <w:gridCol w:w="1540"/>
        <w:gridCol w:w="3520"/>
      </w:tblGrid>
      <w:tr w:rsidR="009E1879" w:rsidRPr="00D615C6" w14:paraId="4BF9E4AC" w14:textId="77777777" w:rsidTr="009E1879">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40" w:type="dxa"/>
            <w:hideMark/>
          </w:tcPr>
          <w:p w14:paraId="269D94E0" w14:textId="77777777" w:rsidR="009E1879" w:rsidRPr="001D1ABF" w:rsidRDefault="009E1879" w:rsidP="009E1879">
            <w:pPr>
              <w:keepLines/>
              <w:jc w:val="left"/>
              <w:rPr>
                <w:rFonts w:eastAsia="Calibri" w:cs="Arial"/>
                <w:b w:val="0"/>
                <w:sz w:val="18"/>
                <w:szCs w:val="18"/>
              </w:rPr>
            </w:pPr>
            <w:r w:rsidRPr="001D1ABF">
              <w:rPr>
                <w:rFonts w:eastAsia="Calibri" w:cs="Arial"/>
                <w:sz w:val="18"/>
                <w:szCs w:val="18"/>
              </w:rPr>
              <w:t>Research Grouping</w:t>
            </w:r>
          </w:p>
        </w:tc>
        <w:tc>
          <w:tcPr>
            <w:tcW w:w="1720" w:type="dxa"/>
            <w:hideMark/>
          </w:tcPr>
          <w:p w14:paraId="06652B19" w14:textId="77777777" w:rsidR="009E1879" w:rsidRPr="001D1ABF" w:rsidRDefault="009E1879" w:rsidP="009E1879">
            <w:pPr>
              <w:keepLines/>
              <w:jc w:val="left"/>
              <w:cnfStyle w:val="100000000000" w:firstRow="1" w:lastRow="0" w:firstColumn="0" w:lastColumn="0" w:oddVBand="0" w:evenVBand="0" w:oddHBand="0" w:evenHBand="0" w:firstRowFirstColumn="0" w:firstRowLastColumn="0" w:lastRowFirstColumn="0" w:lastRowLastColumn="0"/>
              <w:rPr>
                <w:rFonts w:eastAsia="Calibri" w:cs="Arial"/>
                <w:b w:val="0"/>
                <w:sz w:val="18"/>
                <w:szCs w:val="18"/>
              </w:rPr>
            </w:pPr>
            <w:r w:rsidRPr="001D1ABF">
              <w:rPr>
                <w:rFonts w:eastAsia="Calibri" w:cs="Arial"/>
                <w:sz w:val="18"/>
                <w:szCs w:val="18"/>
              </w:rPr>
              <w:t>Sector</w:t>
            </w:r>
          </w:p>
        </w:tc>
        <w:tc>
          <w:tcPr>
            <w:tcW w:w="1540" w:type="dxa"/>
            <w:hideMark/>
          </w:tcPr>
          <w:p w14:paraId="723309C3" w14:textId="77777777" w:rsidR="009E1879" w:rsidRPr="001D1ABF" w:rsidRDefault="009E1879" w:rsidP="009E1879">
            <w:pPr>
              <w:keepLines/>
              <w:jc w:val="left"/>
              <w:cnfStyle w:val="100000000000" w:firstRow="1" w:lastRow="0" w:firstColumn="0" w:lastColumn="0" w:oddVBand="0" w:evenVBand="0" w:oddHBand="0" w:evenHBand="0" w:firstRowFirstColumn="0" w:firstRowLastColumn="0" w:lastRowFirstColumn="0" w:lastRowLastColumn="0"/>
              <w:rPr>
                <w:rFonts w:eastAsia="Calibri" w:cs="Arial"/>
                <w:b w:val="0"/>
                <w:sz w:val="18"/>
                <w:szCs w:val="18"/>
              </w:rPr>
            </w:pPr>
            <w:r w:rsidRPr="001D1ABF">
              <w:rPr>
                <w:rFonts w:eastAsia="Calibri" w:cs="Arial"/>
                <w:sz w:val="18"/>
                <w:szCs w:val="18"/>
              </w:rPr>
              <w:t>End Use</w:t>
            </w:r>
          </w:p>
        </w:tc>
        <w:tc>
          <w:tcPr>
            <w:tcW w:w="3520" w:type="dxa"/>
            <w:hideMark/>
          </w:tcPr>
          <w:p w14:paraId="2B0A7A13" w14:textId="77777777" w:rsidR="009E1879" w:rsidRPr="001D1ABF" w:rsidRDefault="009E1879" w:rsidP="009E1879">
            <w:pPr>
              <w:keepLines/>
              <w:jc w:val="left"/>
              <w:cnfStyle w:val="100000000000" w:firstRow="1" w:lastRow="0" w:firstColumn="0" w:lastColumn="0" w:oddVBand="0" w:evenVBand="0" w:oddHBand="0" w:evenHBand="0" w:firstRowFirstColumn="0" w:firstRowLastColumn="0" w:lastRowFirstColumn="0" w:lastRowLastColumn="0"/>
              <w:rPr>
                <w:rFonts w:eastAsia="Calibri" w:cs="Arial"/>
                <w:b w:val="0"/>
                <w:sz w:val="18"/>
                <w:szCs w:val="18"/>
              </w:rPr>
            </w:pPr>
            <w:r w:rsidRPr="001D1ABF">
              <w:rPr>
                <w:rFonts w:eastAsia="Calibri" w:cs="Arial"/>
                <w:sz w:val="18"/>
                <w:szCs w:val="18"/>
              </w:rPr>
              <w:t xml:space="preserve"> Measure Name</w:t>
            </w:r>
          </w:p>
        </w:tc>
      </w:tr>
      <w:tr w:rsidR="009E1879" w:rsidRPr="00D615C6" w14:paraId="3B7A0506" w14:textId="77777777" w:rsidTr="009E18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14:paraId="4CC6760C" w14:textId="77777777" w:rsidR="009E1879" w:rsidRPr="001D1ABF" w:rsidRDefault="009E1879" w:rsidP="009E1879">
            <w:pPr>
              <w:keepLines/>
              <w:ind w:left="161" w:hanging="161"/>
              <w:jc w:val="left"/>
              <w:rPr>
                <w:rFonts w:eastAsia="Calibri" w:cs="Arial"/>
                <w:color w:val="000000" w:themeColor="text1"/>
                <w:sz w:val="18"/>
                <w:szCs w:val="18"/>
              </w:rPr>
            </w:pPr>
            <w:r w:rsidRPr="001D1ABF">
              <w:rPr>
                <w:rFonts w:eastAsia="Calibri" w:cs="Arial"/>
                <w:color w:val="000000" w:themeColor="text1"/>
                <w:sz w:val="18"/>
                <w:szCs w:val="18"/>
              </w:rPr>
              <w:t>1. AC Tune-up</w:t>
            </w:r>
          </w:p>
        </w:tc>
        <w:tc>
          <w:tcPr>
            <w:tcW w:w="1720" w:type="dxa"/>
            <w:noWrap/>
            <w:hideMark/>
          </w:tcPr>
          <w:p w14:paraId="74AB82D9"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Commercial</w:t>
            </w:r>
          </w:p>
        </w:tc>
        <w:tc>
          <w:tcPr>
            <w:tcW w:w="1540" w:type="dxa"/>
            <w:noWrap/>
            <w:hideMark/>
          </w:tcPr>
          <w:p w14:paraId="72C7AC86"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HVAC</w:t>
            </w:r>
          </w:p>
        </w:tc>
        <w:tc>
          <w:tcPr>
            <w:tcW w:w="3520" w:type="dxa"/>
            <w:noWrap/>
            <w:hideMark/>
          </w:tcPr>
          <w:p w14:paraId="71328DE2"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AC Tune-up</w:t>
            </w:r>
          </w:p>
        </w:tc>
      </w:tr>
      <w:tr w:rsidR="009E1879" w:rsidRPr="00D615C6" w14:paraId="40B0C249" w14:textId="77777777" w:rsidTr="009E18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14:paraId="531F7CA3" w14:textId="77777777" w:rsidR="009E1879" w:rsidRPr="001D1ABF" w:rsidRDefault="009E1879" w:rsidP="009E1879">
            <w:pPr>
              <w:keepLines/>
              <w:ind w:left="161" w:hanging="161"/>
              <w:jc w:val="left"/>
              <w:rPr>
                <w:rFonts w:eastAsia="Calibri" w:cs="Arial"/>
                <w:color w:val="000000" w:themeColor="text1"/>
                <w:sz w:val="18"/>
                <w:szCs w:val="18"/>
              </w:rPr>
            </w:pPr>
            <w:r w:rsidRPr="001D1ABF">
              <w:rPr>
                <w:rFonts w:eastAsia="Calibri" w:cs="Arial"/>
                <w:color w:val="000000" w:themeColor="text1"/>
                <w:sz w:val="18"/>
                <w:szCs w:val="18"/>
              </w:rPr>
              <w:t xml:space="preserve">2. C&amp;I Lighting </w:t>
            </w:r>
          </w:p>
        </w:tc>
        <w:tc>
          <w:tcPr>
            <w:tcW w:w="1720" w:type="dxa"/>
            <w:noWrap/>
            <w:hideMark/>
          </w:tcPr>
          <w:p w14:paraId="79FD61A9"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Commercial</w:t>
            </w:r>
          </w:p>
        </w:tc>
        <w:tc>
          <w:tcPr>
            <w:tcW w:w="1540" w:type="dxa"/>
            <w:noWrap/>
            <w:hideMark/>
          </w:tcPr>
          <w:p w14:paraId="0898988B"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Lighting</w:t>
            </w:r>
          </w:p>
        </w:tc>
        <w:tc>
          <w:tcPr>
            <w:tcW w:w="3520" w:type="dxa"/>
            <w:noWrap/>
            <w:hideMark/>
          </w:tcPr>
          <w:p w14:paraId="6120C19E"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Lighting Controls</w:t>
            </w:r>
          </w:p>
        </w:tc>
      </w:tr>
      <w:tr w:rsidR="009E1879" w:rsidRPr="00D615C6" w14:paraId="0025A681" w14:textId="77777777" w:rsidTr="009E18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14:paraId="581A35F9" w14:textId="77777777" w:rsidR="009E1879" w:rsidRPr="001D1ABF" w:rsidRDefault="009E1879" w:rsidP="009E1879">
            <w:pPr>
              <w:keepLines/>
              <w:ind w:left="161" w:hanging="161"/>
              <w:jc w:val="left"/>
              <w:rPr>
                <w:rFonts w:eastAsia="Calibri" w:cs="Arial"/>
                <w:color w:val="000000" w:themeColor="text1"/>
                <w:sz w:val="18"/>
                <w:szCs w:val="18"/>
              </w:rPr>
            </w:pPr>
            <w:r w:rsidRPr="001D1ABF">
              <w:rPr>
                <w:rFonts w:cs="Arial"/>
                <w:color w:val="000000"/>
                <w:sz w:val="18"/>
                <w:szCs w:val="18"/>
              </w:rPr>
              <w:tab/>
            </w:r>
            <w:r w:rsidRPr="001D1ABF">
              <w:rPr>
                <w:rFonts w:eastAsia="Calibri" w:cs="Arial"/>
                <w:color w:val="000000"/>
                <w:sz w:val="18"/>
                <w:szCs w:val="18"/>
              </w:rPr>
              <w:t xml:space="preserve">C&amp;I Lighting </w:t>
            </w:r>
          </w:p>
        </w:tc>
        <w:tc>
          <w:tcPr>
            <w:tcW w:w="1720" w:type="dxa"/>
            <w:noWrap/>
            <w:hideMark/>
          </w:tcPr>
          <w:p w14:paraId="009567EE"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Commercial</w:t>
            </w:r>
          </w:p>
        </w:tc>
        <w:tc>
          <w:tcPr>
            <w:tcW w:w="1540" w:type="dxa"/>
            <w:noWrap/>
            <w:hideMark/>
          </w:tcPr>
          <w:p w14:paraId="7EC0BA19"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Lighting</w:t>
            </w:r>
          </w:p>
        </w:tc>
        <w:tc>
          <w:tcPr>
            <w:tcW w:w="3520" w:type="dxa"/>
            <w:noWrap/>
            <w:hideMark/>
          </w:tcPr>
          <w:p w14:paraId="42B04A78"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Advanced Lighting Control Systems</w:t>
            </w:r>
          </w:p>
        </w:tc>
      </w:tr>
      <w:tr w:rsidR="009E1879" w:rsidRPr="00D615C6" w14:paraId="59FC64A8" w14:textId="77777777" w:rsidTr="009E18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14:paraId="3F714C39" w14:textId="77777777" w:rsidR="009E1879" w:rsidRPr="001D1ABF" w:rsidRDefault="009E1879" w:rsidP="009E1879">
            <w:pPr>
              <w:keepLines/>
              <w:ind w:left="161" w:hanging="161"/>
              <w:jc w:val="left"/>
              <w:rPr>
                <w:rFonts w:eastAsia="Calibri" w:cs="Arial"/>
                <w:color w:val="000000" w:themeColor="text1"/>
                <w:sz w:val="18"/>
                <w:szCs w:val="18"/>
              </w:rPr>
            </w:pPr>
            <w:r w:rsidRPr="001D1ABF">
              <w:rPr>
                <w:rFonts w:cs="Arial"/>
                <w:color w:val="000000"/>
                <w:sz w:val="18"/>
                <w:szCs w:val="18"/>
              </w:rPr>
              <w:tab/>
            </w:r>
            <w:r w:rsidRPr="001D1ABF">
              <w:rPr>
                <w:rFonts w:eastAsia="Calibri" w:cs="Arial"/>
                <w:color w:val="000000"/>
                <w:sz w:val="18"/>
                <w:szCs w:val="18"/>
              </w:rPr>
              <w:t xml:space="preserve">C&amp;I Lighting </w:t>
            </w:r>
          </w:p>
        </w:tc>
        <w:tc>
          <w:tcPr>
            <w:tcW w:w="1720" w:type="dxa"/>
            <w:noWrap/>
            <w:hideMark/>
          </w:tcPr>
          <w:p w14:paraId="78860ABC"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Commercial</w:t>
            </w:r>
          </w:p>
        </w:tc>
        <w:tc>
          <w:tcPr>
            <w:tcW w:w="1540" w:type="dxa"/>
            <w:noWrap/>
            <w:hideMark/>
          </w:tcPr>
          <w:p w14:paraId="4956C954"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Lighting</w:t>
            </w:r>
          </w:p>
        </w:tc>
        <w:tc>
          <w:tcPr>
            <w:tcW w:w="3520" w:type="dxa"/>
            <w:noWrap/>
            <w:hideMark/>
          </w:tcPr>
          <w:p w14:paraId="21767F3F"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LED Fixtures</w:t>
            </w:r>
          </w:p>
        </w:tc>
      </w:tr>
      <w:tr w:rsidR="009E1879" w:rsidRPr="00D615C6" w14:paraId="22B88286" w14:textId="77777777" w:rsidTr="009E18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14:paraId="42AE79E4" w14:textId="77777777" w:rsidR="009E1879" w:rsidRPr="001D1ABF" w:rsidRDefault="009E1879" w:rsidP="009E1879">
            <w:pPr>
              <w:keepLines/>
              <w:ind w:left="161" w:hanging="161"/>
              <w:jc w:val="left"/>
              <w:rPr>
                <w:rFonts w:eastAsia="Calibri" w:cs="Arial"/>
                <w:color w:val="000000" w:themeColor="text1"/>
                <w:sz w:val="18"/>
                <w:szCs w:val="18"/>
              </w:rPr>
            </w:pPr>
            <w:r w:rsidRPr="001D1ABF">
              <w:rPr>
                <w:rFonts w:cs="Arial"/>
                <w:color w:val="000000"/>
                <w:sz w:val="18"/>
                <w:szCs w:val="18"/>
              </w:rPr>
              <w:tab/>
            </w:r>
            <w:r w:rsidRPr="001D1ABF">
              <w:rPr>
                <w:rFonts w:eastAsia="Calibri" w:cs="Arial"/>
                <w:color w:val="000000"/>
                <w:sz w:val="18"/>
                <w:szCs w:val="18"/>
              </w:rPr>
              <w:t xml:space="preserve">C&amp;I Lighting </w:t>
            </w:r>
          </w:p>
        </w:tc>
        <w:tc>
          <w:tcPr>
            <w:tcW w:w="1720" w:type="dxa"/>
            <w:noWrap/>
            <w:hideMark/>
          </w:tcPr>
          <w:p w14:paraId="3A86F925"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Commercial</w:t>
            </w:r>
          </w:p>
        </w:tc>
        <w:tc>
          <w:tcPr>
            <w:tcW w:w="1540" w:type="dxa"/>
            <w:noWrap/>
            <w:hideMark/>
          </w:tcPr>
          <w:p w14:paraId="6710C7B2"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Lighting</w:t>
            </w:r>
          </w:p>
        </w:tc>
        <w:tc>
          <w:tcPr>
            <w:tcW w:w="3520" w:type="dxa"/>
            <w:noWrap/>
            <w:hideMark/>
          </w:tcPr>
          <w:p w14:paraId="09C9EDE8"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LED Lamps</w:t>
            </w:r>
          </w:p>
        </w:tc>
      </w:tr>
      <w:tr w:rsidR="009E1879" w:rsidRPr="00D615C6" w14:paraId="767EC861" w14:textId="77777777" w:rsidTr="009E18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tcPr>
          <w:p w14:paraId="1B740CB9" w14:textId="77777777" w:rsidR="009E1879" w:rsidRPr="001D1ABF" w:rsidRDefault="009E1879" w:rsidP="009E1879">
            <w:pPr>
              <w:keepLines/>
              <w:ind w:left="161" w:hanging="161"/>
              <w:jc w:val="left"/>
              <w:rPr>
                <w:rFonts w:eastAsia="Calibri" w:cs="Arial"/>
                <w:color w:val="000000" w:themeColor="text1"/>
                <w:sz w:val="18"/>
                <w:szCs w:val="18"/>
              </w:rPr>
            </w:pPr>
            <w:r w:rsidRPr="001D1ABF">
              <w:rPr>
                <w:rFonts w:eastAsia="Calibri" w:cs="Arial"/>
                <w:color w:val="000000"/>
                <w:sz w:val="18"/>
                <w:szCs w:val="18"/>
              </w:rPr>
              <w:t>3.</w:t>
            </w:r>
            <w:r w:rsidRPr="001D1ABF">
              <w:rPr>
                <w:rFonts w:cs="Arial"/>
                <w:color w:val="000000"/>
                <w:sz w:val="18"/>
                <w:szCs w:val="18"/>
              </w:rPr>
              <w:tab/>
            </w:r>
            <w:r w:rsidRPr="001D1ABF">
              <w:rPr>
                <w:rFonts w:eastAsia="Calibri" w:cs="Arial"/>
                <w:color w:val="000000"/>
                <w:sz w:val="18"/>
                <w:szCs w:val="18"/>
              </w:rPr>
              <w:t>C&amp;I Thermostat/HVAC controls</w:t>
            </w:r>
          </w:p>
        </w:tc>
        <w:tc>
          <w:tcPr>
            <w:tcW w:w="1720" w:type="dxa"/>
            <w:noWrap/>
          </w:tcPr>
          <w:p w14:paraId="4E18D7F8"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Commercial</w:t>
            </w:r>
          </w:p>
        </w:tc>
        <w:tc>
          <w:tcPr>
            <w:tcW w:w="1540" w:type="dxa"/>
            <w:noWrap/>
          </w:tcPr>
          <w:p w14:paraId="2A2218DE"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HVAC</w:t>
            </w:r>
          </w:p>
        </w:tc>
        <w:tc>
          <w:tcPr>
            <w:tcW w:w="3520" w:type="dxa"/>
            <w:noWrap/>
          </w:tcPr>
          <w:p w14:paraId="7920B2F8"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Pr>
                <w:rFonts w:eastAsia="Calibri" w:cs="Arial"/>
                <w:color w:val="000000" w:themeColor="text1"/>
                <w:sz w:val="18"/>
                <w:szCs w:val="18"/>
              </w:rPr>
              <w:t>Smart Thermostat</w:t>
            </w:r>
          </w:p>
        </w:tc>
      </w:tr>
      <w:tr w:rsidR="009E1879" w:rsidRPr="00D615C6" w14:paraId="46657B55" w14:textId="77777777" w:rsidTr="009E18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tcPr>
          <w:p w14:paraId="78DA2DD7" w14:textId="77777777" w:rsidR="009E1879" w:rsidRPr="001D1ABF" w:rsidRDefault="009E1879" w:rsidP="009E1879">
            <w:pPr>
              <w:keepLines/>
              <w:ind w:left="161" w:hanging="161"/>
              <w:jc w:val="left"/>
              <w:rPr>
                <w:rFonts w:eastAsia="Calibri" w:cs="Arial"/>
                <w:color w:val="000000" w:themeColor="text1"/>
                <w:sz w:val="18"/>
                <w:szCs w:val="18"/>
              </w:rPr>
            </w:pPr>
            <w:r w:rsidRPr="001D1ABF">
              <w:rPr>
                <w:rFonts w:cs="Arial"/>
                <w:color w:val="000000"/>
                <w:sz w:val="18"/>
                <w:szCs w:val="18"/>
              </w:rPr>
              <w:tab/>
            </w:r>
            <w:r w:rsidRPr="001D1ABF">
              <w:rPr>
                <w:rFonts w:eastAsia="Calibri" w:cs="Arial"/>
                <w:color w:val="000000"/>
                <w:sz w:val="18"/>
                <w:szCs w:val="18"/>
              </w:rPr>
              <w:t>C&amp;I Thermostat/HVAC controls</w:t>
            </w:r>
          </w:p>
        </w:tc>
        <w:tc>
          <w:tcPr>
            <w:tcW w:w="1720" w:type="dxa"/>
            <w:noWrap/>
          </w:tcPr>
          <w:p w14:paraId="651D9401"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Commercial</w:t>
            </w:r>
          </w:p>
        </w:tc>
        <w:tc>
          <w:tcPr>
            <w:tcW w:w="1540" w:type="dxa"/>
            <w:noWrap/>
          </w:tcPr>
          <w:p w14:paraId="3AC3D0CA"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HVAC</w:t>
            </w:r>
          </w:p>
        </w:tc>
        <w:tc>
          <w:tcPr>
            <w:tcW w:w="3520" w:type="dxa"/>
            <w:noWrap/>
          </w:tcPr>
          <w:p w14:paraId="052DBAD7"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Programmable Thermostat</w:t>
            </w:r>
          </w:p>
        </w:tc>
      </w:tr>
      <w:tr w:rsidR="009E1879" w:rsidRPr="00D615C6" w14:paraId="45D4CCC1" w14:textId="77777777" w:rsidTr="009E18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14:paraId="3E3952AE" w14:textId="77777777" w:rsidR="009E1879" w:rsidRPr="001D1ABF" w:rsidRDefault="009E1879" w:rsidP="009E1879">
            <w:pPr>
              <w:keepLines/>
              <w:ind w:left="161" w:hanging="161"/>
              <w:jc w:val="left"/>
              <w:rPr>
                <w:rFonts w:eastAsia="Calibri" w:cs="Arial"/>
                <w:color w:val="000000" w:themeColor="text1"/>
                <w:sz w:val="18"/>
                <w:szCs w:val="18"/>
              </w:rPr>
            </w:pPr>
            <w:r w:rsidRPr="001D1ABF">
              <w:rPr>
                <w:rFonts w:cs="Arial"/>
                <w:color w:val="000000"/>
                <w:sz w:val="18"/>
                <w:szCs w:val="18"/>
              </w:rPr>
              <w:tab/>
            </w:r>
            <w:r w:rsidRPr="001D1ABF">
              <w:rPr>
                <w:rFonts w:eastAsia="Calibri" w:cs="Arial"/>
                <w:color w:val="000000"/>
                <w:sz w:val="18"/>
                <w:szCs w:val="18"/>
              </w:rPr>
              <w:t>C&amp;I Thermostat/HVAC controls</w:t>
            </w:r>
          </w:p>
        </w:tc>
        <w:tc>
          <w:tcPr>
            <w:tcW w:w="1720" w:type="dxa"/>
            <w:noWrap/>
            <w:hideMark/>
          </w:tcPr>
          <w:p w14:paraId="3825BF25"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Commercial</w:t>
            </w:r>
          </w:p>
        </w:tc>
        <w:tc>
          <w:tcPr>
            <w:tcW w:w="1540" w:type="dxa"/>
            <w:noWrap/>
            <w:hideMark/>
          </w:tcPr>
          <w:p w14:paraId="1B22B16E"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Pr>
                <w:rFonts w:eastAsia="Calibri" w:cs="Arial"/>
                <w:color w:val="000000" w:themeColor="text1"/>
                <w:sz w:val="18"/>
                <w:szCs w:val="18"/>
              </w:rPr>
              <w:t>HVAC</w:t>
            </w:r>
          </w:p>
        </w:tc>
        <w:tc>
          <w:tcPr>
            <w:tcW w:w="3520" w:type="dxa"/>
            <w:noWrap/>
            <w:hideMark/>
          </w:tcPr>
          <w:p w14:paraId="1CFD8B46"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HVAC Controls</w:t>
            </w:r>
          </w:p>
        </w:tc>
      </w:tr>
      <w:tr w:rsidR="009E1879" w:rsidRPr="00D615C6" w14:paraId="0DEBCDC5" w14:textId="77777777" w:rsidTr="009E18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tcPr>
          <w:p w14:paraId="0FBFD72A" w14:textId="77777777" w:rsidR="009E1879" w:rsidRPr="001D1ABF" w:rsidRDefault="009E1879" w:rsidP="009E1879">
            <w:pPr>
              <w:keepLines/>
              <w:ind w:left="161" w:hanging="161"/>
              <w:jc w:val="left"/>
              <w:rPr>
                <w:rFonts w:eastAsia="Calibri" w:cs="Arial"/>
                <w:color w:val="000000" w:themeColor="text1"/>
                <w:sz w:val="18"/>
                <w:szCs w:val="18"/>
              </w:rPr>
            </w:pPr>
            <w:r w:rsidRPr="001D1ABF">
              <w:rPr>
                <w:rFonts w:eastAsia="Calibri" w:cs="Arial"/>
                <w:color w:val="000000"/>
                <w:sz w:val="18"/>
                <w:szCs w:val="18"/>
              </w:rPr>
              <w:t>4.</w:t>
            </w:r>
            <w:r w:rsidRPr="001D1ABF">
              <w:rPr>
                <w:rFonts w:cs="Arial"/>
                <w:color w:val="000000"/>
                <w:sz w:val="18"/>
                <w:szCs w:val="18"/>
              </w:rPr>
              <w:tab/>
            </w:r>
            <w:r w:rsidRPr="001D1ABF">
              <w:rPr>
                <w:rFonts w:eastAsia="Calibri" w:cs="Arial"/>
                <w:color w:val="000000"/>
                <w:sz w:val="18"/>
                <w:szCs w:val="18"/>
              </w:rPr>
              <w:t>Energy Management System</w:t>
            </w:r>
          </w:p>
        </w:tc>
        <w:tc>
          <w:tcPr>
            <w:tcW w:w="1720" w:type="dxa"/>
            <w:noWrap/>
          </w:tcPr>
          <w:p w14:paraId="4DAE31EF"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Commercial</w:t>
            </w:r>
          </w:p>
        </w:tc>
        <w:tc>
          <w:tcPr>
            <w:tcW w:w="1540" w:type="dxa"/>
            <w:noWrap/>
          </w:tcPr>
          <w:p w14:paraId="2EBE8933"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Whole Building</w:t>
            </w:r>
          </w:p>
        </w:tc>
        <w:tc>
          <w:tcPr>
            <w:tcW w:w="3520" w:type="dxa"/>
            <w:noWrap/>
          </w:tcPr>
          <w:p w14:paraId="5EA2282A"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Energy Management System</w:t>
            </w:r>
          </w:p>
        </w:tc>
      </w:tr>
      <w:tr w:rsidR="009E1879" w:rsidRPr="00D615C6" w14:paraId="21D1845C" w14:textId="77777777" w:rsidTr="009E18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14:paraId="2A41B15F" w14:textId="77777777" w:rsidR="009E1879" w:rsidRPr="001D1ABF" w:rsidRDefault="009E1879" w:rsidP="009E1879">
            <w:pPr>
              <w:keepLines/>
              <w:ind w:left="161" w:hanging="161"/>
              <w:jc w:val="left"/>
              <w:rPr>
                <w:rFonts w:eastAsia="Calibri" w:cs="Arial"/>
                <w:color w:val="000000" w:themeColor="text1"/>
                <w:sz w:val="18"/>
                <w:szCs w:val="18"/>
              </w:rPr>
            </w:pPr>
            <w:r w:rsidRPr="001D1ABF">
              <w:rPr>
                <w:rFonts w:eastAsia="Calibri" w:cs="Arial"/>
                <w:color w:val="000000"/>
                <w:sz w:val="18"/>
                <w:szCs w:val="18"/>
              </w:rPr>
              <w:t>6.</w:t>
            </w:r>
            <w:r w:rsidRPr="001D1ABF">
              <w:rPr>
                <w:rFonts w:cs="Arial"/>
                <w:color w:val="000000"/>
                <w:sz w:val="18"/>
                <w:szCs w:val="18"/>
              </w:rPr>
              <w:tab/>
            </w:r>
            <w:r>
              <w:rPr>
                <w:rFonts w:eastAsia="Calibri" w:cs="Arial"/>
                <w:color w:val="000000"/>
                <w:sz w:val="18"/>
                <w:szCs w:val="18"/>
              </w:rPr>
              <w:t>Compressed Air</w:t>
            </w:r>
          </w:p>
        </w:tc>
        <w:tc>
          <w:tcPr>
            <w:tcW w:w="1720" w:type="dxa"/>
            <w:noWrap/>
            <w:hideMark/>
          </w:tcPr>
          <w:p w14:paraId="353E42D5"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Pr>
                <w:rFonts w:eastAsia="Calibri" w:cs="Arial"/>
                <w:color w:val="000000" w:themeColor="text1"/>
                <w:sz w:val="18"/>
                <w:szCs w:val="18"/>
              </w:rPr>
              <w:t>Industrial</w:t>
            </w:r>
          </w:p>
        </w:tc>
        <w:tc>
          <w:tcPr>
            <w:tcW w:w="1540" w:type="dxa"/>
            <w:noWrap/>
            <w:hideMark/>
          </w:tcPr>
          <w:p w14:paraId="3096BD7F"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Pr>
                <w:rFonts w:eastAsia="Calibri" w:cs="Arial"/>
                <w:color w:val="000000" w:themeColor="text1"/>
                <w:sz w:val="18"/>
                <w:szCs w:val="18"/>
              </w:rPr>
              <w:t>Compressed Air</w:t>
            </w:r>
          </w:p>
        </w:tc>
        <w:tc>
          <w:tcPr>
            <w:tcW w:w="3520" w:type="dxa"/>
            <w:noWrap/>
            <w:hideMark/>
          </w:tcPr>
          <w:p w14:paraId="21F07BFE"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Pr>
                <w:rFonts w:eastAsia="Calibri" w:cs="Arial"/>
                <w:color w:val="000000" w:themeColor="text1"/>
                <w:sz w:val="18"/>
                <w:szCs w:val="18"/>
              </w:rPr>
              <w:t>Compressed Air Leak Repair</w:t>
            </w:r>
          </w:p>
        </w:tc>
      </w:tr>
      <w:tr w:rsidR="009E1879" w:rsidRPr="00D615C6" w14:paraId="30E79BC5" w14:textId="77777777" w:rsidTr="009E18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14:paraId="7DCF8307" w14:textId="77777777" w:rsidR="009E1879" w:rsidRPr="001D1ABF" w:rsidRDefault="009E1879" w:rsidP="009E1879">
            <w:pPr>
              <w:keepLines/>
              <w:ind w:left="161" w:hanging="161"/>
              <w:jc w:val="left"/>
              <w:rPr>
                <w:rFonts w:eastAsia="Calibri" w:cs="Arial"/>
                <w:color w:val="000000" w:themeColor="text1"/>
                <w:sz w:val="18"/>
                <w:szCs w:val="18"/>
              </w:rPr>
            </w:pPr>
            <w:r w:rsidRPr="001D1ABF">
              <w:rPr>
                <w:rFonts w:eastAsia="Calibri" w:cs="Arial"/>
                <w:color w:val="000000"/>
                <w:sz w:val="18"/>
                <w:szCs w:val="18"/>
              </w:rPr>
              <w:t>7.</w:t>
            </w:r>
            <w:r w:rsidRPr="001D1ABF">
              <w:rPr>
                <w:rFonts w:cs="Arial"/>
                <w:color w:val="000000"/>
                <w:sz w:val="18"/>
                <w:szCs w:val="18"/>
              </w:rPr>
              <w:tab/>
            </w:r>
            <w:r w:rsidRPr="001D1ABF">
              <w:rPr>
                <w:rFonts w:eastAsia="Calibri" w:cs="Arial"/>
                <w:color w:val="000000"/>
                <w:sz w:val="18"/>
                <w:szCs w:val="18"/>
              </w:rPr>
              <w:t>Res Thermostat</w:t>
            </w:r>
          </w:p>
        </w:tc>
        <w:tc>
          <w:tcPr>
            <w:tcW w:w="1720" w:type="dxa"/>
            <w:noWrap/>
            <w:hideMark/>
          </w:tcPr>
          <w:p w14:paraId="1CE299EF"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Residential</w:t>
            </w:r>
          </w:p>
        </w:tc>
        <w:tc>
          <w:tcPr>
            <w:tcW w:w="1540" w:type="dxa"/>
            <w:noWrap/>
            <w:hideMark/>
          </w:tcPr>
          <w:p w14:paraId="3C381900"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HVAC</w:t>
            </w:r>
          </w:p>
        </w:tc>
        <w:tc>
          <w:tcPr>
            <w:tcW w:w="3520" w:type="dxa"/>
            <w:noWrap/>
            <w:hideMark/>
          </w:tcPr>
          <w:p w14:paraId="4F23F129"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Programmable Thermostats</w:t>
            </w:r>
          </w:p>
        </w:tc>
      </w:tr>
      <w:tr w:rsidR="009E1879" w:rsidRPr="00D615C6" w14:paraId="699A501A" w14:textId="77777777" w:rsidTr="009E18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14:paraId="404FA14B" w14:textId="77777777" w:rsidR="009E1879" w:rsidRPr="001D1ABF" w:rsidRDefault="009E1879" w:rsidP="009E1879">
            <w:pPr>
              <w:keepLines/>
              <w:ind w:left="161" w:hanging="161"/>
              <w:jc w:val="left"/>
              <w:rPr>
                <w:rFonts w:eastAsia="Calibri" w:cs="Arial"/>
                <w:color w:val="000000" w:themeColor="text1"/>
                <w:sz w:val="18"/>
                <w:szCs w:val="18"/>
              </w:rPr>
            </w:pPr>
            <w:r w:rsidRPr="001D1ABF">
              <w:rPr>
                <w:rFonts w:cs="Arial"/>
                <w:color w:val="000000"/>
                <w:sz w:val="18"/>
                <w:szCs w:val="18"/>
              </w:rPr>
              <w:tab/>
            </w:r>
            <w:r w:rsidRPr="001D1ABF">
              <w:rPr>
                <w:rFonts w:eastAsia="Calibri" w:cs="Arial"/>
                <w:color w:val="000000"/>
                <w:sz w:val="18"/>
                <w:szCs w:val="18"/>
              </w:rPr>
              <w:t>Res Thermostat</w:t>
            </w:r>
          </w:p>
        </w:tc>
        <w:tc>
          <w:tcPr>
            <w:tcW w:w="1720" w:type="dxa"/>
            <w:noWrap/>
            <w:hideMark/>
          </w:tcPr>
          <w:p w14:paraId="49EB9416"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Residential</w:t>
            </w:r>
          </w:p>
        </w:tc>
        <w:tc>
          <w:tcPr>
            <w:tcW w:w="1540" w:type="dxa"/>
            <w:noWrap/>
            <w:hideMark/>
          </w:tcPr>
          <w:p w14:paraId="6D9CE1A9"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18"/>
                <w:szCs w:val="18"/>
              </w:rPr>
            </w:pPr>
            <w:r w:rsidRPr="001D1ABF">
              <w:rPr>
                <w:rFonts w:eastAsia="Calibri" w:cs="Arial"/>
                <w:color w:val="000000" w:themeColor="text1"/>
                <w:sz w:val="18"/>
                <w:szCs w:val="18"/>
              </w:rPr>
              <w:t>HVAC</w:t>
            </w:r>
          </w:p>
        </w:tc>
        <w:tc>
          <w:tcPr>
            <w:tcW w:w="3520" w:type="dxa"/>
            <w:noWrap/>
            <w:hideMark/>
          </w:tcPr>
          <w:p w14:paraId="368A1026"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1D1ABF">
              <w:rPr>
                <w:rFonts w:cs="Arial"/>
                <w:color w:val="000000"/>
                <w:sz w:val="18"/>
                <w:szCs w:val="18"/>
              </w:rPr>
              <w:t>Smart Thermostat</w:t>
            </w:r>
          </w:p>
        </w:tc>
      </w:tr>
      <w:tr w:rsidR="009E1879" w:rsidRPr="00D615C6" w14:paraId="1E3778E9" w14:textId="77777777" w:rsidTr="009E18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14:paraId="5FFFEE87" w14:textId="77777777" w:rsidR="009E1879" w:rsidRPr="001D1ABF" w:rsidRDefault="009E1879" w:rsidP="009E1879">
            <w:pPr>
              <w:keepLines/>
              <w:ind w:left="161" w:hanging="161"/>
              <w:jc w:val="left"/>
              <w:rPr>
                <w:rFonts w:cs="Arial"/>
                <w:color w:val="000000"/>
                <w:sz w:val="18"/>
                <w:szCs w:val="18"/>
              </w:rPr>
            </w:pPr>
            <w:r w:rsidRPr="001D1ABF">
              <w:rPr>
                <w:rFonts w:cs="Arial"/>
                <w:color w:val="000000"/>
                <w:sz w:val="18"/>
                <w:szCs w:val="18"/>
              </w:rPr>
              <w:t>8.</w:t>
            </w:r>
            <w:r w:rsidRPr="001D1ABF">
              <w:rPr>
                <w:rFonts w:cs="Arial"/>
                <w:color w:val="000000"/>
                <w:sz w:val="18"/>
                <w:szCs w:val="18"/>
              </w:rPr>
              <w:tab/>
              <w:t>Residential Lighting</w:t>
            </w:r>
          </w:p>
        </w:tc>
        <w:tc>
          <w:tcPr>
            <w:tcW w:w="1720" w:type="dxa"/>
            <w:noWrap/>
            <w:hideMark/>
          </w:tcPr>
          <w:p w14:paraId="786E9F42"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D1ABF">
              <w:rPr>
                <w:rFonts w:cs="Arial"/>
                <w:color w:val="000000"/>
                <w:sz w:val="18"/>
                <w:szCs w:val="18"/>
              </w:rPr>
              <w:t>Residential</w:t>
            </w:r>
          </w:p>
        </w:tc>
        <w:tc>
          <w:tcPr>
            <w:tcW w:w="1540" w:type="dxa"/>
            <w:noWrap/>
            <w:hideMark/>
          </w:tcPr>
          <w:p w14:paraId="46E0AE99"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D1ABF">
              <w:rPr>
                <w:rFonts w:cs="Arial"/>
                <w:color w:val="000000"/>
                <w:sz w:val="18"/>
                <w:szCs w:val="18"/>
              </w:rPr>
              <w:t>Lighting</w:t>
            </w:r>
          </w:p>
        </w:tc>
        <w:tc>
          <w:tcPr>
            <w:tcW w:w="3520" w:type="dxa"/>
            <w:noWrap/>
            <w:hideMark/>
          </w:tcPr>
          <w:p w14:paraId="3496F4BB"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D1ABF">
              <w:rPr>
                <w:rFonts w:cs="Arial"/>
                <w:color w:val="000000"/>
                <w:sz w:val="18"/>
                <w:szCs w:val="18"/>
              </w:rPr>
              <w:t>LED Fixtures</w:t>
            </w:r>
          </w:p>
        </w:tc>
      </w:tr>
      <w:tr w:rsidR="009E1879" w:rsidRPr="00D615C6" w14:paraId="702E75DF" w14:textId="77777777" w:rsidTr="009E18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hideMark/>
          </w:tcPr>
          <w:p w14:paraId="5126475A" w14:textId="77777777" w:rsidR="009E1879" w:rsidRPr="001D1ABF" w:rsidRDefault="009E1879" w:rsidP="009E1879">
            <w:pPr>
              <w:keepLines/>
              <w:ind w:left="161" w:hanging="161"/>
              <w:jc w:val="left"/>
              <w:rPr>
                <w:rFonts w:cs="Arial"/>
                <w:color w:val="000000"/>
                <w:sz w:val="18"/>
                <w:szCs w:val="18"/>
              </w:rPr>
            </w:pPr>
            <w:r w:rsidRPr="001D1ABF">
              <w:rPr>
                <w:rFonts w:cs="Arial"/>
                <w:color w:val="000000"/>
                <w:sz w:val="18"/>
                <w:szCs w:val="18"/>
              </w:rPr>
              <w:tab/>
              <w:t>Residential Lighting</w:t>
            </w:r>
          </w:p>
        </w:tc>
        <w:tc>
          <w:tcPr>
            <w:tcW w:w="1720" w:type="dxa"/>
            <w:noWrap/>
            <w:hideMark/>
          </w:tcPr>
          <w:p w14:paraId="448C3730"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1D1ABF">
              <w:rPr>
                <w:rFonts w:cs="Arial"/>
                <w:color w:val="000000"/>
                <w:sz w:val="18"/>
                <w:szCs w:val="18"/>
              </w:rPr>
              <w:t>Residential</w:t>
            </w:r>
          </w:p>
        </w:tc>
        <w:tc>
          <w:tcPr>
            <w:tcW w:w="1540" w:type="dxa"/>
            <w:noWrap/>
            <w:hideMark/>
          </w:tcPr>
          <w:p w14:paraId="522E1111"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1D1ABF">
              <w:rPr>
                <w:rFonts w:cs="Arial"/>
                <w:color w:val="000000"/>
                <w:sz w:val="18"/>
                <w:szCs w:val="18"/>
              </w:rPr>
              <w:t>Lighting</w:t>
            </w:r>
          </w:p>
        </w:tc>
        <w:tc>
          <w:tcPr>
            <w:tcW w:w="3520" w:type="dxa"/>
            <w:noWrap/>
            <w:hideMark/>
          </w:tcPr>
          <w:p w14:paraId="4C5190D7" w14:textId="77777777" w:rsidR="009E1879" w:rsidRPr="001D1ABF" w:rsidRDefault="009E1879" w:rsidP="009E1879">
            <w:pPr>
              <w:keepLines/>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1D1ABF">
              <w:rPr>
                <w:rFonts w:cs="Arial"/>
                <w:color w:val="000000"/>
                <w:sz w:val="18"/>
                <w:szCs w:val="18"/>
              </w:rPr>
              <w:t>LED Lamps</w:t>
            </w:r>
          </w:p>
        </w:tc>
      </w:tr>
      <w:tr w:rsidR="009E1879" w:rsidRPr="00D615C6" w14:paraId="06F7DF29" w14:textId="77777777" w:rsidTr="009E18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tcPr>
          <w:p w14:paraId="416CF02F" w14:textId="77777777" w:rsidR="009E1879" w:rsidRPr="001D1ABF" w:rsidRDefault="009E1879" w:rsidP="009E1879">
            <w:pPr>
              <w:keepLines/>
              <w:ind w:left="161" w:hanging="161"/>
              <w:jc w:val="left"/>
              <w:rPr>
                <w:rFonts w:cs="Arial"/>
                <w:color w:val="000000"/>
                <w:sz w:val="18"/>
                <w:szCs w:val="18"/>
              </w:rPr>
            </w:pPr>
            <w:r>
              <w:rPr>
                <w:rFonts w:cs="Arial"/>
                <w:color w:val="000000"/>
                <w:sz w:val="18"/>
                <w:szCs w:val="18"/>
              </w:rPr>
              <w:t>9. Street Lighting</w:t>
            </w:r>
          </w:p>
        </w:tc>
        <w:tc>
          <w:tcPr>
            <w:tcW w:w="1720" w:type="dxa"/>
            <w:noWrap/>
          </w:tcPr>
          <w:p w14:paraId="0B4724CD"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Other</w:t>
            </w:r>
          </w:p>
        </w:tc>
        <w:tc>
          <w:tcPr>
            <w:tcW w:w="1540" w:type="dxa"/>
            <w:noWrap/>
          </w:tcPr>
          <w:p w14:paraId="435B8B43"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Lighting</w:t>
            </w:r>
          </w:p>
        </w:tc>
        <w:tc>
          <w:tcPr>
            <w:tcW w:w="3520" w:type="dxa"/>
            <w:noWrap/>
          </w:tcPr>
          <w:p w14:paraId="29FA6B6C" w14:textId="77777777" w:rsidR="009E1879" w:rsidRPr="001D1ABF" w:rsidRDefault="009E1879" w:rsidP="009E1879">
            <w:pPr>
              <w:keepLines/>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LED Street Lighting</w:t>
            </w:r>
          </w:p>
        </w:tc>
      </w:tr>
    </w:tbl>
    <w:p w14:paraId="6E38E1F6" w14:textId="77777777" w:rsidR="009E1879" w:rsidRPr="0035434C" w:rsidRDefault="009E1879" w:rsidP="009E1879">
      <w:pPr>
        <w:pStyle w:val="Source"/>
      </w:pPr>
      <w:r w:rsidRPr="0035434C">
        <w:t xml:space="preserve">Source: Navigant </w:t>
      </w:r>
    </w:p>
    <w:p w14:paraId="174191CE" w14:textId="77777777" w:rsidR="009E1879" w:rsidRDefault="009E1879" w:rsidP="009E1879">
      <w:r>
        <w:br w:type="page"/>
      </w:r>
    </w:p>
    <w:p w14:paraId="4414894F" w14:textId="2980C172" w:rsidR="00FC4F41" w:rsidRDefault="00FC4F41" w:rsidP="00FC4F41">
      <w:pPr>
        <w:pStyle w:val="Heading2"/>
      </w:pPr>
      <w:bookmarkStart w:id="223" w:name="_Toc530166533"/>
      <w:r>
        <w:t>ComEd F</w:t>
      </w:r>
      <w:r w:rsidR="0041332A">
        <w:t>r</w:t>
      </w:r>
      <w:r>
        <w:t xml:space="preserve">idge and Freezer Recycling Evaluation </w:t>
      </w:r>
      <w:r w:rsidR="0041332A">
        <w:t xml:space="preserve">CY2019 </w:t>
      </w:r>
      <w:r>
        <w:t>Research Plan</w:t>
      </w:r>
      <w:bookmarkEnd w:id="223"/>
    </w:p>
    <w:p w14:paraId="62E477C9" w14:textId="77777777" w:rsidR="00FC4F41" w:rsidRDefault="00FC4F41" w:rsidP="00FC4F41">
      <w:pPr>
        <w:pStyle w:val="Heading3"/>
      </w:pPr>
      <w:r>
        <w:t>Introduction</w:t>
      </w:r>
    </w:p>
    <w:p w14:paraId="71D43CEC" w14:textId="77777777" w:rsidR="00FC4F41" w:rsidRDefault="00FC4F41" w:rsidP="00FC4F41">
      <w:r>
        <w:t xml:space="preserve">This evaluation plan describes proposed methods for evaluation research to enhance the Illinois Technical Reference Manual (IL TRM) savings algorithm and input parameter assumptions for Refrigerator and Freezer Recycling. </w:t>
      </w:r>
    </w:p>
    <w:p w14:paraId="763220F1" w14:textId="77777777" w:rsidR="00FC4F41" w:rsidRDefault="00FC4F41" w:rsidP="00FC4F41">
      <w:pPr>
        <w:pStyle w:val="Heading4"/>
      </w:pPr>
      <w:bookmarkStart w:id="224" w:name="_Ref521346139"/>
      <w:r>
        <w:t>Background for Research Prioritization</w:t>
      </w:r>
      <w:bookmarkEnd w:id="224"/>
    </w:p>
    <w:p w14:paraId="7C26BD73" w14:textId="77777777" w:rsidR="00FC4F41" w:rsidRDefault="00FC4F41" w:rsidP="00FC4F41">
      <w:r>
        <w:t>Navigant identified Refrigerator and Freezer Recycling as high priority research item based on the TRM Evaluation Prioritization process. Below is additional detail on the basis for prioritizing this measure for evaluation research:</w:t>
      </w:r>
    </w:p>
    <w:p w14:paraId="753EE760" w14:textId="77777777" w:rsidR="00FC4F41" w:rsidRDefault="00FC4F41" w:rsidP="009C7A26">
      <w:pPr>
        <w:pStyle w:val="ListParagraph"/>
        <w:numPr>
          <w:ilvl w:val="0"/>
          <w:numId w:val="154"/>
        </w:numPr>
        <w:spacing w:line="240" w:lineRule="atLeast"/>
      </w:pPr>
      <w:r w:rsidRPr="00B4344C">
        <w:rPr>
          <w:b/>
        </w:rPr>
        <w:t xml:space="preserve">The measure is one of the largest portions of </w:t>
      </w:r>
      <w:r>
        <w:rPr>
          <w:b/>
        </w:rPr>
        <w:t>residential</w:t>
      </w:r>
      <w:r w:rsidRPr="00B4344C">
        <w:rPr>
          <w:b/>
        </w:rPr>
        <w:t xml:space="preserve"> portfolio savings after lighting.</w:t>
      </w:r>
      <w:r>
        <w:t xml:space="preserve"> </w:t>
      </w:r>
      <w:r w:rsidRPr="006A4F7C">
        <w:t>The portion of savings attributed t</w:t>
      </w:r>
      <w:r>
        <w:t xml:space="preserve">o refrigerator and freezer recycling in PY9 is approximately 5.2%. This is the largest percentage of measure savings after lighting in the residential portfolio. </w:t>
      </w:r>
    </w:p>
    <w:p w14:paraId="093F3ECC" w14:textId="77777777" w:rsidR="00FC4F41" w:rsidRPr="004F7D29" w:rsidRDefault="00FC4F41" w:rsidP="009C7A26">
      <w:pPr>
        <w:pStyle w:val="ListParagraph"/>
        <w:numPr>
          <w:ilvl w:val="0"/>
          <w:numId w:val="154"/>
        </w:numPr>
        <w:spacing w:line="240" w:lineRule="atLeast"/>
      </w:pPr>
      <w:r>
        <w:rPr>
          <w:b/>
        </w:rPr>
        <w:t>The IL TRM administrator has identified this measure as a high priority update in 2019</w:t>
      </w:r>
      <w:r>
        <w:t xml:space="preserve">. Vermont Energy Investment Corporation (VEIC) has noted this as a high priority measure for update in 2019. VEIC notes the reason for the high priority ranking is that the measure was last updated in 2014. As the program continues to penetrate the market, evaluation should test whether the efficiency of retired units is increasing and adjust the savings algorithm and input parameter assumptions accordingly. </w:t>
      </w:r>
    </w:p>
    <w:p w14:paraId="5A58C165" w14:textId="77777777" w:rsidR="00FC4F41" w:rsidRDefault="00FC4F41" w:rsidP="00FC4F41">
      <w:pPr>
        <w:pStyle w:val="Heading4"/>
      </w:pPr>
      <w:r>
        <w:t>Study Goals</w:t>
      </w:r>
    </w:p>
    <w:p w14:paraId="1A001CC1" w14:textId="77777777" w:rsidR="00FC4F41" w:rsidRPr="004F7D29" w:rsidRDefault="00FC4F41" w:rsidP="00FC4F41">
      <w:r>
        <w:t xml:space="preserve">The primary goal of this research effort is to conduct evaluation research to determine appropriate updates for the refrigerator and freezer recycling measure. </w:t>
      </w:r>
    </w:p>
    <w:p w14:paraId="115BE285" w14:textId="77777777" w:rsidR="00FC4F41" w:rsidRDefault="00FC4F41" w:rsidP="00FC4F41">
      <w:pPr>
        <w:pStyle w:val="Heading4"/>
      </w:pPr>
      <w:r>
        <w:t>Research Questions</w:t>
      </w:r>
    </w:p>
    <w:p w14:paraId="0D0DC9F5" w14:textId="77777777" w:rsidR="00FC4F41" w:rsidRPr="00C91EF1" w:rsidRDefault="00FC4F41" w:rsidP="00FC4F41">
      <w:r>
        <w:t xml:space="preserve">This study will seek to answer the following questions: </w:t>
      </w:r>
    </w:p>
    <w:p w14:paraId="650973F9" w14:textId="77777777" w:rsidR="00FC4F41" w:rsidRDefault="00FC4F41" w:rsidP="00FC4F41">
      <w:pPr>
        <w:pStyle w:val="ListParagraph"/>
        <w:numPr>
          <w:ilvl w:val="0"/>
          <w:numId w:val="153"/>
        </w:numPr>
        <w:spacing w:line="240" w:lineRule="atLeast"/>
      </w:pPr>
      <w:r>
        <w:t>Are there any updates needed to weather data for the refrigerator and freezer recycling measure in the IL TRM?</w:t>
      </w:r>
    </w:p>
    <w:p w14:paraId="36B30B99" w14:textId="77777777" w:rsidR="00FC4F41" w:rsidRDefault="00FC4F41" w:rsidP="00FC4F41">
      <w:pPr>
        <w:pStyle w:val="ListParagraph"/>
        <w:numPr>
          <w:ilvl w:val="0"/>
          <w:numId w:val="153"/>
        </w:numPr>
        <w:spacing w:line="240" w:lineRule="atLeast"/>
      </w:pPr>
      <w:r>
        <w:t>How do the IL TRM methods for calculating energy savings for refrigerator and freezer recycling compare to the Uniform Methods Projects methodology for calculating savings?</w:t>
      </w:r>
    </w:p>
    <w:p w14:paraId="0DD0B4E4" w14:textId="77777777" w:rsidR="00FC4F41" w:rsidRDefault="00FC4F41" w:rsidP="00FC4F41">
      <w:pPr>
        <w:pStyle w:val="ListParagraph"/>
        <w:numPr>
          <w:ilvl w:val="0"/>
          <w:numId w:val="153"/>
        </w:numPr>
        <w:spacing w:line="240" w:lineRule="atLeast"/>
      </w:pPr>
      <w:r>
        <w:t>How do the IL TRM energy savings for refrigerator and freezer recycling compare to other regional and state TRMs?</w:t>
      </w:r>
    </w:p>
    <w:p w14:paraId="1AB84D2C" w14:textId="77777777" w:rsidR="00FC4F41" w:rsidRDefault="00FC4F41" w:rsidP="00FC4F41">
      <w:pPr>
        <w:pStyle w:val="ListParagraph"/>
        <w:numPr>
          <w:ilvl w:val="0"/>
          <w:numId w:val="153"/>
        </w:numPr>
        <w:spacing w:line="240" w:lineRule="atLeast"/>
      </w:pPr>
      <w:r>
        <w:t>What are the typical efficiencies and ages of refrigerators and freezers being recycled through the program? Are there any program trends to be aware of?</w:t>
      </w:r>
    </w:p>
    <w:p w14:paraId="2B754942" w14:textId="77777777" w:rsidR="00FC4F41" w:rsidRDefault="00FC4F41" w:rsidP="00FC4F41">
      <w:pPr>
        <w:pStyle w:val="Heading4"/>
      </w:pPr>
      <w:r>
        <w:t>Summary of Evaluation Research Activities</w:t>
      </w:r>
    </w:p>
    <w:p w14:paraId="4D882C43" w14:textId="77777777" w:rsidR="00FC4F41" w:rsidRDefault="00FC4F41" w:rsidP="00FC4F41">
      <w:r>
        <w:t>Table 1 summarizes tasks, activities, and deliverables planned for this study.</w:t>
      </w:r>
    </w:p>
    <w:p w14:paraId="7C16E485" w14:textId="77777777" w:rsidR="00FC4F41" w:rsidRDefault="00FC4F41" w:rsidP="00FC4F41"/>
    <w:p w14:paraId="1549CEE3" w14:textId="49DF07C5" w:rsidR="00FC4F41" w:rsidRPr="00575A50" w:rsidRDefault="00FC4F41" w:rsidP="00FC4F41">
      <w:pPr>
        <w:pStyle w:val="Caption"/>
      </w:pPr>
      <w:r>
        <w:t xml:space="preserve">Table </w:t>
      </w:r>
      <w:r w:rsidR="002C28E6">
        <w:rPr>
          <w:noProof/>
        </w:rPr>
        <w:t>1</w:t>
      </w:r>
      <w:r>
        <w:t>. Summary of Tasks, Deliverables, and Timelines</w:t>
      </w:r>
    </w:p>
    <w:tbl>
      <w:tblPr>
        <w:tblStyle w:val="EnergyTable1"/>
        <w:tblW w:w="0" w:type="auto"/>
        <w:tblLook w:val="07A0" w:firstRow="1" w:lastRow="0" w:firstColumn="1" w:lastColumn="1" w:noHBand="1" w:noVBand="1"/>
      </w:tblPr>
      <w:tblGrid>
        <w:gridCol w:w="4496"/>
        <w:gridCol w:w="2464"/>
        <w:gridCol w:w="2400"/>
      </w:tblGrid>
      <w:tr w:rsidR="00FC4F41" w:rsidRPr="00190205" w14:paraId="7F9A7029" w14:textId="77777777" w:rsidTr="0041332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4B9284A6" w14:textId="77777777" w:rsidR="00FC4F41" w:rsidRPr="00190205" w:rsidRDefault="00FC4F41" w:rsidP="0041332A">
            <w:pPr>
              <w:keepNext/>
              <w:jc w:val="left"/>
              <w:rPr>
                <w:rFonts w:ascii="Arial Narrow" w:eastAsia="Arial" w:hAnsi="Arial Narrow" w:cs="Arial"/>
                <w:color w:val="000000" w:themeColor="text1"/>
                <w:szCs w:val="18"/>
              </w:rPr>
            </w:pPr>
            <w:r w:rsidRPr="00190205">
              <w:rPr>
                <w:rFonts w:ascii="Arial Narrow" w:hAnsi="Arial Narrow"/>
                <w:szCs w:val="18"/>
              </w:rPr>
              <w:t>Tasks</w:t>
            </w:r>
          </w:p>
        </w:tc>
        <w:tc>
          <w:tcPr>
            <w:tcW w:w="0" w:type="auto"/>
            <w:hideMark/>
          </w:tcPr>
          <w:p w14:paraId="4EF7B842" w14:textId="77777777" w:rsidR="00FC4F41" w:rsidRPr="00190205" w:rsidRDefault="00FC4F41" w:rsidP="0041332A">
            <w:pPr>
              <w:keepNext/>
              <w:jc w:val="left"/>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szCs w:val="18"/>
              </w:rPr>
            </w:pPr>
            <w:r w:rsidRPr="00190205">
              <w:rPr>
                <w:rFonts w:ascii="Arial Narrow" w:hAnsi="Arial Narrow"/>
              </w:rPr>
              <w:t>Activities</w:t>
            </w:r>
          </w:p>
        </w:tc>
        <w:tc>
          <w:tcPr>
            <w:tcW w:w="0" w:type="auto"/>
            <w:hideMark/>
          </w:tcPr>
          <w:p w14:paraId="1064A1A8" w14:textId="77777777" w:rsidR="00FC4F41" w:rsidRPr="00190205" w:rsidRDefault="00FC4F41" w:rsidP="0041332A">
            <w:pPr>
              <w:keepNext/>
              <w:jc w:val="left"/>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rPr>
            </w:pPr>
            <w:r w:rsidRPr="00190205">
              <w:rPr>
                <w:rFonts w:ascii="Arial Narrow" w:hAnsi="Arial Narrow"/>
              </w:rPr>
              <w:t>Deliverables</w:t>
            </w:r>
          </w:p>
        </w:tc>
      </w:tr>
      <w:tr w:rsidR="00FC4F41" w:rsidRPr="00190205" w14:paraId="5B0F6243" w14:textId="77777777" w:rsidTr="0041332A">
        <w:trPr>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2CDD5B2" w14:textId="77777777" w:rsidR="00FC4F41" w:rsidRPr="00190205" w:rsidRDefault="00FC4F41" w:rsidP="0041332A">
            <w:pPr>
              <w:keepNext/>
              <w:ind w:left="-14"/>
              <w:jc w:val="left"/>
              <w:rPr>
                <w:rFonts w:ascii="Arial Narrow" w:hAnsi="Arial Narrow"/>
                <w:color w:val="000000" w:themeColor="text1"/>
                <w:szCs w:val="18"/>
              </w:rPr>
            </w:pPr>
            <w:r w:rsidRPr="00190205">
              <w:rPr>
                <w:rFonts w:ascii="Arial Narrow" w:hAnsi="Arial Narrow"/>
                <w:color w:val="000000" w:themeColor="text1"/>
                <w:szCs w:val="18"/>
              </w:rPr>
              <w:t xml:space="preserve">Task 1: Conduct Secondary Research to update IL TRM </w:t>
            </w:r>
          </w:p>
        </w:tc>
        <w:tc>
          <w:tcPr>
            <w:tcW w:w="0" w:type="auto"/>
            <w:noWrap/>
          </w:tcPr>
          <w:p w14:paraId="0D8BF0CC" w14:textId="77777777" w:rsidR="00FC4F41" w:rsidRPr="00190205" w:rsidRDefault="00FC4F41" w:rsidP="0041332A">
            <w:pPr>
              <w:keepNext/>
              <w:jc w:val="left"/>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Cs w:val="18"/>
              </w:rPr>
            </w:pPr>
            <w:r w:rsidRPr="00190205">
              <w:rPr>
                <w:rFonts w:ascii="Arial Narrow" w:eastAsia="Arial" w:hAnsi="Arial Narrow" w:cs="Arial"/>
                <w:szCs w:val="18"/>
              </w:rPr>
              <w:t xml:space="preserve">Secondary research to update IL TRM </w:t>
            </w:r>
          </w:p>
        </w:tc>
        <w:tc>
          <w:tcPr>
            <w:tcW w:w="0" w:type="auto"/>
            <w:vMerge w:val="restart"/>
            <w:noWrap/>
          </w:tcPr>
          <w:p w14:paraId="4CA18180" w14:textId="77777777" w:rsidR="00FC4F41" w:rsidRPr="00190205" w:rsidRDefault="00FC4F41" w:rsidP="0041332A">
            <w:pPr>
              <w:keepNext/>
              <w:jc w:val="left"/>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Cs w:val="18"/>
              </w:rPr>
            </w:pPr>
            <w:r w:rsidRPr="00190205">
              <w:rPr>
                <w:rFonts w:ascii="Arial Narrow" w:eastAsia="Arial" w:hAnsi="Arial Narrow" w:cs="Arial"/>
                <w:szCs w:val="18"/>
              </w:rPr>
              <w:t>Memo detailing research findings and proposed IL TRM updates</w:t>
            </w:r>
          </w:p>
          <w:p w14:paraId="6AF1D899" w14:textId="77777777" w:rsidR="00FC4F41" w:rsidRPr="00190205" w:rsidRDefault="00FC4F41" w:rsidP="0041332A">
            <w:pPr>
              <w:keepNext/>
              <w:jc w:val="left"/>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Cs w:val="18"/>
              </w:rPr>
            </w:pPr>
          </w:p>
        </w:tc>
      </w:tr>
      <w:tr w:rsidR="00FC4F41" w:rsidRPr="00190205" w14:paraId="67F87C31" w14:textId="77777777" w:rsidTr="0041332A">
        <w:trPr>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783987C4" w14:textId="77777777" w:rsidR="00FC4F41" w:rsidRPr="00190205" w:rsidRDefault="00FC4F41" w:rsidP="0041332A">
            <w:pPr>
              <w:keepNext/>
              <w:ind w:left="-14"/>
              <w:jc w:val="left"/>
              <w:rPr>
                <w:rFonts w:ascii="Arial Narrow" w:hAnsi="Arial Narrow"/>
                <w:color w:val="000000" w:themeColor="text1"/>
                <w:szCs w:val="18"/>
              </w:rPr>
            </w:pPr>
            <w:r w:rsidRPr="00190205">
              <w:rPr>
                <w:rFonts w:ascii="Arial Narrow" w:hAnsi="Arial Narrow"/>
                <w:color w:val="000000" w:themeColor="text1"/>
                <w:szCs w:val="18"/>
              </w:rPr>
              <w:t xml:space="preserve">Task 2: Review previous </w:t>
            </w:r>
            <w:r>
              <w:rPr>
                <w:rFonts w:ascii="Arial Narrow" w:hAnsi="Arial Narrow"/>
                <w:color w:val="000000" w:themeColor="text1"/>
                <w:szCs w:val="18"/>
              </w:rPr>
              <w:t>program year data to determine current efficiencies of measures being rebated through the program</w:t>
            </w:r>
          </w:p>
        </w:tc>
        <w:tc>
          <w:tcPr>
            <w:tcW w:w="0" w:type="auto"/>
            <w:noWrap/>
          </w:tcPr>
          <w:p w14:paraId="521A6BD4" w14:textId="77777777" w:rsidR="00FC4F41" w:rsidRPr="00190205" w:rsidRDefault="00FC4F41" w:rsidP="0041332A">
            <w:pPr>
              <w:keepNext/>
              <w:jc w:val="left"/>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Cs w:val="18"/>
              </w:rPr>
            </w:pPr>
            <w:r w:rsidRPr="00190205">
              <w:rPr>
                <w:rFonts w:ascii="Arial Narrow" w:eastAsia="Arial" w:hAnsi="Arial Narrow" w:cs="Arial"/>
                <w:szCs w:val="18"/>
              </w:rPr>
              <w:t xml:space="preserve">Review </w:t>
            </w:r>
            <w:r>
              <w:rPr>
                <w:rFonts w:ascii="Arial Narrow" w:eastAsia="Arial" w:hAnsi="Arial Narrow" w:cs="Arial"/>
                <w:szCs w:val="18"/>
              </w:rPr>
              <w:t xml:space="preserve">refrigerator and freezer recycling data from previous years </w:t>
            </w:r>
          </w:p>
        </w:tc>
        <w:tc>
          <w:tcPr>
            <w:tcW w:w="0" w:type="auto"/>
            <w:vMerge/>
            <w:noWrap/>
          </w:tcPr>
          <w:p w14:paraId="5AA78725" w14:textId="77777777" w:rsidR="00FC4F41" w:rsidRPr="00190205" w:rsidRDefault="00FC4F41" w:rsidP="0041332A">
            <w:pPr>
              <w:keepNext/>
              <w:jc w:val="left"/>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Cs w:val="18"/>
              </w:rPr>
            </w:pPr>
          </w:p>
        </w:tc>
      </w:tr>
      <w:tr w:rsidR="00FC4F41" w:rsidRPr="00190205" w14:paraId="214455F0" w14:textId="77777777" w:rsidTr="0041332A">
        <w:trPr>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42C15744" w14:textId="77777777" w:rsidR="00FC4F41" w:rsidRPr="00190205" w:rsidRDefault="00FC4F41" w:rsidP="0041332A">
            <w:pPr>
              <w:keepNext/>
              <w:ind w:left="-14"/>
              <w:jc w:val="left"/>
              <w:rPr>
                <w:rFonts w:ascii="Arial Narrow" w:hAnsi="Arial Narrow"/>
                <w:color w:val="000000" w:themeColor="text1"/>
                <w:szCs w:val="18"/>
              </w:rPr>
            </w:pPr>
            <w:r w:rsidRPr="00190205">
              <w:rPr>
                <w:rFonts w:ascii="Arial Narrow" w:hAnsi="Arial Narrow"/>
                <w:color w:val="000000" w:themeColor="text1"/>
                <w:szCs w:val="18"/>
              </w:rPr>
              <w:t>Task 3: Reporting</w:t>
            </w:r>
          </w:p>
        </w:tc>
        <w:tc>
          <w:tcPr>
            <w:tcW w:w="0" w:type="auto"/>
            <w:noWrap/>
          </w:tcPr>
          <w:p w14:paraId="0E3DA206" w14:textId="77777777" w:rsidR="00FC4F41" w:rsidRPr="00190205" w:rsidRDefault="00FC4F41" w:rsidP="0041332A">
            <w:pPr>
              <w:pStyle w:val="ListParagraph"/>
              <w:keepNext/>
              <w:spacing w:before="40"/>
              <w:ind w:left="0"/>
              <w:jc w:val="left"/>
              <w:cnfStyle w:val="000000000000" w:firstRow="0" w:lastRow="0" w:firstColumn="0" w:lastColumn="0" w:oddVBand="0" w:evenVBand="0" w:oddHBand="0" w:evenHBand="0" w:firstRowFirstColumn="0" w:firstRowLastColumn="0" w:lastRowFirstColumn="0" w:lastRowLastColumn="0"/>
              <w:rPr>
                <w:rFonts w:ascii="Arial Narrow" w:hAnsi="Arial Narrow"/>
                <w:szCs w:val="18"/>
              </w:rPr>
            </w:pPr>
            <w:r w:rsidRPr="00190205">
              <w:rPr>
                <w:rFonts w:ascii="Arial Narrow" w:hAnsi="Arial Narrow"/>
                <w:szCs w:val="18"/>
              </w:rPr>
              <w:t xml:space="preserve">Submit </w:t>
            </w:r>
            <w:r>
              <w:rPr>
                <w:rFonts w:ascii="Arial Narrow" w:hAnsi="Arial Narrow"/>
                <w:szCs w:val="18"/>
              </w:rPr>
              <w:t xml:space="preserve">results </w:t>
            </w:r>
            <w:r w:rsidRPr="00190205">
              <w:rPr>
                <w:rFonts w:ascii="Arial Narrow" w:hAnsi="Arial Narrow"/>
                <w:szCs w:val="18"/>
              </w:rPr>
              <w:t>for review and finalize for TRM workpaper</w:t>
            </w:r>
          </w:p>
        </w:tc>
        <w:tc>
          <w:tcPr>
            <w:tcW w:w="0" w:type="auto"/>
            <w:noWrap/>
          </w:tcPr>
          <w:p w14:paraId="6D7D7D3E" w14:textId="77777777" w:rsidR="00FC4F41" w:rsidRPr="00190205" w:rsidRDefault="00FC4F41" w:rsidP="0041332A">
            <w:pPr>
              <w:pStyle w:val="ListParagraph"/>
              <w:keepNext/>
              <w:spacing w:before="40"/>
              <w:ind w:left="0"/>
              <w:jc w:val="left"/>
              <w:cnfStyle w:val="000000000000" w:firstRow="0" w:lastRow="0" w:firstColumn="0" w:lastColumn="0" w:oddVBand="0" w:evenVBand="0" w:oddHBand="0" w:evenHBand="0" w:firstRowFirstColumn="0" w:firstRowLastColumn="0" w:lastRowFirstColumn="0" w:lastRowLastColumn="0"/>
              <w:rPr>
                <w:rFonts w:ascii="Arial Narrow" w:hAnsi="Arial Narrow"/>
                <w:szCs w:val="18"/>
              </w:rPr>
            </w:pPr>
            <w:r w:rsidRPr="00190205">
              <w:rPr>
                <w:rFonts w:ascii="Arial Narrow" w:hAnsi="Arial Narrow"/>
                <w:szCs w:val="18"/>
              </w:rPr>
              <w:t xml:space="preserve">Final </w:t>
            </w:r>
            <w:r>
              <w:rPr>
                <w:rFonts w:ascii="Arial Narrow" w:hAnsi="Arial Narrow"/>
                <w:szCs w:val="18"/>
              </w:rPr>
              <w:t>memo on proposed changes;</w:t>
            </w:r>
          </w:p>
          <w:p w14:paraId="023AB527" w14:textId="77777777" w:rsidR="00FC4F41" w:rsidRPr="00190205" w:rsidRDefault="00FC4F41" w:rsidP="0041332A">
            <w:pPr>
              <w:pStyle w:val="ListParagraph"/>
              <w:keepNext/>
              <w:spacing w:before="40"/>
              <w:ind w:left="0"/>
              <w:jc w:val="left"/>
              <w:cnfStyle w:val="000000000000" w:firstRow="0" w:lastRow="0" w:firstColumn="0" w:lastColumn="0" w:oddVBand="0" w:evenVBand="0" w:oddHBand="0" w:evenHBand="0" w:firstRowFirstColumn="0" w:firstRowLastColumn="0" w:lastRowFirstColumn="0" w:lastRowLastColumn="0"/>
              <w:rPr>
                <w:rFonts w:ascii="Arial Narrow" w:hAnsi="Arial Narrow"/>
                <w:szCs w:val="18"/>
              </w:rPr>
            </w:pPr>
            <w:r>
              <w:rPr>
                <w:rFonts w:ascii="Arial Narrow" w:hAnsi="Arial Narrow"/>
                <w:szCs w:val="18"/>
              </w:rPr>
              <w:t>TRM w</w:t>
            </w:r>
            <w:r w:rsidRPr="00190205">
              <w:rPr>
                <w:rFonts w:ascii="Arial Narrow" w:hAnsi="Arial Narrow"/>
                <w:szCs w:val="18"/>
              </w:rPr>
              <w:t>orkpaper</w:t>
            </w:r>
          </w:p>
        </w:tc>
      </w:tr>
    </w:tbl>
    <w:p w14:paraId="55A19794" w14:textId="77777777" w:rsidR="00FC4F41" w:rsidRDefault="00FC4F41" w:rsidP="00FC4F41">
      <w:pPr>
        <w:pStyle w:val="Heading3"/>
      </w:pPr>
      <w:r>
        <w:t>Methodology</w:t>
      </w:r>
    </w:p>
    <w:p w14:paraId="3340ECDF" w14:textId="77777777" w:rsidR="00FC4F41" w:rsidRPr="0023513E" w:rsidRDefault="00FC4F41" w:rsidP="00FC4F41">
      <w:r>
        <w:t>The following sections provide detailed descriptions of all tasks outlined in Table 1.</w:t>
      </w:r>
    </w:p>
    <w:p w14:paraId="5CCBF443" w14:textId="77777777" w:rsidR="00FC4F41" w:rsidRDefault="00FC4F41" w:rsidP="00FC4F41">
      <w:pPr>
        <w:pStyle w:val="Heading4"/>
      </w:pPr>
      <w:r>
        <w:t xml:space="preserve">Task 1. </w:t>
      </w:r>
      <w:r w:rsidRPr="00A5629B">
        <w:t>Conduct Secondary Research to update IL TR</w:t>
      </w:r>
      <w:r>
        <w:t>M</w:t>
      </w:r>
    </w:p>
    <w:p w14:paraId="17669299" w14:textId="77777777" w:rsidR="00FC4F41" w:rsidRDefault="00FC4F41" w:rsidP="00FC4F41">
      <w:r>
        <w:t>Navigant will conduct a secondary literature review in order to determine if updates are necessary for the refrigerator and freezer recycling measure. We will perform the following two activities as a part of this review:</w:t>
      </w:r>
    </w:p>
    <w:p w14:paraId="5512AC68" w14:textId="77777777" w:rsidR="00FC4F41" w:rsidRPr="00AB114F" w:rsidRDefault="00FC4F41" w:rsidP="009C7A26">
      <w:pPr>
        <w:pStyle w:val="ListParagraph"/>
        <w:numPr>
          <w:ilvl w:val="0"/>
          <w:numId w:val="155"/>
        </w:numPr>
        <w:spacing w:line="240" w:lineRule="atLeast"/>
        <w:rPr>
          <w:b/>
        </w:rPr>
      </w:pPr>
      <w:r w:rsidRPr="00AB114F">
        <w:rPr>
          <w:b/>
        </w:rPr>
        <w:t>Review regional and state TRMs and compare savings values.</w:t>
      </w:r>
      <w:r>
        <w:rPr>
          <w:b/>
        </w:rPr>
        <w:t xml:space="preserve"> </w:t>
      </w:r>
      <w:r>
        <w:t>Navigant will review a sample of region and state TRMs in order to compare the savings values to what is currently included in the IL TRM. Navigant will reference the SEE Action Technical Reference Manual Guide for States</w:t>
      </w:r>
      <w:r>
        <w:rPr>
          <w:rStyle w:val="FootnoteReference"/>
        </w:rPr>
        <w:footnoteReference w:id="92"/>
      </w:r>
      <w:r>
        <w:t xml:space="preserve"> to ensure we have accurate and thorough representation of different regional and state TRMs included in our secondary review. Navigant will look at all aspects of the TRM measure including the weather assumptions and Unit Energy Consumption.</w:t>
      </w:r>
    </w:p>
    <w:p w14:paraId="486CEDCB" w14:textId="77777777" w:rsidR="00FC4F41" w:rsidRPr="00AB114F" w:rsidRDefault="00FC4F41" w:rsidP="009C7A26">
      <w:pPr>
        <w:pStyle w:val="ListParagraph"/>
        <w:numPr>
          <w:ilvl w:val="0"/>
          <w:numId w:val="155"/>
        </w:numPr>
        <w:spacing w:line="240" w:lineRule="atLeast"/>
        <w:rPr>
          <w:b/>
        </w:rPr>
      </w:pPr>
      <w:r w:rsidRPr="00AB114F">
        <w:rPr>
          <w:b/>
        </w:rPr>
        <w:t xml:space="preserve">Review the Uniform Methods Project savings methodology and compare to the IL TRM savings value. </w:t>
      </w:r>
      <w:r>
        <w:t>Navigant will review the current Uniform Methods Project refrigerator recycling evaluation protocol</w:t>
      </w:r>
      <w:r>
        <w:rPr>
          <w:rStyle w:val="FootnoteReference"/>
        </w:rPr>
        <w:footnoteReference w:id="93"/>
      </w:r>
      <w:r>
        <w:t xml:space="preserve"> and will compare savings from that protocol to the savings generated by the IL TRM. Navigant’s review of this protocol will focus on Unit Energy Consumption.</w:t>
      </w:r>
    </w:p>
    <w:p w14:paraId="15EB60B0" w14:textId="77777777" w:rsidR="00FC4F41" w:rsidRDefault="00FC4F41" w:rsidP="00FC4F41">
      <w:pPr>
        <w:pStyle w:val="Heading4"/>
      </w:pPr>
      <w:r>
        <w:t xml:space="preserve">Task 2. </w:t>
      </w:r>
      <w:r w:rsidRPr="00E2317C">
        <w:t>Review previous program year data to determine current efficiencies of measures being rebated through the program</w:t>
      </w:r>
    </w:p>
    <w:p w14:paraId="01E8EE8C" w14:textId="77777777" w:rsidR="00FC4F41" w:rsidRDefault="00FC4F41" w:rsidP="00FC4F41">
      <w:r>
        <w:t>In addition to reviewing secondary literature sources, Navigant will review current and previous years program data to determine if the ages and efficiency of appliances being recycling through the program are changing and at what rate. Navigant will look for and report on any trends occurring with the appliances being recycling through the program.</w:t>
      </w:r>
    </w:p>
    <w:p w14:paraId="60142396" w14:textId="77777777" w:rsidR="00FC4F41" w:rsidRDefault="00FC4F41" w:rsidP="00FC4F41">
      <w:pPr>
        <w:pStyle w:val="Heading4"/>
      </w:pPr>
      <w:r>
        <w:t>Task 3. Reporting</w:t>
      </w:r>
    </w:p>
    <w:p w14:paraId="7FA60A35" w14:textId="77777777" w:rsidR="00FC4F41" w:rsidRPr="00A51B83" w:rsidRDefault="00FC4F41" w:rsidP="00FC4F41">
      <w:r>
        <w:t xml:space="preserve">Reporting for this evaluation research effort includes a final research memo and eventually submitting a TRM workpaper. The research memo will summarize all relevant findings and will include the preliminary updates to the IL TRM measure and any other proposed changes regarding the refrigerator and freezer recycling measure. Once the report and any updates are finalized, Navigant will submit a TRM workpaper to the Illinois Technical Advisory Committee for inclusion in v8 of the IL TRM. </w:t>
      </w:r>
    </w:p>
    <w:p w14:paraId="1FE2867F" w14:textId="77777777" w:rsidR="00FC4F41" w:rsidRDefault="00FC4F41" w:rsidP="00FC4F41"/>
    <w:p w14:paraId="504E77B3" w14:textId="77777777" w:rsidR="00FC4F41" w:rsidRDefault="00FC4F41" w:rsidP="00FC4F41">
      <w:r>
        <w:t>The table below summarizes the key deadlines for the fridge and freezer secondary literature review.</w:t>
      </w:r>
    </w:p>
    <w:p w14:paraId="6D52E564" w14:textId="77777777" w:rsidR="00FC4F41" w:rsidRPr="00C55509" w:rsidRDefault="00FC4F41" w:rsidP="00FC4F41"/>
    <w:p w14:paraId="20372597" w14:textId="7C4C8060" w:rsidR="00FC4F41" w:rsidRPr="00174226" w:rsidRDefault="00FC4F41" w:rsidP="00FC4F41">
      <w:pPr>
        <w:pStyle w:val="Caption"/>
      </w:pPr>
      <w:r>
        <w:t xml:space="preserve">Table </w:t>
      </w:r>
      <w:r w:rsidR="002C28E6">
        <w:rPr>
          <w:noProof/>
        </w:rPr>
        <w:t>2</w:t>
      </w:r>
      <w:r>
        <w:t>. Project Schedule</w:t>
      </w:r>
    </w:p>
    <w:tbl>
      <w:tblPr>
        <w:tblStyle w:val="EnergyTable1"/>
        <w:tblW w:w="9270" w:type="dxa"/>
        <w:tblLayout w:type="fixed"/>
        <w:tblLook w:val="04A0" w:firstRow="1" w:lastRow="0" w:firstColumn="1" w:lastColumn="0" w:noHBand="0" w:noVBand="1"/>
      </w:tblPr>
      <w:tblGrid>
        <w:gridCol w:w="5148"/>
        <w:gridCol w:w="1980"/>
        <w:gridCol w:w="2142"/>
      </w:tblGrid>
      <w:tr w:rsidR="00FC4F41" w:rsidRPr="00190205" w14:paraId="1A6555D2" w14:textId="77777777" w:rsidTr="0041332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7EA9D9DC" w14:textId="77777777" w:rsidR="00FC4F41" w:rsidRPr="00190205" w:rsidRDefault="00FC4F41" w:rsidP="0041332A">
            <w:pPr>
              <w:keepNext/>
              <w:keepLines/>
              <w:jc w:val="left"/>
              <w:rPr>
                <w:rFonts w:ascii="Arial Narrow" w:hAnsi="Arial Narrow" w:cs="Arial"/>
                <w:color w:val="auto"/>
                <w:szCs w:val="20"/>
              </w:rPr>
            </w:pPr>
            <w:r w:rsidRPr="00190205">
              <w:rPr>
                <w:rFonts w:ascii="Arial Narrow" w:hAnsi="Arial Narrow" w:cs="Arial"/>
                <w:szCs w:val="20"/>
              </w:rPr>
              <w:t>Activity or Deliverable</w:t>
            </w:r>
          </w:p>
        </w:tc>
        <w:tc>
          <w:tcPr>
            <w:tcW w:w="1980" w:type="dxa"/>
          </w:tcPr>
          <w:p w14:paraId="5517BC1D" w14:textId="77777777" w:rsidR="00FC4F41" w:rsidRPr="00190205" w:rsidRDefault="00FC4F41" w:rsidP="0041332A">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190205">
              <w:rPr>
                <w:rFonts w:ascii="Arial Narrow" w:hAnsi="Arial Narrow" w:cs="Arial"/>
                <w:szCs w:val="20"/>
              </w:rPr>
              <w:t>Responsible Party</w:t>
            </w:r>
          </w:p>
        </w:tc>
        <w:tc>
          <w:tcPr>
            <w:tcW w:w="2142" w:type="dxa"/>
          </w:tcPr>
          <w:p w14:paraId="0A9893A8" w14:textId="77777777" w:rsidR="00FC4F41" w:rsidRPr="00190205" w:rsidRDefault="00FC4F41" w:rsidP="0041332A">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190205">
              <w:rPr>
                <w:rFonts w:ascii="Arial Narrow" w:hAnsi="Arial Narrow" w:cs="Arial"/>
                <w:szCs w:val="20"/>
              </w:rPr>
              <w:t>Date Delivered</w:t>
            </w:r>
          </w:p>
        </w:tc>
      </w:tr>
      <w:tr w:rsidR="00FC4F41" w:rsidRPr="00190205" w14:paraId="4009AD62"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C9A1F33" w14:textId="77777777" w:rsidR="00FC4F41" w:rsidRPr="00190205" w:rsidRDefault="00FC4F41" w:rsidP="0041332A">
            <w:pPr>
              <w:keepNext/>
              <w:keepLines/>
              <w:jc w:val="left"/>
              <w:rPr>
                <w:rFonts w:ascii="Arial Narrow" w:hAnsi="Arial Narrow" w:cs="Arial"/>
                <w:color w:val="000000" w:themeColor="text1"/>
                <w:szCs w:val="20"/>
              </w:rPr>
            </w:pPr>
            <w:r w:rsidRPr="00190205">
              <w:rPr>
                <w:rFonts w:ascii="Arial Narrow" w:hAnsi="Arial Narrow"/>
                <w:color w:val="000000" w:themeColor="text1"/>
                <w:szCs w:val="20"/>
              </w:rPr>
              <w:t xml:space="preserve">Conduct Secondary Research to update IL TRM </w:t>
            </w:r>
          </w:p>
        </w:tc>
        <w:tc>
          <w:tcPr>
            <w:tcW w:w="1980" w:type="dxa"/>
          </w:tcPr>
          <w:p w14:paraId="7FABAD0F" w14:textId="77777777" w:rsidR="00FC4F41" w:rsidRPr="00190205" w:rsidRDefault="00FC4F41" w:rsidP="004133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Cs w:val="20"/>
              </w:rPr>
            </w:pPr>
            <w:r w:rsidRPr="00190205">
              <w:rPr>
                <w:rFonts w:ascii="Arial Narrow" w:hAnsi="Arial Narrow" w:cs="Arial"/>
                <w:color w:val="000000" w:themeColor="text1"/>
                <w:szCs w:val="20"/>
              </w:rPr>
              <w:t>Evaluation</w:t>
            </w:r>
          </w:p>
        </w:tc>
        <w:tc>
          <w:tcPr>
            <w:tcW w:w="2142" w:type="dxa"/>
          </w:tcPr>
          <w:p w14:paraId="781B07DD" w14:textId="77777777" w:rsidR="00FC4F41" w:rsidRPr="00190205" w:rsidRDefault="00FC4F41" w:rsidP="004133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Cs w:val="20"/>
              </w:rPr>
            </w:pPr>
            <w:r w:rsidRPr="00190205">
              <w:rPr>
                <w:rFonts w:ascii="Arial Narrow" w:hAnsi="Arial Narrow" w:cs="Arial"/>
                <w:color w:val="000000" w:themeColor="text1"/>
                <w:szCs w:val="20"/>
              </w:rPr>
              <w:t>December 2018 – April 201</w:t>
            </w:r>
            <w:r>
              <w:rPr>
                <w:rFonts w:ascii="Arial Narrow" w:hAnsi="Arial Narrow" w:cs="Arial"/>
                <w:color w:val="000000" w:themeColor="text1"/>
                <w:szCs w:val="20"/>
              </w:rPr>
              <w:t>9</w:t>
            </w:r>
          </w:p>
        </w:tc>
      </w:tr>
      <w:tr w:rsidR="00FC4F41" w:rsidRPr="00190205" w14:paraId="4D810823"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E4D6B6E" w14:textId="77777777" w:rsidR="00FC4F41" w:rsidRPr="00190205" w:rsidRDefault="00FC4F41" w:rsidP="0041332A">
            <w:pPr>
              <w:keepNext/>
              <w:keepLines/>
              <w:jc w:val="left"/>
              <w:rPr>
                <w:rFonts w:ascii="Arial Narrow" w:hAnsi="Arial Narrow" w:cs="Arial"/>
                <w:color w:val="000000" w:themeColor="text1"/>
                <w:szCs w:val="20"/>
              </w:rPr>
            </w:pPr>
            <w:r w:rsidRPr="00190205">
              <w:rPr>
                <w:rFonts w:ascii="Arial Narrow" w:hAnsi="Arial Narrow"/>
                <w:color w:val="000000" w:themeColor="text1"/>
                <w:szCs w:val="20"/>
              </w:rPr>
              <w:t xml:space="preserve">Review  </w:t>
            </w:r>
            <w:r>
              <w:rPr>
                <w:rFonts w:ascii="Arial Narrow" w:hAnsi="Arial Narrow"/>
                <w:color w:val="000000" w:themeColor="text1"/>
                <w:szCs w:val="20"/>
              </w:rPr>
              <w:t xml:space="preserve">program data </w:t>
            </w:r>
          </w:p>
        </w:tc>
        <w:tc>
          <w:tcPr>
            <w:tcW w:w="1980" w:type="dxa"/>
          </w:tcPr>
          <w:p w14:paraId="0B1F4B35" w14:textId="77777777" w:rsidR="00FC4F41" w:rsidRPr="00190205" w:rsidRDefault="00FC4F41" w:rsidP="0041332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Cs w:val="20"/>
              </w:rPr>
            </w:pPr>
            <w:r w:rsidRPr="00190205">
              <w:rPr>
                <w:rFonts w:ascii="Arial Narrow" w:hAnsi="Arial Narrow" w:cs="Arial"/>
                <w:color w:val="000000" w:themeColor="text1"/>
                <w:szCs w:val="20"/>
              </w:rPr>
              <w:t>Evaluation</w:t>
            </w:r>
          </w:p>
        </w:tc>
        <w:tc>
          <w:tcPr>
            <w:tcW w:w="2142" w:type="dxa"/>
          </w:tcPr>
          <w:p w14:paraId="4A94E77A" w14:textId="77777777" w:rsidR="00FC4F41" w:rsidRPr="00190205" w:rsidRDefault="00FC4F41" w:rsidP="0041332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Cs w:val="20"/>
              </w:rPr>
            </w:pPr>
            <w:r w:rsidRPr="00190205">
              <w:rPr>
                <w:rFonts w:ascii="Arial Narrow" w:hAnsi="Arial Narrow" w:cs="Arial"/>
                <w:color w:val="000000" w:themeColor="text1"/>
                <w:szCs w:val="20"/>
              </w:rPr>
              <w:t>December 2018 – April 201</w:t>
            </w:r>
            <w:r>
              <w:rPr>
                <w:rFonts w:ascii="Arial Narrow" w:hAnsi="Arial Narrow" w:cs="Arial"/>
                <w:color w:val="000000" w:themeColor="text1"/>
                <w:szCs w:val="20"/>
              </w:rPr>
              <w:t>9</w:t>
            </w:r>
          </w:p>
        </w:tc>
      </w:tr>
      <w:tr w:rsidR="00FC4F41" w:rsidRPr="00190205" w14:paraId="28832E73"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A22183B" w14:textId="77777777" w:rsidR="00FC4F41" w:rsidRPr="00190205" w:rsidRDefault="00FC4F41" w:rsidP="0041332A">
            <w:pPr>
              <w:keepNext/>
              <w:keepLines/>
              <w:jc w:val="both"/>
              <w:rPr>
                <w:rFonts w:ascii="Arial Narrow" w:hAnsi="Arial Narrow" w:cs="Arial"/>
                <w:color w:val="000000" w:themeColor="text1"/>
                <w:szCs w:val="20"/>
              </w:rPr>
            </w:pPr>
            <w:r w:rsidRPr="00190205">
              <w:rPr>
                <w:rFonts w:ascii="Arial Narrow" w:hAnsi="Arial Narrow" w:cs="Arial"/>
                <w:color w:val="000000" w:themeColor="text1"/>
                <w:szCs w:val="20"/>
              </w:rPr>
              <w:t xml:space="preserve">Final Memo with IL TRM secondary research results and findings and recommendations </w:t>
            </w:r>
          </w:p>
        </w:tc>
        <w:tc>
          <w:tcPr>
            <w:tcW w:w="1980" w:type="dxa"/>
          </w:tcPr>
          <w:p w14:paraId="39087064" w14:textId="77777777" w:rsidR="00FC4F41" w:rsidRPr="00190205" w:rsidRDefault="00FC4F41" w:rsidP="004133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Cs w:val="20"/>
              </w:rPr>
            </w:pPr>
            <w:r w:rsidRPr="00190205">
              <w:rPr>
                <w:rFonts w:ascii="Arial Narrow" w:hAnsi="Arial Narrow" w:cs="Arial"/>
                <w:color w:val="000000" w:themeColor="text1"/>
                <w:szCs w:val="20"/>
              </w:rPr>
              <w:t>Evaluation</w:t>
            </w:r>
          </w:p>
        </w:tc>
        <w:tc>
          <w:tcPr>
            <w:tcW w:w="2142" w:type="dxa"/>
          </w:tcPr>
          <w:p w14:paraId="13CC87D2" w14:textId="77777777" w:rsidR="00FC4F41" w:rsidRPr="00190205" w:rsidRDefault="00FC4F41" w:rsidP="004133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Cs w:val="20"/>
              </w:rPr>
            </w:pPr>
            <w:r w:rsidRPr="00190205">
              <w:rPr>
                <w:rFonts w:ascii="Arial Narrow" w:hAnsi="Arial Narrow" w:cs="Arial"/>
                <w:color w:val="000000" w:themeColor="text1"/>
                <w:szCs w:val="20"/>
              </w:rPr>
              <w:t>April 201</w:t>
            </w:r>
            <w:r>
              <w:rPr>
                <w:rFonts w:ascii="Arial Narrow" w:hAnsi="Arial Narrow" w:cs="Arial"/>
                <w:color w:val="000000" w:themeColor="text1"/>
                <w:szCs w:val="20"/>
              </w:rPr>
              <w:t>9</w:t>
            </w:r>
          </w:p>
        </w:tc>
      </w:tr>
      <w:tr w:rsidR="00FC4F41" w:rsidRPr="00190205" w14:paraId="393F7EC1"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B99BD3B" w14:textId="77777777" w:rsidR="00FC4F41" w:rsidRPr="00190205" w:rsidRDefault="00FC4F41" w:rsidP="0041332A">
            <w:pPr>
              <w:keepNext/>
              <w:keepLines/>
              <w:jc w:val="left"/>
              <w:rPr>
                <w:rFonts w:ascii="Arial Narrow" w:hAnsi="Arial Narrow" w:cs="Arial"/>
                <w:color w:val="000000" w:themeColor="text1"/>
                <w:szCs w:val="20"/>
              </w:rPr>
            </w:pPr>
            <w:r w:rsidRPr="00190205">
              <w:rPr>
                <w:rFonts w:ascii="Arial Narrow" w:hAnsi="Arial Narrow" w:cs="Arial"/>
                <w:color w:val="000000" w:themeColor="text1"/>
                <w:szCs w:val="20"/>
              </w:rPr>
              <w:t>TRM workpaper</w:t>
            </w:r>
          </w:p>
        </w:tc>
        <w:tc>
          <w:tcPr>
            <w:tcW w:w="1980" w:type="dxa"/>
          </w:tcPr>
          <w:p w14:paraId="63FD56E6" w14:textId="77777777" w:rsidR="00FC4F41" w:rsidRPr="00190205" w:rsidRDefault="00FC4F41" w:rsidP="0041332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Cs w:val="20"/>
              </w:rPr>
            </w:pPr>
            <w:r w:rsidRPr="00190205">
              <w:rPr>
                <w:rFonts w:ascii="Arial Narrow" w:hAnsi="Arial Narrow" w:cs="Arial"/>
                <w:color w:val="000000" w:themeColor="text1"/>
                <w:szCs w:val="20"/>
              </w:rPr>
              <w:t>Evaluation</w:t>
            </w:r>
          </w:p>
        </w:tc>
        <w:tc>
          <w:tcPr>
            <w:tcW w:w="2142" w:type="dxa"/>
          </w:tcPr>
          <w:p w14:paraId="08FBA6ED" w14:textId="77777777" w:rsidR="00FC4F41" w:rsidRPr="00190205" w:rsidRDefault="00FC4F41" w:rsidP="0041332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Cs w:val="20"/>
              </w:rPr>
            </w:pPr>
            <w:r w:rsidRPr="00190205">
              <w:rPr>
                <w:rFonts w:ascii="Arial Narrow" w:hAnsi="Arial Narrow" w:cs="Arial"/>
                <w:color w:val="000000" w:themeColor="text1"/>
                <w:szCs w:val="20"/>
              </w:rPr>
              <w:t>May 15, 201</w:t>
            </w:r>
            <w:r>
              <w:rPr>
                <w:rFonts w:ascii="Arial Narrow" w:hAnsi="Arial Narrow" w:cs="Arial"/>
                <w:color w:val="000000" w:themeColor="text1"/>
                <w:szCs w:val="20"/>
              </w:rPr>
              <w:t>9</w:t>
            </w:r>
          </w:p>
        </w:tc>
      </w:tr>
    </w:tbl>
    <w:p w14:paraId="53EE95D8" w14:textId="77777777" w:rsidR="00FC4F41" w:rsidRDefault="00FC4F41" w:rsidP="00FC4F41"/>
    <w:p w14:paraId="02F7503F" w14:textId="77777777" w:rsidR="00FC4F41" w:rsidRDefault="00FC4F41" w:rsidP="00FC4F41">
      <w:r>
        <w:br w:type="page"/>
      </w:r>
    </w:p>
    <w:p w14:paraId="243E023A" w14:textId="681836D5" w:rsidR="00FC4F41" w:rsidRPr="00A262CB" w:rsidRDefault="00FC4F41" w:rsidP="00FC4F41">
      <w:pPr>
        <w:pStyle w:val="Heading2"/>
      </w:pPr>
      <w:bookmarkStart w:id="225" w:name="_Toc530166534"/>
      <w:r w:rsidRPr="00A262CB">
        <w:t xml:space="preserve">ComEd </w:t>
      </w:r>
      <w:r>
        <w:t xml:space="preserve">Illinois TRM Evaluation </w:t>
      </w:r>
      <w:r w:rsidR="0041332A">
        <w:t>CY2019 Research</w:t>
      </w:r>
      <w:r>
        <w:t xml:space="preserve"> Plan</w:t>
      </w:r>
      <w:bookmarkEnd w:id="225"/>
      <w:r>
        <w:t xml:space="preserve"> </w:t>
      </w:r>
    </w:p>
    <w:p w14:paraId="79E8207E" w14:textId="77777777" w:rsidR="00FC4F41" w:rsidRPr="00FD1A7B" w:rsidRDefault="00FC4F41" w:rsidP="00FC4F41">
      <w:pPr>
        <w:pStyle w:val="Heading3"/>
      </w:pPr>
      <w:r>
        <w:t xml:space="preserve">Introduction </w:t>
      </w:r>
    </w:p>
    <w:p w14:paraId="59336F2B" w14:textId="77777777" w:rsidR="00FC4F41" w:rsidRDefault="00FC4F41" w:rsidP="00FC4F41">
      <w:r>
        <w:t>The purpose of the IL TRM is to provide a transparent and consistent basis for calculating energy and demand savings in Illinois.</w:t>
      </w:r>
      <w:r>
        <w:rPr>
          <w:rStyle w:val="FootnoteReference"/>
          <w:rFonts w:cs="Arial"/>
        </w:rPr>
        <w:footnoteReference w:id="94"/>
      </w:r>
      <w:r>
        <w:t xml:space="preserve"> </w:t>
      </w:r>
      <w:r>
        <w:rPr>
          <w:rFonts w:eastAsiaTheme="majorEastAsia"/>
          <w:bCs/>
          <w:snapToGrid w:val="0"/>
          <w:szCs w:val="20"/>
        </w:rPr>
        <w:t>The overall goal of TRM evaluation research is to improve</w:t>
      </w:r>
      <w:r w:rsidRPr="00B51DAE">
        <w:rPr>
          <w:rFonts w:eastAsiaTheme="majorEastAsia"/>
          <w:bCs/>
          <w:snapToGrid w:val="0"/>
          <w:szCs w:val="20"/>
        </w:rPr>
        <w:t xml:space="preserve"> IL TRM input parameter assumptions.</w:t>
      </w:r>
      <w:r>
        <w:rPr>
          <w:rFonts w:eastAsiaTheme="majorEastAsia"/>
          <w:bCs/>
          <w:snapToGrid w:val="0"/>
          <w:szCs w:val="20"/>
        </w:rPr>
        <w:t xml:space="preserve"> </w:t>
      </w:r>
      <w:r w:rsidRPr="00B51DAE">
        <w:t>All evaluators in Illinois</w:t>
      </w:r>
      <w:r>
        <w:t>, including Navigant,</w:t>
      </w:r>
      <w:r w:rsidRPr="00B51DAE">
        <w:t xml:space="preserve"> are part o</w:t>
      </w:r>
      <w:r>
        <w:t>f the Illinois Stakeholder Advisory Group (SAG) Technical Advisory Committee (TAC) and are</w:t>
      </w:r>
      <w:r w:rsidRPr="00B51DAE">
        <w:t xml:space="preserve"> charged with providing materials to continually update and improve the IL TRM to provide the most accurate in</w:t>
      </w:r>
      <w:r>
        <w:t xml:space="preserve">put parameter assumptions and impact evaluation methodology. </w:t>
      </w:r>
    </w:p>
    <w:p w14:paraId="253CA5F4" w14:textId="77777777" w:rsidR="00FC4F41" w:rsidRDefault="00FC4F41" w:rsidP="00FC4F41"/>
    <w:p w14:paraId="22B7599C" w14:textId="77777777" w:rsidR="00FC4F41" w:rsidRPr="0031178F" w:rsidRDefault="00FC4F41" w:rsidP="00FC4F41">
      <w:pPr>
        <w:rPr>
          <w:rFonts w:eastAsiaTheme="majorEastAsia"/>
          <w:snapToGrid w:val="0"/>
        </w:rPr>
      </w:pPr>
      <w:r w:rsidRPr="00B51DAE">
        <w:rPr>
          <w:rFonts w:eastAsiaTheme="majorEastAsia"/>
          <w:snapToGrid w:val="0"/>
        </w:rPr>
        <w:t>This evaluation research plan summarizes Navigant’s approach for conducting</w:t>
      </w:r>
      <w:r>
        <w:rPr>
          <w:rFonts w:eastAsiaTheme="majorEastAsia"/>
          <w:snapToGrid w:val="0"/>
        </w:rPr>
        <w:t xml:space="preserve"> evaluation research to update measures in t</w:t>
      </w:r>
      <w:r w:rsidRPr="00B51DAE">
        <w:rPr>
          <w:rFonts w:eastAsiaTheme="majorEastAsia"/>
          <w:snapToGrid w:val="0"/>
        </w:rPr>
        <w:t>he Illinois Technical Reference Manual (</w:t>
      </w:r>
      <w:r>
        <w:rPr>
          <w:rFonts w:eastAsiaTheme="majorEastAsia"/>
          <w:snapToGrid w:val="0"/>
        </w:rPr>
        <w:t xml:space="preserve">IL </w:t>
      </w:r>
      <w:r w:rsidRPr="00B51DAE">
        <w:rPr>
          <w:rFonts w:eastAsiaTheme="majorEastAsia"/>
          <w:snapToGrid w:val="0"/>
        </w:rPr>
        <w:t>TRM). The purpose of this plan is to provide a summary of the prioritization</w:t>
      </w:r>
      <w:r>
        <w:rPr>
          <w:rFonts w:eastAsiaTheme="majorEastAsia"/>
          <w:snapToGrid w:val="0"/>
        </w:rPr>
        <w:t xml:space="preserve"> framework</w:t>
      </w:r>
      <w:r w:rsidRPr="00B51DAE">
        <w:rPr>
          <w:rFonts w:eastAsiaTheme="majorEastAsia"/>
          <w:snapToGrid w:val="0"/>
        </w:rPr>
        <w:t xml:space="preserve"> and to outline the</w:t>
      </w:r>
      <w:r>
        <w:rPr>
          <w:rFonts w:eastAsiaTheme="majorEastAsia"/>
          <w:snapToGrid w:val="0"/>
        </w:rPr>
        <w:t xml:space="preserve"> methodology</w:t>
      </w:r>
      <w:r w:rsidRPr="00B51DAE">
        <w:rPr>
          <w:rFonts w:eastAsiaTheme="majorEastAsia"/>
          <w:snapToGrid w:val="0"/>
        </w:rPr>
        <w:t xml:space="preserve"> for secondary and primary research e</w:t>
      </w:r>
      <w:r>
        <w:rPr>
          <w:rFonts w:eastAsiaTheme="majorEastAsia"/>
          <w:snapToGrid w:val="0"/>
        </w:rPr>
        <w:t>fforts. We expect these activities to occur on a rolling basis each year during the three-year period.</w:t>
      </w:r>
    </w:p>
    <w:p w14:paraId="6EF57296" w14:textId="77777777" w:rsidR="00FC4F41" w:rsidRDefault="00FC4F41" w:rsidP="00FC4F41">
      <w:pPr>
        <w:pStyle w:val="Heading3"/>
      </w:pPr>
      <w:r>
        <w:t>Evaluation Research Topics</w:t>
      </w:r>
    </w:p>
    <w:p w14:paraId="5939D82E" w14:textId="77777777" w:rsidR="00FC4F41" w:rsidRPr="00B51DAE" w:rsidRDefault="00FC4F41" w:rsidP="00FC4F41">
      <w:pPr>
        <w:rPr>
          <w:rFonts w:cs="Arial"/>
        </w:rPr>
      </w:pPr>
      <w:r>
        <w:rPr>
          <w:rFonts w:cs="Arial"/>
        </w:rPr>
        <w:t>The objectives of</w:t>
      </w:r>
      <w:r w:rsidRPr="00B51DAE">
        <w:rPr>
          <w:rFonts w:cs="Arial"/>
        </w:rPr>
        <w:t xml:space="preserve"> </w:t>
      </w:r>
      <w:r>
        <w:rPr>
          <w:rFonts w:cs="Arial"/>
        </w:rPr>
        <w:t xml:space="preserve">IL TRM </w:t>
      </w:r>
      <w:r w:rsidRPr="00B51DAE">
        <w:rPr>
          <w:rFonts w:cs="Arial"/>
        </w:rPr>
        <w:t>evaluation research are:</w:t>
      </w:r>
    </w:p>
    <w:p w14:paraId="1B2747F0" w14:textId="77777777" w:rsidR="00FC4F41" w:rsidRPr="00B51DAE" w:rsidRDefault="00FC4F41" w:rsidP="00FC4F41">
      <w:pPr>
        <w:rPr>
          <w:rFonts w:cs="Arial"/>
          <w:sz w:val="18"/>
        </w:rPr>
      </w:pPr>
    </w:p>
    <w:p w14:paraId="4CFF72E4" w14:textId="77777777" w:rsidR="00FC4F41" w:rsidRPr="00B51DAE" w:rsidRDefault="00FC4F41" w:rsidP="009C7A26">
      <w:pPr>
        <w:pStyle w:val="ListParagraph"/>
        <w:numPr>
          <w:ilvl w:val="0"/>
          <w:numId w:val="161"/>
        </w:numPr>
        <w:spacing w:before="0" w:line="240" w:lineRule="exact"/>
        <w:contextualSpacing/>
        <w:rPr>
          <w:rFonts w:cs="Arial"/>
        </w:rPr>
      </w:pPr>
      <w:r w:rsidRPr="00B51DAE">
        <w:rPr>
          <w:rFonts w:cs="Arial"/>
        </w:rPr>
        <w:t>Develop a</w:t>
      </w:r>
      <w:r>
        <w:rPr>
          <w:rFonts w:cs="Arial"/>
        </w:rPr>
        <w:t xml:space="preserve"> </w:t>
      </w:r>
      <w:r w:rsidRPr="00B51DAE">
        <w:rPr>
          <w:rFonts w:cs="Arial"/>
        </w:rPr>
        <w:t xml:space="preserve">framework for ongoing </w:t>
      </w:r>
      <w:r>
        <w:rPr>
          <w:rFonts w:cs="Arial"/>
        </w:rPr>
        <w:t xml:space="preserve">evaluation research </w:t>
      </w:r>
      <w:r w:rsidRPr="00B51DAE">
        <w:rPr>
          <w:rFonts w:cs="Arial"/>
        </w:rPr>
        <w:t>contributions to IL TRM updates, including scope and schedule for such activities</w:t>
      </w:r>
      <w:r>
        <w:rPr>
          <w:rFonts w:cs="Arial"/>
        </w:rPr>
        <w:t xml:space="preserve">. </w:t>
      </w:r>
    </w:p>
    <w:p w14:paraId="7EE77136" w14:textId="77777777" w:rsidR="00FC4F41" w:rsidRDefault="00FC4F41" w:rsidP="009C7A26">
      <w:pPr>
        <w:pStyle w:val="ListParagraph"/>
        <w:numPr>
          <w:ilvl w:val="0"/>
          <w:numId w:val="161"/>
        </w:numPr>
        <w:spacing w:before="0" w:line="240" w:lineRule="exact"/>
        <w:contextualSpacing/>
        <w:rPr>
          <w:rFonts w:cs="Arial"/>
        </w:rPr>
      </w:pPr>
      <w:r w:rsidRPr="00B51DAE">
        <w:rPr>
          <w:rFonts w:cs="Arial"/>
        </w:rPr>
        <w:t>Promote statewide coordinat</w:t>
      </w:r>
      <w:r>
        <w:rPr>
          <w:rFonts w:cs="Arial"/>
        </w:rPr>
        <w:t>ed</w:t>
      </w:r>
      <w:r w:rsidRPr="00B51DAE">
        <w:rPr>
          <w:rFonts w:cs="Arial"/>
        </w:rPr>
        <w:t xml:space="preserve"> evaluation research efforts </w:t>
      </w:r>
      <w:r>
        <w:rPr>
          <w:rFonts w:cs="Arial"/>
        </w:rPr>
        <w:t xml:space="preserve">through the TAC. </w:t>
      </w:r>
    </w:p>
    <w:p w14:paraId="0FEF2366" w14:textId="77777777" w:rsidR="00FC4F41" w:rsidRPr="001975FA" w:rsidRDefault="00FC4F41" w:rsidP="009C7A26">
      <w:pPr>
        <w:pStyle w:val="ListParagraph"/>
        <w:numPr>
          <w:ilvl w:val="1"/>
          <w:numId w:val="161"/>
        </w:numPr>
        <w:spacing w:before="0" w:line="240" w:lineRule="exact"/>
        <w:contextualSpacing/>
        <w:rPr>
          <w:rFonts w:cs="Arial"/>
        </w:rPr>
      </w:pPr>
      <w:r w:rsidRPr="00B51DAE">
        <w:rPr>
          <w:rFonts w:cs="Arial"/>
        </w:rPr>
        <w:t>Outline status update and communication processes to keep interested stakeholde</w:t>
      </w:r>
      <w:r>
        <w:rPr>
          <w:rFonts w:cs="Arial"/>
        </w:rPr>
        <w:t>rs appraised of this work and</w:t>
      </w:r>
      <w:r w:rsidRPr="00B51DAE">
        <w:rPr>
          <w:rFonts w:cs="Arial"/>
        </w:rPr>
        <w:t xml:space="preserve"> provide</w:t>
      </w:r>
      <w:r>
        <w:rPr>
          <w:rFonts w:cs="Arial"/>
        </w:rPr>
        <w:t xml:space="preserve"> stakeholders</w:t>
      </w:r>
      <w:r w:rsidRPr="00B51DAE">
        <w:rPr>
          <w:rFonts w:cs="Arial"/>
        </w:rPr>
        <w:t xml:space="preserve"> meaningful opportunities to comment</w:t>
      </w:r>
      <w:r>
        <w:rPr>
          <w:rFonts w:cs="Arial"/>
        </w:rPr>
        <w:t>.</w:t>
      </w:r>
    </w:p>
    <w:p w14:paraId="642DC06B" w14:textId="77777777" w:rsidR="00FC4F41" w:rsidRDefault="00FC4F41" w:rsidP="009C7A26">
      <w:pPr>
        <w:pStyle w:val="ListParagraph"/>
        <w:numPr>
          <w:ilvl w:val="1"/>
          <w:numId w:val="161"/>
        </w:numPr>
        <w:spacing w:before="0" w:line="240" w:lineRule="exact"/>
        <w:contextualSpacing/>
        <w:rPr>
          <w:rFonts w:cs="Arial"/>
        </w:rPr>
      </w:pPr>
      <w:r>
        <w:rPr>
          <w:rFonts w:cs="Arial"/>
        </w:rPr>
        <w:t>Work</w:t>
      </w:r>
      <w:r w:rsidRPr="00B51DAE">
        <w:rPr>
          <w:rFonts w:cs="Arial"/>
        </w:rPr>
        <w:t xml:space="preserve"> with </w:t>
      </w:r>
      <w:r>
        <w:rPr>
          <w:rFonts w:cs="Arial"/>
        </w:rPr>
        <w:t xml:space="preserve">the TAC and </w:t>
      </w:r>
      <w:r w:rsidRPr="00B51DAE">
        <w:rPr>
          <w:rFonts w:cs="Arial"/>
        </w:rPr>
        <w:t>IL TRM administ</w:t>
      </w:r>
      <w:r>
        <w:rPr>
          <w:rFonts w:cs="Arial"/>
        </w:rPr>
        <w:t>rator to provide valuable input</w:t>
      </w:r>
      <w:r w:rsidRPr="00B51DAE">
        <w:rPr>
          <w:rFonts w:cs="Arial"/>
        </w:rPr>
        <w:t xml:space="preserve"> while avoiding duplication of efforts.</w:t>
      </w:r>
      <w:r>
        <w:rPr>
          <w:rFonts w:cs="Arial"/>
        </w:rPr>
        <w:t xml:space="preserve"> </w:t>
      </w:r>
    </w:p>
    <w:p w14:paraId="4A3BA3D5" w14:textId="77777777" w:rsidR="00FC4F41" w:rsidRDefault="00FC4F41" w:rsidP="009C7A26">
      <w:pPr>
        <w:pStyle w:val="ListParagraph"/>
        <w:numPr>
          <w:ilvl w:val="1"/>
          <w:numId w:val="161"/>
        </w:numPr>
        <w:spacing w:before="0" w:line="240" w:lineRule="exact"/>
        <w:contextualSpacing/>
        <w:rPr>
          <w:rFonts w:cs="Arial"/>
        </w:rPr>
      </w:pPr>
      <w:r>
        <w:rPr>
          <w:rFonts w:cs="Arial"/>
        </w:rPr>
        <w:t>Share results with ComEd, the Illinois gas utilities, Ameren IL and their evaluator</w:t>
      </w:r>
      <w:r w:rsidRPr="00B51DAE">
        <w:rPr>
          <w:rFonts w:cs="Arial"/>
        </w:rPr>
        <w:t xml:space="preserve">, </w:t>
      </w:r>
      <w:r>
        <w:rPr>
          <w:rFonts w:cs="Arial"/>
        </w:rPr>
        <w:t xml:space="preserve">and other relevant stakeholders. </w:t>
      </w:r>
    </w:p>
    <w:p w14:paraId="6D090FD9" w14:textId="77777777" w:rsidR="00FC4F41" w:rsidRPr="00B51DAE" w:rsidRDefault="00FC4F41" w:rsidP="009C7A26">
      <w:pPr>
        <w:pStyle w:val="ListParagraph"/>
        <w:numPr>
          <w:ilvl w:val="1"/>
          <w:numId w:val="161"/>
        </w:numPr>
        <w:spacing w:before="0" w:line="240" w:lineRule="exact"/>
        <w:contextualSpacing/>
        <w:rPr>
          <w:rFonts w:cs="Arial"/>
        </w:rPr>
      </w:pPr>
      <w:r>
        <w:rPr>
          <w:rFonts w:cs="Arial"/>
        </w:rPr>
        <w:t>Participate in</w:t>
      </w:r>
      <w:r w:rsidRPr="00B51DAE">
        <w:rPr>
          <w:rFonts w:cs="Arial"/>
        </w:rPr>
        <w:t xml:space="preserve"> annual prioritization for TRM </w:t>
      </w:r>
      <w:r>
        <w:rPr>
          <w:rFonts w:cs="Arial"/>
        </w:rPr>
        <w:t xml:space="preserve">evaluation </w:t>
      </w:r>
      <w:r w:rsidRPr="00B51DAE">
        <w:rPr>
          <w:rFonts w:cs="Arial"/>
        </w:rPr>
        <w:t xml:space="preserve">research in conjunction with </w:t>
      </w:r>
      <w:r>
        <w:rPr>
          <w:rFonts w:cs="Arial"/>
        </w:rPr>
        <w:t xml:space="preserve">the </w:t>
      </w:r>
      <w:r w:rsidRPr="00B51DAE">
        <w:rPr>
          <w:rFonts w:cs="Arial"/>
        </w:rPr>
        <w:t>TAC</w:t>
      </w:r>
      <w:r>
        <w:rPr>
          <w:rFonts w:cs="Arial"/>
        </w:rPr>
        <w:t>, including attending and providing feedback during research prioritization and TRM measure prioritization meetings.</w:t>
      </w:r>
    </w:p>
    <w:p w14:paraId="0FB1E023" w14:textId="77777777" w:rsidR="00FC4F41" w:rsidRPr="00B51DAE" w:rsidRDefault="00FC4F41" w:rsidP="009C7A26">
      <w:pPr>
        <w:pStyle w:val="ListParagraph"/>
        <w:numPr>
          <w:ilvl w:val="0"/>
          <w:numId w:val="161"/>
        </w:numPr>
        <w:spacing w:before="0" w:line="240" w:lineRule="exact"/>
        <w:contextualSpacing/>
        <w:rPr>
          <w:rFonts w:cs="Arial"/>
        </w:rPr>
      </w:pPr>
      <w:r w:rsidRPr="00B51DAE">
        <w:rPr>
          <w:rFonts w:cs="Arial"/>
        </w:rPr>
        <w:t xml:space="preserve">Review current IL TRM measures </w:t>
      </w:r>
      <w:r>
        <w:rPr>
          <w:rFonts w:cs="Arial"/>
        </w:rPr>
        <w:t xml:space="preserve">and priority recommendations from TAC </w:t>
      </w:r>
      <w:r w:rsidRPr="00B51DAE">
        <w:rPr>
          <w:rFonts w:cs="Arial"/>
        </w:rPr>
        <w:t xml:space="preserve">to </w:t>
      </w:r>
      <w:r>
        <w:rPr>
          <w:rFonts w:cs="Arial"/>
        </w:rPr>
        <w:t xml:space="preserve">develop </w:t>
      </w:r>
      <w:r w:rsidRPr="00B51DAE">
        <w:rPr>
          <w:rFonts w:cs="Arial"/>
        </w:rPr>
        <w:t>evaluation research based on energy savings,</w:t>
      </w:r>
      <w:r>
        <w:rPr>
          <w:rFonts w:cs="Arial"/>
        </w:rPr>
        <w:t xml:space="preserve"> historical realization rates,</w:t>
      </w:r>
      <w:r w:rsidRPr="00B51DAE">
        <w:rPr>
          <w:rFonts w:cs="Arial"/>
        </w:rPr>
        <w:t xml:space="preserve"> variability and uncertainty in measure impacts, feasibility to update, relative contributions of measures and planned future use, among others</w:t>
      </w:r>
      <w:r>
        <w:rPr>
          <w:rFonts w:cs="Arial"/>
        </w:rPr>
        <w:t>.</w:t>
      </w:r>
    </w:p>
    <w:p w14:paraId="35F04C32" w14:textId="77777777" w:rsidR="00FC4F41" w:rsidRPr="00B51DAE" w:rsidRDefault="00FC4F41" w:rsidP="009C7A26">
      <w:pPr>
        <w:pStyle w:val="ListParagraph"/>
        <w:numPr>
          <w:ilvl w:val="0"/>
          <w:numId w:val="161"/>
        </w:numPr>
        <w:spacing w:before="0" w:line="240" w:lineRule="exact"/>
        <w:contextualSpacing/>
        <w:rPr>
          <w:rFonts w:cs="Arial"/>
        </w:rPr>
      </w:pPr>
      <w:r w:rsidRPr="00B51DAE">
        <w:rPr>
          <w:rFonts w:cs="Arial"/>
        </w:rPr>
        <w:t>Conduct secondary research to develop comparable industry benchmarks for selected measures and propose standardized deliverables for secondary research including inputs to IL TRM measure work papers</w:t>
      </w:r>
      <w:r>
        <w:rPr>
          <w:rFonts w:cs="Arial"/>
        </w:rPr>
        <w:t>.</w:t>
      </w:r>
    </w:p>
    <w:p w14:paraId="5EA7FDD1" w14:textId="77777777" w:rsidR="00FC4F41" w:rsidRDefault="00FC4F41" w:rsidP="009C7A26">
      <w:pPr>
        <w:pStyle w:val="ListParagraph"/>
        <w:numPr>
          <w:ilvl w:val="0"/>
          <w:numId w:val="161"/>
        </w:numPr>
        <w:spacing w:before="0" w:line="240" w:lineRule="exact"/>
        <w:contextualSpacing/>
        <w:rPr>
          <w:rFonts w:cs="Arial"/>
        </w:rPr>
      </w:pPr>
      <w:r w:rsidRPr="00B51DAE">
        <w:rPr>
          <w:rFonts w:cs="Arial"/>
        </w:rPr>
        <w:t>Determine appropriate threshold</w:t>
      </w:r>
      <w:r>
        <w:rPr>
          <w:rFonts w:cs="Arial"/>
        </w:rPr>
        <w:t>s for determining when to</w:t>
      </w:r>
      <w:r w:rsidRPr="00B51DAE">
        <w:rPr>
          <w:rFonts w:cs="Arial"/>
        </w:rPr>
        <w:t xml:space="preserve"> conduct primary </w:t>
      </w:r>
      <w:r>
        <w:rPr>
          <w:rFonts w:cs="Arial"/>
        </w:rPr>
        <w:t xml:space="preserve">evaluation research. Upon selection, develop appropriate methods to conduct such research.  </w:t>
      </w:r>
    </w:p>
    <w:p w14:paraId="6DC12B17" w14:textId="77777777" w:rsidR="00FC4F41" w:rsidRPr="00C809F8" w:rsidRDefault="00FC4F41" w:rsidP="00FC4F41">
      <w:pPr>
        <w:pStyle w:val="Heading3"/>
      </w:pPr>
      <w:r>
        <w:t>Evaluation Approach</w:t>
      </w:r>
    </w:p>
    <w:p w14:paraId="269F0E56" w14:textId="0B017679" w:rsidR="00FC4F41" w:rsidRPr="006A7352" w:rsidRDefault="00FC4F41" w:rsidP="00FC4F41">
      <w:pPr>
        <w:rPr>
          <w:rFonts w:eastAsiaTheme="majorEastAsia"/>
          <w:snapToGrid w:val="0"/>
        </w:rPr>
      </w:pPr>
      <w:r w:rsidRPr="00B51DAE">
        <w:rPr>
          <w:rFonts w:eastAsiaTheme="majorEastAsia"/>
          <w:snapToGrid w:val="0"/>
        </w:rPr>
        <w:t xml:space="preserve">The </w:t>
      </w:r>
      <w:r>
        <w:rPr>
          <w:rFonts w:eastAsiaTheme="majorEastAsia"/>
          <w:snapToGrid w:val="0"/>
        </w:rPr>
        <w:t>evaluation plan outlines activities for TRM</w:t>
      </w:r>
      <w:r w:rsidRPr="00B51DAE">
        <w:rPr>
          <w:rFonts w:eastAsiaTheme="majorEastAsia"/>
          <w:snapToGrid w:val="0"/>
        </w:rPr>
        <w:t xml:space="preserve"> research</w:t>
      </w:r>
      <w:r>
        <w:rPr>
          <w:rFonts w:eastAsiaTheme="majorEastAsia"/>
          <w:snapToGrid w:val="0"/>
        </w:rPr>
        <w:t xml:space="preserve"> into four</w:t>
      </w:r>
      <w:r w:rsidRPr="00B51DAE">
        <w:rPr>
          <w:rFonts w:eastAsiaTheme="majorEastAsia"/>
          <w:snapToGrid w:val="0"/>
        </w:rPr>
        <w:t xml:space="preserve"> discrete </w:t>
      </w:r>
      <w:r>
        <w:rPr>
          <w:rFonts w:eastAsiaTheme="majorEastAsia"/>
          <w:snapToGrid w:val="0"/>
        </w:rPr>
        <w:t>activities</w:t>
      </w:r>
      <w:r w:rsidRPr="00B51DAE">
        <w:rPr>
          <w:rFonts w:eastAsiaTheme="majorEastAsia"/>
          <w:snapToGrid w:val="0"/>
        </w:rPr>
        <w:t>, as summarized i</w:t>
      </w:r>
      <w:r w:rsidR="005C1C55">
        <w:rPr>
          <w:rFonts w:eastAsiaTheme="majorEastAsia"/>
          <w:snapToGrid w:val="0"/>
        </w:rPr>
        <w:t xml:space="preserve">n </w:t>
      </w:r>
      <w:r w:rsidR="002C28E6">
        <w:rPr>
          <w:rFonts w:eastAsiaTheme="majorEastAsia"/>
          <w:snapToGrid w:val="0"/>
        </w:rPr>
        <w:t>Table 1</w:t>
      </w:r>
      <w:r w:rsidRPr="00B51DAE">
        <w:rPr>
          <w:rFonts w:eastAsiaTheme="majorEastAsia"/>
          <w:snapToGrid w:val="0"/>
        </w:rPr>
        <w:t xml:space="preserve"> below.</w:t>
      </w:r>
      <w:r>
        <w:rPr>
          <w:rFonts w:eastAsiaTheme="majorEastAsia"/>
          <w:snapToGrid w:val="0"/>
        </w:rPr>
        <w:t xml:space="preserve"> As stated above, </w:t>
      </w:r>
      <w:r>
        <w:t>we expect to conduct these activities on an ongoing basis, resulting in an updated list of measures for evaluation research each year.</w:t>
      </w:r>
    </w:p>
    <w:p w14:paraId="3EF5D22F" w14:textId="77777777" w:rsidR="00FC4F41" w:rsidRPr="00B51DAE" w:rsidRDefault="00FC4F41" w:rsidP="00FC4F41">
      <w:pPr>
        <w:rPr>
          <w:rFonts w:cs="Arial"/>
        </w:rPr>
      </w:pPr>
    </w:p>
    <w:p w14:paraId="778D1FD9" w14:textId="247232BA" w:rsidR="00FC4F41" w:rsidRPr="00785A81" w:rsidRDefault="00FC4F41" w:rsidP="00FC4F41">
      <w:pPr>
        <w:pStyle w:val="Caption"/>
      </w:pPr>
      <w:bookmarkStart w:id="226" w:name="_Ref528846308"/>
      <w:r w:rsidRPr="00785A81">
        <w:t xml:space="preserve">Table </w:t>
      </w:r>
      <w:bookmarkEnd w:id="226"/>
      <w:r w:rsidR="002C28E6" w:rsidRPr="00785A81">
        <w:t>1</w:t>
      </w:r>
      <w:r w:rsidRPr="00785A81">
        <w:t>. Summary of Tasks, Activities and Deliverables</w:t>
      </w:r>
    </w:p>
    <w:tbl>
      <w:tblPr>
        <w:tblW w:w="9090" w:type="dxa"/>
        <w:tblLook w:val="04A0" w:firstRow="1" w:lastRow="0" w:firstColumn="1" w:lastColumn="0" w:noHBand="0" w:noVBand="1"/>
      </w:tblPr>
      <w:tblGrid>
        <w:gridCol w:w="1914"/>
        <w:gridCol w:w="3486"/>
        <w:gridCol w:w="3690"/>
      </w:tblGrid>
      <w:tr w:rsidR="00FC4F41" w:rsidRPr="00B51DAE" w14:paraId="04B7F269" w14:textId="77777777" w:rsidTr="0041332A">
        <w:trPr>
          <w:trHeight w:val="498"/>
        </w:trPr>
        <w:tc>
          <w:tcPr>
            <w:tcW w:w="1914" w:type="dxa"/>
            <w:tcBorders>
              <w:top w:val="nil"/>
              <w:left w:val="nil"/>
              <w:bottom w:val="single" w:sz="12" w:space="0" w:color="95D600"/>
              <w:right w:val="nil"/>
            </w:tcBorders>
            <w:shd w:val="clear" w:color="000000" w:fill="555759"/>
            <w:vAlign w:val="center"/>
            <w:hideMark/>
          </w:tcPr>
          <w:p w14:paraId="7C0BD2AC" w14:textId="77777777" w:rsidR="00FC4F41" w:rsidRPr="00B51DAE" w:rsidRDefault="00FC4F41" w:rsidP="0041332A">
            <w:pPr>
              <w:rPr>
                <w:rFonts w:cs="Arial"/>
                <w:b/>
                <w:bCs/>
                <w:color w:val="FFFFFF"/>
                <w:szCs w:val="20"/>
              </w:rPr>
            </w:pPr>
            <w:r>
              <w:rPr>
                <w:rFonts w:cs="Arial"/>
                <w:b/>
                <w:bCs/>
                <w:color w:val="FFFFFF"/>
                <w:szCs w:val="20"/>
              </w:rPr>
              <w:t>Activity</w:t>
            </w:r>
          </w:p>
        </w:tc>
        <w:tc>
          <w:tcPr>
            <w:tcW w:w="3486" w:type="dxa"/>
            <w:tcBorders>
              <w:top w:val="nil"/>
              <w:left w:val="nil"/>
              <w:bottom w:val="single" w:sz="12" w:space="0" w:color="95D600"/>
              <w:right w:val="nil"/>
            </w:tcBorders>
            <w:shd w:val="clear" w:color="000000" w:fill="555759"/>
            <w:vAlign w:val="center"/>
          </w:tcPr>
          <w:p w14:paraId="6C9E00A6" w14:textId="77777777" w:rsidR="00FC4F41" w:rsidRPr="00B51DAE" w:rsidRDefault="00FC4F41" w:rsidP="0041332A">
            <w:pPr>
              <w:rPr>
                <w:rFonts w:cs="Arial"/>
                <w:b/>
                <w:bCs/>
                <w:color w:val="FFFFFF"/>
                <w:szCs w:val="20"/>
              </w:rPr>
            </w:pPr>
            <w:r>
              <w:rPr>
                <w:rFonts w:cs="Arial"/>
                <w:b/>
                <w:bCs/>
                <w:color w:val="FFFFFF"/>
                <w:szCs w:val="20"/>
              </w:rPr>
              <w:t>Tasks</w:t>
            </w:r>
          </w:p>
        </w:tc>
        <w:tc>
          <w:tcPr>
            <w:tcW w:w="3690" w:type="dxa"/>
            <w:tcBorders>
              <w:top w:val="nil"/>
              <w:left w:val="nil"/>
              <w:bottom w:val="single" w:sz="12" w:space="0" w:color="95D600"/>
              <w:right w:val="nil"/>
            </w:tcBorders>
            <w:shd w:val="clear" w:color="000000" w:fill="555759"/>
            <w:vAlign w:val="center"/>
          </w:tcPr>
          <w:p w14:paraId="048BDD5D" w14:textId="77777777" w:rsidR="00FC4F41" w:rsidRPr="00B51DAE" w:rsidRDefault="00FC4F41" w:rsidP="0041332A">
            <w:pPr>
              <w:rPr>
                <w:rFonts w:cs="Arial"/>
                <w:b/>
                <w:bCs/>
                <w:color w:val="FFFFFF"/>
                <w:szCs w:val="20"/>
              </w:rPr>
            </w:pPr>
            <w:r w:rsidRPr="00B51DAE">
              <w:rPr>
                <w:rFonts w:cs="Arial"/>
                <w:b/>
                <w:bCs/>
                <w:color w:val="FFFFFF"/>
                <w:szCs w:val="20"/>
              </w:rPr>
              <w:t>Deliverables</w:t>
            </w:r>
          </w:p>
        </w:tc>
      </w:tr>
      <w:tr w:rsidR="00FC4F41" w:rsidRPr="00B51DAE" w14:paraId="66749F98" w14:textId="77777777" w:rsidTr="0041332A">
        <w:trPr>
          <w:trHeight w:val="1860"/>
        </w:trPr>
        <w:tc>
          <w:tcPr>
            <w:tcW w:w="1914" w:type="dxa"/>
            <w:tcBorders>
              <w:top w:val="nil"/>
              <w:left w:val="nil"/>
              <w:bottom w:val="single" w:sz="8" w:space="0" w:color="DCDDDE"/>
              <w:right w:val="nil"/>
            </w:tcBorders>
            <w:shd w:val="clear" w:color="auto" w:fill="auto"/>
            <w:vAlign w:val="center"/>
          </w:tcPr>
          <w:p w14:paraId="1FDB4D69" w14:textId="77777777" w:rsidR="00FC4F41" w:rsidRPr="007758E3" w:rsidRDefault="00FC4F41" w:rsidP="0041332A">
            <w:pPr>
              <w:rPr>
                <w:rFonts w:cs="Arial"/>
                <w:bCs/>
                <w:color w:val="000000"/>
                <w:szCs w:val="20"/>
              </w:rPr>
            </w:pPr>
            <w:r w:rsidRPr="007758E3">
              <w:rPr>
                <w:rFonts w:cs="Arial"/>
                <w:bCs/>
                <w:color w:val="000000"/>
                <w:szCs w:val="20"/>
              </w:rPr>
              <w:t>Statewide Coordination</w:t>
            </w:r>
          </w:p>
          <w:p w14:paraId="3B356F84" w14:textId="77777777" w:rsidR="00FC4F41" w:rsidRPr="007758E3" w:rsidRDefault="00FC4F41" w:rsidP="0041332A">
            <w:pPr>
              <w:rPr>
                <w:rFonts w:cs="Arial"/>
                <w:bCs/>
                <w:color w:val="000000"/>
                <w:szCs w:val="20"/>
              </w:rPr>
            </w:pPr>
          </w:p>
        </w:tc>
        <w:tc>
          <w:tcPr>
            <w:tcW w:w="3486" w:type="dxa"/>
            <w:tcBorders>
              <w:top w:val="nil"/>
              <w:left w:val="nil"/>
              <w:bottom w:val="single" w:sz="8" w:space="0" w:color="DCDDDE"/>
              <w:right w:val="nil"/>
            </w:tcBorders>
            <w:vAlign w:val="center"/>
          </w:tcPr>
          <w:p w14:paraId="0C03E18A" w14:textId="77777777" w:rsidR="00FC4F41" w:rsidRPr="00B51DAE" w:rsidRDefault="00FC4F41" w:rsidP="009C7A26">
            <w:pPr>
              <w:pStyle w:val="ListParagraph"/>
              <w:numPr>
                <w:ilvl w:val="0"/>
                <w:numId w:val="156"/>
              </w:numPr>
              <w:spacing w:after="120"/>
              <w:ind w:left="158" w:hanging="158"/>
              <w:rPr>
                <w:rFonts w:cs="Arial"/>
                <w:color w:val="000000"/>
                <w:szCs w:val="20"/>
              </w:rPr>
            </w:pPr>
            <w:r>
              <w:rPr>
                <w:rFonts w:cs="Arial"/>
                <w:color w:val="000000"/>
                <w:szCs w:val="20"/>
              </w:rPr>
              <w:t>Participate</w:t>
            </w:r>
            <w:r w:rsidRPr="00B51DAE">
              <w:rPr>
                <w:rFonts w:cs="Arial"/>
                <w:color w:val="000000"/>
                <w:szCs w:val="20"/>
              </w:rPr>
              <w:t xml:space="preserve"> in Illinois SAG and TAC meetings</w:t>
            </w:r>
          </w:p>
          <w:p w14:paraId="0BF022A8" w14:textId="77777777" w:rsidR="00FC4F41" w:rsidRPr="00B51DAE" w:rsidRDefault="00FC4F41" w:rsidP="009C7A26">
            <w:pPr>
              <w:pStyle w:val="ListParagraph"/>
              <w:numPr>
                <w:ilvl w:val="0"/>
                <w:numId w:val="156"/>
              </w:numPr>
              <w:spacing w:after="120"/>
              <w:ind w:left="158" w:hanging="158"/>
              <w:rPr>
                <w:rFonts w:cs="Arial"/>
                <w:color w:val="000000"/>
                <w:szCs w:val="20"/>
              </w:rPr>
            </w:pPr>
            <w:r>
              <w:rPr>
                <w:rFonts w:cs="Arial"/>
                <w:color w:val="000000"/>
                <w:szCs w:val="20"/>
              </w:rPr>
              <w:t>Participate in</w:t>
            </w:r>
            <w:r w:rsidRPr="00B51DAE">
              <w:rPr>
                <w:rFonts w:cs="Arial"/>
                <w:color w:val="000000"/>
                <w:szCs w:val="20"/>
              </w:rPr>
              <w:t xml:space="preserve"> statewide coordination </w:t>
            </w:r>
            <w:r>
              <w:rPr>
                <w:rFonts w:cs="Arial"/>
                <w:color w:val="000000"/>
                <w:szCs w:val="20"/>
              </w:rPr>
              <w:t xml:space="preserve">among utilities, evaluators and stakeholders </w:t>
            </w:r>
          </w:p>
        </w:tc>
        <w:tc>
          <w:tcPr>
            <w:tcW w:w="3690" w:type="dxa"/>
            <w:tcBorders>
              <w:top w:val="nil"/>
              <w:left w:val="nil"/>
              <w:bottom w:val="single" w:sz="8" w:space="0" w:color="DCDDDE"/>
              <w:right w:val="nil"/>
            </w:tcBorders>
            <w:vAlign w:val="center"/>
          </w:tcPr>
          <w:p w14:paraId="166E515D" w14:textId="77777777" w:rsidR="00FC4F41" w:rsidRDefault="00FC4F41" w:rsidP="009C7A26">
            <w:pPr>
              <w:pStyle w:val="ListParagraph"/>
              <w:numPr>
                <w:ilvl w:val="0"/>
                <w:numId w:val="156"/>
              </w:numPr>
              <w:spacing w:after="120"/>
              <w:ind w:left="162" w:hanging="180"/>
              <w:rPr>
                <w:rFonts w:cs="Arial"/>
                <w:color w:val="000000"/>
                <w:szCs w:val="20"/>
              </w:rPr>
            </w:pPr>
            <w:r w:rsidRPr="00B51DAE">
              <w:rPr>
                <w:rFonts w:cs="Arial"/>
                <w:color w:val="000000"/>
                <w:szCs w:val="20"/>
              </w:rPr>
              <w:t>TAC meeting to discuss planned secondary and primary research</w:t>
            </w:r>
          </w:p>
          <w:p w14:paraId="21341775" w14:textId="77777777" w:rsidR="00FC4F41" w:rsidRPr="00B51DAE" w:rsidRDefault="00FC4F41" w:rsidP="009C7A26">
            <w:pPr>
              <w:pStyle w:val="ListParagraph"/>
              <w:numPr>
                <w:ilvl w:val="0"/>
                <w:numId w:val="156"/>
              </w:numPr>
              <w:spacing w:after="120"/>
              <w:ind w:left="162" w:hanging="180"/>
              <w:rPr>
                <w:rFonts w:cs="Arial"/>
                <w:color w:val="000000"/>
                <w:szCs w:val="20"/>
              </w:rPr>
            </w:pPr>
            <w:r>
              <w:rPr>
                <w:rFonts w:cs="Arial"/>
                <w:color w:val="000000"/>
                <w:szCs w:val="20"/>
              </w:rPr>
              <w:t>Evaluation plans and activities reflect statewide coordination</w:t>
            </w:r>
          </w:p>
        </w:tc>
      </w:tr>
      <w:tr w:rsidR="00FC4F41" w:rsidRPr="00B51DAE" w14:paraId="14E1726A" w14:textId="77777777" w:rsidTr="0041332A">
        <w:trPr>
          <w:trHeight w:val="520"/>
        </w:trPr>
        <w:tc>
          <w:tcPr>
            <w:tcW w:w="1914" w:type="dxa"/>
            <w:tcBorders>
              <w:top w:val="nil"/>
              <w:left w:val="nil"/>
              <w:bottom w:val="single" w:sz="8" w:space="0" w:color="DCDDDE"/>
              <w:right w:val="nil"/>
            </w:tcBorders>
            <w:vAlign w:val="center"/>
          </w:tcPr>
          <w:p w14:paraId="231B7DFC" w14:textId="77777777" w:rsidR="00FC4F41" w:rsidRPr="007758E3" w:rsidRDefault="00FC4F41" w:rsidP="0041332A">
            <w:pPr>
              <w:rPr>
                <w:rFonts w:cs="Arial"/>
                <w:bCs/>
                <w:color w:val="000000"/>
                <w:szCs w:val="20"/>
              </w:rPr>
            </w:pPr>
            <w:r>
              <w:rPr>
                <w:rFonts w:cs="Arial"/>
                <w:bCs/>
                <w:color w:val="000000"/>
                <w:szCs w:val="20"/>
              </w:rPr>
              <w:t xml:space="preserve">TRM Research </w:t>
            </w:r>
            <w:r w:rsidRPr="007758E3">
              <w:rPr>
                <w:rFonts w:cs="Arial"/>
                <w:bCs/>
                <w:color w:val="000000"/>
                <w:szCs w:val="20"/>
              </w:rPr>
              <w:t>Prioritization</w:t>
            </w:r>
          </w:p>
          <w:p w14:paraId="70BCF85F" w14:textId="77777777" w:rsidR="00FC4F41" w:rsidRPr="007758E3" w:rsidRDefault="00FC4F41" w:rsidP="0041332A">
            <w:pPr>
              <w:rPr>
                <w:rFonts w:cs="Arial"/>
                <w:bCs/>
                <w:color w:val="000000"/>
                <w:szCs w:val="20"/>
              </w:rPr>
            </w:pPr>
          </w:p>
        </w:tc>
        <w:tc>
          <w:tcPr>
            <w:tcW w:w="3486" w:type="dxa"/>
            <w:tcBorders>
              <w:top w:val="nil"/>
              <w:left w:val="nil"/>
              <w:bottom w:val="single" w:sz="8" w:space="0" w:color="DCDDDE"/>
              <w:right w:val="nil"/>
            </w:tcBorders>
            <w:shd w:val="clear" w:color="000000" w:fill="FFFFFF"/>
            <w:vAlign w:val="center"/>
          </w:tcPr>
          <w:p w14:paraId="1C914DD3" w14:textId="77777777" w:rsidR="00FC4F41" w:rsidRDefault="00FC4F41" w:rsidP="009C7A26">
            <w:pPr>
              <w:pStyle w:val="ListParagraph"/>
              <w:numPr>
                <w:ilvl w:val="0"/>
                <w:numId w:val="156"/>
              </w:numPr>
              <w:spacing w:after="120"/>
              <w:ind w:left="158" w:hanging="158"/>
              <w:rPr>
                <w:rFonts w:cs="Arial"/>
                <w:color w:val="000000"/>
                <w:szCs w:val="20"/>
              </w:rPr>
            </w:pPr>
            <w:r w:rsidRPr="00B51DAE">
              <w:rPr>
                <w:rFonts w:cs="Arial"/>
                <w:color w:val="000000"/>
                <w:szCs w:val="20"/>
              </w:rPr>
              <w:t>Define framework for determining high impact measures for secondary and primary research</w:t>
            </w:r>
          </w:p>
          <w:p w14:paraId="0D634E21" w14:textId="77777777" w:rsidR="00FC4F41" w:rsidRPr="00B51DAE" w:rsidRDefault="00FC4F41" w:rsidP="009C7A26">
            <w:pPr>
              <w:pStyle w:val="ListParagraph"/>
              <w:numPr>
                <w:ilvl w:val="0"/>
                <w:numId w:val="156"/>
              </w:numPr>
              <w:spacing w:after="120"/>
              <w:ind w:left="158" w:hanging="158"/>
              <w:rPr>
                <w:rFonts w:cs="Arial"/>
                <w:color w:val="000000"/>
                <w:szCs w:val="20"/>
              </w:rPr>
            </w:pPr>
            <w:r>
              <w:rPr>
                <w:rFonts w:cs="Arial"/>
                <w:color w:val="000000"/>
                <w:szCs w:val="20"/>
              </w:rPr>
              <w:t>Determine gaps in current TRM research plan</w:t>
            </w:r>
          </w:p>
        </w:tc>
        <w:tc>
          <w:tcPr>
            <w:tcW w:w="3690" w:type="dxa"/>
            <w:tcBorders>
              <w:top w:val="nil"/>
              <w:left w:val="nil"/>
              <w:bottom w:val="single" w:sz="8" w:space="0" w:color="DCDDDE"/>
              <w:right w:val="nil"/>
            </w:tcBorders>
            <w:shd w:val="clear" w:color="000000" w:fill="FFFFFF"/>
            <w:vAlign w:val="center"/>
          </w:tcPr>
          <w:p w14:paraId="35B8FD7D" w14:textId="77777777" w:rsidR="00FC4F41" w:rsidRPr="00B51DAE" w:rsidRDefault="00FC4F41" w:rsidP="009C7A26">
            <w:pPr>
              <w:pStyle w:val="ListParagraph"/>
              <w:numPr>
                <w:ilvl w:val="0"/>
                <w:numId w:val="156"/>
              </w:numPr>
              <w:spacing w:after="120"/>
              <w:ind w:left="158" w:hanging="158"/>
              <w:rPr>
                <w:rFonts w:cs="Arial"/>
                <w:color w:val="000000"/>
                <w:szCs w:val="20"/>
              </w:rPr>
            </w:pPr>
            <w:r w:rsidRPr="00B51DAE">
              <w:rPr>
                <w:rFonts w:cs="Arial"/>
                <w:color w:val="000000"/>
                <w:szCs w:val="20"/>
              </w:rPr>
              <w:t xml:space="preserve">Annual List of secondary and primary research priorities </w:t>
            </w:r>
          </w:p>
        </w:tc>
      </w:tr>
      <w:tr w:rsidR="00FC4F41" w:rsidRPr="00B51DAE" w14:paraId="0CE0A3F7" w14:textId="77777777" w:rsidTr="0041332A">
        <w:trPr>
          <w:trHeight w:val="610"/>
        </w:trPr>
        <w:tc>
          <w:tcPr>
            <w:tcW w:w="1914" w:type="dxa"/>
            <w:tcBorders>
              <w:top w:val="single" w:sz="8" w:space="0" w:color="DCDDDE"/>
              <w:left w:val="nil"/>
              <w:bottom w:val="single" w:sz="8" w:space="0" w:color="DCDDDE"/>
              <w:right w:val="nil"/>
            </w:tcBorders>
            <w:vAlign w:val="center"/>
          </w:tcPr>
          <w:p w14:paraId="27EF035B" w14:textId="77777777" w:rsidR="00FC4F41" w:rsidRPr="007758E3" w:rsidRDefault="00FC4F41" w:rsidP="0041332A">
            <w:pPr>
              <w:rPr>
                <w:rFonts w:cs="Arial"/>
                <w:bCs/>
                <w:color w:val="000000"/>
                <w:szCs w:val="20"/>
              </w:rPr>
            </w:pPr>
            <w:r w:rsidRPr="007758E3">
              <w:rPr>
                <w:rFonts w:cs="Arial"/>
                <w:bCs/>
                <w:color w:val="000000"/>
                <w:szCs w:val="20"/>
              </w:rPr>
              <w:t xml:space="preserve">Secondary Research </w:t>
            </w:r>
          </w:p>
        </w:tc>
        <w:tc>
          <w:tcPr>
            <w:tcW w:w="3486" w:type="dxa"/>
            <w:tcBorders>
              <w:top w:val="single" w:sz="8" w:space="0" w:color="DCDDDE"/>
              <w:left w:val="nil"/>
              <w:bottom w:val="single" w:sz="8" w:space="0" w:color="DCDDDE"/>
              <w:right w:val="nil"/>
            </w:tcBorders>
            <w:shd w:val="clear" w:color="000000" w:fill="FFFFFF"/>
            <w:vAlign w:val="center"/>
          </w:tcPr>
          <w:p w14:paraId="17609267" w14:textId="77777777" w:rsidR="00FC4F41" w:rsidRPr="00B51DAE" w:rsidRDefault="00FC4F41" w:rsidP="009C7A26">
            <w:pPr>
              <w:pStyle w:val="ListParagraph"/>
              <w:numPr>
                <w:ilvl w:val="0"/>
                <w:numId w:val="156"/>
              </w:numPr>
              <w:spacing w:after="120"/>
              <w:ind w:left="158" w:hanging="158"/>
              <w:rPr>
                <w:rFonts w:cs="Arial"/>
                <w:szCs w:val="20"/>
              </w:rPr>
            </w:pPr>
            <w:r w:rsidRPr="00B51DAE">
              <w:rPr>
                <w:rFonts w:cs="Arial"/>
                <w:szCs w:val="20"/>
              </w:rPr>
              <w:t>Conduct literature review</w:t>
            </w:r>
          </w:p>
          <w:p w14:paraId="6EDD32CF" w14:textId="77777777" w:rsidR="00FC4F41" w:rsidRPr="00B51DAE" w:rsidRDefault="00FC4F41" w:rsidP="009C7A26">
            <w:pPr>
              <w:pStyle w:val="ListParagraph"/>
              <w:numPr>
                <w:ilvl w:val="0"/>
                <w:numId w:val="156"/>
              </w:numPr>
              <w:spacing w:after="120"/>
              <w:ind w:left="158" w:hanging="158"/>
              <w:rPr>
                <w:rFonts w:cs="Arial"/>
                <w:szCs w:val="20"/>
              </w:rPr>
            </w:pPr>
            <w:r w:rsidRPr="00B51DAE">
              <w:rPr>
                <w:rFonts w:cs="Arial"/>
                <w:szCs w:val="20"/>
              </w:rPr>
              <w:t>Conduct engineering review, including review of past measure participation</w:t>
            </w:r>
          </w:p>
        </w:tc>
        <w:tc>
          <w:tcPr>
            <w:tcW w:w="3690" w:type="dxa"/>
            <w:tcBorders>
              <w:top w:val="single" w:sz="8" w:space="0" w:color="DCDDDE"/>
              <w:left w:val="nil"/>
              <w:bottom w:val="single" w:sz="8" w:space="0" w:color="DCDDDE"/>
              <w:right w:val="nil"/>
            </w:tcBorders>
            <w:shd w:val="clear" w:color="000000" w:fill="FFFFFF"/>
            <w:vAlign w:val="center"/>
          </w:tcPr>
          <w:p w14:paraId="36F334A6" w14:textId="77777777" w:rsidR="00FC4F41" w:rsidRPr="00B51DAE" w:rsidRDefault="00FC4F41" w:rsidP="009C7A26">
            <w:pPr>
              <w:pStyle w:val="ListParagraph"/>
              <w:numPr>
                <w:ilvl w:val="0"/>
                <w:numId w:val="156"/>
              </w:numPr>
              <w:spacing w:after="120"/>
              <w:ind w:left="158" w:hanging="158"/>
              <w:rPr>
                <w:rFonts w:cs="Arial"/>
                <w:szCs w:val="20"/>
              </w:rPr>
            </w:pPr>
            <w:r w:rsidRPr="00B51DAE">
              <w:rPr>
                <w:rFonts w:cs="Arial"/>
                <w:szCs w:val="20"/>
              </w:rPr>
              <w:t>Secondary Research Memo</w:t>
            </w:r>
          </w:p>
          <w:p w14:paraId="2B378B1D" w14:textId="77777777" w:rsidR="00FC4F41" w:rsidRPr="00B51DAE" w:rsidRDefault="00FC4F41" w:rsidP="009C7A26">
            <w:pPr>
              <w:pStyle w:val="ListParagraph"/>
              <w:numPr>
                <w:ilvl w:val="0"/>
                <w:numId w:val="156"/>
              </w:numPr>
              <w:spacing w:after="120"/>
              <w:ind w:left="158" w:hanging="158"/>
              <w:rPr>
                <w:rFonts w:cs="Arial"/>
                <w:szCs w:val="20"/>
              </w:rPr>
            </w:pPr>
            <w:r w:rsidRPr="00B51DAE">
              <w:rPr>
                <w:rFonts w:cs="Arial"/>
                <w:szCs w:val="20"/>
              </w:rPr>
              <w:t>TRM Work Paper</w:t>
            </w:r>
          </w:p>
        </w:tc>
      </w:tr>
      <w:tr w:rsidR="00FC4F41" w:rsidRPr="00B51DAE" w14:paraId="5671C13F" w14:textId="77777777" w:rsidTr="0041332A">
        <w:trPr>
          <w:trHeight w:val="610"/>
        </w:trPr>
        <w:tc>
          <w:tcPr>
            <w:tcW w:w="1914" w:type="dxa"/>
            <w:tcBorders>
              <w:top w:val="single" w:sz="8" w:space="0" w:color="DCDDDE"/>
              <w:left w:val="nil"/>
              <w:bottom w:val="single" w:sz="8" w:space="0" w:color="DCDDDE"/>
              <w:right w:val="nil"/>
            </w:tcBorders>
            <w:vAlign w:val="center"/>
          </w:tcPr>
          <w:p w14:paraId="20FEF8B3" w14:textId="77777777" w:rsidR="00FC4F41" w:rsidRPr="007758E3" w:rsidRDefault="00FC4F41" w:rsidP="0041332A">
            <w:pPr>
              <w:rPr>
                <w:rFonts w:cs="Arial"/>
                <w:bCs/>
                <w:color w:val="000000"/>
                <w:szCs w:val="20"/>
              </w:rPr>
            </w:pPr>
            <w:r w:rsidRPr="007758E3">
              <w:rPr>
                <w:rFonts w:cs="Arial"/>
                <w:bCs/>
                <w:color w:val="000000"/>
                <w:szCs w:val="20"/>
              </w:rPr>
              <w:t xml:space="preserve">Primary Research </w:t>
            </w:r>
          </w:p>
          <w:p w14:paraId="7097A6D1" w14:textId="77777777" w:rsidR="00FC4F41" w:rsidRPr="007758E3" w:rsidRDefault="00FC4F41" w:rsidP="0041332A">
            <w:pPr>
              <w:rPr>
                <w:rFonts w:cs="Arial"/>
                <w:bCs/>
                <w:color w:val="000000"/>
                <w:szCs w:val="20"/>
              </w:rPr>
            </w:pPr>
          </w:p>
        </w:tc>
        <w:tc>
          <w:tcPr>
            <w:tcW w:w="3486" w:type="dxa"/>
            <w:tcBorders>
              <w:top w:val="single" w:sz="8" w:space="0" w:color="DCDDDE"/>
              <w:left w:val="nil"/>
              <w:bottom w:val="single" w:sz="8" w:space="0" w:color="DCDDDE"/>
              <w:right w:val="nil"/>
            </w:tcBorders>
            <w:shd w:val="clear" w:color="000000" w:fill="FFFFFF"/>
            <w:vAlign w:val="center"/>
          </w:tcPr>
          <w:p w14:paraId="04E79E2F" w14:textId="77777777" w:rsidR="00FC4F41" w:rsidRPr="00B51DAE" w:rsidRDefault="00FC4F41" w:rsidP="009C7A26">
            <w:pPr>
              <w:pStyle w:val="ListParagraph"/>
              <w:numPr>
                <w:ilvl w:val="0"/>
                <w:numId w:val="156"/>
              </w:numPr>
              <w:spacing w:after="120"/>
              <w:ind w:left="158" w:hanging="158"/>
              <w:rPr>
                <w:rFonts w:cs="Arial"/>
                <w:szCs w:val="20"/>
              </w:rPr>
            </w:pPr>
            <w:r w:rsidRPr="00B51DAE">
              <w:rPr>
                <w:rFonts w:cs="Arial"/>
                <w:szCs w:val="20"/>
              </w:rPr>
              <w:t>Conduct primary research effort through metering, data collection, modeling, or other engineering method</w:t>
            </w:r>
          </w:p>
        </w:tc>
        <w:tc>
          <w:tcPr>
            <w:tcW w:w="3690" w:type="dxa"/>
            <w:tcBorders>
              <w:top w:val="single" w:sz="8" w:space="0" w:color="DCDDDE"/>
              <w:left w:val="nil"/>
              <w:bottom w:val="single" w:sz="8" w:space="0" w:color="DCDDDE"/>
              <w:right w:val="nil"/>
            </w:tcBorders>
            <w:shd w:val="clear" w:color="000000" w:fill="FFFFFF"/>
            <w:vAlign w:val="center"/>
          </w:tcPr>
          <w:p w14:paraId="44AC2719" w14:textId="77777777" w:rsidR="00FC4F41" w:rsidRDefault="00FC4F41" w:rsidP="009C7A26">
            <w:pPr>
              <w:pStyle w:val="ListParagraph"/>
              <w:numPr>
                <w:ilvl w:val="0"/>
                <w:numId w:val="156"/>
              </w:numPr>
              <w:spacing w:after="120"/>
              <w:ind w:left="158" w:hanging="158"/>
              <w:rPr>
                <w:rFonts w:cs="Arial"/>
                <w:szCs w:val="20"/>
              </w:rPr>
            </w:pPr>
            <w:r w:rsidRPr="00B51DAE">
              <w:rPr>
                <w:rFonts w:cs="Arial"/>
                <w:szCs w:val="20"/>
              </w:rPr>
              <w:t xml:space="preserve">Primary Research </w:t>
            </w:r>
            <w:r>
              <w:rPr>
                <w:rFonts w:cs="Arial"/>
                <w:szCs w:val="20"/>
              </w:rPr>
              <w:t>Evaluation Plan</w:t>
            </w:r>
          </w:p>
          <w:p w14:paraId="1B64C280" w14:textId="77777777" w:rsidR="00FC4F41" w:rsidRPr="00B51DAE" w:rsidRDefault="00FC4F41" w:rsidP="009C7A26">
            <w:pPr>
              <w:pStyle w:val="ListParagraph"/>
              <w:numPr>
                <w:ilvl w:val="0"/>
                <w:numId w:val="156"/>
              </w:numPr>
              <w:spacing w:after="120"/>
              <w:ind w:left="158" w:hanging="158"/>
              <w:rPr>
                <w:rFonts w:cs="Arial"/>
                <w:szCs w:val="20"/>
              </w:rPr>
            </w:pPr>
            <w:r>
              <w:rPr>
                <w:rFonts w:cs="Arial"/>
                <w:szCs w:val="20"/>
              </w:rPr>
              <w:t xml:space="preserve">Primary Research </w:t>
            </w:r>
            <w:r w:rsidRPr="00B51DAE">
              <w:rPr>
                <w:rFonts w:cs="Arial"/>
                <w:szCs w:val="20"/>
              </w:rPr>
              <w:t>Memo</w:t>
            </w:r>
          </w:p>
          <w:p w14:paraId="038668DE" w14:textId="77777777" w:rsidR="00FC4F41" w:rsidRPr="00B51DAE" w:rsidRDefault="00FC4F41" w:rsidP="009C7A26">
            <w:pPr>
              <w:pStyle w:val="ListParagraph"/>
              <w:numPr>
                <w:ilvl w:val="0"/>
                <w:numId w:val="156"/>
              </w:numPr>
              <w:spacing w:after="120"/>
              <w:ind w:left="158" w:hanging="158"/>
              <w:rPr>
                <w:rFonts w:cs="Arial"/>
                <w:szCs w:val="20"/>
              </w:rPr>
            </w:pPr>
            <w:r w:rsidRPr="00B51DAE">
              <w:rPr>
                <w:rFonts w:cs="Arial"/>
                <w:szCs w:val="20"/>
              </w:rPr>
              <w:t>TRM Work Paper</w:t>
            </w:r>
          </w:p>
        </w:tc>
      </w:tr>
    </w:tbl>
    <w:p w14:paraId="650F7B5B" w14:textId="77777777" w:rsidR="00FC4F41" w:rsidRPr="00B51DAE" w:rsidRDefault="00FC4F41" w:rsidP="00FC4F41">
      <w:pPr>
        <w:pStyle w:val="Heading4"/>
      </w:pPr>
      <w:r w:rsidRPr="00B51DAE">
        <w:t>Statewide Coordination</w:t>
      </w:r>
    </w:p>
    <w:p w14:paraId="1DFC3A5C" w14:textId="77777777" w:rsidR="00FC4F41" w:rsidRPr="00B51DAE" w:rsidRDefault="00FC4F41" w:rsidP="00FC4F41">
      <w:r w:rsidRPr="00B51DAE">
        <w:t>Navigant coordinate</w:t>
      </w:r>
      <w:r>
        <w:t xml:space="preserve">s evaluation research with </w:t>
      </w:r>
      <w:r w:rsidRPr="00B51DAE">
        <w:t>relevant stakeholders to prioritize and conduct a coordinated research effort, including the following:</w:t>
      </w:r>
    </w:p>
    <w:p w14:paraId="7057AF44" w14:textId="77777777" w:rsidR="00FC4F41" w:rsidRPr="00C07DE9" w:rsidRDefault="00FC4F41" w:rsidP="009C7A26">
      <w:pPr>
        <w:pStyle w:val="ListParagraph"/>
        <w:numPr>
          <w:ilvl w:val="0"/>
          <w:numId w:val="160"/>
        </w:numPr>
      </w:pPr>
      <w:r w:rsidRPr="00582FF0">
        <w:rPr>
          <w:b/>
          <w:bCs/>
        </w:rPr>
        <w:t xml:space="preserve">Ameren </w:t>
      </w:r>
      <w:r>
        <w:rPr>
          <w:b/>
          <w:bCs/>
        </w:rPr>
        <w:t xml:space="preserve">Illinois </w:t>
      </w:r>
      <w:r w:rsidRPr="00582FF0">
        <w:rPr>
          <w:b/>
          <w:bCs/>
        </w:rPr>
        <w:t xml:space="preserve">evaluation team. </w:t>
      </w:r>
      <w:r w:rsidRPr="00582FF0">
        <w:rPr>
          <w:bCs/>
        </w:rPr>
        <w:t xml:space="preserve">Navigant holds monthly calls with the Ameren </w:t>
      </w:r>
      <w:r>
        <w:rPr>
          <w:bCs/>
        </w:rPr>
        <w:t xml:space="preserve">Illinois </w:t>
      </w:r>
      <w:r w:rsidRPr="00582FF0">
        <w:rPr>
          <w:bCs/>
        </w:rPr>
        <w:t xml:space="preserve">evaluation team and coordinates on statewide evaluation research.  </w:t>
      </w:r>
    </w:p>
    <w:p w14:paraId="6EEBA75B" w14:textId="77777777" w:rsidR="00FC4F41" w:rsidRPr="00B51DAE" w:rsidRDefault="00FC4F41" w:rsidP="009C7A26">
      <w:pPr>
        <w:pStyle w:val="ListParagraph"/>
        <w:numPr>
          <w:ilvl w:val="0"/>
          <w:numId w:val="160"/>
        </w:numPr>
      </w:pPr>
      <w:r>
        <w:rPr>
          <w:b/>
          <w:bCs/>
        </w:rPr>
        <w:t>Illinois</w:t>
      </w:r>
      <w:r w:rsidRPr="00582FF0">
        <w:rPr>
          <w:b/>
          <w:bCs/>
        </w:rPr>
        <w:t xml:space="preserve"> Gas Utilities. </w:t>
      </w:r>
      <w:r w:rsidRPr="00582FF0">
        <w:rPr>
          <w:bCs/>
        </w:rPr>
        <w:t>Navigant also evaluates Nicor Gas’, Peoples Gas’ and North Shore Gas’ energy efficiency programs and will coordinate with our internal team on research items of interest to the gas utilities</w:t>
      </w:r>
      <w:r>
        <w:rPr>
          <w:bCs/>
        </w:rPr>
        <w:t>.</w:t>
      </w:r>
      <w:r w:rsidRPr="00582FF0">
        <w:rPr>
          <w:bCs/>
        </w:rPr>
        <w:t xml:space="preserve"> </w:t>
      </w:r>
    </w:p>
    <w:p w14:paraId="61803E60" w14:textId="77777777" w:rsidR="00FC4F41" w:rsidRDefault="00FC4F41" w:rsidP="009C7A26">
      <w:pPr>
        <w:pStyle w:val="ListParagraph"/>
        <w:numPr>
          <w:ilvl w:val="0"/>
          <w:numId w:val="160"/>
        </w:numPr>
      </w:pPr>
      <w:r w:rsidRPr="00582FF0">
        <w:rPr>
          <w:b/>
          <w:bCs/>
        </w:rPr>
        <w:t>Continued IL SAG and TAC participation.</w:t>
      </w:r>
      <w:r w:rsidRPr="00B51DAE">
        <w:t xml:space="preserve"> Navigant will continue to participate in IL SAG and TAC meetings to engage stakeholders at key stages of </w:t>
      </w:r>
      <w:r>
        <w:t xml:space="preserve">evaluation </w:t>
      </w:r>
      <w:r w:rsidRPr="00B51DAE">
        <w:t>research plan development to ensure that objectives and methodology align with statewide and regional goals and other ongoing research. Additionally, Navigant will notify the TAC of the primary research planned during the TRM update process</w:t>
      </w:r>
      <w:r>
        <w:t xml:space="preserve"> and will report out on research efforts during TAC calls. </w:t>
      </w:r>
    </w:p>
    <w:p w14:paraId="0FE5CD82" w14:textId="77777777" w:rsidR="00FC4F41" w:rsidRPr="00F83720" w:rsidRDefault="00FC4F41" w:rsidP="00FC4F41">
      <w:pPr>
        <w:pStyle w:val="Heading4"/>
      </w:pPr>
      <w:r w:rsidRPr="00F83720">
        <w:t xml:space="preserve">Measure Prioritization </w:t>
      </w:r>
    </w:p>
    <w:p w14:paraId="7E09A587" w14:textId="29F5D89B" w:rsidR="00FC4F41" w:rsidRPr="00B51DAE" w:rsidRDefault="00FC4F41" w:rsidP="00FC4F41">
      <w:r w:rsidRPr="00B51DAE">
        <w:t>Navigant has developed a</w:t>
      </w:r>
      <w:r>
        <w:t xml:space="preserve"> </w:t>
      </w:r>
      <w:r w:rsidRPr="00B51DAE">
        <w:t>p</w:t>
      </w:r>
      <w:r>
        <w:t xml:space="preserve">rioritization framework for </w:t>
      </w:r>
      <w:r w:rsidRPr="00B51DAE">
        <w:t xml:space="preserve">TRM </w:t>
      </w:r>
      <w:r>
        <w:t xml:space="preserve">evaluation </w:t>
      </w:r>
      <w:r w:rsidRPr="00B51DAE">
        <w:t xml:space="preserve">research tasks. The purpose of this framework is to aid </w:t>
      </w:r>
      <w:r>
        <w:t xml:space="preserve">the IL TRM Administrator and TAC </w:t>
      </w:r>
      <w:r w:rsidRPr="00B51DAE">
        <w:t xml:space="preserve">in identifying </w:t>
      </w:r>
      <w:r>
        <w:t xml:space="preserve">current TRM measures that have the highest potential for updating </w:t>
      </w:r>
      <w:r w:rsidRPr="00B51DAE">
        <w:t>current TRM algorithms or savings estimates</w:t>
      </w:r>
      <w:r>
        <w:t>.</w:t>
      </w:r>
      <w:r w:rsidR="005C1C55">
        <w:t xml:space="preserve"> </w:t>
      </w:r>
      <w:r w:rsidR="002C28E6">
        <w:t>Figure 1</w:t>
      </w:r>
      <w:r w:rsidR="005C1C55">
        <w:t xml:space="preserve"> </w:t>
      </w:r>
      <w:r>
        <w:t xml:space="preserve">below </w:t>
      </w:r>
      <w:r w:rsidRPr="00B51DAE">
        <w:t xml:space="preserve">provides a schematic of the prioritization framework. </w:t>
      </w:r>
      <w:r>
        <w:t xml:space="preserve">Navigant will update this framework as needed, based on new information about technologies, measures or programs. The framework considers the following: </w:t>
      </w:r>
    </w:p>
    <w:p w14:paraId="532019D0" w14:textId="77777777" w:rsidR="00FC4F41" w:rsidRDefault="00FC4F41" w:rsidP="009C7A26">
      <w:pPr>
        <w:pStyle w:val="ListParagraph"/>
        <w:numPr>
          <w:ilvl w:val="0"/>
          <w:numId w:val="157"/>
        </w:numPr>
        <w:spacing w:line="264" w:lineRule="auto"/>
        <w:rPr>
          <w:rFonts w:cs="Arial"/>
          <w:szCs w:val="20"/>
        </w:rPr>
      </w:pPr>
      <w:r w:rsidRPr="00B51DAE">
        <w:rPr>
          <w:rFonts w:cs="Arial"/>
          <w:b/>
          <w:szCs w:val="20"/>
        </w:rPr>
        <w:t>Energy Savings.</w:t>
      </w:r>
      <w:r w:rsidRPr="00B51DAE">
        <w:rPr>
          <w:rFonts w:cs="Arial"/>
          <w:szCs w:val="20"/>
        </w:rPr>
        <w:t xml:space="preserve"> </w:t>
      </w:r>
      <w:r>
        <w:rPr>
          <w:rFonts w:cs="Arial"/>
          <w:szCs w:val="20"/>
        </w:rPr>
        <w:t>P</w:t>
      </w:r>
      <w:r w:rsidRPr="00B51DAE">
        <w:rPr>
          <w:rFonts w:cs="Arial"/>
          <w:szCs w:val="20"/>
        </w:rPr>
        <w:t xml:space="preserve">rioritize measures with significant planned Cumulative Persisting Annual Savings (CPAS) and/or </w:t>
      </w:r>
      <w:r>
        <w:rPr>
          <w:rFonts w:cs="Arial"/>
          <w:szCs w:val="20"/>
        </w:rPr>
        <w:t xml:space="preserve">high anticipated planned savings </w:t>
      </w:r>
    </w:p>
    <w:p w14:paraId="118B1E73" w14:textId="77777777" w:rsidR="00FC4F41" w:rsidRDefault="00FC4F41" w:rsidP="009C7A26">
      <w:pPr>
        <w:pStyle w:val="ListParagraph"/>
        <w:numPr>
          <w:ilvl w:val="0"/>
          <w:numId w:val="157"/>
        </w:numPr>
        <w:spacing w:line="264" w:lineRule="auto"/>
        <w:rPr>
          <w:rFonts w:cs="Arial"/>
          <w:szCs w:val="20"/>
        </w:rPr>
      </w:pPr>
      <w:r w:rsidRPr="00E2324C">
        <w:rPr>
          <w:rFonts w:cs="Arial"/>
          <w:b/>
          <w:szCs w:val="20"/>
        </w:rPr>
        <w:t xml:space="preserve">Measure </w:t>
      </w:r>
      <w:r>
        <w:rPr>
          <w:rFonts w:cs="Arial"/>
          <w:b/>
          <w:szCs w:val="20"/>
        </w:rPr>
        <w:t xml:space="preserve">Research </w:t>
      </w:r>
      <w:r w:rsidRPr="00E2324C">
        <w:rPr>
          <w:rFonts w:cs="Arial"/>
          <w:b/>
          <w:szCs w:val="20"/>
        </w:rPr>
        <w:t>Criteria</w:t>
      </w:r>
      <w:r>
        <w:rPr>
          <w:rFonts w:cs="Arial"/>
          <w:szCs w:val="20"/>
        </w:rPr>
        <w:t xml:space="preserve">. Rank each measure based on three criteria. </w:t>
      </w:r>
      <w:r w:rsidRPr="008F3E30">
        <w:rPr>
          <w:rFonts w:cs="Arial"/>
          <w:szCs w:val="20"/>
        </w:rPr>
        <w:t xml:space="preserve">Navigant uses a one to five </w:t>
      </w:r>
      <w:r>
        <w:rPr>
          <w:rFonts w:cs="Arial"/>
          <w:szCs w:val="20"/>
        </w:rPr>
        <w:t>ranking for the three below criteria,</w:t>
      </w:r>
      <w:r w:rsidRPr="008F3E30">
        <w:rPr>
          <w:rFonts w:cs="Arial"/>
          <w:szCs w:val="20"/>
        </w:rPr>
        <w:t xml:space="preserve"> where a five represents a high need for research</w:t>
      </w:r>
      <w:r>
        <w:rPr>
          <w:rFonts w:cs="Arial"/>
          <w:szCs w:val="20"/>
        </w:rPr>
        <w:t xml:space="preserve"> and a one represents a low need for research</w:t>
      </w:r>
      <w:r w:rsidRPr="008F3E30">
        <w:rPr>
          <w:rFonts w:cs="Arial"/>
          <w:szCs w:val="20"/>
        </w:rPr>
        <w:t>.</w:t>
      </w:r>
    </w:p>
    <w:p w14:paraId="211BEC1C" w14:textId="77777777" w:rsidR="00FC4F41" w:rsidRPr="00C41DB2" w:rsidRDefault="00FC4F41" w:rsidP="009C7A26">
      <w:pPr>
        <w:pStyle w:val="ListParagraph"/>
        <w:numPr>
          <w:ilvl w:val="1"/>
          <w:numId w:val="157"/>
        </w:numPr>
        <w:rPr>
          <w:rFonts w:cs="Arial"/>
          <w:szCs w:val="20"/>
        </w:rPr>
      </w:pPr>
      <w:r w:rsidRPr="00C41DB2">
        <w:rPr>
          <w:b/>
        </w:rPr>
        <w:t>Source strength</w:t>
      </w:r>
      <w:r>
        <w:t xml:space="preserve"> – </w:t>
      </w:r>
      <w:r>
        <w:rPr>
          <w:rFonts w:cs="Arial"/>
          <w:szCs w:val="20"/>
        </w:rPr>
        <w:t>F</w:t>
      </w:r>
      <w:r w:rsidRPr="00C41DB2">
        <w:rPr>
          <w:rFonts w:cs="Arial"/>
          <w:szCs w:val="20"/>
        </w:rPr>
        <w:t>ocus on measures which have not been well-studied recently.</w:t>
      </w:r>
      <w:r w:rsidRPr="00C41DB2">
        <w:t xml:space="preserve"> </w:t>
      </w:r>
      <w:r w:rsidRPr="00C41DB2">
        <w:rPr>
          <w:rFonts w:cs="Arial"/>
          <w:szCs w:val="20"/>
        </w:rPr>
        <w:t>We will prioritize updates to measures with references noted by industry as “weak”, e.g., values based on another state, values based on engineering simulations instead of primary data collection, or values which do not count for sign</w:t>
      </w:r>
      <w:r>
        <w:rPr>
          <w:rFonts w:cs="Arial"/>
          <w:szCs w:val="20"/>
        </w:rPr>
        <w:t xml:space="preserve">ificant interactive effects. </w:t>
      </w:r>
    </w:p>
    <w:p w14:paraId="473DA8D7" w14:textId="77777777" w:rsidR="00FC4F41" w:rsidRDefault="00FC4F41" w:rsidP="009C7A26">
      <w:pPr>
        <w:pStyle w:val="ListParagraph"/>
        <w:numPr>
          <w:ilvl w:val="1"/>
          <w:numId w:val="157"/>
        </w:numPr>
      </w:pPr>
      <w:r w:rsidRPr="00C41DB2">
        <w:rPr>
          <w:b/>
        </w:rPr>
        <w:t>Uncertainty</w:t>
      </w:r>
      <w:r>
        <w:t xml:space="preserve"> </w:t>
      </w:r>
      <w:r w:rsidRPr="00E2324C">
        <w:rPr>
          <w:b/>
        </w:rPr>
        <w:t>of measure savings</w:t>
      </w:r>
      <w:r>
        <w:t xml:space="preserve"> – </w:t>
      </w:r>
      <w:r>
        <w:rPr>
          <w:rFonts w:cs="Arial"/>
          <w:szCs w:val="20"/>
        </w:rPr>
        <w:t>C</w:t>
      </w:r>
      <w:r w:rsidRPr="00B51DAE">
        <w:rPr>
          <w:rFonts w:cs="Arial"/>
          <w:szCs w:val="20"/>
        </w:rPr>
        <w:t xml:space="preserve">onsider </w:t>
      </w:r>
      <w:r>
        <w:rPr>
          <w:rFonts w:cs="Arial"/>
          <w:szCs w:val="20"/>
        </w:rPr>
        <w:t xml:space="preserve">evaluated research </w:t>
      </w:r>
      <w:r w:rsidRPr="00B51DAE">
        <w:rPr>
          <w:rFonts w:cs="Arial"/>
          <w:szCs w:val="20"/>
        </w:rPr>
        <w:t>realization rate</w:t>
      </w:r>
      <w:r>
        <w:rPr>
          <w:rFonts w:cs="Arial"/>
          <w:szCs w:val="20"/>
        </w:rPr>
        <w:t>s</w:t>
      </w:r>
      <w:r w:rsidRPr="00B51DAE">
        <w:rPr>
          <w:rFonts w:cs="Arial"/>
          <w:szCs w:val="20"/>
        </w:rPr>
        <w:t xml:space="preserve"> over time, program changes, or measure mix changes</w:t>
      </w:r>
    </w:p>
    <w:p w14:paraId="23832290" w14:textId="77777777" w:rsidR="00FC4F41" w:rsidRDefault="00FC4F41" w:rsidP="009C7A26">
      <w:pPr>
        <w:pStyle w:val="ListParagraph"/>
        <w:numPr>
          <w:ilvl w:val="1"/>
          <w:numId w:val="157"/>
        </w:numPr>
      </w:pPr>
      <w:r w:rsidRPr="00C41DB2">
        <w:rPr>
          <w:b/>
        </w:rPr>
        <w:t>Research impact</w:t>
      </w:r>
      <w:r>
        <w:t xml:space="preserve"> – </w:t>
      </w:r>
      <w:r>
        <w:rPr>
          <w:rFonts w:cs="Arial"/>
          <w:szCs w:val="20"/>
        </w:rPr>
        <w:t>Consider how likely the results from the</w:t>
      </w:r>
      <w:r w:rsidRPr="00B51DAE">
        <w:rPr>
          <w:rFonts w:cs="Arial"/>
          <w:szCs w:val="20"/>
        </w:rPr>
        <w:t xml:space="preserve"> research will </w:t>
      </w:r>
      <w:r>
        <w:rPr>
          <w:rFonts w:cs="Arial"/>
          <w:szCs w:val="20"/>
        </w:rPr>
        <w:t xml:space="preserve">develop </w:t>
      </w:r>
      <w:r w:rsidRPr="00B51DAE">
        <w:rPr>
          <w:rFonts w:cs="Arial"/>
          <w:szCs w:val="20"/>
        </w:rPr>
        <w:t xml:space="preserve">into </w:t>
      </w:r>
      <w:r>
        <w:rPr>
          <w:rFonts w:cs="Arial"/>
          <w:szCs w:val="20"/>
        </w:rPr>
        <w:t xml:space="preserve">significant </w:t>
      </w:r>
      <w:r w:rsidRPr="00B51DAE">
        <w:rPr>
          <w:rFonts w:cs="Arial"/>
          <w:szCs w:val="20"/>
        </w:rPr>
        <w:t>TRM updates.</w:t>
      </w:r>
    </w:p>
    <w:p w14:paraId="78D1BBB6" w14:textId="77777777" w:rsidR="00FC4F41" w:rsidRPr="00887426" w:rsidRDefault="00FC4F41" w:rsidP="009C7A26">
      <w:pPr>
        <w:pStyle w:val="ListParagraph"/>
        <w:numPr>
          <w:ilvl w:val="0"/>
          <w:numId w:val="157"/>
        </w:numPr>
        <w:spacing w:line="264" w:lineRule="auto"/>
        <w:rPr>
          <w:rFonts w:cs="Arial"/>
          <w:b/>
          <w:szCs w:val="20"/>
        </w:rPr>
      </w:pPr>
      <w:r w:rsidRPr="00887426">
        <w:rPr>
          <w:rFonts w:cs="Arial"/>
          <w:b/>
          <w:szCs w:val="20"/>
        </w:rPr>
        <w:t>Stakeholder and utility interest</w:t>
      </w:r>
      <w:r>
        <w:rPr>
          <w:rFonts w:cs="Arial"/>
          <w:b/>
          <w:szCs w:val="20"/>
        </w:rPr>
        <w:t xml:space="preserve">. </w:t>
      </w:r>
      <w:r>
        <w:rPr>
          <w:rFonts w:cs="Arial"/>
          <w:szCs w:val="20"/>
        </w:rPr>
        <w:t xml:space="preserve">Consider interest from ComEd or other stakeholders in developing measure research priorities. </w:t>
      </w:r>
    </w:p>
    <w:p w14:paraId="211B274F" w14:textId="77777777" w:rsidR="00FC4F41" w:rsidRPr="00887426" w:rsidRDefault="00FC4F41" w:rsidP="00FC4F41">
      <w:pPr>
        <w:spacing w:line="264" w:lineRule="auto"/>
        <w:rPr>
          <w:rFonts w:cs="Arial"/>
          <w:b/>
          <w:szCs w:val="20"/>
        </w:rPr>
      </w:pPr>
    </w:p>
    <w:p w14:paraId="29BFD4A6" w14:textId="66D5DB1A" w:rsidR="00FC4F41" w:rsidRPr="00095822" w:rsidRDefault="00FC4F41" w:rsidP="00FC4F41">
      <w:pPr>
        <w:pStyle w:val="Caption"/>
        <w:rPr>
          <w:b w:val="0"/>
        </w:rPr>
      </w:pPr>
      <w:bookmarkStart w:id="227" w:name="_Ref530147994"/>
      <w:r w:rsidRPr="00095822">
        <w:t xml:space="preserve">Figure </w:t>
      </w:r>
      <w:bookmarkEnd w:id="227"/>
      <w:r w:rsidR="002C28E6">
        <w:rPr>
          <w:noProof/>
        </w:rPr>
        <w:t>1</w:t>
      </w:r>
      <w:r w:rsidRPr="00095822">
        <w:t>. TRM Evaluation Research Prioritization Schematic</w:t>
      </w:r>
    </w:p>
    <w:p w14:paraId="1F34C049" w14:textId="77777777" w:rsidR="00FC4F41" w:rsidRPr="00095822" w:rsidRDefault="00FC4F41" w:rsidP="00FC4F41">
      <w:pPr>
        <w:pStyle w:val="Caption"/>
        <w:rPr>
          <w:b w:val="0"/>
        </w:rPr>
      </w:pPr>
      <w:r>
        <w:rPr>
          <w:noProof/>
        </w:rPr>
        <w:drawing>
          <wp:inline distT="0" distB="0" distL="0" distR="0" wp14:anchorId="479DCD98" wp14:editId="0BE517F7">
            <wp:extent cx="5996879" cy="29432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5695" cy="2947552"/>
                    </a:xfrm>
                    <a:prstGeom prst="rect">
                      <a:avLst/>
                    </a:prstGeom>
                    <a:noFill/>
                  </pic:spPr>
                </pic:pic>
              </a:graphicData>
            </a:graphic>
          </wp:inline>
        </w:drawing>
      </w:r>
      <w:r w:rsidRPr="00095822">
        <w:rPr>
          <w:b w:val="0"/>
        </w:rPr>
        <w:t xml:space="preserve"> </w:t>
      </w:r>
    </w:p>
    <w:p w14:paraId="45C182A4" w14:textId="77777777" w:rsidR="00FC4F41" w:rsidRPr="00B51DAE" w:rsidRDefault="00FC4F41" w:rsidP="00FC4F41">
      <w:pPr>
        <w:spacing w:before="120" w:line="264" w:lineRule="auto"/>
        <w:rPr>
          <w:rFonts w:cs="Arial"/>
        </w:rPr>
      </w:pPr>
    </w:p>
    <w:p w14:paraId="6D2C8A82" w14:textId="3A49D86E" w:rsidR="00FC4F41" w:rsidRDefault="00FC4F41" w:rsidP="00FC4F41">
      <w:r>
        <w:t xml:space="preserve">The framework will assist Navigant in (1) identifying gaps in our current TRM research plans and to (2) determine the appropriate level of rigor for each research effort. </w:t>
      </w:r>
      <w:r w:rsidR="002C28E6">
        <w:t>Table 2</w:t>
      </w:r>
      <w:r w:rsidRPr="00364BA6">
        <w:t xml:space="preserve"> and </w:t>
      </w:r>
      <w:r w:rsidR="002C28E6">
        <w:t>Table 3</w:t>
      </w:r>
      <w:r w:rsidRPr="00364BA6">
        <w:t xml:space="preserve"> </w:t>
      </w:r>
      <w:r>
        <w:t xml:space="preserve">below present results from the 2018 prioritization process and outlines our current or planned research initiatives. </w:t>
      </w:r>
    </w:p>
    <w:p w14:paraId="60CAA0CD" w14:textId="77777777" w:rsidR="00FC4F41" w:rsidRPr="00E7293E" w:rsidRDefault="00FC4F41" w:rsidP="00FC4F41"/>
    <w:p w14:paraId="5887B0D0" w14:textId="5871EB37" w:rsidR="00FC4F41" w:rsidRPr="0074600E" w:rsidRDefault="00FC4F41" w:rsidP="00FC4F41">
      <w:pPr>
        <w:pStyle w:val="Caption"/>
      </w:pPr>
      <w:bookmarkStart w:id="228" w:name="_Ref528846322"/>
      <w:r w:rsidRPr="0074600E">
        <w:t xml:space="preserve">Table </w:t>
      </w:r>
      <w:bookmarkEnd w:id="228"/>
      <w:r w:rsidR="002C28E6">
        <w:t>2</w:t>
      </w:r>
      <w:r>
        <w:t>. Commercial Industrial Measure Prioritization</w:t>
      </w:r>
    </w:p>
    <w:tbl>
      <w:tblPr>
        <w:tblStyle w:val="EnergyTable1"/>
        <w:tblW w:w="9360" w:type="dxa"/>
        <w:tblLayout w:type="fixed"/>
        <w:tblLook w:val="04A0" w:firstRow="1" w:lastRow="0" w:firstColumn="1" w:lastColumn="0" w:noHBand="0" w:noVBand="1"/>
      </w:tblPr>
      <w:tblGrid>
        <w:gridCol w:w="1170"/>
        <w:gridCol w:w="871"/>
        <w:gridCol w:w="923"/>
        <w:gridCol w:w="1176"/>
        <w:gridCol w:w="968"/>
        <w:gridCol w:w="689"/>
        <w:gridCol w:w="1219"/>
        <w:gridCol w:w="2344"/>
      </w:tblGrid>
      <w:tr w:rsidR="00FC4F41" w:rsidRPr="007D16B5" w14:paraId="06A1C9B9" w14:textId="77777777" w:rsidTr="00413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6896FB52" w14:textId="77777777" w:rsidR="00FC4F41" w:rsidRPr="007D16B5" w:rsidRDefault="00FC4F41" w:rsidP="0041332A">
            <w:pPr>
              <w:jc w:val="left"/>
              <w:rPr>
                <w:rFonts w:ascii="Arial Narrow" w:hAnsi="Arial Narrow" w:cs="Arial"/>
                <w:i/>
                <w:szCs w:val="20"/>
              </w:rPr>
            </w:pPr>
            <w:r w:rsidRPr="007D16B5">
              <w:rPr>
                <w:rFonts w:ascii="Arial Narrow" w:hAnsi="Arial Narrow" w:cs="Arial"/>
                <w:kern w:val="24"/>
                <w:szCs w:val="20"/>
              </w:rPr>
              <w:t>Measure*</w:t>
            </w:r>
          </w:p>
        </w:tc>
        <w:tc>
          <w:tcPr>
            <w:tcW w:w="871" w:type="dxa"/>
            <w:vAlign w:val="top"/>
          </w:tcPr>
          <w:p w14:paraId="033457E1" w14:textId="77777777" w:rsidR="00FC4F41" w:rsidRPr="007D16B5" w:rsidRDefault="00FC4F41" w:rsidP="0041332A">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i/>
                <w:szCs w:val="20"/>
              </w:rPr>
            </w:pPr>
            <w:r w:rsidRPr="007D16B5">
              <w:rPr>
                <w:rFonts w:ascii="Arial Narrow" w:hAnsi="Arial Narrow" w:cs="Arial"/>
                <w:kern w:val="24"/>
                <w:szCs w:val="20"/>
              </w:rPr>
              <w:t>% lifetime savings</w:t>
            </w:r>
          </w:p>
        </w:tc>
        <w:tc>
          <w:tcPr>
            <w:tcW w:w="923" w:type="dxa"/>
          </w:tcPr>
          <w:p w14:paraId="0A1BF31C" w14:textId="77777777" w:rsidR="00FC4F41" w:rsidRPr="007D16B5" w:rsidRDefault="00FC4F41" w:rsidP="0041332A">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i/>
                <w:szCs w:val="20"/>
              </w:rPr>
            </w:pPr>
            <w:r w:rsidRPr="007D16B5">
              <w:rPr>
                <w:rFonts w:ascii="Arial Narrow" w:hAnsi="Arial Narrow" w:cs="Arial"/>
                <w:kern w:val="24"/>
                <w:szCs w:val="20"/>
              </w:rPr>
              <w:t>Source Strength</w:t>
            </w:r>
          </w:p>
        </w:tc>
        <w:tc>
          <w:tcPr>
            <w:tcW w:w="1176" w:type="dxa"/>
          </w:tcPr>
          <w:p w14:paraId="6D4A3EA1" w14:textId="77777777" w:rsidR="00FC4F41" w:rsidRPr="007D16B5" w:rsidRDefault="00FC4F41" w:rsidP="0041332A">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i/>
                <w:szCs w:val="20"/>
              </w:rPr>
            </w:pPr>
            <w:r w:rsidRPr="007D16B5">
              <w:rPr>
                <w:rFonts w:ascii="Arial Narrow" w:hAnsi="Arial Narrow" w:cs="Arial"/>
                <w:kern w:val="24"/>
                <w:szCs w:val="20"/>
              </w:rPr>
              <w:t>Uncertainty Score</w:t>
            </w:r>
          </w:p>
        </w:tc>
        <w:tc>
          <w:tcPr>
            <w:tcW w:w="968" w:type="dxa"/>
          </w:tcPr>
          <w:p w14:paraId="5451A5EE" w14:textId="77777777" w:rsidR="00FC4F41" w:rsidRPr="007D16B5" w:rsidRDefault="00FC4F41" w:rsidP="0041332A">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i/>
                <w:szCs w:val="20"/>
              </w:rPr>
            </w:pPr>
            <w:r w:rsidRPr="007D16B5">
              <w:rPr>
                <w:rFonts w:ascii="Arial Narrow" w:hAnsi="Arial Narrow" w:cs="Arial"/>
                <w:kern w:val="24"/>
                <w:szCs w:val="20"/>
              </w:rPr>
              <w:t>Research Impact Score</w:t>
            </w:r>
          </w:p>
        </w:tc>
        <w:tc>
          <w:tcPr>
            <w:tcW w:w="689" w:type="dxa"/>
          </w:tcPr>
          <w:p w14:paraId="5B578B54" w14:textId="77777777" w:rsidR="00FC4F41" w:rsidRPr="007D16B5" w:rsidRDefault="00FC4F41" w:rsidP="0041332A">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i/>
                <w:szCs w:val="20"/>
              </w:rPr>
            </w:pPr>
            <w:r w:rsidRPr="007D16B5">
              <w:rPr>
                <w:rFonts w:ascii="Arial Narrow" w:hAnsi="Arial Narrow" w:cs="Arial"/>
                <w:kern w:val="24"/>
                <w:szCs w:val="20"/>
              </w:rPr>
              <w:t>Total Score</w:t>
            </w:r>
          </w:p>
        </w:tc>
        <w:tc>
          <w:tcPr>
            <w:tcW w:w="1219" w:type="dxa"/>
          </w:tcPr>
          <w:p w14:paraId="4888F69F" w14:textId="77777777" w:rsidR="00FC4F41" w:rsidRPr="007D16B5" w:rsidRDefault="00FC4F41" w:rsidP="0041332A">
            <w:pPr>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i/>
                <w:szCs w:val="20"/>
              </w:rPr>
            </w:pPr>
            <w:r w:rsidRPr="007D16B5">
              <w:rPr>
                <w:rFonts w:ascii="Arial Narrow" w:hAnsi="Arial Narrow" w:cs="Arial"/>
                <w:kern w:val="24"/>
                <w:szCs w:val="20"/>
              </w:rPr>
              <w:t>Prioritization</w:t>
            </w:r>
          </w:p>
        </w:tc>
        <w:tc>
          <w:tcPr>
            <w:tcW w:w="2344" w:type="dxa"/>
          </w:tcPr>
          <w:p w14:paraId="496A1B30" w14:textId="77777777" w:rsidR="00FC4F41" w:rsidRPr="007D16B5" w:rsidRDefault="00FC4F41" w:rsidP="0041332A">
            <w:pPr>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i/>
                <w:szCs w:val="20"/>
              </w:rPr>
            </w:pPr>
            <w:r w:rsidRPr="007D16B5">
              <w:rPr>
                <w:rFonts w:ascii="Arial Narrow" w:hAnsi="Arial Narrow" w:cs="Arial"/>
                <w:kern w:val="24"/>
                <w:szCs w:val="20"/>
              </w:rPr>
              <w:t>Current</w:t>
            </w:r>
            <w:r>
              <w:rPr>
                <w:rFonts w:ascii="Arial Narrow" w:hAnsi="Arial Narrow" w:cs="Arial"/>
                <w:kern w:val="24"/>
                <w:szCs w:val="20"/>
              </w:rPr>
              <w:t xml:space="preserve"> Research</w:t>
            </w:r>
            <w:r w:rsidRPr="007D16B5">
              <w:rPr>
                <w:rFonts w:ascii="Arial Narrow" w:hAnsi="Arial Narrow" w:cs="Arial"/>
                <w:kern w:val="24"/>
                <w:szCs w:val="20"/>
              </w:rPr>
              <w:t xml:space="preserve"> Initiative?</w:t>
            </w:r>
          </w:p>
        </w:tc>
      </w:tr>
      <w:tr w:rsidR="00FC4F41" w:rsidRPr="007D16B5" w14:paraId="754D8C46"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7C4640D" w14:textId="77777777" w:rsidR="00FC4F41" w:rsidRPr="007D16B5" w:rsidRDefault="00FC4F41" w:rsidP="0041332A">
            <w:pPr>
              <w:jc w:val="left"/>
              <w:rPr>
                <w:rFonts w:ascii="Arial Narrow" w:hAnsi="Arial Narrow" w:cs="Arial"/>
                <w:i/>
                <w:szCs w:val="20"/>
              </w:rPr>
            </w:pPr>
            <w:r w:rsidRPr="007D16B5">
              <w:rPr>
                <w:rFonts w:ascii="Arial Narrow" w:hAnsi="Arial Narrow" w:cs="Arial"/>
                <w:color w:val="000000"/>
                <w:kern w:val="24"/>
                <w:szCs w:val="20"/>
              </w:rPr>
              <w:t>Lighting</w:t>
            </w:r>
          </w:p>
        </w:tc>
        <w:tc>
          <w:tcPr>
            <w:tcW w:w="871" w:type="dxa"/>
          </w:tcPr>
          <w:p w14:paraId="143EEFC9"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Pr>
                <w:rFonts w:ascii="Arial Narrow" w:hAnsi="Arial Narrow" w:cs="Arial"/>
                <w:color w:val="000000"/>
                <w:kern w:val="24"/>
                <w:szCs w:val="20"/>
              </w:rPr>
              <w:t>51.3</w:t>
            </w:r>
            <w:r w:rsidRPr="007D16B5">
              <w:rPr>
                <w:rFonts w:ascii="Arial Narrow" w:hAnsi="Arial Narrow" w:cs="Arial"/>
                <w:color w:val="000000"/>
                <w:kern w:val="24"/>
                <w:szCs w:val="20"/>
              </w:rPr>
              <w:t>%</w:t>
            </w:r>
          </w:p>
        </w:tc>
        <w:tc>
          <w:tcPr>
            <w:tcW w:w="923" w:type="dxa"/>
          </w:tcPr>
          <w:p w14:paraId="4D81BA2D"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1176" w:type="dxa"/>
          </w:tcPr>
          <w:p w14:paraId="04D0271E"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968" w:type="dxa"/>
          </w:tcPr>
          <w:p w14:paraId="40796A69"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5</w:t>
            </w:r>
          </w:p>
        </w:tc>
        <w:tc>
          <w:tcPr>
            <w:tcW w:w="689" w:type="dxa"/>
          </w:tcPr>
          <w:p w14:paraId="0CF4270C"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11</w:t>
            </w:r>
          </w:p>
        </w:tc>
        <w:tc>
          <w:tcPr>
            <w:tcW w:w="1219" w:type="dxa"/>
          </w:tcPr>
          <w:p w14:paraId="0D8AB63A" w14:textId="77777777" w:rsidR="00FC4F41" w:rsidRPr="007D16B5" w:rsidRDefault="00FC4F41" w:rsidP="0041332A">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High</w:t>
            </w:r>
          </w:p>
        </w:tc>
        <w:tc>
          <w:tcPr>
            <w:tcW w:w="2344" w:type="dxa"/>
            <w:vMerge w:val="restart"/>
          </w:tcPr>
          <w:p w14:paraId="1D7D91C2" w14:textId="77777777" w:rsidR="00FC4F41" w:rsidRPr="007D16B5" w:rsidRDefault="00FC4F41" w:rsidP="0041332A">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Pr>
                <w:rFonts w:ascii="Arial Narrow" w:hAnsi="Arial Narrow" w:cs="Arial"/>
                <w:color w:val="000000"/>
                <w:kern w:val="24"/>
                <w:szCs w:val="20"/>
              </w:rPr>
              <w:t>Effective Useful Life</w:t>
            </w:r>
            <w:r w:rsidRPr="007D16B5">
              <w:rPr>
                <w:rFonts w:ascii="Arial Narrow" w:hAnsi="Arial Narrow" w:cs="Arial"/>
                <w:color w:val="000000"/>
                <w:kern w:val="24"/>
                <w:szCs w:val="20"/>
              </w:rPr>
              <w:t xml:space="preserve"> </w:t>
            </w:r>
            <w:r>
              <w:rPr>
                <w:rFonts w:ascii="Arial Narrow" w:hAnsi="Arial Narrow" w:cs="Arial"/>
                <w:color w:val="000000"/>
                <w:kern w:val="24"/>
                <w:szCs w:val="20"/>
              </w:rPr>
              <w:t>(</w:t>
            </w:r>
            <w:r w:rsidRPr="007D16B5">
              <w:rPr>
                <w:rFonts w:ascii="Arial Narrow" w:hAnsi="Arial Narrow" w:cs="Arial"/>
                <w:color w:val="000000"/>
                <w:kern w:val="24"/>
                <w:szCs w:val="20"/>
              </w:rPr>
              <w:t>EUL</w:t>
            </w:r>
            <w:r>
              <w:rPr>
                <w:rFonts w:ascii="Arial Narrow" w:hAnsi="Arial Narrow" w:cs="Arial"/>
                <w:color w:val="000000"/>
                <w:kern w:val="24"/>
                <w:szCs w:val="20"/>
              </w:rPr>
              <w:t>) study</w:t>
            </w:r>
            <w:r w:rsidRPr="007D16B5">
              <w:rPr>
                <w:rFonts w:ascii="Arial Narrow" w:hAnsi="Arial Narrow" w:cs="Arial"/>
                <w:color w:val="000000"/>
                <w:kern w:val="24"/>
                <w:szCs w:val="20"/>
              </w:rPr>
              <w:t>. C&amp;I loadshape</w:t>
            </w:r>
            <w:r>
              <w:rPr>
                <w:rFonts w:ascii="Arial Narrow" w:hAnsi="Arial Narrow" w:cs="Arial"/>
                <w:color w:val="000000"/>
                <w:kern w:val="24"/>
                <w:szCs w:val="20"/>
              </w:rPr>
              <w:t xml:space="preserve"> literature review.</w:t>
            </w:r>
          </w:p>
        </w:tc>
      </w:tr>
      <w:tr w:rsidR="00FC4F41" w:rsidRPr="007D16B5" w14:paraId="44E04E81"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3B0B609A" w14:textId="77777777" w:rsidR="00FC4F41" w:rsidRPr="007D16B5" w:rsidRDefault="00FC4F41" w:rsidP="0041332A">
            <w:pPr>
              <w:jc w:val="left"/>
              <w:rPr>
                <w:rFonts w:ascii="Arial Narrow" w:hAnsi="Arial Narrow" w:cs="Arial"/>
                <w:i/>
                <w:szCs w:val="20"/>
              </w:rPr>
            </w:pPr>
            <w:r w:rsidRPr="007D16B5">
              <w:rPr>
                <w:rFonts w:ascii="Arial Narrow" w:hAnsi="Arial Narrow" w:cs="Arial"/>
                <w:color w:val="000000"/>
                <w:kern w:val="24"/>
                <w:szCs w:val="20"/>
              </w:rPr>
              <w:t>LED Lamps</w:t>
            </w:r>
          </w:p>
        </w:tc>
        <w:tc>
          <w:tcPr>
            <w:tcW w:w="871" w:type="dxa"/>
          </w:tcPr>
          <w:p w14:paraId="3E85C17F"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18.3%</w:t>
            </w:r>
          </w:p>
        </w:tc>
        <w:tc>
          <w:tcPr>
            <w:tcW w:w="923" w:type="dxa"/>
          </w:tcPr>
          <w:p w14:paraId="2C5CFEE7"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1176" w:type="dxa"/>
          </w:tcPr>
          <w:p w14:paraId="06ABAEA0"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968" w:type="dxa"/>
          </w:tcPr>
          <w:p w14:paraId="0356E747"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5</w:t>
            </w:r>
          </w:p>
        </w:tc>
        <w:tc>
          <w:tcPr>
            <w:tcW w:w="689" w:type="dxa"/>
          </w:tcPr>
          <w:p w14:paraId="37F33648"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11</w:t>
            </w:r>
          </w:p>
        </w:tc>
        <w:tc>
          <w:tcPr>
            <w:tcW w:w="1219" w:type="dxa"/>
          </w:tcPr>
          <w:p w14:paraId="0876376F" w14:textId="77777777" w:rsidR="00FC4F41" w:rsidRPr="007D16B5" w:rsidRDefault="00FC4F41" w:rsidP="0041332A">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High</w:t>
            </w:r>
          </w:p>
        </w:tc>
        <w:tc>
          <w:tcPr>
            <w:tcW w:w="2344" w:type="dxa"/>
            <w:vMerge/>
          </w:tcPr>
          <w:p w14:paraId="3A39578B" w14:textId="77777777" w:rsidR="00FC4F41" w:rsidRPr="007D16B5" w:rsidRDefault="00FC4F41" w:rsidP="0041332A">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p>
        </w:tc>
      </w:tr>
      <w:tr w:rsidR="00FC4F41" w:rsidRPr="007D16B5" w14:paraId="68C9B0B9"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6C3090FD" w14:textId="77777777" w:rsidR="00FC4F41" w:rsidRPr="007D16B5" w:rsidRDefault="00FC4F41" w:rsidP="0041332A">
            <w:pPr>
              <w:jc w:val="left"/>
              <w:rPr>
                <w:rFonts w:ascii="Arial Narrow" w:hAnsi="Arial Narrow" w:cs="Arial"/>
                <w:i/>
                <w:szCs w:val="20"/>
              </w:rPr>
            </w:pPr>
            <w:r w:rsidRPr="007D16B5">
              <w:rPr>
                <w:rFonts w:ascii="Arial Narrow" w:hAnsi="Arial Narrow" w:cs="Arial"/>
                <w:color w:val="000000"/>
                <w:kern w:val="24"/>
                <w:szCs w:val="20"/>
              </w:rPr>
              <w:t>VSD</w:t>
            </w:r>
          </w:p>
        </w:tc>
        <w:tc>
          <w:tcPr>
            <w:tcW w:w="871" w:type="dxa"/>
          </w:tcPr>
          <w:p w14:paraId="1E3729DB"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2.7%</w:t>
            </w:r>
          </w:p>
        </w:tc>
        <w:tc>
          <w:tcPr>
            <w:tcW w:w="923" w:type="dxa"/>
          </w:tcPr>
          <w:p w14:paraId="454D786C"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w:t>
            </w:r>
          </w:p>
        </w:tc>
        <w:tc>
          <w:tcPr>
            <w:tcW w:w="1176" w:type="dxa"/>
          </w:tcPr>
          <w:p w14:paraId="4811941C"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968" w:type="dxa"/>
          </w:tcPr>
          <w:p w14:paraId="656BDDF2"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4</w:t>
            </w:r>
          </w:p>
        </w:tc>
        <w:tc>
          <w:tcPr>
            <w:tcW w:w="689" w:type="dxa"/>
          </w:tcPr>
          <w:p w14:paraId="762E7CB4"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8</w:t>
            </w:r>
          </w:p>
        </w:tc>
        <w:tc>
          <w:tcPr>
            <w:tcW w:w="1219" w:type="dxa"/>
          </w:tcPr>
          <w:p w14:paraId="707305E4" w14:textId="77777777" w:rsidR="00FC4F41" w:rsidRPr="007D16B5" w:rsidRDefault="00FC4F41" w:rsidP="0041332A">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High</w:t>
            </w:r>
          </w:p>
        </w:tc>
        <w:tc>
          <w:tcPr>
            <w:tcW w:w="2344" w:type="dxa"/>
            <w:vAlign w:val="bottom"/>
          </w:tcPr>
          <w:p w14:paraId="07B5E974" w14:textId="77777777" w:rsidR="00FC4F41" w:rsidRPr="007D16B5" w:rsidRDefault="00FC4F41" w:rsidP="0041332A">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Pr>
                <w:rFonts w:ascii="Arial Narrow" w:hAnsi="Arial Narrow" w:cs="Arial"/>
                <w:color w:val="000000"/>
                <w:kern w:val="24"/>
                <w:szCs w:val="20"/>
              </w:rPr>
              <w:t>Secondary engineering review</w:t>
            </w:r>
          </w:p>
        </w:tc>
      </w:tr>
      <w:tr w:rsidR="00FC4F41" w:rsidRPr="007D16B5" w14:paraId="11F3F211"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1C8DA225" w14:textId="77777777" w:rsidR="00FC4F41" w:rsidRPr="007D16B5" w:rsidRDefault="00FC4F41" w:rsidP="0041332A">
            <w:pPr>
              <w:jc w:val="left"/>
              <w:rPr>
                <w:rFonts w:ascii="Arial Narrow" w:hAnsi="Arial Narrow" w:cs="Arial"/>
                <w:i/>
                <w:szCs w:val="20"/>
              </w:rPr>
            </w:pPr>
            <w:r w:rsidRPr="007D16B5">
              <w:rPr>
                <w:rFonts w:ascii="Arial Narrow" w:hAnsi="Arial Narrow" w:cs="Arial"/>
                <w:color w:val="000000"/>
                <w:kern w:val="24"/>
                <w:szCs w:val="20"/>
              </w:rPr>
              <w:t>LED Fixture</w:t>
            </w:r>
          </w:p>
        </w:tc>
        <w:tc>
          <w:tcPr>
            <w:tcW w:w="871" w:type="dxa"/>
          </w:tcPr>
          <w:p w14:paraId="00921F5D"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2.6%</w:t>
            </w:r>
          </w:p>
        </w:tc>
        <w:tc>
          <w:tcPr>
            <w:tcW w:w="923" w:type="dxa"/>
          </w:tcPr>
          <w:p w14:paraId="00C9F5ED"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2.5</w:t>
            </w:r>
          </w:p>
        </w:tc>
        <w:tc>
          <w:tcPr>
            <w:tcW w:w="1176" w:type="dxa"/>
          </w:tcPr>
          <w:p w14:paraId="5EEC2EFB"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968" w:type="dxa"/>
          </w:tcPr>
          <w:p w14:paraId="25D34D21"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5</w:t>
            </w:r>
          </w:p>
        </w:tc>
        <w:tc>
          <w:tcPr>
            <w:tcW w:w="689" w:type="dxa"/>
          </w:tcPr>
          <w:p w14:paraId="3642B279"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10.5</w:t>
            </w:r>
          </w:p>
        </w:tc>
        <w:tc>
          <w:tcPr>
            <w:tcW w:w="1219" w:type="dxa"/>
          </w:tcPr>
          <w:p w14:paraId="37C58A60" w14:textId="77777777" w:rsidR="00FC4F41" w:rsidRPr="007D16B5" w:rsidRDefault="00FC4F41" w:rsidP="0041332A">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High</w:t>
            </w:r>
          </w:p>
        </w:tc>
        <w:tc>
          <w:tcPr>
            <w:tcW w:w="2344" w:type="dxa"/>
            <w:vAlign w:val="bottom"/>
          </w:tcPr>
          <w:p w14:paraId="305A441E" w14:textId="77777777" w:rsidR="00FC4F41" w:rsidRPr="007D16B5" w:rsidRDefault="00FC4F41" w:rsidP="0041332A">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C&amp;I loadshape</w:t>
            </w:r>
            <w:r>
              <w:rPr>
                <w:rFonts w:ascii="Arial Narrow" w:hAnsi="Arial Narrow" w:cs="Arial"/>
                <w:color w:val="000000"/>
                <w:kern w:val="24"/>
                <w:szCs w:val="20"/>
              </w:rPr>
              <w:t xml:space="preserve"> literature review</w:t>
            </w:r>
          </w:p>
        </w:tc>
      </w:tr>
      <w:tr w:rsidR="00FC4F41" w:rsidRPr="007D16B5" w14:paraId="31A80C1F"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569A2E5F" w14:textId="77777777" w:rsidR="00FC4F41" w:rsidRPr="007D16B5" w:rsidRDefault="00FC4F41" w:rsidP="0041332A">
            <w:pPr>
              <w:jc w:val="left"/>
              <w:rPr>
                <w:rFonts w:ascii="Arial Narrow" w:hAnsi="Arial Narrow" w:cs="Arial"/>
                <w:i/>
                <w:szCs w:val="20"/>
              </w:rPr>
            </w:pPr>
            <w:r w:rsidRPr="007D16B5">
              <w:rPr>
                <w:rFonts w:ascii="Arial Narrow" w:hAnsi="Arial Narrow" w:cs="Arial"/>
                <w:color w:val="000000"/>
                <w:kern w:val="24"/>
                <w:szCs w:val="20"/>
              </w:rPr>
              <w:t>Building EMS</w:t>
            </w:r>
          </w:p>
        </w:tc>
        <w:tc>
          <w:tcPr>
            <w:tcW w:w="871" w:type="dxa"/>
          </w:tcPr>
          <w:p w14:paraId="73F1D530"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1.6%</w:t>
            </w:r>
          </w:p>
        </w:tc>
        <w:tc>
          <w:tcPr>
            <w:tcW w:w="923" w:type="dxa"/>
          </w:tcPr>
          <w:p w14:paraId="1F8C9B1C"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NA</w:t>
            </w:r>
          </w:p>
        </w:tc>
        <w:tc>
          <w:tcPr>
            <w:tcW w:w="1176" w:type="dxa"/>
          </w:tcPr>
          <w:p w14:paraId="702740A2"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5</w:t>
            </w:r>
          </w:p>
        </w:tc>
        <w:tc>
          <w:tcPr>
            <w:tcW w:w="968" w:type="dxa"/>
          </w:tcPr>
          <w:p w14:paraId="2CE78149"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4</w:t>
            </w:r>
          </w:p>
        </w:tc>
        <w:tc>
          <w:tcPr>
            <w:tcW w:w="689" w:type="dxa"/>
          </w:tcPr>
          <w:p w14:paraId="48579FDE"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9</w:t>
            </w:r>
          </w:p>
        </w:tc>
        <w:tc>
          <w:tcPr>
            <w:tcW w:w="1219" w:type="dxa"/>
          </w:tcPr>
          <w:p w14:paraId="649CD306" w14:textId="77777777" w:rsidR="00FC4F41" w:rsidRPr="007D16B5" w:rsidRDefault="00FC4F41" w:rsidP="0041332A">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High</w:t>
            </w:r>
          </w:p>
        </w:tc>
        <w:tc>
          <w:tcPr>
            <w:tcW w:w="2344" w:type="dxa"/>
            <w:vAlign w:val="bottom"/>
          </w:tcPr>
          <w:p w14:paraId="6F58830A" w14:textId="77777777" w:rsidR="00FC4F41" w:rsidRPr="007D16B5" w:rsidRDefault="00FC4F41" w:rsidP="0041332A">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EMS Working Group. EUL</w:t>
            </w:r>
            <w:r>
              <w:rPr>
                <w:rFonts w:ascii="Arial Narrow" w:hAnsi="Arial Narrow" w:cs="Arial"/>
                <w:color w:val="000000"/>
                <w:kern w:val="24"/>
                <w:szCs w:val="20"/>
              </w:rPr>
              <w:t xml:space="preserve"> study</w:t>
            </w:r>
            <w:r w:rsidRPr="007D16B5">
              <w:rPr>
                <w:rFonts w:ascii="Arial Narrow" w:hAnsi="Arial Narrow" w:cs="Arial"/>
                <w:color w:val="000000"/>
                <w:kern w:val="24"/>
                <w:szCs w:val="20"/>
              </w:rPr>
              <w:t>.</w:t>
            </w:r>
          </w:p>
        </w:tc>
      </w:tr>
      <w:tr w:rsidR="00FC4F41" w:rsidRPr="007D16B5" w14:paraId="77F7A362"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16E5D3E9" w14:textId="77777777" w:rsidR="00FC4F41" w:rsidRPr="007D16B5" w:rsidRDefault="00FC4F41" w:rsidP="0041332A">
            <w:pPr>
              <w:jc w:val="left"/>
              <w:rPr>
                <w:rFonts w:ascii="Arial Narrow" w:hAnsi="Arial Narrow" w:cs="Arial"/>
                <w:i/>
                <w:szCs w:val="20"/>
              </w:rPr>
            </w:pPr>
            <w:r w:rsidRPr="007D16B5">
              <w:rPr>
                <w:rFonts w:ascii="Arial Narrow" w:hAnsi="Arial Narrow" w:cs="Arial"/>
                <w:color w:val="000000"/>
                <w:kern w:val="24"/>
                <w:szCs w:val="20"/>
              </w:rPr>
              <w:t>Air Compressor</w:t>
            </w:r>
          </w:p>
        </w:tc>
        <w:tc>
          <w:tcPr>
            <w:tcW w:w="871" w:type="dxa"/>
          </w:tcPr>
          <w:p w14:paraId="09FF5289"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0.6%</w:t>
            </w:r>
          </w:p>
        </w:tc>
        <w:tc>
          <w:tcPr>
            <w:tcW w:w="923" w:type="dxa"/>
          </w:tcPr>
          <w:p w14:paraId="230E10C9"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1176" w:type="dxa"/>
          </w:tcPr>
          <w:p w14:paraId="6DA6BFA4"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968" w:type="dxa"/>
          </w:tcPr>
          <w:p w14:paraId="3112E181"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689" w:type="dxa"/>
          </w:tcPr>
          <w:p w14:paraId="3C61CD22"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9</w:t>
            </w:r>
          </w:p>
        </w:tc>
        <w:tc>
          <w:tcPr>
            <w:tcW w:w="1219" w:type="dxa"/>
          </w:tcPr>
          <w:p w14:paraId="0F075ED5" w14:textId="77777777" w:rsidR="00FC4F41" w:rsidRPr="007D16B5" w:rsidRDefault="00FC4F41" w:rsidP="0041332A">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High</w:t>
            </w:r>
          </w:p>
        </w:tc>
        <w:tc>
          <w:tcPr>
            <w:tcW w:w="2344" w:type="dxa"/>
          </w:tcPr>
          <w:p w14:paraId="28CDBDD0" w14:textId="77777777" w:rsidR="00FC4F41" w:rsidRPr="007D16B5" w:rsidRDefault="00FC4F41" w:rsidP="0041332A">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EUL</w:t>
            </w:r>
            <w:r>
              <w:rPr>
                <w:rFonts w:ascii="Arial Narrow" w:hAnsi="Arial Narrow" w:cs="Arial"/>
                <w:color w:val="000000"/>
                <w:kern w:val="24"/>
                <w:szCs w:val="20"/>
              </w:rPr>
              <w:t xml:space="preserve"> study</w:t>
            </w:r>
            <w:r w:rsidRPr="007D16B5">
              <w:rPr>
                <w:rFonts w:ascii="Arial Narrow" w:hAnsi="Arial Narrow" w:cs="Arial"/>
                <w:color w:val="000000"/>
                <w:kern w:val="24"/>
                <w:szCs w:val="20"/>
              </w:rPr>
              <w:t>.</w:t>
            </w:r>
          </w:p>
        </w:tc>
      </w:tr>
      <w:tr w:rsidR="00FC4F41" w:rsidRPr="007D16B5" w14:paraId="3379FDED"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7243EA19" w14:textId="77777777" w:rsidR="00FC4F41" w:rsidRPr="007D16B5" w:rsidRDefault="00FC4F41" w:rsidP="0041332A">
            <w:pPr>
              <w:pStyle w:val="NormalWeb"/>
              <w:spacing w:before="0" w:after="0"/>
              <w:jc w:val="left"/>
              <w:textAlignment w:val="bottom"/>
              <w:rPr>
                <w:rFonts w:ascii="Arial Narrow" w:hAnsi="Arial Narrow" w:cs="Arial"/>
                <w:sz w:val="20"/>
                <w:szCs w:val="20"/>
              </w:rPr>
            </w:pPr>
            <w:r w:rsidRPr="007D16B5">
              <w:rPr>
                <w:rFonts w:ascii="Arial Narrow" w:hAnsi="Arial Narrow" w:cs="Arial"/>
                <w:color w:val="000000"/>
                <w:kern w:val="24"/>
                <w:sz w:val="20"/>
                <w:szCs w:val="20"/>
              </w:rPr>
              <w:t>Programmable</w:t>
            </w:r>
          </w:p>
          <w:p w14:paraId="3278B8E5" w14:textId="77777777" w:rsidR="00FC4F41" w:rsidRPr="007D16B5" w:rsidRDefault="00FC4F41" w:rsidP="0041332A">
            <w:pPr>
              <w:jc w:val="left"/>
              <w:rPr>
                <w:rFonts w:ascii="Arial Narrow" w:hAnsi="Arial Narrow" w:cs="Arial"/>
                <w:i/>
                <w:szCs w:val="20"/>
              </w:rPr>
            </w:pPr>
            <w:r w:rsidRPr="007D16B5">
              <w:rPr>
                <w:rFonts w:ascii="Arial Narrow" w:hAnsi="Arial Narrow" w:cs="Arial"/>
                <w:color w:val="000000"/>
                <w:kern w:val="24"/>
                <w:szCs w:val="20"/>
              </w:rPr>
              <w:t>Thermostat</w:t>
            </w:r>
          </w:p>
        </w:tc>
        <w:tc>
          <w:tcPr>
            <w:tcW w:w="871" w:type="dxa"/>
          </w:tcPr>
          <w:p w14:paraId="5C59EDC0"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0.6%</w:t>
            </w:r>
          </w:p>
        </w:tc>
        <w:tc>
          <w:tcPr>
            <w:tcW w:w="923" w:type="dxa"/>
          </w:tcPr>
          <w:p w14:paraId="0102C050"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1176" w:type="dxa"/>
          </w:tcPr>
          <w:p w14:paraId="61985D34"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4</w:t>
            </w:r>
          </w:p>
        </w:tc>
        <w:tc>
          <w:tcPr>
            <w:tcW w:w="968" w:type="dxa"/>
          </w:tcPr>
          <w:p w14:paraId="2D3C912C"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4</w:t>
            </w:r>
          </w:p>
        </w:tc>
        <w:tc>
          <w:tcPr>
            <w:tcW w:w="689" w:type="dxa"/>
          </w:tcPr>
          <w:p w14:paraId="079A1EE7"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10</w:t>
            </w:r>
          </w:p>
        </w:tc>
        <w:tc>
          <w:tcPr>
            <w:tcW w:w="1219" w:type="dxa"/>
          </w:tcPr>
          <w:p w14:paraId="3EA03632" w14:textId="77777777" w:rsidR="00FC4F41" w:rsidRPr="007D16B5" w:rsidRDefault="00FC4F41" w:rsidP="0041332A">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High</w:t>
            </w:r>
          </w:p>
        </w:tc>
        <w:tc>
          <w:tcPr>
            <w:tcW w:w="2344" w:type="dxa"/>
            <w:vAlign w:val="bottom"/>
          </w:tcPr>
          <w:p w14:paraId="234BF16F" w14:textId="77777777" w:rsidR="00FC4F41" w:rsidRPr="007D16B5" w:rsidRDefault="00FC4F41" w:rsidP="0041332A">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Pr>
                <w:rFonts w:ascii="Arial Narrow" w:hAnsi="Arial Narrow" w:cs="Arial"/>
                <w:color w:val="000000"/>
                <w:kern w:val="24"/>
                <w:szCs w:val="20"/>
              </w:rPr>
              <w:t>Smart Commercial Programmable Thermostat</w:t>
            </w:r>
            <w:r w:rsidRPr="007D16B5">
              <w:rPr>
                <w:rFonts w:ascii="Arial Narrow" w:hAnsi="Arial Narrow" w:cs="Arial"/>
                <w:color w:val="000000"/>
                <w:kern w:val="24"/>
                <w:szCs w:val="20"/>
              </w:rPr>
              <w:t xml:space="preserve"> Study. EUL</w:t>
            </w:r>
            <w:r>
              <w:rPr>
                <w:rFonts w:ascii="Arial Narrow" w:hAnsi="Arial Narrow" w:cs="Arial"/>
                <w:color w:val="000000"/>
                <w:kern w:val="24"/>
                <w:szCs w:val="20"/>
              </w:rPr>
              <w:t xml:space="preserve"> study</w:t>
            </w:r>
            <w:r w:rsidRPr="007D16B5">
              <w:rPr>
                <w:rFonts w:ascii="Arial Narrow" w:hAnsi="Arial Narrow" w:cs="Arial"/>
                <w:color w:val="000000"/>
                <w:kern w:val="24"/>
                <w:szCs w:val="20"/>
              </w:rPr>
              <w:t xml:space="preserve">. </w:t>
            </w:r>
          </w:p>
        </w:tc>
      </w:tr>
      <w:tr w:rsidR="00FC4F41" w:rsidRPr="007D16B5" w14:paraId="61AFAE9D"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6A0F3554" w14:textId="77777777" w:rsidR="00FC4F41" w:rsidRPr="007D16B5" w:rsidRDefault="00FC4F41" w:rsidP="0041332A">
            <w:pPr>
              <w:jc w:val="left"/>
              <w:rPr>
                <w:rFonts w:ascii="Arial Narrow" w:hAnsi="Arial Narrow" w:cs="Arial"/>
                <w:i/>
                <w:szCs w:val="20"/>
              </w:rPr>
            </w:pPr>
            <w:r w:rsidRPr="007D16B5">
              <w:rPr>
                <w:rFonts w:ascii="Arial Narrow" w:hAnsi="Arial Narrow" w:cs="Arial"/>
                <w:color w:val="000000"/>
                <w:kern w:val="24"/>
                <w:szCs w:val="20"/>
              </w:rPr>
              <w:t>HVAC Tune-Up</w:t>
            </w:r>
          </w:p>
        </w:tc>
        <w:tc>
          <w:tcPr>
            <w:tcW w:w="871" w:type="dxa"/>
          </w:tcPr>
          <w:p w14:paraId="647DB540"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0.5%</w:t>
            </w:r>
          </w:p>
        </w:tc>
        <w:tc>
          <w:tcPr>
            <w:tcW w:w="923" w:type="dxa"/>
          </w:tcPr>
          <w:p w14:paraId="459F3B01"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1176" w:type="dxa"/>
          </w:tcPr>
          <w:p w14:paraId="08A77EA4"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4</w:t>
            </w:r>
          </w:p>
        </w:tc>
        <w:tc>
          <w:tcPr>
            <w:tcW w:w="968" w:type="dxa"/>
          </w:tcPr>
          <w:p w14:paraId="1CB214EC"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689" w:type="dxa"/>
          </w:tcPr>
          <w:p w14:paraId="76D9762D"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10</w:t>
            </w:r>
          </w:p>
        </w:tc>
        <w:tc>
          <w:tcPr>
            <w:tcW w:w="1219" w:type="dxa"/>
          </w:tcPr>
          <w:p w14:paraId="0F979164" w14:textId="77777777" w:rsidR="00FC4F41" w:rsidRPr="007D16B5" w:rsidRDefault="00FC4F41" w:rsidP="0041332A">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High</w:t>
            </w:r>
          </w:p>
        </w:tc>
        <w:tc>
          <w:tcPr>
            <w:tcW w:w="2344" w:type="dxa"/>
            <w:vAlign w:val="bottom"/>
          </w:tcPr>
          <w:p w14:paraId="44B15250" w14:textId="77777777" w:rsidR="00FC4F41" w:rsidRPr="007D16B5" w:rsidRDefault="00FC4F41" w:rsidP="0041332A">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HVAC Tune-Up Study. EUL</w:t>
            </w:r>
            <w:r>
              <w:rPr>
                <w:rFonts w:ascii="Arial Narrow" w:hAnsi="Arial Narrow" w:cs="Arial"/>
                <w:color w:val="000000"/>
                <w:kern w:val="24"/>
                <w:szCs w:val="20"/>
              </w:rPr>
              <w:t xml:space="preserve"> study</w:t>
            </w:r>
            <w:r w:rsidRPr="007D16B5">
              <w:rPr>
                <w:rFonts w:ascii="Arial Narrow" w:hAnsi="Arial Narrow" w:cs="Arial"/>
                <w:color w:val="000000"/>
                <w:kern w:val="24"/>
                <w:szCs w:val="20"/>
              </w:rPr>
              <w:t>.</w:t>
            </w:r>
          </w:p>
        </w:tc>
      </w:tr>
      <w:tr w:rsidR="00FC4F41" w:rsidRPr="007D16B5" w14:paraId="540188AC"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2BCA97ED" w14:textId="77777777" w:rsidR="00FC4F41" w:rsidRPr="007D16B5" w:rsidRDefault="00FC4F41" w:rsidP="0041332A">
            <w:pPr>
              <w:jc w:val="left"/>
              <w:rPr>
                <w:rFonts w:ascii="Arial Narrow" w:hAnsi="Arial Narrow" w:cs="Arial"/>
                <w:i/>
                <w:szCs w:val="20"/>
              </w:rPr>
            </w:pPr>
            <w:r w:rsidRPr="007D16B5">
              <w:rPr>
                <w:rFonts w:ascii="Arial Narrow" w:hAnsi="Arial Narrow" w:cs="Arial"/>
                <w:color w:val="000000"/>
                <w:kern w:val="24"/>
                <w:szCs w:val="20"/>
              </w:rPr>
              <w:t xml:space="preserve">LED </w:t>
            </w:r>
            <w:r>
              <w:rPr>
                <w:rFonts w:ascii="Arial Narrow" w:hAnsi="Arial Narrow" w:cs="Arial"/>
                <w:color w:val="000000"/>
                <w:kern w:val="24"/>
                <w:szCs w:val="20"/>
              </w:rPr>
              <w:t xml:space="preserve"> Exit Signs/Channels/</w:t>
            </w:r>
            <w:r w:rsidRPr="007D16B5">
              <w:rPr>
                <w:rFonts w:ascii="Arial Narrow" w:hAnsi="Arial Narrow" w:cs="Arial"/>
                <w:color w:val="000000"/>
                <w:kern w:val="24"/>
                <w:szCs w:val="20"/>
              </w:rPr>
              <w:t>Traffic Signal</w:t>
            </w:r>
          </w:p>
        </w:tc>
        <w:tc>
          <w:tcPr>
            <w:tcW w:w="871" w:type="dxa"/>
          </w:tcPr>
          <w:p w14:paraId="16331F3D"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0.5%</w:t>
            </w:r>
          </w:p>
        </w:tc>
        <w:tc>
          <w:tcPr>
            <w:tcW w:w="923" w:type="dxa"/>
          </w:tcPr>
          <w:p w14:paraId="42422D38"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1176" w:type="dxa"/>
          </w:tcPr>
          <w:p w14:paraId="7FCD90CF"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968" w:type="dxa"/>
          </w:tcPr>
          <w:p w14:paraId="0C3962BE"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689" w:type="dxa"/>
          </w:tcPr>
          <w:p w14:paraId="108DCB26" w14:textId="77777777" w:rsidR="00FC4F41" w:rsidRPr="007D16B5" w:rsidRDefault="00FC4F41" w:rsidP="0041332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9</w:t>
            </w:r>
          </w:p>
        </w:tc>
        <w:tc>
          <w:tcPr>
            <w:tcW w:w="1219" w:type="dxa"/>
          </w:tcPr>
          <w:p w14:paraId="2AB72628" w14:textId="77777777" w:rsidR="00FC4F41" w:rsidRPr="007D16B5" w:rsidRDefault="00FC4F41" w:rsidP="0041332A">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Medium</w:t>
            </w:r>
          </w:p>
        </w:tc>
        <w:tc>
          <w:tcPr>
            <w:tcW w:w="2344" w:type="dxa"/>
            <w:vAlign w:val="bottom"/>
          </w:tcPr>
          <w:p w14:paraId="4F3F8C98" w14:textId="77777777" w:rsidR="00FC4F41" w:rsidRPr="007D16B5" w:rsidRDefault="00FC4F41" w:rsidP="0041332A">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p>
        </w:tc>
      </w:tr>
      <w:tr w:rsidR="00FC4F41" w:rsidRPr="007D16B5" w14:paraId="70F3B6F0"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59E50613" w14:textId="77777777" w:rsidR="00FC4F41" w:rsidRDefault="00FC4F41" w:rsidP="0041332A">
            <w:pPr>
              <w:jc w:val="left"/>
              <w:rPr>
                <w:rFonts w:ascii="Arial Narrow" w:hAnsi="Arial Narrow" w:cs="Arial"/>
                <w:color w:val="000000"/>
                <w:kern w:val="24"/>
                <w:szCs w:val="20"/>
              </w:rPr>
            </w:pPr>
            <w:r w:rsidRPr="00BC1B00">
              <w:rPr>
                <w:rFonts w:ascii="Arial Narrow" w:hAnsi="Arial Narrow" w:cs="Arial"/>
                <w:color w:val="000000"/>
                <w:kern w:val="24"/>
                <w:szCs w:val="20"/>
              </w:rPr>
              <w:t>Fluorescent Retrofit/</w:t>
            </w:r>
          </w:p>
          <w:p w14:paraId="4226EDB4" w14:textId="77777777" w:rsidR="00FC4F41" w:rsidRPr="007D16B5" w:rsidRDefault="00FC4F41" w:rsidP="0041332A">
            <w:pPr>
              <w:jc w:val="left"/>
              <w:rPr>
                <w:rFonts w:ascii="Arial Narrow" w:hAnsi="Arial Narrow" w:cs="Arial"/>
                <w:color w:val="000000"/>
                <w:kern w:val="24"/>
                <w:szCs w:val="20"/>
              </w:rPr>
            </w:pPr>
            <w:r w:rsidRPr="00BC1B00">
              <w:rPr>
                <w:rFonts w:ascii="Arial Narrow" w:hAnsi="Arial Narrow" w:cs="Arial"/>
                <w:color w:val="000000"/>
                <w:kern w:val="24"/>
                <w:szCs w:val="20"/>
              </w:rPr>
              <w:t>Relamp</w:t>
            </w:r>
          </w:p>
        </w:tc>
        <w:tc>
          <w:tcPr>
            <w:tcW w:w="871" w:type="dxa"/>
          </w:tcPr>
          <w:p w14:paraId="6A79F452"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kern w:val="24"/>
                <w:szCs w:val="20"/>
              </w:rPr>
            </w:pPr>
            <w:r>
              <w:rPr>
                <w:rFonts w:ascii="Arial Narrow" w:hAnsi="Arial Narrow" w:cs="Arial"/>
                <w:color w:val="000000"/>
                <w:kern w:val="24"/>
                <w:szCs w:val="20"/>
              </w:rPr>
              <w:t>0.4%</w:t>
            </w:r>
          </w:p>
        </w:tc>
        <w:tc>
          <w:tcPr>
            <w:tcW w:w="923" w:type="dxa"/>
          </w:tcPr>
          <w:p w14:paraId="639ED723"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kern w:val="24"/>
                <w:szCs w:val="20"/>
              </w:rPr>
            </w:pPr>
            <w:r>
              <w:rPr>
                <w:rFonts w:ascii="Arial Narrow" w:hAnsi="Arial Narrow" w:cs="Arial"/>
                <w:color w:val="000000"/>
                <w:kern w:val="24"/>
                <w:szCs w:val="20"/>
              </w:rPr>
              <w:t>3</w:t>
            </w:r>
          </w:p>
        </w:tc>
        <w:tc>
          <w:tcPr>
            <w:tcW w:w="1176" w:type="dxa"/>
          </w:tcPr>
          <w:p w14:paraId="5FB04263"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kern w:val="24"/>
                <w:szCs w:val="20"/>
              </w:rPr>
            </w:pPr>
            <w:r>
              <w:rPr>
                <w:rFonts w:ascii="Arial Narrow" w:hAnsi="Arial Narrow" w:cs="Arial"/>
                <w:color w:val="000000"/>
                <w:kern w:val="24"/>
                <w:szCs w:val="20"/>
              </w:rPr>
              <w:t>3</w:t>
            </w:r>
          </w:p>
        </w:tc>
        <w:tc>
          <w:tcPr>
            <w:tcW w:w="968" w:type="dxa"/>
          </w:tcPr>
          <w:p w14:paraId="07EFC6A8"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kern w:val="24"/>
                <w:szCs w:val="20"/>
              </w:rPr>
            </w:pPr>
            <w:r>
              <w:rPr>
                <w:rFonts w:ascii="Arial Narrow" w:hAnsi="Arial Narrow" w:cs="Arial"/>
                <w:color w:val="000000"/>
                <w:kern w:val="24"/>
                <w:szCs w:val="20"/>
              </w:rPr>
              <w:t>1</w:t>
            </w:r>
          </w:p>
        </w:tc>
        <w:tc>
          <w:tcPr>
            <w:tcW w:w="689" w:type="dxa"/>
          </w:tcPr>
          <w:p w14:paraId="14A4C3B8" w14:textId="77777777" w:rsidR="00FC4F41" w:rsidRPr="007D16B5" w:rsidRDefault="00FC4F41" w:rsidP="0041332A">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kern w:val="24"/>
                <w:szCs w:val="20"/>
              </w:rPr>
            </w:pPr>
            <w:r>
              <w:rPr>
                <w:rFonts w:ascii="Arial Narrow" w:hAnsi="Arial Narrow" w:cs="Arial"/>
                <w:color w:val="000000"/>
                <w:kern w:val="24"/>
                <w:szCs w:val="20"/>
              </w:rPr>
              <w:t>7</w:t>
            </w:r>
          </w:p>
        </w:tc>
        <w:tc>
          <w:tcPr>
            <w:tcW w:w="1219" w:type="dxa"/>
          </w:tcPr>
          <w:p w14:paraId="0FF53586" w14:textId="77777777" w:rsidR="00FC4F41" w:rsidRPr="007D16B5" w:rsidRDefault="00FC4F41" w:rsidP="0041332A">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kern w:val="24"/>
                <w:szCs w:val="20"/>
              </w:rPr>
            </w:pPr>
            <w:r>
              <w:rPr>
                <w:rFonts w:ascii="Arial Narrow" w:hAnsi="Arial Narrow" w:cs="Arial"/>
                <w:color w:val="000000"/>
                <w:kern w:val="24"/>
                <w:szCs w:val="20"/>
              </w:rPr>
              <w:t>Low</w:t>
            </w:r>
          </w:p>
        </w:tc>
        <w:tc>
          <w:tcPr>
            <w:tcW w:w="2344" w:type="dxa"/>
            <w:vAlign w:val="bottom"/>
          </w:tcPr>
          <w:p w14:paraId="4D131AB0" w14:textId="77777777" w:rsidR="00FC4F41" w:rsidRPr="007D16B5" w:rsidRDefault="00FC4F41" w:rsidP="0041332A">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p>
        </w:tc>
      </w:tr>
    </w:tbl>
    <w:p w14:paraId="50BE0FB2" w14:textId="77777777" w:rsidR="00FC4F41" w:rsidRDefault="00FC4F41" w:rsidP="00FC4F41">
      <w:pPr>
        <w:pStyle w:val="graphfootnote0"/>
        <w:ind w:left="0"/>
      </w:pPr>
      <w:r>
        <w:t>*Custom measures are not included</w:t>
      </w:r>
    </w:p>
    <w:p w14:paraId="266CF8E8" w14:textId="77777777" w:rsidR="00FC4F41" w:rsidRDefault="00FC4F41" w:rsidP="00FC4F41">
      <w:pPr>
        <w:pStyle w:val="Source"/>
      </w:pPr>
      <w:r>
        <w:t xml:space="preserve">Source: Navigant Analysis </w:t>
      </w:r>
    </w:p>
    <w:p w14:paraId="3D959C92" w14:textId="619F3562" w:rsidR="00FC4F41" w:rsidRPr="0074600E" w:rsidRDefault="00FC4F41" w:rsidP="00FC4F41">
      <w:pPr>
        <w:pStyle w:val="Caption"/>
      </w:pPr>
      <w:r w:rsidRPr="0074600E">
        <w:t>Table</w:t>
      </w:r>
      <w:r w:rsidR="002C28E6">
        <w:t xml:space="preserve"> 3</w:t>
      </w:r>
      <w:r>
        <w:t>. Residential Measure Prioritization</w:t>
      </w:r>
    </w:p>
    <w:tbl>
      <w:tblPr>
        <w:tblStyle w:val="EnergyTable1"/>
        <w:tblW w:w="9450" w:type="dxa"/>
        <w:tblLook w:val="04A0" w:firstRow="1" w:lastRow="0" w:firstColumn="1" w:lastColumn="0" w:noHBand="0" w:noVBand="1"/>
      </w:tblPr>
      <w:tblGrid>
        <w:gridCol w:w="1530"/>
        <w:gridCol w:w="871"/>
        <w:gridCol w:w="923"/>
        <w:gridCol w:w="1119"/>
        <w:gridCol w:w="968"/>
        <w:gridCol w:w="689"/>
        <w:gridCol w:w="1219"/>
        <w:gridCol w:w="2131"/>
      </w:tblGrid>
      <w:tr w:rsidR="00FC4F41" w:rsidRPr="007D16B5" w14:paraId="32284BB3" w14:textId="77777777" w:rsidTr="00D14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FA46109" w14:textId="77777777" w:rsidR="00FC4F41" w:rsidRPr="007D16B5" w:rsidRDefault="00FC4F41" w:rsidP="00D146C1">
            <w:pPr>
              <w:keepNext/>
              <w:jc w:val="left"/>
              <w:rPr>
                <w:rFonts w:ascii="Arial Narrow" w:hAnsi="Arial Narrow" w:cs="Arial"/>
                <w:i/>
                <w:szCs w:val="20"/>
              </w:rPr>
            </w:pPr>
            <w:r w:rsidRPr="007D16B5">
              <w:rPr>
                <w:rFonts w:ascii="Arial Narrow" w:hAnsi="Arial Narrow" w:cs="Arial"/>
                <w:kern w:val="24"/>
                <w:szCs w:val="20"/>
              </w:rPr>
              <w:t>Measure</w:t>
            </w:r>
          </w:p>
        </w:tc>
        <w:tc>
          <w:tcPr>
            <w:tcW w:w="871" w:type="dxa"/>
          </w:tcPr>
          <w:p w14:paraId="502B617F" w14:textId="77777777" w:rsidR="00FC4F41" w:rsidRPr="007D16B5" w:rsidRDefault="00FC4F41" w:rsidP="0041332A">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i/>
                <w:szCs w:val="20"/>
              </w:rPr>
            </w:pPr>
            <w:r w:rsidRPr="007D16B5">
              <w:rPr>
                <w:rFonts w:ascii="Arial Narrow" w:hAnsi="Arial Narrow" w:cs="Arial"/>
                <w:kern w:val="24"/>
                <w:szCs w:val="20"/>
              </w:rPr>
              <w:t>% lifetime savings</w:t>
            </w:r>
          </w:p>
        </w:tc>
        <w:tc>
          <w:tcPr>
            <w:tcW w:w="923" w:type="dxa"/>
          </w:tcPr>
          <w:p w14:paraId="2B482D10" w14:textId="77777777" w:rsidR="00FC4F41" w:rsidRPr="007D16B5" w:rsidRDefault="00FC4F41" w:rsidP="0041332A">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i/>
                <w:szCs w:val="20"/>
              </w:rPr>
            </w:pPr>
            <w:r w:rsidRPr="007D16B5">
              <w:rPr>
                <w:rFonts w:ascii="Arial Narrow" w:hAnsi="Arial Narrow" w:cs="Arial"/>
                <w:kern w:val="24"/>
                <w:szCs w:val="20"/>
              </w:rPr>
              <w:t>Source Strength</w:t>
            </w:r>
          </w:p>
        </w:tc>
        <w:tc>
          <w:tcPr>
            <w:tcW w:w="1119" w:type="dxa"/>
          </w:tcPr>
          <w:p w14:paraId="0AF5962F" w14:textId="77777777" w:rsidR="00FC4F41" w:rsidRPr="007D16B5" w:rsidRDefault="00FC4F41" w:rsidP="0041332A">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i/>
                <w:szCs w:val="20"/>
              </w:rPr>
            </w:pPr>
            <w:r w:rsidRPr="007D16B5">
              <w:rPr>
                <w:rFonts w:ascii="Arial Narrow" w:hAnsi="Arial Narrow" w:cs="Arial"/>
                <w:kern w:val="24"/>
                <w:szCs w:val="20"/>
              </w:rPr>
              <w:t>Uncertainty Score</w:t>
            </w:r>
          </w:p>
        </w:tc>
        <w:tc>
          <w:tcPr>
            <w:tcW w:w="968" w:type="dxa"/>
          </w:tcPr>
          <w:p w14:paraId="0A8F349C" w14:textId="77777777" w:rsidR="00FC4F41" w:rsidRPr="007D16B5" w:rsidRDefault="00FC4F41" w:rsidP="0041332A">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i/>
                <w:szCs w:val="20"/>
              </w:rPr>
            </w:pPr>
            <w:r w:rsidRPr="007D16B5">
              <w:rPr>
                <w:rFonts w:ascii="Arial Narrow" w:hAnsi="Arial Narrow" w:cs="Arial"/>
                <w:kern w:val="24"/>
                <w:szCs w:val="20"/>
              </w:rPr>
              <w:t>Research Impact Score</w:t>
            </w:r>
          </w:p>
        </w:tc>
        <w:tc>
          <w:tcPr>
            <w:tcW w:w="689" w:type="dxa"/>
          </w:tcPr>
          <w:p w14:paraId="32E20C9B" w14:textId="77777777" w:rsidR="00FC4F41" w:rsidRPr="007D16B5" w:rsidRDefault="00FC4F41" w:rsidP="0041332A">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i/>
                <w:szCs w:val="20"/>
              </w:rPr>
            </w:pPr>
            <w:r w:rsidRPr="007D16B5">
              <w:rPr>
                <w:rFonts w:ascii="Arial Narrow" w:hAnsi="Arial Narrow" w:cs="Arial"/>
                <w:kern w:val="24"/>
                <w:szCs w:val="20"/>
              </w:rPr>
              <w:t>Total Score</w:t>
            </w:r>
          </w:p>
        </w:tc>
        <w:tc>
          <w:tcPr>
            <w:tcW w:w="1219" w:type="dxa"/>
          </w:tcPr>
          <w:p w14:paraId="250A582C" w14:textId="77777777" w:rsidR="00FC4F41" w:rsidRPr="007D16B5" w:rsidRDefault="00FC4F41" w:rsidP="0041332A">
            <w:pPr>
              <w:keepNext/>
              <w:cnfStyle w:val="100000000000" w:firstRow="1" w:lastRow="0" w:firstColumn="0" w:lastColumn="0" w:oddVBand="0" w:evenVBand="0" w:oddHBand="0" w:evenHBand="0" w:firstRowFirstColumn="0" w:firstRowLastColumn="0" w:lastRowFirstColumn="0" w:lastRowLastColumn="0"/>
              <w:rPr>
                <w:rFonts w:ascii="Arial Narrow" w:hAnsi="Arial Narrow" w:cs="Arial"/>
                <w:i/>
                <w:szCs w:val="20"/>
              </w:rPr>
            </w:pPr>
            <w:r w:rsidRPr="007D16B5">
              <w:rPr>
                <w:rFonts w:ascii="Arial Narrow" w:hAnsi="Arial Narrow" w:cs="Arial"/>
                <w:kern w:val="24"/>
                <w:szCs w:val="20"/>
              </w:rPr>
              <w:t>Prioritization</w:t>
            </w:r>
          </w:p>
        </w:tc>
        <w:tc>
          <w:tcPr>
            <w:tcW w:w="2131" w:type="dxa"/>
          </w:tcPr>
          <w:p w14:paraId="18E55CDD" w14:textId="77777777" w:rsidR="00FC4F41" w:rsidRPr="007D16B5" w:rsidRDefault="00FC4F41" w:rsidP="00D146C1">
            <w:pPr>
              <w:keepNext/>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i/>
                <w:szCs w:val="20"/>
              </w:rPr>
            </w:pPr>
            <w:r w:rsidRPr="007D16B5">
              <w:rPr>
                <w:rFonts w:ascii="Arial Narrow" w:hAnsi="Arial Narrow" w:cs="Arial"/>
                <w:kern w:val="24"/>
                <w:szCs w:val="20"/>
              </w:rPr>
              <w:t>Current</w:t>
            </w:r>
            <w:r>
              <w:rPr>
                <w:rFonts w:ascii="Arial Narrow" w:hAnsi="Arial Narrow" w:cs="Arial"/>
                <w:kern w:val="24"/>
                <w:szCs w:val="20"/>
              </w:rPr>
              <w:t xml:space="preserve"> Research</w:t>
            </w:r>
            <w:r w:rsidRPr="007D16B5">
              <w:rPr>
                <w:rFonts w:ascii="Arial Narrow" w:hAnsi="Arial Narrow" w:cs="Arial"/>
                <w:kern w:val="24"/>
                <w:szCs w:val="20"/>
              </w:rPr>
              <w:t xml:space="preserve"> Initiative?</w:t>
            </w:r>
          </w:p>
        </w:tc>
      </w:tr>
      <w:tr w:rsidR="00FC4F41" w:rsidRPr="007D16B5" w14:paraId="086F656E" w14:textId="77777777" w:rsidTr="00D1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EECDB75" w14:textId="77777777" w:rsidR="00FC4F41" w:rsidRPr="007D16B5" w:rsidRDefault="00FC4F41" w:rsidP="00D146C1">
            <w:pPr>
              <w:keepNext/>
              <w:jc w:val="left"/>
              <w:rPr>
                <w:rFonts w:ascii="Arial Narrow" w:hAnsi="Arial Narrow" w:cs="Arial"/>
                <w:i/>
                <w:szCs w:val="20"/>
              </w:rPr>
            </w:pPr>
            <w:r w:rsidRPr="007D16B5">
              <w:rPr>
                <w:rFonts w:ascii="Arial Narrow" w:hAnsi="Arial Narrow" w:cs="Arial"/>
                <w:color w:val="000000"/>
                <w:kern w:val="24"/>
                <w:szCs w:val="20"/>
              </w:rPr>
              <w:t>LED Lamps</w:t>
            </w:r>
          </w:p>
        </w:tc>
        <w:tc>
          <w:tcPr>
            <w:tcW w:w="871" w:type="dxa"/>
          </w:tcPr>
          <w:p w14:paraId="6FABF1A4"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62.0%</w:t>
            </w:r>
          </w:p>
        </w:tc>
        <w:tc>
          <w:tcPr>
            <w:tcW w:w="923" w:type="dxa"/>
          </w:tcPr>
          <w:p w14:paraId="32620E20"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w:t>
            </w:r>
          </w:p>
        </w:tc>
        <w:tc>
          <w:tcPr>
            <w:tcW w:w="1119" w:type="dxa"/>
          </w:tcPr>
          <w:p w14:paraId="76C4AAAD"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2</w:t>
            </w:r>
          </w:p>
        </w:tc>
        <w:tc>
          <w:tcPr>
            <w:tcW w:w="968" w:type="dxa"/>
          </w:tcPr>
          <w:p w14:paraId="71D4B2DE"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5</w:t>
            </w:r>
          </w:p>
        </w:tc>
        <w:tc>
          <w:tcPr>
            <w:tcW w:w="689" w:type="dxa"/>
          </w:tcPr>
          <w:p w14:paraId="07DEF0F4"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8</w:t>
            </w:r>
          </w:p>
        </w:tc>
        <w:tc>
          <w:tcPr>
            <w:tcW w:w="1219" w:type="dxa"/>
          </w:tcPr>
          <w:p w14:paraId="0ECE6F53"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themeColor="text1" w:themeShade="80"/>
                <w:kern w:val="24"/>
                <w:szCs w:val="20"/>
              </w:rPr>
              <w:t>Medium</w:t>
            </w:r>
          </w:p>
        </w:tc>
        <w:tc>
          <w:tcPr>
            <w:tcW w:w="2131" w:type="dxa"/>
            <w:vMerge w:val="restart"/>
          </w:tcPr>
          <w:p w14:paraId="20917CD9" w14:textId="77777777" w:rsidR="00FC4F41" w:rsidRPr="007D16B5" w:rsidRDefault="00FC4F41" w:rsidP="00D146C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themeColor="text1" w:themeShade="80"/>
                <w:kern w:val="24"/>
                <w:szCs w:val="20"/>
              </w:rPr>
              <w:t>EUL</w:t>
            </w:r>
            <w:r>
              <w:rPr>
                <w:rFonts w:ascii="Arial Narrow" w:hAnsi="Arial Narrow" w:cs="Arial"/>
                <w:color w:val="000000" w:themeColor="text1" w:themeShade="80"/>
                <w:kern w:val="24"/>
                <w:szCs w:val="20"/>
              </w:rPr>
              <w:t xml:space="preserve"> study</w:t>
            </w:r>
          </w:p>
        </w:tc>
      </w:tr>
      <w:tr w:rsidR="00FC4F41" w:rsidRPr="007D16B5" w14:paraId="7B07E7A9" w14:textId="77777777" w:rsidTr="00D1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492E336" w14:textId="77777777" w:rsidR="00FC4F41" w:rsidRPr="007D16B5" w:rsidRDefault="00FC4F41" w:rsidP="00D146C1">
            <w:pPr>
              <w:keepNext/>
              <w:jc w:val="left"/>
              <w:rPr>
                <w:rFonts w:ascii="Arial Narrow" w:hAnsi="Arial Narrow" w:cs="Arial"/>
                <w:i/>
                <w:szCs w:val="20"/>
              </w:rPr>
            </w:pPr>
            <w:r w:rsidRPr="007D16B5">
              <w:rPr>
                <w:rFonts w:ascii="Arial Narrow" w:hAnsi="Arial Narrow" w:cs="Arial"/>
                <w:color w:val="000000"/>
                <w:kern w:val="24"/>
                <w:szCs w:val="20"/>
              </w:rPr>
              <w:t>LED Fixtures</w:t>
            </w:r>
          </w:p>
        </w:tc>
        <w:tc>
          <w:tcPr>
            <w:tcW w:w="871" w:type="dxa"/>
          </w:tcPr>
          <w:p w14:paraId="02235594"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10.6%</w:t>
            </w:r>
          </w:p>
        </w:tc>
        <w:tc>
          <w:tcPr>
            <w:tcW w:w="923" w:type="dxa"/>
          </w:tcPr>
          <w:p w14:paraId="2096C2C5"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w:t>
            </w:r>
          </w:p>
        </w:tc>
        <w:tc>
          <w:tcPr>
            <w:tcW w:w="1119" w:type="dxa"/>
          </w:tcPr>
          <w:p w14:paraId="52BAB54B"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2</w:t>
            </w:r>
          </w:p>
        </w:tc>
        <w:tc>
          <w:tcPr>
            <w:tcW w:w="968" w:type="dxa"/>
          </w:tcPr>
          <w:p w14:paraId="5FC9D1CA"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5</w:t>
            </w:r>
          </w:p>
        </w:tc>
        <w:tc>
          <w:tcPr>
            <w:tcW w:w="689" w:type="dxa"/>
          </w:tcPr>
          <w:p w14:paraId="5C822087"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8</w:t>
            </w:r>
          </w:p>
        </w:tc>
        <w:tc>
          <w:tcPr>
            <w:tcW w:w="1219" w:type="dxa"/>
          </w:tcPr>
          <w:p w14:paraId="0726B556"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themeColor="text1" w:themeShade="80"/>
                <w:kern w:val="24"/>
                <w:szCs w:val="20"/>
              </w:rPr>
              <w:t>Medium</w:t>
            </w:r>
          </w:p>
        </w:tc>
        <w:tc>
          <w:tcPr>
            <w:tcW w:w="2131" w:type="dxa"/>
            <w:vMerge/>
          </w:tcPr>
          <w:p w14:paraId="730752FF" w14:textId="77777777" w:rsidR="00FC4F41" w:rsidRPr="007D16B5" w:rsidRDefault="00FC4F41" w:rsidP="00D146C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p>
        </w:tc>
      </w:tr>
      <w:tr w:rsidR="00FC4F41" w:rsidRPr="007D16B5" w14:paraId="216E9BB4" w14:textId="77777777" w:rsidTr="00D1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94F354D" w14:textId="77777777" w:rsidR="00FC4F41" w:rsidRPr="007D16B5" w:rsidRDefault="00FC4F41" w:rsidP="00D146C1">
            <w:pPr>
              <w:keepNext/>
              <w:jc w:val="left"/>
              <w:rPr>
                <w:rFonts w:ascii="Arial Narrow" w:hAnsi="Arial Narrow" w:cs="Arial"/>
                <w:i/>
                <w:szCs w:val="20"/>
              </w:rPr>
            </w:pPr>
            <w:r w:rsidRPr="007D16B5">
              <w:rPr>
                <w:rFonts w:ascii="Arial Narrow" w:hAnsi="Arial Narrow" w:cs="Arial"/>
                <w:color w:val="000000"/>
                <w:kern w:val="24"/>
                <w:szCs w:val="20"/>
              </w:rPr>
              <w:t>Fridge Recycling</w:t>
            </w:r>
          </w:p>
        </w:tc>
        <w:tc>
          <w:tcPr>
            <w:tcW w:w="871" w:type="dxa"/>
          </w:tcPr>
          <w:p w14:paraId="6EBCD55D"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5.0%</w:t>
            </w:r>
          </w:p>
        </w:tc>
        <w:tc>
          <w:tcPr>
            <w:tcW w:w="923" w:type="dxa"/>
          </w:tcPr>
          <w:p w14:paraId="5D523D81"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1119" w:type="dxa"/>
          </w:tcPr>
          <w:p w14:paraId="370E6D48"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968" w:type="dxa"/>
          </w:tcPr>
          <w:p w14:paraId="3F8340D1"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4</w:t>
            </w:r>
          </w:p>
        </w:tc>
        <w:tc>
          <w:tcPr>
            <w:tcW w:w="689" w:type="dxa"/>
          </w:tcPr>
          <w:p w14:paraId="295A6DB7"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10</w:t>
            </w:r>
          </w:p>
        </w:tc>
        <w:tc>
          <w:tcPr>
            <w:tcW w:w="1219" w:type="dxa"/>
          </w:tcPr>
          <w:p w14:paraId="0D2FCC84"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themeColor="text1" w:themeShade="80"/>
                <w:kern w:val="24"/>
                <w:szCs w:val="20"/>
              </w:rPr>
              <w:t>High</w:t>
            </w:r>
          </w:p>
        </w:tc>
        <w:tc>
          <w:tcPr>
            <w:tcW w:w="2131" w:type="dxa"/>
          </w:tcPr>
          <w:p w14:paraId="7DC59EEB" w14:textId="77777777" w:rsidR="00FC4F41" w:rsidRPr="007D16B5" w:rsidRDefault="00FC4F41" w:rsidP="00D146C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Pr>
                <w:rFonts w:ascii="Arial Narrow" w:hAnsi="Arial Narrow" w:cs="Arial"/>
                <w:color w:val="000000" w:themeColor="text1" w:themeShade="80"/>
                <w:kern w:val="24"/>
                <w:szCs w:val="20"/>
              </w:rPr>
              <w:t>Secondary research initiative</w:t>
            </w:r>
          </w:p>
        </w:tc>
      </w:tr>
      <w:tr w:rsidR="00FC4F41" w:rsidRPr="007D16B5" w14:paraId="44310DF6" w14:textId="77777777" w:rsidTr="00D1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B580575" w14:textId="77777777" w:rsidR="00FC4F41" w:rsidRPr="007D16B5" w:rsidRDefault="00FC4F41" w:rsidP="00D146C1">
            <w:pPr>
              <w:keepNext/>
              <w:jc w:val="left"/>
              <w:rPr>
                <w:rFonts w:ascii="Arial Narrow" w:hAnsi="Arial Narrow" w:cs="Arial"/>
                <w:i/>
                <w:szCs w:val="20"/>
              </w:rPr>
            </w:pPr>
            <w:r w:rsidRPr="007D16B5">
              <w:rPr>
                <w:rFonts w:ascii="Arial Narrow" w:hAnsi="Arial Narrow" w:cs="Arial"/>
                <w:color w:val="000000"/>
                <w:kern w:val="24"/>
                <w:szCs w:val="20"/>
              </w:rPr>
              <w:t>Behavioral</w:t>
            </w:r>
          </w:p>
        </w:tc>
        <w:tc>
          <w:tcPr>
            <w:tcW w:w="871" w:type="dxa"/>
          </w:tcPr>
          <w:p w14:paraId="6AD634C4"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4.7%</w:t>
            </w:r>
          </w:p>
        </w:tc>
        <w:tc>
          <w:tcPr>
            <w:tcW w:w="923" w:type="dxa"/>
          </w:tcPr>
          <w:p w14:paraId="36B3262F"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w:t>
            </w:r>
          </w:p>
        </w:tc>
        <w:tc>
          <w:tcPr>
            <w:tcW w:w="1119" w:type="dxa"/>
          </w:tcPr>
          <w:p w14:paraId="11CCB0F8"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2</w:t>
            </w:r>
          </w:p>
        </w:tc>
        <w:tc>
          <w:tcPr>
            <w:tcW w:w="968" w:type="dxa"/>
          </w:tcPr>
          <w:p w14:paraId="74ADD00A"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4</w:t>
            </w:r>
          </w:p>
        </w:tc>
        <w:tc>
          <w:tcPr>
            <w:tcW w:w="689" w:type="dxa"/>
          </w:tcPr>
          <w:p w14:paraId="4B130771"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7</w:t>
            </w:r>
          </w:p>
        </w:tc>
        <w:tc>
          <w:tcPr>
            <w:tcW w:w="1219" w:type="dxa"/>
          </w:tcPr>
          <w:p w14:paraId="341164F9"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Medium</w:t>
            </w:r>
          </w:p>
        </w:tc>
        <w:tc>
          <w:tcPr>
            <w:tcW w:w="2131" w:type="dxa"/>
          </w:tcPr>
          <w:p w14:paraId="1A5B8604" w14:textId="77777777" w:rsidR="00FC4F41" w:rsidRPr="007D16B5" w:rsidRDefault="00FC4F41" w:rsidP="00D146C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p>
        </w:tc>
      </w:tr>
      <w:tr w:rsidR="00FC4F41" w:rsidRPr="007D16B5" w14:paraId="1BD50BA5" w14:textId="77777777" w:rsidTr="00D1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8F16D49" w14:textId="77777777" w:rsidR="00FC4F41" w:rsidRPr="007D16B5" w:rsidRDefault="00FC4F41" w:rsidP="00D146C1">
            <w:pPr>
              <w:keepNext/>
              <w:jc w:val="left"/>
              <w:rPr>
                <w:rFonts w:ascii="Arial Narrow" w:hAnsi="Arial Narrow" w:cs="Arial"/>
                <w:i/>
                <w:szCs w:val="20"/>
              </w:rPr>
            </w:pPr>
            <w:r w:rsidRPr="007D16B5">
              <w:rPr>
                <w:rFonts w:ascii="Arial Narrow" w:hAnsi="Arial Narrow" w:cs="Arial"/>
                <w:color w:val="000000"/>
                <w:kern w:val="24"/>
                <w:szCs w:val="20"/>
              </w:rPr>
              <w:t>Other Lighting</w:t>
            </w:r>
          </w:p>
        </w:tc>
        <w:tc>
          <w:tcPr>
            <w:tcW w:w="871" w:type="dxa"/>
          </w:tcPr>
          <w:p w14:paraId="50FA57F8"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3.4%</w:t>
            </w:r>
          </w:p>
        </w:tc>
        <w:tc>
          <w:tcPr>
            <w:tcW w:w="923" w:type="dxa"/>
          </w:tcPr>
          <w:p w14:paraId="2F0DA5C1"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w:t>
            </w:r>
          </w:p>
        </w:tc>
        <w:tc>
          <w:tcPr>
            <w:tcW w:w="1119" w:type="dxa"/>
          </w:tcPr>
          <w:p w14:paraId="399C9CBA"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2</w:t>
            </w:r>
          </w:p>
        </w:tc>
        <w:tc>
          <w:tcPr>
            <w:tcW w:w="968" w:type="dxa"/>
          </w:tcPr>
          <w:p w14:paraId="48356D94"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5</w:t>
            </w:r>
          </w:p>
        </w:tc>
        <w:tc>
          <w:tcPr>
            <w:tcW w:w="689" w:type="dxa"/>
          </w:tcPr>
          <w:p w14:paraId="44B990B8"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8</w:t>
            </w:r>
          </w:p>
        </w:tc>
        <w:tc>
          <w:tcPr>
            <w:tcW w:w="1219" w:type="dxa"/>
          </w:tcPr>
          <w:p w14:paraId="1DF1C766"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Medium</w:t>
            </w:r>
          </w:p>
        </w:tc>
        <w:tc>
          <w:tcPr>
            <w:tcW w:w="2131" w:type="dxa"/>
          </w:tcPr>
          <w:p w14:paraId="5F7B64C0" w14:textId="77777777" w:rsidR="00FC4F41" w:rsidRPr="007D16B5" w:rsidRDefault="00FC4F41" w:rsidP="00D146C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themeColor="text1" w:themeShade="80"/>
                <w:kern w:val="24"/>
                <w:szCs w:val="20"/>
              </w:rPr>
              <w:t>EUL</w:t>
            </w:r>
            <w:r>
              <w:rPr>
                <w:rFonts w:ascii="Arial Narrow" w:hAnsi="Arial Narrow" w:cs="Arial"/>
                <w:color w:val="000000" w:themeColor="text1" w:themeShade="80"/>
                <w:kern w:val="24"/>
                <w:szCs w:val="20"/>
              </w:rPr>
              <w:t xml:space="preserve"> study</w:t>
            </w:r>
          </w:p>
        </w:tc>
      </w:tr>
      <w:tr w:rsidR="00FC4F41" w:rsidRPr="007D16B5" w14:paraId="74135203" w14:textId="77777777" w:rsidTr="00D1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72C7003" w14:textId="77777777" w:rsidR="00FC4F41" w:rsidRPr="007D16B5" w:rsidRDefault="00FC4F41" w:rsidP="00D146C1">
            <w:pPr>
              <w:keepNext/>
              <w:jc w:val="left"/>
              <w:rPr>
                <w:rFonts w:ascii="Arial Narrow" w:hAnsi="Arial Narrow" w:cs="Arial"/>
                <w:i/>
                <w:szCs w:val="20"/>
              </w:rPr>
            </w:pPr>
            <w:r w:rsidRPr="007D16B5">
              <w:rPr>
                <w:rFonts w:ascii="Arial Narrow" w:hAnsi="Arial Narrow" w:cs="Arial"/>
                <w:color w:val="000000"/>
                <w:kern w:val="24"/>
                <w:szCs w:val="20"/>
              </w:rPr>
              <w:t>CFL</w:t>
            </w:r>
          </w:p>
        </w:tc>
        <w:tc>
          <w:tcPr>
            <w:tcW w:w="871" w:type="dxa"/>
          </w:tcPr>
          <w:p w14:paraId="5ED21055"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3.4%</w:t>
            </w:r>
          </w:p>
        </w:tc>
        <w:tc>
          <w:tcPr>
            <w:tcW w:w="923" w:type="dxa"/>
          </w:tcPr>
          <w:p w14:paraId="3BC986A3"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w:t>
            </w:r>
          </w:p>
        </w:tc>
        <w:tc>
          <w:tcPr>
            <w:tcW w:w="1119" w:type="dxa"/>
          </w:tcPr>
          <w:p w14:paraId="3D3EFB6C"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2</w:t>
            </w:r>
          </w:p>
        </w:tc>
        <w:tc>
          <w:tcPr>
            <w:tcW w:w="968" w:type="dxa"/>
          </w:tcPr>
          <w:p w14:paraId="344040C4"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w:t>
            </w:r>
          </w:p>
        </w:tc>
        <w:tc>
          <w:tcPr>
            <w:tcW w:w="689" w:type="dxa"/>
          </w:tcPr>
          <w:p w14:paraId="20017393"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4</w:t>
            </w:r>
          </w:p>
        </w:tc>
        <w:tc>
          <w:tcPr>
            <w:tcW w:w="1219" w:type="dxa"/>
          </w:tcPr>
          <w:p w14:paraId="72BB961B"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Low</w:t>
            </w:r>
          </w:p>
        </w:tc>
        <w:tc>
          <w:tcPr>
            <w:tcW w:w="2131" w:type="dxa"/>
          </w:tcPr>
          <w:p w14:paraId="217A837F" w14:textId="77777777" w:rsidR="00FC4F41" w:rsidRPr="007D16B5" w:rsidRDefault="00FC4F41" w:rsidP="00D146C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p>
        </w:tc>
      </w:tr>
      <w:tr w:rsidR="00FC4F41" w:rsidRPr="007D16B5" w14:paraId="54275F31" w14:textId="77777777" w:rsidTr="00D1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43E23BE" w14:textId="77777777" w:rsidR="00FC4F41" w:rsidRPr="007D16B5" w:rsidRDefault="00FC4F41" w:rsidP="00D146C1">
            <w:pPr>
              <w:keepNext/>
              <w:jc w:val="left"/>
              <w:rPr>
                <w:rFonts w:ascii="Arial Narrow" w:hAnsi="Arial Narrow" w:cs="Arial"/>
                <w:i/>
                <w:szCs w:val="20"/>
              </w:rPr>
            </w:pPr>
            <w:r w:rsidRPr="007D16B5">
              <w:rPr>
                <w:rFonts w:ascii="Arial Narrow" w:hAnsi="Arial Narrow" w:cs="Arial"/>
                <w:color w:val="000000"/>
                <w:kern w:val="24"/>
                <w:szCs w:val="20"/>
              </w:rPr>
              <w:t>Advanced Thermostat</w:t>
            </w:r>
          </w:p>
        </w:tc>
        <w:tc>
          <w:tcPr>
            <w:tcW w:w="871" w:type="dxa"/>
          </w:tcPr>
          <w:p w14:paraId="7EEE042A"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2.9%</w:t>
            </w:r>
          </w:p>
        </w:tc>
        <w:tc>
          <w:tcPr>
            <w:tcW w:w="923" w:type="dxa"/>
          </w:tcPr>
          <w:p w14:paraId="0C22BECA"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2</w:t>
            </w:r>
          </w:p>
        </w:tc>
        <w:tc>
          <w:tcPr>
            <w:tcW w:w="1119" w:type="dxa"/>
          </w:tcPr>
          <w:p w14:paraId="2BFE04DB"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4</w:t>
            </w:r>
          </w:p>
        </w:tc>
        <w:tc>
          <w:tcPr>
            <w:tcW w:w="968" w:type="dxa"/>
          </w:tcPr>
          <w:p w14:paraId="4B0D053F"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689" w:type="dxa"/>
          </w:tcPr>
          <w:p w14:paraId="4D8F2ADC"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9</w:t>
            </w:r>
          </w:p>
        </w:tc>
        <w:tc>
          <w:tcPr>
            <w:tcW w:w="1219" w:type="dxa"/>
          </w:tcPr>
          <w:p w14:paraId="086C261F"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High</w:t>
            </w:r>
          </w:p>
        </w:tc>
        <w:tc>
          <w:tcPr>
            <w:tcW w:w="2131" w:type="dxa"/>
          </w:tcPr>
          <w:p w14:paraId="37FF31D4" w14:textId="77777777" w:rsidR="00FC4F41" w:rsidRPr="007D16B5" w:rsidRDefault="00FC4F41" w:rsidP="00D146C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Pr>
                <w:rFonts w:ascii="Arial Narrow" w:hAnsi="Arial Narrow" w:cs="Arial"/>
                <w:color w:val="000000" w:themeColor="text1" w:themeShade="80"/>
                <w:kern w:val="24"/>
                <w:szCs w:val="20"/>
              </w:rPr>
              <w:t>Advanced Thermostat working group</w:t>
            </w:r>
          </w:p>
        </w:tc>
      </w:tr>
      <w:tr w:rsidR="00FC4F41" w:rsidRPr="007D16B5" w14:paraId="135D4D2D" w14:textId="77777777" w:rsidTr="00D1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57BB817" w14:textId="77777777" w:rsidR="00FC4F41" w:rsidRPr="007D16B5" w:rsidRDefault="00FC4F41" w:rsidP="00D146C1">
            <w:pPr>
              <w:keepNext/>
              <w:jc w:val="left"/>
              <w:rPr>
                <w:rFonts w:ascii="Arial Narrow" w:hAnsi="Arial Narrow" w:cs="Arial"/>
                <w:i/>
                <w:szCs w:val="20"/>
              </w:rPr>
            </w:pPr>
            <w:r w:rsidRPr="007D16B5">
              <w:rPr>
                <w:rFonts w:ascii="Arial Narrow" w:hAnsi="Arial Narrow" w:cs="Arial"/>
                <w:color w:val="000000"/>
                <w:kern w:val="24"/>
                <w:szCs w:val="20"/>
              </w:rPr>
              <w:t>Furnace Blower Motor (ECM)</w:t>
            </w:r>
          </w:p>
        </w:tc>
        <w:tc>
          <w:tcPr>
            <w:tcW w:w="871" w:type="dxa"/>
          </w:tcPr>
          <w:p w14:paraId="7652034C"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2.0%</w:t>
            </w:r>
          </w:p>
        </w:tc>
        <w:tc>
          <w:tcPr>
            <w:tcW w:w="923" w:type="dxa"/>
          </w:tcPr>
          <w:p w14:paraId="43557C9C"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2</w:t>
            </w:r>
          </w:p>
        </w:tc>
        <w:tc>
          <w:tcPr>
            <w:tcW w:w="1119" w:type="dxa"/>
          </w:tcPr>
          <w:p w14:paraId="419A4C35"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2</w:t>
            </w:r>
          </w:p>
        </w:tc>
        <w:tc>
          <w:tcPr>
            <w:tcW w:w="968" w:type="dxa"/>
          </w:tcPr>
          <w:p w14:paraId="576A576F"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689" w:type="dxa"/>
          </w:tcPr>
          <w:p w14:paraId="25A9106C"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7</w:t>
            </w:r>
          </w:p>
        </w:tc>
        <w:tc>
          <w:tcPr>
            <w:tcW w:w="1219" w:type="dxa"/>
          </w:tcPr>
          <w:p w14:paraId="61E7C391" w14:textId="77777777" w:rsidR="00FC4F41" w:rsidRPr="007D16B5" w:rsidRDefault="00FC4F41" w:rsidP="0041332A">
            <w:pPr>
              <w:keepNex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Low</w:t>
            </w:r>
          </w:p>
        </w:tc>
        <w:tc>
          <w:tcPr>
            <w:tcW w:w="2131" w:type="dxa"/>
          </w:tcPr>
          <w:p w14:paraId="134684B2" w14:textId="77777777" w:rsidR="00FC4F41" w:rsidRPr="007D16B5" w:rsidRDefault="00FC4F41" w:rsidP="00D146C1">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p>
        </w:tc>
      </w:tr>
      <w:tr w:rsidR="00FC4F41" w:rsidRPr="007D16B5" w14:paraId="4F9A30C7" w14:textId="77777777" w:rsidTr="00D1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D6666C6" w14:textId="77777777" w:rsidR="00FC4F41" w:rsidRPr="007D16B5" w:rsidRDefault="00FC4F41" w:rsidP="00D146C1">
            <w:pPr>
              <w:keepNext/>
              <w:jc w:val="left"/>
              <w:rPr>
                <w:rFonts w:ascii="Arial Narrow" w:hAnsi="Arial Narrow" w:cs="Arial"/>
                <w:i/>
                <w:szCs w:val="20"/>
              </w:rPr>
            </w:pPr>
            <w:r w:rsidRPr="007D16B5">
              <w:rPr>
                <w:rFonts w:ascii="Arial Narrow" w:hAnsi="Arial Narrow" w:cs="Arial"/>
                <w:color w:val="000000"/>
                <w:kern w:val="24"/>
                <w:szCs w:val="20"/>
              </w:rPr>
              <w:t>Room &amp; Central Air Conditioner</w:t>
            </w:r>
          </w:p>
        </w:tc>
        <w:tc>
          <w:tcPr>
            <w:tcW w:w="871" w:type="dxa"/>
          </w:tcPr>
          <w:p w14:paraId="5C81B94E"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1.3%</w:t>
            </w:r>
          </w:p>
        </w:tc>
        <w:tc>
          <w:tcPr>
            <w:tcW w:w="923" w:type="dxa"/>
          </w:tcPr>
          <w:p w14:paraId="77AEDD71"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2</w:t>
            </w:r>
          </w:p>
        </w:tc>
        <w:tc>
          <w:tcPr>
            <w:tcW w:w="1119" w:type="dxa"/>
          </w:tcPr>
          <w:p w14:paraId="0A723EC7"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2</w:t>
            </w:r>
          </w:p>
        </w:tc>
        <w:tc>
          <w:tcPr>
            <w:tcW w:w="968" w:type="dxa"/>
          </w:tcPr>
          <w:p w14:paraId="5BDEFC2F"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3</w:t>
            </w:r>
          </w:p>
        </w:tc>
        <w:tc>
          <w:tcPr>
            <w:tcW w:w="689" w:type="dxa"/>
          </w:tcPr>
          <w:p w14:paraId="147D7124"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7</w:t>
            </w:r>
          </w:p>
        </w:tc>
        <w:tc>
          <w:tcPr>
            <w:tcW w:w="1219" w:type="dxa"/>
          </w:tcPr>
          <w:p w14:paraId="2B6A324B" w14:textId="77777777" w:rsidR="00FC4F41" w:rsidRPr="007D16B5" w:rsidRDefault="00FC4F41" w:rsidP="0041332A">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Low</w:t>
            </w:r>
          </w:p>
        </w:tc>
        <w:tc>
          <w:tcPr>
            <w:tcW w:w="2131" w:type="dxa"/>
          </w:tcPr>
          <w:p w14:paraId="24183446" w14:textId="77777777" w:rsidR="00FC4F41" w:rsidRPr="007D16B5" w:rsidRDefault="00FC4F41" w:rsidP="00D146C1">
            <w:pPr>
              <w:keepNex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i/>
                <w:szCs w:val="20"/>
              </w:rPr>
            </w:pPr>
          </w:p>
        </w:tc>
      </w:tr>
      <w:tr w:rsidR="00FC4F41" w:rsidRPr="007D16B5" w14:paraId="60216ACF" w14:textId="77777777" w:rsidTr="00D14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94E29D7" w14:textId="77777777" w:rsidR="00FC4F41" w:rsidRPr="007D16B5" w:rsidRDefault="00FC4F41" w:rsidP="00D146C1">
            <w:pPr>
              <w:jc w:val="left"/>
              <w:rPr>
                <w:rFonts w:ascii="Arial Narrow" w:hAnsi="Arial Narrow" w:cs="Arial"/>
                <w:i/>
                <w:szCs w:val="20"/>
              </w:rPr>
            </w:pPr>
            <w:r w:rsidRPr="007D16B5">
              <w:rPr>
                <w:rFonts w:ascii="Arial Narrow" w:hAnsi="Arial Narrow" w:cs="Arial"/>
                <w:color w:val="000000"/>
                <w:kern w:val="24"/>
                <w:szCs w:val="20"/>
              </w:rPr>
              <w:t>Air Purifier</w:t>
            </w:r>
          </w:p>
        </w:tc>
        <w:tc>
          <w:tcPr>
            <w:tcW w:w="871" w:type="dxa"/>
          </w:tcPr>
          <w:p w14:paraId="76A81E5B" w14:textId="77777777" w:rsidR="00FC4F41" w:rsidRPr="007D16B5" w:rsidRDefault="00FC4F41" w:rsidP="0041332A">
            <w:pPr>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kern w:val="24"/>
                <w:szCs w:val="20"/>
              </w:rPr>
              <w:t>0.8%</w:t>
            </w:r>
          </w:p>
        </w:tc>
        <w:tc>
          <w:tcPr>
            <w:tcW w:w="923" w:type="dxa"/>
          </w:tcPr>
          <w:p w14:paraId="2AA16F90" w14:textId="77777777" w:rsidR="00FC4F41" w:rsidRPr="007D16B5" w:rsidRDefault="00FC4F41" w:rsidP="0041332A">
            <w:pPr>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themeColor="text1" w:themeShade="80"/>
                <w:kern w:val="24"/>
                <w:szCs w:val="20"/>
              </w:rPr>
              <w:t>2</w:t>
            </w:r>
          </w:p>
        </w:tc>
        <w:tc>
          <w:tcPr>
            <w:tcW w:w="1119" w:type="dxa"/>
          </w:tcPr>
          <w:p w14:paraId="0E41AD60" w14:textId="77777777" w:rsidR="00FC4F41" w:rsidRPr="007D16B5" w:rsidRDefault="00FC4F41" w:rsidP="0041332A">
            <w:pPr>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themeColor="text1" w:themeShade="80"/>
                <w:kern w:val="24"/>
                <w:szCs w:val="20"/>
              </w:rPr>
              <w:t>3</w:t>
            </w:r>
          </w:p>
        </w:tc>
        <w:tc>
          <w:tcPr>
            <w:tcW w:w="968" w:type="dxa"/>
          </w:tcPr>
          <w:p w14:paraId="08A4E8FC" w14:textId="77777777" w:rsidR="00FC4F41" w:rsidRPr="007D16B5" w:rsidRDefault="00FC4F41" w:rsidP="0041332A">
            <w:pPr>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themeColor="text1" w:themeShade="80"/>
                <w:kern w:val="24"/>
                <w:szCs w:val="20"/>
              </w:rPr>
              <w:t>3</w:t>
            </w:r>
          </w:p>
        </w:tc>
        <w:tc>
          <w:tcPr>
            <w:tcW w:w="689" w:type="dxa"/>
          </w:tcPr>
          <w:p w14:paraId="398ACC5C" w14:textId="77777777" w:rsidR="00FC4F41" w:rsidRPr="007D16B5" w:rsidRDefault="00FC4F41" w:rsidP="0041332A">
            <w:pPr>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themeColor="text1" w:themeShade="80"/>
                <w:kern w:val="24"/>
                <w:szCs w:val="20"/>
              </w:rPr>
              <w:t>8</w:t>
            </w:r>
          </w:p>
        </w:tc>
        <w:tc>
          <w:tcPr>
            <w:tcW w:w="1219" w:type="dxa"/>
          </w:tcPr>
          <w:p w14:paraId="1CCEC3D6" w14:textId="77777777" w:rsidR="00FC4F41" w:rsidRPr="007D16B5" w:rsidRDefault="00FC4F41" w:rsidP="0041332A">
            <w:pPr>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r w:rsidRPr="007D16B5">
              <w:rPr>
                <w:rFonts w:ascii="Arial Narrow" w:hAnsi="Arial Narrow" w:cs="Arial"/>
                <w:color w:val="000000" w:themeColor="text1" w:themeShade="80"/>
                <w:kern w:val="24"/>
                <w:szCs w:val="20"/>
              </w:rPr>
              <w:t>Medium</w:t>
            </w:r>
          </w:p>
        </w:tc>
        <w:tc>
          <w:tcPr>
            <w:tcW w:w="2131" w:type="dxa"/>
          </w:tcPr>
          <w:p w14:paraId="433B971F" w14:textId="77777777" w:rsidR="00FC4F41" w:rsidRPr="007D16B5" w:rsidRDefault="00FC4F41" w:rsidP="00D146C1">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i/>
                <w:szCs w:val="20"/>
              </w:rPr>
            </w:pPr>
          </w:p>
        </w:tc>
      </w:tr>
    </w:tbl>
    <w:p w14:paraId="7D0B6C46" w14:textId="77777777" w:rsidR="00FC4F41" w:rsidRPr="00CE518A" w:rsidRDefault="00FC4F41" w:rsidP="00FC4F41">
      <w:pPr>
        <w:pStyle w:val="Source"/>
      </w:pPr>
      <w:r>
        <w:t xml:space="preserve">Source: Navigant Analysis </w:t>
      </w:r>
    </w:p>
    <w:p w14:paraId="3A45BAE8" w14:textId="77777777" w:rsidR="00FC4F41" w:rsidRPr="00B51DAE" w:rsidRDefault="00FC4F41" w:rsidP="00FC4F41">
      <w:pPr>
        <w:pStyle w:val="Heading4"/>
      </w:pPr>
      <w:r w:rsidRPr="00B51DAE">
        <w:t xml:space="preserve">Secondary </w:t>
      </w:r>
      <w:r>
        <w:t xml:space="preserve">Evaluation </w:t>
      </w:r>
      <w:r w:rsidRPr="00B51DAE">
        <w:t>Research</w:t>
      </w:r>
    </w:p>
    <w:p w14:paraId="20202B54" w14:textId="77777777" w:rsidR="00FC4F41" w:rsidRDefault="00FC4F41" w:rsidP="00FC4F41">
      <w:pPr>
        <w:rPr>
          <w:rFonts w:cs="Arial"/>
        </w:rPr>
      </w:pPr>
      <w:r>
        <w:rPr>
          <w:rFonts w:cs="Arial"/>
        </w:rPr>
        <w:t>S</w:t>
      </w:r>
      <w:r w:rsidRPr="00B51DAE">
        <w:rPr>
          <w:rFonts w:cs="Arial"/>
        </w:rPr>
        <w:t xml:space="preserve">econdary </w:t>
      </w:r>
      <w:r>
        <w:rPr>
          <w:rFonts w:cs="Arial"/>
        </w:rPr>
        <w:t xml:space="preserve">evaluation </w:t>
      </w:r>
      <w:r w:rsidRPr="00B51DAE">
        <w:rPr>
          <w:rFonts w:cs="Arial"/>
        </w:rPr>
        <w:t>research effort</w:t>
      </w:r>
      <w:r>
        <w:rPr>
          <w:rFonts w:cs="Arial"/>
        </w:rPr>
        <w:t>s</w:t>
      </w:r>
      <w:r w:rsidRPr="00B51DAE">
        <w:rPr>
          <w:rFonts w:cs="Arial"/>
        </w:rPr>
        <w:t xml:space="preserve"> will </w:t>
      </w:r>
      <w:r>
        <w:rPr>
          <w:rFonts w:cs="Arial"/>
        </w:rPr>
        <w:t>(1) inform near</w:t>
      </w:r>
      <w:r w:rsidRPr="00B51DAE">
        <w:rPr>
          <w:rFonts w:cs="Arial"/>
        </w:rPr>
        <w:t xml:space="preserve">-term </w:t>
      </w:r>
      <w:r>
        <w:rPr>
          <w:rFonts w:cs="Arial"/>
        </w:rPr>
        <w:t xml:space="preserve">updates </w:t>
      </w:r>
      <w:r w:rsidRPr="00B51DAE">
        <w:rPr>
          <w:rFonts w:cs="Arial"/>
        </w:rPr>
        <w:t>to the TRM</w:t>
      </w:r>
      <w:r>
        <w:rPr>
          <w:rFonts w:cs="Arial"/>
        </w:rPr>
        <w:t xml:space="preserve"> and</w:t>
      </w:r>
      <w:r w:rsidRPr="00B51DAE">
        <w:rPr>
          <w:rFonts w:cs="Arial"/>
        </w:rPr>
        <w:t xml:space="preserve"> </w:t>
      </w:r>
      <w:r>
        <w:rPr>
          <w:rFonts w:cs="Arial"/>
        </w:rPr>
        <w:t>(2)</w:t>
      </w:r>
      <w:r w:rsidRPr="00B51DAE">
        <w:rPr>
          <w:rFonts w:cs="Arial"/>
        </w:rPr>
        <w:t xml:space="preserve"> </w:t>
      </w:r>
      <w:r>
        <w:rPr>
          <w:rFonts w:cs="Arial"/>
        </w:rPr>
        <w:t xml:space="preserve">assess </w:t>
      </w:r>
      <w:r w:rsidRPr="00B51DAE">
        <w:rPr>
          <w:rFonts w:cs="Arial"/>
        </w:rPr>
        <w:t xml:space="preserve">need for a primary research effort. </w:t>
      </w:r>
      <w:r>
        <w:rPr>
          <w:rFonts w:cs="Arial"/>
        </w:rPr>
        <w:t>S</w:t>
      </w:r>
      <w:r w:rsidRPr="00B51DAE">
        <w:rPr>
          <w:rFonts w:cs="Arial"/>
        </w:rPr>
        <w:t xml:space="preserve">econdary </w:t>
      </w:r>
      <w:r>
        <w:rPr>
          <w:rFonts w:cs="Arial"/>
        </w:rPr>
        <w:t xml:space="preserve">evaluation </w:t>
      </w:r>
      <w:r w:rsidRPr="00B51DAE">
        <w:rPr>
          <w:rFonts w:cs="Arial"/>
        </w:rPr>
        <w:t>research effort</w:t>
      </w:r>
      <w:r>
        <w:rPr>
          <w:rFonts w:cs="Arial"/>
        </w:rPr>
        <w:t>s</w:t>
      </w:r>
      <w:r w:rsidRPr="00B51DAE">
        <w:rPr>
          <w:rFonts w:cs="Arial"/>
        </w:rPr>
        <w:t xml:space="preserve"> </w:t>
      </w:r>
      <w:r>
        <w:rPr>
          <w:rFonts w:cs="Arial"/>
        </w:rPr>
        <w:t xml:space="preserve">may include </w:t>
      </w:r>
      <w:r w:rsidRPr="00B51DAE">
        <w:rPr>
          <w:rFonts w:cs="Arial"/>
        </w:rPr>
        <w:t>review</w:t>
      </w:r>
      <w:r>
        <w:rPr>
          <w:rFonts w:cs="Arial"/>
        </w:rPr>
        <w:t>ing</w:t>
      </w:r>
      <w:r w:rsidRPr="00B51DAE">
        <w:rPr>
          <w:rFonts w:cs="Arial"/>
        </w:rPr>
        <w:t xml:space="preserve"> applicable state TRMs, conference papers</w:t>
      </w:r>
      <w:r>
        <w:rPr>
          <w:rFonts w:cs="Arial"/>
        </w:rPr>
        <w:t xml:space="preserve"> (e.g., IEPEC, ACEEE)</w:t>
      </w:r>
      <w:r w:rsidRPr="00B51DAE">
        <w:rPr>
          <w:rFonts w:cs="Arial"/>
        </w:rPr>
        <w:t>, consult</w:t>
      </w:r>
      <w:r>
        <w:rPr>
          <w:rFonts w:cs="Arial"/>
        </w:rPr>
        <w:t>ing</w:t>
      </w:r>
      <w:r w:rsidRPr="00B51DAE">
        <w:rPr>
          <w:rFonts w:cs="Arial"/>
        </w:rPr>
        <w:t xml:space="preserve"> </w:t>
      </w:r>
      <w:r>
        <w:rPr>
          <w:rFonts w:cs="Arial"/>
        </w:rPr>
        <w:t xml:space="preserve">internal and external </w:t>
      </w:r>
      <w:r w:rsidRPr="00B51DAE">
        <w:rPr>
          <w:rFonts w:cs="Arial"/>
        </w:rPr>
        <w:t xml:space="preserve">industry experts, </w:t>
      </w:r>
      <w:r>
        <w:rPr>
          <w:rFonts w:cs="Arial"/>
        </w:rPr>
        <w:t xml:space="preserve">reviewing previous measure level evaluation findings, </w:t>
      </w:r>
      <w:r w:rsidRPr="00B51DAE">
        <w:rPr>
          <w:rFonts w:cs="Arial"/>
        </w:rPr>
        <w:t>and review</w:t>
      </w:r>
      <w:r>
        <w:rPr>
          <w:rFonts w:cs="Arial"/>
        </w:rPr>
        <w:t>ing</w:t>
      </w:r>
      <w:r w:rsidRPr="00B51DAE">
        <w:rPr>
          <w:rFonts w:cs="Arial"/>
        </w:rPr>
        <w:t xml:space="preserve"> available cost </w:t>
      </w:r>
      <w:r>
        <w:rPr>
          <w:rFonts w:cs="Arial"/>
        </w:rPr>
        <w:t>or technology data from stakeholders</w:t>
      </w:r>
      <w:r w:rsidRPr="00B51DAE">
        <w:rPr>
          <w:rFonts w:cs="Arial"/>
        </w:rPr>
        <w:t xml:space="preserve">. </w:t>
      </w:r>
    </w:p>
    <w:p w14:paraId="0D2AEF37" w14:textId="77777777" w:rsidR="00FC4F41" w:rsidRPr="00B51DAE" w:rsidRDefault="00FC4F41" w:rsidP="00FC4F41">
      <w:pPr>
        <w:rPr>
          <w:rFonts w:cs="Arial"/>
        </w:rPr>
      </w:pPr>
    </w:p>
    <w:p w14:paraId="4327BF36" w14:textId="77777777" w:rsidR="00FC4F41" w:rsidRDefault="00FC4F41" w:rsidP="00FC4F41">
      <w:pPr>
        <w:rPr>
          <w:rFonts w:cs="Arial"/>
        </w:rPr>
      </w:pPr>
      <w:r w:rsidRPr="00B51DAE">
        <w:rPr>
          <w:rFonts w:cs="Arial"/>
        </w:rPr>
        <w:t xml:space="preserve">There are two deliverables </w:t>
      </w:r>
      <w:r>
        <w:rPr>
          <w:rFonts w:cs="Arial"/>
        </w:rPr>
        <w:t xml:space="preserve">typically </w:t>
      </w:r>
      <w:r w:rsidRPr="00B51DAE">
        <w:rPr>
          <w:rFonts w:cs="Arial"/>
        </w:rPr>
        <w:t>associated with the secondary</w:t>
      </w:r>
      <w:r>
        <w:rPr>
          <w:rFonts w:cs="Arial"/>
        </w:rPr>
        <w:t xml:space="preserve"> evaluation </w:t>
      </w:r>
      <w:r w:rsidRPr="00B51DAE">
        <w:rPr>
          <w:rFonts w:cs="Arial"/>
        </w:rPr>
        <w:t xml:space="preserve">research effort; </w:t>
      </w:r>
      <w:r>
        <w:rPr>
          <w:rFonts w:cs="Arial"/>
        </w:rPr>
        <w:t>a research findings memo and TRM measure workpaper, outlined in the table below.</w:t>
      </w:r>
      <w:r w:rsidRPr="00B51DAE">
        <w:rPr>
          <w:rFonts w:cs="Arial"/>
        </w:rPr>
        <w:t xml:space="preserve"> </w:t>
      </w:r>
    </w:p>
    <w:p w14:paraId="66DF573A" w14:textId="77777777" w:rsidR="00FC4F41" w:rsidRDefault="00FC4F41" w:rsidP="00FC4F41">
      <w:pPr>
        <w:rPr>
          <w:rFonts w:cs="Arial"/>
        </w:rPr>
      </w:pPr>
    </w:p>
    <w:p w14:paraId="21223965" w14:textId="4352C9CE" w:rsidR="00FC4F41" w:rsidRPr="00CE5848" w:rsidRDefault="00FC4F41" w:rsidP="00FC4F41">
      <w:pPr>
        <w:pStyle w:val="Caption"/>
      </w:pPr>
      <w:r w:rsidRPr="00CE5848">
        <w:t xml:space="preserve">Table </w:t>
      </w:r>
      <w:r w:rsidR="002C28E6">
        <w:t>4</w:t>
      </w:r>
      <w:r>
        <w:t>.</w:t>
      </w:r>
      <w:r w:rsidRPr="00CE5848">
        <w:t xml:space="preserve"> Secondary Evaluation Research Deliverables</w:t>
      </w:r>
    </w:p>
    <w:tbl>
      <w:tblPr>
        <w:tblStyle w:val="EnergyTable1"/>
        <w:tblW w:w="0" w:type="auto"/>
        <w:tblLook w:val="04A0" w:firstRow="1" w:lastRow="0" w:firstColumn="1" w:lastColumn="0" w:noHBand="0" w:noVBand="1"/>
      </w:tblPr>
      <w:tblGrid>
        <w:gridCol w:w="2070"/>
        <w:gridCol w:w="6930"/>
      </w:tblGrid>
      <w:tr w:rsidR="00FC4F41" w:rsidRPr="00B51DAE" w14:paraId="2E0275DF" w14:textId="77777777" w:rsidTr="00413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9008BB1" w14:textId="77777777" w:rsidR="00FC4F41" w:rsidRPr="00B51DAE" w:rsidRDefault="00FC4F41" w:rsidP="0041332A">
            <w:pPr>
              <w:keepNext/>
              <w:jc w:val="left"/>
              <w:rPr>
                <w:rFonts w:cs="Arial"/>
                <w:b w:val="0"/>
                <w:sz w:val="22"/>
              </w:rPr>
            </w:pPr>
            <w:r w:rsidRPr="00B51DAE">
              <w:rPr>
                <w:rFonts w:cs="Arial"/>
                <w:b w:val="0"/>
                <w:sz w:val="22"/>
              </w:rPr>
              <w:t>Deliverable</w:t>
            </w:r>
          </w:p>
        </w:tc>
        <w:tc>
          <w:tcPr>
            <w:tcW w:w="6930" w:type="dxa"/>
          </w:tcPr>
          <w:p w14:paraId="64FBE163" w14:textId="77777777" w:rsidR="00FC4F41" w:rsidRPr="00B51DAE" w:rsidRDefault="00FC4F41" w:rsidP="0041332A">
            <w:pPr>
              <w:keepNext/>
              <w:jc w:val="left"/>
              <w:cnfStyle w:val="100000000000" w:firstRow="1" w:lastRow="0" w:firstColumn="0" w:lastColumn="0" w:oddVBand="0" w:evenVBand="0" w:oddHBand="0" w:evenHBand="0" w:firstRowFirstColumn="0" w:firstRowLastColumn="0" w:lastRowFirstColumn="0" w:lastRowLastColumn="0"/>
              <w:rPr>
                <w:rFonts w:cs="Arial"/>
                <w:b w:val="0"/>
                <w:sz w:val="22"/>
              </w:rPr>
            </w:pPr>
            <w:r w:rsidRPr="00B51DAE">
              <w:rPr>
                <w:rFonts w:cs="Arial"/>
                <w:b w:val="0"/>
                <w:sz w:val="22"/>
              </w:rPr>
              <w:t>Description</w:t>
            </w:r>
          </w:p>
        </w:tc>
      </w:tr>
      <w:tr w:rsidR="00FC4F41" w:rsidRPr="00B51DAE" w14:paraId="22DF06B5"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B5B5B5" w:themeColor="background2" w:themeShade="BF"/>
              <w:right w:val="single" w:sz="4" w:space="0" w:color="B5B5B5" w:themeColor="background2" w:themeShade="BF"/>
            </w:tcBorders>
          </w:tcPr>
          <w:p w14:paraId="2F70BCDC" w14:textId="77777777" w:rsidR="00FC4F41" w:rsidRPr="00B51DAE" w:rsidRDefault="00FC4F41" w:rsidP="0041332A">
            <w:pPr>
              <w:keepNext/>
              <w:jc w:val="left"/>
              <w:rPr>
                <w:rFonts w:cs="Arial"/>
                <w:b/>
                <w:szCs w:val="20"/>
              </w:rPr>
            </w:pPr>
            <w:r w:rsidRPr="00B51DAE">
              <w:rPr>
                <w:rFonts w:cs="Arial"/>
                <w:szCs w:val="20"/>
              </w:rPr>
              <w:t xml:space="preserve">Secondary Research Memo </w:t>
            </w:r>
          </w:p>
        </w:tc>
        <w:tc>
          <w:tcPr>
            <w:tcW w:w="6930" w:type="dxa"/>
            <w:tcBorders>
              <w:left w:val="single" w:sz="4" w:space="0" w:color="B5B5B5" w:themeColor="background2" w:themeShade="BF"/>
              <w:bottom w:val="single" w:sz="4" w:space="0" w:color="B5B5B5" w:themeColor="background2" w:themeShade="BF"/>
            </w:tcBorders>
          </w:tcPr>
          <w:p w14:paraId="130A1D64" w14:textId="77777777" w:rsidR="00FC4F41" w:rsidRPr="00B51DAE" w:rsidRDefault="00FC4F41" w:rsidP="0041332A">
            <w:pPr>
              <w:keepNext/>
              <w:spacing w:line="264"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sidRPr="00B51DAE">
              <w:rPr>
                <w:rFonts w:cs="Arial"/>
                <w:szCs w:val="20"/>
              </w:rPr>
              <w:t xml:space="preserve">The secondary research memo will </w:t>
            </w:r>
            <w:r>
              <w:rPr>
                <w:rFonts w:cs="Arial"/>
                <w:szCs w:val="20"/>
              </w:rPr>
              <w:t xml:space="preserve">typically </w:t>
            </w:r>
            <w:r w:rsidRPr="00B51DAE">
              <w:rPr>
                <w:rFonts w:cs="Arial"/>
                <w:szCs w:val="20"/>
              </w:rPr>
              <w:t>include the following</w:t>
            </w:r>
            <w:r>
              <w:rPr>
                <w:rFonts w:cs="Arial"/>
                <w:szCs w:val="20"/>
              </w:rPr>
              <w:t xml:space="preserve"> sections</w:t>
            </w:r>
            <w:r w:rsidRPr="00B51DAE">
              <w:rPr>
                <w:rFonts w:cs="Arial"/>
                <w:szCs w:val="20"/>
              </w:rPr>
              <w:t>:</w:t>
            </w:r>
          </w:p>
          <w:p w14:paraId="0616342A" w14:textId="77777777" w:rsidR="00FC4F41" w:rsidRPr="00B51DAE" w:rsidRDefault="00FC4F41" w:rsidP="009C7A26">
            <w:pPr>
              <w:pStyle w:val="ListParagraph"/>
              <w:keepNext/>
              <w:numPr>
                <w:ilvl w:val="0"/>
                <w:numId w:val="158"/>
              </w:numPr>
              <w:spacing w:before="0" w:after="0" w:line="264" w:lineRule="auto"/>
              <w:ind w:left="482"/>
              <w:jc w:val="left"/>
              <w:cnfStyle w:val="000000100000" w:firstRow="0" w:lastRow="0" w:firstColumn="0" w:lastColumn="0" w:oddVBand="0" w:evenVBand="0" w:oddHBand="1" w:evenHBand="0" w:firstRowFirstColumn="0" w:firstRowLastColumn="0" w:lastRowFirstColumn="0" w:lastRowLastColumn="0"/>
              <w:rPr>
                <w:rFonts w:cs="Arial"/>
                <w:szCs w:val="20"/>
              </w:rPr>
            </w:pPr>
            <w:r w:rsidRPr="00B51DAE">
              <w:rPr>
                <w:rFonts w:cs="Arial"/>
                <w:szCs w:val="20"/>
              </w:rPr>
              <w:t>Background</w:t>
            </w:r>
          </w:p>
          <w:p w14:paraId="1CDBD087" w14:textId="77777777" w:rsidR="00FC4F41" w:rsidRPr="00B51DAE" w:rsidRDefault="00FC4F41" w:rsidP="009C7A26">
            <w:pPr>
              <w:pStyle w:val="ListParagraph"/>
              <w:keepNext/>
              <w:numPr>
                <w:ilvl w:val="1"/>
                <w:numId w:val="158"/>
              </w:numPr>
              <w:spacing w:before="0" w:after="0" w:line="264" w:lineRule="auto"/>
              <w:ind w:left="972"/>
              <w:jc w:val="left"/>
              <w:cnfStyle w:val="000000100000" w:firstRow="0" w:lastRow="0" w:firstColumn="0" w:lastColumn="0" w:oddVBand="0" w:evenVBand="0" w:oddHBand="1" w:evenHBand="0" w:firstRowFirstColumn="0" w:firstRowLastColumn="0" w:lastRowFirstColumn="0" w:lastRowLastColumn="0"/>
              <w:rPr>
                <w:rFonts w:cs="Arial"/>
                <w:szCs w:val="20"/>
              </w:rPr>
            </w:pPr>
            <w:r w:rsidRPr="00B51DAE">
              <w:rPr>
                <w:rFonts w:cs="Arial"/>
                <w:szCs w:val="20"/>
              </w:rPr>
              <w:t>Measure prioritization, i.e., why Navigant conducted secondary research on this measure</w:t>
            </w:r>
          </w:p>
          <w:p w14:paraId="37DB9765" w14:textId="77777777" w:rsidR="00FC4F41" w:rsidRPr="00B51DAE" w:rsidRDefault="00FC4F41" w:rsidP="009C7A26">
            <w:pPr>
              <w:pStyle w:val="ListParagraph"/>
              <w:keepNext/>
              <w:numPr>
                <w:ilvl w:val="1"/>
                <w:numId w:val="158"/>
              </w:numPr>
              <w:spacing w:before="0" w:after="0" w:line="264" w:lineRule="auto"/>
              <w:ind w:left="972"/>
              <w:jc w:val="left"/>
              <w:cnfStyle w:val="000000100000" w:firstRow="0" w:lastRow="0" w:firstColumn="0" w:lastColumn="0" w:oddVBand="0" w:evenVBand="0" w:oddHBand="1" w:evenHBand="0" w:firstRowFirstColumn="0" w:firstRowLastColumn="0" w:lastRowFirstColumn="0" w:lastRowLastColumn="0"/>
              <w:rPr>
                <w:rFonts w:cs="Arial"/>
                <w:szCs w:val="20"/>
              </w:rPr>
            </w:pPr>
            <w:r w:rsidRPr="00B51DAE">
              <w:rPr>
                <w:rFonts w:cs="Arial"/>
                <w:szCs w:val="20"/>
              </w:rPr>
              <w:t>Description of measure technology and role in ComEd portfolio</w:t>
            </w:r>
          </w:p>
          <w:p w14:paraId="7E4BDB0C" w14:textId="77777777" w:rsidR="00FC4F41" w:rsidRPr="00B51DAE" w:rsidRDefault="00FC4F41" w:rsidP="009C7A26">
            <w:pPr>
              <w:pStyle w:val="ListParagraph"/>
              <w:keepNext/>
              <w:numPr>
                <w:ilvl w:val="0"/>
                <w:numId w:val="158"/>
              </w:numPr>
              <w:spacing w:before="0" w:after="0" w:line="264" w:lineRule="auto"/>
              <w:ind w:left="482"/>
              <w:jc w:val="left"/>
              <w:cnfStyle w:val="000000100000" w:firstRow="0" w:lastRow="0" w:firstColumn="0" w:lastColumn="0" w:oddVBand="0" w:evenVBand="0" w:oddHBand="1" w:evenHBand="0" w:firstRowFirstColumn="0" w:firstRowLastColumn="0" w:lastRowFirstColumn="0" w:lastRowLastColumn="0"/>
              <w:rPr>
                <w:rFonts w:cs="Arial"/>
                <w:szCs w:val="20"/>
              </w:rPr>
            </w:pPr>
            <w:r w:rsidRPr="00B51DAE">
              <w:rPr>
                <w:rFonts w:cs="Arial"/>
                <w:szCs w:val="20"/>
              </w:rPr>
              <w:t>Methodology</w:t>
            </w:r>
          </w:p>
          <w:p w14:paraId="3F1F6800" w14:textId="77777777" w:rsidR="00FC4F41" w:rsidRPr="00B51DAE" w:rsidRDefault="00FC4F41" w:rsidP="009C7A26">
            <w:pPr>
              <w:pStyle w:val="ListParagraph"/>
              <w:keepNext/>
              <w:numPr>
                <w:ilvl w:val="1"/>
                <w:numId w:val="158"/>
              </w:numPr>
              <w:spacing w:before="0" w:after="0" w:line="264" w:lineRule="auto"/>
              <w:ind w:left="972"/>
              <w:jc w:val="left"/>
              <w:cnfStyle w:val="000000100000" w:firstRow="0" w:lastRow="0" w:firstColumn="0" w:lastColumn="0" w:oddVBand="0" w:evenVBand="0" w:oddHBand="1" w:evenHBand="0" w:firstRowFirstColumn="0" w:firstRowLastColumn="0" w:lastRowFirstColumn="0" w:lastRowLastColumn="0"/>
              <w:rPr>
                <w:rFonts w:cs="Arial"/>
                <w:szCs w:val="20"/>
              </w:rPr>
            </w:pPr>
            <w:r w:rsidRPr="00B51DAE">
              <w:rPr>
                <w:rFonts w:cs="Arial"/>
                <w:szCs w:val="20"/>
              </w:rPr>
              <w:t>Sources reviewed</w:t>
            </w:r>
            <w:r>
              <w:rPr>
                <w:rFonts w:cs="Arial"/>
                <w:szCs w:val="20"/>
              </w:rPr>
              <w:t xml:space="preserve"> </w:t>
            </w:r>
            <w:r w:rsidRPr="00B51DAE">
              <w:rPr>
                <w:rFonts w:cs="Arial"/>
                <w:szCs w:val="20"/>
              </w:rPr>
              <w:t>(research papers, TRMs, conference papers</w:t>
            </w:r>
            <w:r>
              <w:rPr>
                <w:rFonts w:cs="Arial"/>
                <w:szCs w:val="20"/>
              </w:rPr>
              <w:t>, industry experts</w:t>
            </w:r>
            <w:r w:rsidRPr="00B51DAE">
              <w:rPr>
                <w:rFonts w:cs="Arial"/>
                <w:szCs w:val="20"/>
              </w:rPr>
              <w:t>)</w:t>
            </w:r>
          </w:p>
          <w:p w14:paraId="32E59F98" w14:textId="77777777" w:rsidR="00FC4F41" w:rsidRPr="00B51DAE" w:rsidRDefault="00FC4F41" w:rsidP="009C7A26">
            <w:pPr>
              <w:pStyle w:val="ListParagraph"/>
              <w:keepNext/>
              <w:numPr>
                <w:ilvl w:val="1"/>
                <w:numId w:val="158"/>
              </w:numPr>
              <w:spacing w:before="0" w:after="0" w:line="264" w:lineRule="auto"/>
              <w:ind w:left="972"/>
              <w:jc w:val="left"/>
              <w:cnfStyle w:val="000000100000" w:firstRow="0" w:lastRow="0" w:firstColumn="0" w:lastColumn="0" w:oddVBand="0" w:evenVBand="0" w:oddHBand="1" w:evenHBand="0" w:firstRowFirstColumn="0" w:firstRowLastColumn="0" w:lastRowFirstColumn="0" w:lastRowLastColumn="0"/>
              <w:rPr>
                <w:rFonts w:cs="Arial"/>
                <w:szCs w:val="20"/>
              </w:rPr>
            </w:pPr>
            <w:r w:rsidRPr="00B51DAE">
              <w:rPr>
                <w:rFonts w:cs="Arial"/>
                <w:szCs w:val="20"/>
              </w:rPr>
              <w:t>Type of engineering</w:t>
            </w:r>
            <w:r>
              <w:rPr>
                <w:rFonts w:cs="Arial"/>
                <w:szCs w:val="20"/>
              </w:rPr>
              <w:t>/econometric</w:t>
            </w:r>
            <w:r w:rsidRPr="00B51DAE">
              <w:rPr>
                <w:rFonts w:cs="Arial"/>
                <w:szCs w:val="20"/>
              </w:rPr>
              <w:t xml:space="preserve"> review performed</w:t>
            </w:r>
          </w:p>
          <w:p w14:paraId="2E284AA9" w14:textId="77777777" w:rsidR="00FC4F41" w:rsidRPr="00B51DAE" w:rsidRDefault="00FC4F41" w:rsidP="009C7A26">
            <w:pPr>
              <w:pStyle w:val="ListParagraph"/>
              <w:keepNext/>
              <w:numPr>
                <w:ilvl w:val="0"/>
                <w:numId w:val="158"/>
              </w:numPr>
              <w:spacing w:before="0" w:after="0" w:line="264" w:lineRule="auto"/>
              <w:ind w:left="482"/>
              <w:jc w:val="left"/>
              <w:cnfStyle w:val="000000100000" w:firstRow="0" w:lastRow="0" w:firstColumn="0" w:lastColumn="0" w:oddVBand="0" w:evenVBand="0" w:oddHBand="1" w:evenHBand="0" w:firstRowFirstColumn="0" w:firstRowLastColumn="0" w:lastRowFirstColumn="0" w:lastRowLastColumn="0"/>
              <w:rPr>
                <w:rFonts w:cs="Arial"/>
                <w:szCs w:val="20"/>
              </w:rPr>
            </w:pPr>
            <w:r w:rsidRPr="00B51DAE">
              <w:rPr>
                <w:rFonts w:cs="Arial"/>
                <w:szCs w:val="20"/>
              </w:rPr>
              <w:t>Findings</w:t>
            </w:r>
          </w:p>
          <w:p w14:paraId="5AC4F0F6" w14:textId="77777777" w:rsidR="00FC4F41" w:rsidRPr="00B51DAE" w:rsidRDefault="00FC4F41" w:rsidP="009C7A26">
            <w:pPr>
              <w:pStyle w:val="ListParagraph"/>
              <w:keepNext/>
              <w:numPr>
                <w:ilvl w:val="1"/>
                <w:numId w:val="158"/>
              </w:numPr>
              <w:spacing w:before="0" w:after="0" w:line="264" w:lineRule="auto"/>
              <w:ind w:left="972"/>
              <w:jc w:val="left"/>
              <w:cnfStyle w:val="000000100000" w:firstRow="0" w:lastRow="0" w:firstColumn="0" w:lastColumn="0" w:oddVBand="0" w:evenVBand="0" w:oddHBand="1" w:evenHBand="0" w:firstRowFirstColumn="0" w:firstRowLastColumn="0" w:lastRowFirstColumn="0" w:lastRowLastColumn="0"/>
              <w:rPr>
                <w:rFonts w:cs="Arial"/>
                <w:szCs w:val="20"/>
              </w:rPr>
            </w:pPr>
            <w:r w:rsidRPr="00B51DAE">
              <w:rPr>
                <w:rFonts w:cs="Arial"/>
                <w:szCs w:val="20"/>
              </w:rPr>
              <w:t>Findings from literature review</w:t>
            </w:r>
          </w:p>
          <w:p w14:paraId="505CF6B7" w14:textId="77777777" w:rsidR="00FC4F41" w:rsidRDefault="00FC4F41" w:rsidP="009C7A26">
            <w:pPr>
              <w:pStyle w:val="ListParagraph"/>
              <w:keepNext/>
              <w:numPr>
                <w:ilvl w:val="1"/>
                <w:numId w:val="158"/>
              </w:numPr>
              <w:spacing w:before="0" w:after="0" w:line="264" w:lineRule="auto"/>
              <w:ind w:left="972"/>
              <w:jc w:val="left"/>
              <w:cnfStyle w:val="000000100000" w:firstRow="0" w:lastRow="0" w:firstColumn="0" w:lastColumn="0" w:oddVBand="0" w:evenVBand="0" w:oddHBand="1" w:evenHBand="0" w:firstRowFirstColumn="0" w:firstRowLastColumn="0" w:lastRowFirstColumn="0" w:lastRowLastColumn="0"/>
              <w:rPr>
                <w:rFonts w:cs="Arial"/>
                <w:szCs w:val="20"/>
              </w:rPr>
            </w:pPr>
            <w:r w:rsidRPr="00B51DAE">
              <w:rPr>
                <w:rFonts w:cs="Arial"/>
                <w:szCs w:val="20"/>
              </w:rPr>
              <w:t>Findings from engineering</w:t>
            </w:r>
            <w:r>
              <w:rPr>
                <w:rFonts w:cs="Arial"/>
                <w:szCs w:val="20"/>
              </w:rPr>
              <w:t>/econometric</w:t>
            </w:r>
            <w:r w:rsidRPr="00B51DAE">
              <w:rPr>
                <w:rFonts w:cs="Arial"/>
                <w:szCs w:val="20"/>
              </w:rPr>
              <w:t xml:space="preserve"> review</w:t>
            </w:r>
          </w:p>
          <w:p w14:paraId="1971B328" w14:textId="77777777" w:rsidR="00FC4F41" w:rsidRPr="00B51DAE" w:rsidRDefault="00FC4F41" w:rsidP="009C7A26">
            <w:pPr>
              <w:pStyle w:val="ListParagraph"/>
              <w:keepNext/>
              <w:numPr>
                <w:ilvl w:val="0"/>
                <w:numId w:val="158"/>
              </w:numPr>
              <w:spacing w:before="0" w:after="0" w:line="264" w:lineRule="auto"/>
              <w:ind w:left="482"/>
              <w:jc w:val="left"/>
              <w:cnfStyle w:val="000000100000" w:firstRow="0" w:lastRow="0" w:firstColumn="0" w:lastColumn="0" w:oddVBand="0" w:evenVBand="0" w:oddHBand="1" w:evenHBand="0" w:firstRowFirstColumn="0" w:firstRowLastColumn="0" w:lastRowFirstColumn="0" w:lastRowLastColumn="0"/>
              <w:rPr>
                <w:rFonts w:cs="Arial"/>
                <w:szCs w:val="20"/>
              </w:rPr>
            </w:pPr>
            <w:r w:rsidRPr="00B51DAE">
              <w:rPr>
                <w:rFonts w:cs="Arial"/>
                <w:szCs w:val="20"/>
              </w:rPr>
              <w:t>Recommendations</w:t>
            </w:r>
          </w:p>
          <w:p w14:paraId="39F2D5DB" w14:textId="77777777" w:rsidR="00FC4F41" w:rsidRPr="00B51DAE" w:rsidRDefault="00FC4F41" w:rsidP="009C7A26">
            <w:pPr>
              <w:pStyle w:val="ListParagraph"/>
              <w:keepNext/>
              <w:numPr>
                <w:ilvl w:val="1"/>
                <w:numId w:val="158"/>
              </w:numPr>
              <w:spacing w:before="0" w:after="0" w:line="264" w:lineRule="auto"/>
              <w:ind w:left="972"/>
              <w:jc w:val="left"/>
              <w:cnfStyle w:val="000000100000" w:firstRow="0" w:lastRow="0" w:firstColumn="0" w:lastColumn="0" w:oddVBand="0" w:evenVBand="0" w:oddHBand="1" w:evenHBand="0" w:firstRowFirstColumn="0" w:firstRowLastColumn="0" w:lastRowFirstColumn="0" w:lastRowLastColumn="0"/>
              <w:rPr>
                <w:rFonts w:cs="Arial"/>
                <w:szCs w:val="20"/>
              </w:rPr>
            </w:pPr>
            <w:r w:rsidRPr="00B51DAE">
              <w:rPr>
                <w:rFonts w:cs="Arial"/>
                <w:szCs w:val="20"/>
              </w:rPr>
              <w:t>Changes recommended to the TRM in the short term</w:t>
            </w:r>
          </w:p>
          <w:p w14:paraId="3403019C" w14:textId="77777777" w:rsidR="00FC4F41" w:rsidRPr="00B51DAE" w:rsidRDefault="00FC4F41" w:rsidP="009C7A26">
            <w:pPr>
              <w:pStyle w:val="ListParagraph"/>
              <w:keepNext/>
              <w:numPr>
                <w:ilvl w:val="1"/>
                <w:numId w:val="158"/>
              </w:numPr>
              <w:spacing w:before="0" w:after="0" w:line="264" w:lineRule="auto"/>
              <w:ind w:left="972"/>
              <w:jc w:val="left"/>
              <w:cnfStyle w:val="000000100000" w:firstRow="0" w:lastRow="0" w:firstColumn="0" w:lastColumn="0" w:oddVBand="0" w:evenVBand="0" w:oddHBand="1" w:evenHBand="0" w:firstRowFirstColumn="0" w:firstRowLastColumn="0" w:lastRowFirstColumn="0" w:lastRowLastColumn="0"/>
              <w:rPr>
                <w:rFonts w:cs="Arial"/>
                <w:szCs w:val="20"/>
              </w:rPr>
            </w:pPr>
            <w:r w:rsidRPr="00B51DAE">
              <w:rPr>
                <w:rFonts w:cs="Arial"/>
                <w:szCs w:val="20"/>
              </w:rPr>
              <w:t>Recommendations for additional primary or other type of research</w:t>
            </w:r>
          </w:p>
          <w:p w14:paraId="72618959" w14:textId="77777777" w:rsidR="00FC4F41" w:rsidRPr="0096032D" w:rsidRDefault="00FC4F41" w:rsidP="0041332A">
            <w:pPr>
              <w:keepNext/>
              <w:spacing w:line="264" w:lineRule="auto"/>
              <w:ind w:left="612"/>
              <w:cnfStyle w:val="000000100000" w:firstRow="0" w:lastRow="0" w:firstColumn="0" w:lastColumn="0" w:oddVBand="0" w:evenVBand="0" w:oddHBand="1" w:evenHBand="0" w:firstRowFirstColumn="0" w:firstRowLastColumn="0" w:lastRowFirstColumn="0" w:lastRowLastColumn="0"/>
              <w:rPr>
                <w:rFonts w:cs="Arial"/>
                <w:szCs w:val="20"/>
              </w:rPr>
            </w:pPr>
          </w:p>
        </w:tc>
      </w:tr>
      <w:tr w:rsidR="00FC4F41" w:rsidRPr="00B51DAE" w14:paraId="1B65CECA"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B5B5B5" w:themeColor="background2" w:themeShade="BF"/>
              <w:right w:val="single" w:sz="4" w:space="0" w:color="B5B5B5" w:themeColor="background2" w:themeShade="BF"/>
            </w:tcBorders>
          </w:tcPr>
          <w:p w14:paraId="61110C78" w14:textId="77777777" w:rsidR="00FC4F41" w:rsidRPr="00B51DAE" w:rsidRDefault="00FC4F41" w:rsidP="0041332A">
            <w:pPr>
              <w:keepNext/>
              <w:jc w:val="left"/>
              <w:rPr>
                <w:rFonts w:cs="Arial"/>
                <w:szCs w:val="20"/>
              </w:rPr>
            </w:pPr>
            <w:r w:rsidRPr="00B51DAE">
              <w:rPr>
                <w:rFonts w:cs="Arial"/>
                <w:szCs w:val="20"/>
              </w:rPr>
              <w:t>TRM Work Paper</w:t>
            </w:r>
          </w:p>
        </w:tc>
        <w:tc>
          <w:tcPr>
            <w:tcW w:w="6930" w:type="dxa"/>
            <w:tcBorders>
              <w:top w:val="single" w:sz="4" w:space="0" w:color="B5B5B5" w:themeColor="background2" w:themeShade="BF"/>
              <w:left w:val="single" w:sz="4" w:space="0" w:color="B5B5B5" w:themeColor="background2" w:themeShade="BF"/>
            </w:tcBorders>
          </w:tcPr>
          <w:p w14:paraId="661832B4" w14:textId="77777777" w:rsidR="00FC4F41" w:rsidRPr="00B51DAE" w:rsidRDefault="00FC4F41" w:rsidP="0041332A">
            <w:pPr>
              <w:keepNext/>
              <w:jc w:val="left"/>
              <w:cnfStyle w:val="000000010000" w:firstRow="0" w:lastRow="0" w:firstColumn="0" w:lastColumn="0" w:oddVBand="0" w:evenVBand="0" w:oddHBand="0" w:evenHBand="1" w:firstRowFirstColumn="0" w:firstRowLastColumn="0" w:lastRowFirstColumn="0" w:lastRowLastColumn="0"/>
              <w:rPr>
                <w:rFonts w:cs="Arial"/>
                <w:szCs w:val="20"/>
              </w:rPr>
            </w:pPr>
            <w:r>
              <w:rPr>
                <w:rFonts w:cs="Arial"/>
                <w:szCs w:val="20"/>
              </w:rPr>
              <w:t xml:space="preserve">A </w:t>
            </w:r>
            <w:r w:rsidRPr="00B51DAE">
              <w:rPr>
                <w:rFonts w:cs="Arial"/>
                <w:szCs w:val="20"/>
              </w:rPr>
              <w:t xml:space="preserve">TRM work paper </w:t>
            </w:r>
            <w:r>
              <w:rPr>
                <w:rFonts w:cs="Arial"/>
                <w:szCs w:val="20"/>
              </w:rPr>
              <w:t>will include TAC submittal procedure and deadlines to share this information with statewide stakeholders and to submit work papers to the</w:t>
            </w:r>
            <w:r w:rsidRPr="00B51DAE">
              <w:rPr>
                <w:rFonts w:cs="Arial"/>
                <w:szCs w:val="20"/>
              </w:rPr>
              <w:t xml:space="preserve"> </w:t>
            </w:r>
            <w:r>
              <w:rPr>
                <w:rFonts w:cs="Arial"/>
                <w:szCs w:val="20"/>
              </w:rPr>
              <w:t xml:space="preserve">TAC by May 15 of each year </w:t>
            </w:r>
            <w:r w:rsidRPr="00B51DAE">
              <w:rPr>
                <w:rFonts w:cs="Arial"/>
                <w:szCs w:val="20"/>
              </w:rPr>
              <w:t xml:space="preserve">to be incorporated into future versions of the TRM. An example is embedded here: </w:t>
            </w:r>
          </w:p>
          <w:p w14:paraId="495E1ECC" w14:textId="77777777" w:rsidR="00FC4F41" w:rsidRPr="00B51DAE" w:rsidRDefault="00711786" w:rsidP="0041332A">
            <w:pPr>
              <w:keepNext/>
              <w:jc w:val="left"/>
              <w:cnfStyle w:val="000000010000" w:firstRow="0" w:lastRow="0" w:firstColumn="0" w:lastColumn="0" w:oddVBand="0" w:evenVBand="0" w:oddHBand="0" w:evenHBand="1" w:firstRowFirstColumn="0" w:firstRowLastColumn="0" w:lastRowFirstColumn="0" w:lastRowLastColumn="0"/>
              <w:rPr>
                <w:rFonts w:cs="Arial"/>
                <w:szCs w:val="20"/>
              </w:rPr>
            </w:pPr>
            <w:r>
              <w:rPr>
                <w:rFonts w:cs="Arial"/>
                <w:noProof/>
                <w:szCs w:val="20"/>
              </w:rPr>
              <w:pict w14:anchorId="6C9B64B6">
                <v:shape id="_x0000_s1035" type="#_x0000_t75" style="position:absolute;margin-left:6.75pt;margin-top:7.75pt;width:71.45pt;height:46.25pt;z-index:251711488">
                  <v:imagedata r:id="rId30" o:title=""/>
                </v:shape>
              </w:pict>
            </w:r>
          </w:p>
          <w:p w14:paraId="3AD0582B" w14:textId="77777777" w:rsidR="00FC4F41" w:rsidRPr="00B51DAE" w:rsidRDefault="00FC4F41" w:rsidP="0041332A">
            <w:pPr>
              <w:keepNext/>
              <w:jc w:val="left"/>
              <w:cnfStyle w:val="000000010000" w:firstRow="0" w:lastRow="0" w:firstColumn="0" w:lastColumn="0" w:oddVBand="0" w:evenVBand="0" w:oddHBand="0" w:evenHBand="1" w:firstRowFirstColumn="0" w:firstRowLastColumn="0" w:lastRowFirstColumn="0" w:lastRowLastColumn="0"/>
              <w:rPr>
                <w:rFonts w:cs="Arial"/>
                <w:szCs w:val="20"/>
              </w:rPr>
            </w:pPr>
          </w:p>
          <w:p w14:paraId="65D33E37" w14:textId="77777777" w:rsidR="00FC4F41" w:rsidRPr="00B51DAE" w:rsidRDefault="00FC4F41" w:rsidP="0041332A">
            <w:pPr>
              <w:keepNext/>
              <w:jc w:val="left"/>
              <w:cnfStyle w:val="000000010000" w:firstRow="0" w:lastRow="0" w:firstColumn="0" w:lastColumn="0" w:oddVBand="0" w:evenVBand="0" w:oddHBand="0" w:evenHBand="1" w:firstRowFirstColumn="0" w:firstRowLastColumn="0" w:lastRowFirstColumn="0" w:lastRowLastColumn="0"/>
              <w:rPr>
                <w:rFonts w:cs="Arial"/>
                <w:szCs w:val="20"/>
              </w:rPr>
            </w:pPr>
          </w:p>
          <w:p w14:paraId="7406A097" w14:textId="77777777" w:rsidR="00FC4F41" w:rsidRPr="00B51DAE" w:rsidRDefault="00FC4F41" w:rsidP="0041332A">
            <w:pPr>
              <w:keepNext/>
              <w:jc w:val="left"/>
              <w:cnfStyle w:val="000000010000" w:firstRow="0" w:lastRow="0" w:firstColumn="0" w:lastColumn="0" w:oddVBand="0" w:evenVBand="0" w:oddHBand="0" w:evenHBand="1" w:firstRowFirstColumn="0" w:firstRowLastColumn="0" w:lastRowFirstColumn="0" w:lastRowLastColumn="0"/>
              <w:rPr>
                <w:rFonts w:cs="Arial"/>
                <w:szCs w:val="20"/>
              </w:rPr>
            </w:pPr>
          </w:p>
          <w:p w14:paraId="3D4BAE2D" w14:textId="77777777" w:rsidR="00FC4F41" w:rsidRPr="00B51DAE" w:rsidRDefault="00FC4F41" w:rsidP="0041332A">
            <w:pPr>
              <w:keepNext/>
              <w:jc w:val="left"/>
              <w:cnfStyle w:val="000000010000" w:firstRow="0" w:lastRow="0" w:firstColumn="0" w:lastColumn="0" w:oddVBand="0" w:evenVBand="0" w:oddHBand="0" w:evenHBand="1" w:firstRowFirstColumn="0" w:firstRowLastColumn="0" w:lastRowFirstColumn="0" w:lastRowLastColumn="0"/>
              <w:rPr>
                <w:rFonts w:cs="Arial"/>
                <w:b/>
                <w:szCs w:val="20"/>
              </w:rPr>
            </w:pPr>
          </w:p>
        </w:tc>
      </w:tr>
    </w:tbl>
    <w:p w14:paraId="2BBAD814" w14:textId="77777777" w:rsidR="00FC4F41" w:rsidRPr="00164CB1" w:rsidRDefault="00FC4F41" w:rsidP="00FC4F41">
      <w:pPr>
        <w:pStyle w:val="Source"/>
        <w:ind w:left="180"/>
      </w:pPr>
      <w:r w:rsidRPr="00164CB1">
        <w:t>Source: Navigant</w:t>
      </w:r>
    </w:p>
    <w:p w14:paraId="3A002FB0" w14:textId="77777777" w:rsidR="00FC4F41" w:rsidRPr="00B51DAE" w:rsidRDefault="00FC4F41" w:rsidP="00FC4F41">
      <w:pPr>
        <w:pStyle w:val="Heading4"/>
      </w:pPr>
      <w:r w:rsidRPr="00B51DAE">
        <w:t>Primary</w:t>
      </w:r>
      <w:r>
        <w:t xml:space="preserve"> Evaluation</w:t>
      </w:r>
      <w:r w:rsidRPr="00B51DAE">
        <w:t xml:space="preserve"> Research</w:t>
      </w:r>
    </w:p>
    <w:p w14:paraId="34324429" w14:textId="77777777" w:rsidR="00FC4F41" w:rsidRDefault="00FC4F41" w:rsidP="00FC4F41">
      <w:pPr>
        <w:rPr>
          <w:rFonts w:cs="Arial"/>
        </w:rPr>
      </w:pPr>
      <w:r>
        <w:rPr>
          <w:rFonts w:cs="Arial"/>
        </w:rPr>
        <w:t xml:space="preserve">Once a need for primary evaluation research is identified, </w:t>
      </w:r>
      <w:r w:rsidRPr="00B51DAE">
        <w:rPr>
          <w:rFonts w:cs="Arial"/>
        </w:rPr>
        <w:t xml:space="preserve">Navigant will work with ComEd, and relevant stakeholders as appropriate, to plan and deliver primary </w:t>
      </w:r>
      <w:r>
        <w:rPr>
          <w:rFonts w:cs="Arial"/>
        </w:rPr>
        <w:t xml:space="preserve">evaluation </w:t>
      </w:r>
      <w:r w:rsidRPr="00B51DAE">
        <w:rPr>
          <w:rFonts w:cs="Arial"/>
        </w:rPr>
        <w:t>research</w:t>
      </w:r>
      <w:r>
        <w:rPr>
          <w:rFonts w:cs="Arial"/>
        </w:rPr>
        <w:t>. Primary evaluation research could include any ComEd territory specific data collection or analysis effort including:</w:t>
      </w:r>
    </w:p>
    <w:p w14:paraId="076DAED7" w14:textId="77777777" w:rsidR="00FC4F41" w:rsidRPr="00055F25" w:rsidRDefault="00FC4F41" w:rsidP="00FC4F41">
      <w:pPr>
        <w:rPr>
          <w:rFonts w:cs="Arial"/>
          <w:sz w:val="18"/>
        </w:rPr>
      </w:pPr>
    </w:p>
    <w:p w14:paraId="15D92EB2" w14:textId="77777777" w:rsidR="00FC4F41" w:rsidRPr="00055F25" w:rsidRDefault="00FC4F41" w:rsidP="009C7A26">
      <w:pPr>
        <w:pStyle w:val="ListParagraph"/>
        <w:numPr>
          <w:ilvl w:val="0"/>
          <w:numId w:val="159"/>
        </w:numPr>
        <w:spacing w:before="0"/>
        <w:rPr>
          <w:rFonts w:cs="Arial"/>
        </w:rPr>
      </w:pPr>
      <w:r>
        <w:rPr>
          <w:rFonts w:cs="Arial"/>
        </w:rPr>
        <w:t>On-site m</w:t>
      </w:r>
      <w:r w:rsidRPr="00055F25">
        <w:rPr>
          <w:rFonts w:cs="Arial"/>
        </w:rPr>
        <w:t>etering</w:t>
      </w:r>
      <w:r>
        <w:rPr>
          <w:rFonts w:cs="Arial"/>
        </w:rPr>
        <w:t xml:space="preserve">  </w:t>
      </w:r>
    </w:p>
    <w:p w14:paraId="47E12C2B" w14:textId="77777777" w:rsidR="00FC4F41" w:rsidRPr="00055F25" w:rsidRDefault="00FC4F41" w:rsidP="009C7A26">
      <w:pPr>
        <w:pStyle w:val="ListParagraph"/>
        <w:numPr>
          <w:ilvl w:val="0"/>
          <w:numId w:val="159"/>
        </w:numPr>
        <w:spacing w:before="0"/>
        <w:rPr>
          <w:rFonts w:cs="Arial"/>
        </w:rPr>
      </w:pPr>
      <w:r w:rsidRPr="00055F25">
        <w:rPr>
          <w:rFonts w:cs="Arial"/>
        </w:rPr>
        <w:t>Billing analysis</w:t>
      </w:r>
    </w:p>
    <w:p w14:paraId="24684EBB" w14:textId="77777777" w:rsidR="00FC4F41" w:rsidRPr="00055F25" w:rsidRDefault="00FC4F41" w:rsidP="009C7A26">
      <w:pPr>
        <w:pStyle w:val="ListParagraph"/>
        <w:numPr>
          <w:ilvl w:val="0"/>
          <w:numId w:val="159"/>
        </w:numPr>
        <w:spacing w:before="0"/>
        <w:rPr>
          <w:rFonts w:cs="Arial"/>
        </w:rPr>
      </w:pPr>
      <w:r w:rsidRPr="00055F25">
        <w:rPr>
          <w:rFonts w:cs="Arial"/>
        </w:rPr>
        <w:t xml:space="preserve">Modeling </w:t>
      </w:r>
    </w:p>
    <w:p w14:paraId="50A11EFE" w14:textId="77777777" w:rsidR="00FC4F41" w:rsidRPr="00055F25" w:rsidRDefault="00FC4F41" w:rsidP="009C7A26">
      <w:pPr>
        <w:pStyle w:val="ListParagraph"/>
        <w:numPr>
          <w:ilvl w:val="0"/>
          <w:numId w:val="159"/>
        </w:numPr>
        <w:spacing w:before="0"/>
        <w:rPr>
          <w:rFonts w:cs="Arial"/>
        </w:rPr>
      </w:pPr>
      <w:r w:rsidRPr="00055F25">
        <w:rPr>
          <w:rFonts w:cs="Arial"/>
        </w:rPr>
        <w:t>Surveys/Interviews/Observations</w:t>
      </w:r>
    </w:p>
    <w:p w14:paraId="502EE5EA" w14:textId="77777777" w:rsidR="00FC4F41" w:rsidRPr="00351D22" w:rsidRDefault="00FC4F41" w:rsidP="009C7A26">
      <w:pPr>
        <w:pStyle w:val="ListParagraph"/>
        <w:numPr>
          <w:ilvl w:val="0"/>
          <w:numId w:val="159"/>
        </w:numPr>
        <w:spacing w:before="0"/>
        <w:rPr>
          <w:rFonts w:cs="Arial"/>
        </w:rPr>
      </w:pPr>
      <w:r w:rsidRPr="00055F25">
        <w:rPr>
          <w:rFonts w:cs="Arial"/>
        </w:rPr>
        <w:t xml:space="preserve">Collection of cost data </w:t>
      </w:r>
    </w:p>
    <w:p w14:paraId="32373493" w14:textId="77777777" w:rsidR="00FC4F41" w:rsidRDefault="00FC4F41" w:rsidP="00FC4F41">
      <w:pPr>
        <w:pStyle w:val="Heading3"/>
      </w:pPr>
      <w:r>
        <w:t>Evaluation Schedule</w:t>
      </w:r>
    </w:p>
    <w:p w14:paraId="0AE8BAD4" w14:textId="01F32312" w:rsidR="00FC4F41" w:rsidRDefault="00FC4F41" w:rsidP="00FC4F41">
      <w:pPr>
        <w:rPr>
          <w:rFonts w:cs="Arial"/>
        </w:rPr>
      </w:pPr>
      <w:r>
        <w:rPr>
          <w:rFonts w:cs="Arial"/>
        </w:rPr>
        <w:t xml:space="preserve">The </w:t>
      </w:r>
      <w:r w:rsidR="002C28E6">
        <w:rPr>
          <w:rFonts w:cs="Arial"/>
        </w:rPr>
        <w:t>tabl</w:t>
      </w:r>
      <w:r>
        <w:rPr>
          <w:rFonts w:cs="Arial"/>
        </w:rPr>
        <w:t>e below includes a general schedule for IL-TRM evaluation research that we expect to implement on a rolling basis, using the CY2019 timeframe as an example.</w:t>
      </w:r>
    </w:p>
    <w:p w14:paraId="1D541F2D" w14:textId="77777777" w:rsidR="00FC4F41" w:rsidRPr="00B51DAE" w:rsidRDefault="00FC4F41" w:rsidP="007F32DF">
      <w:pPr>
        <w:rPr>
          <w:rFonts w:cs="Arial"/>
        </w:rPr>
      </w:pPr>
    </w:p>
    <w:p w14:paraId="3F3CB1C0" w14:textId="49DB1B77" w:rsidR="00FC4F41" w:rsidRDefault="00EB6364" w:rsidP="00FC4F41">
      <w:pPr>
        <w:pStyle w:val="Caption"/>
      </w:pPr>
      <w:r>
        <w:t>Table 5</w:t>
      </w:r>
      <w:r w:rsidR="00FC4F41">
        <w:t>. TRM Evaluation Research Schedule by Task</w:t>
      </w:r>
    </w:p>
    <w:tbl>
      <w:tblPr>
        <w:tblStyle w:val="EnergyTable1"/>
        <w:tblW w:w="9270" w:type="dxa"/>
        <w:tblLayout w:type="fixed"/>
        <w:tblLook w:val="04A0" w:firstRow="1" w:lastRow="0" w:firstColumn="1" w:lastColumn="0" w:noHBand="0" w:noVBand="1"/>
      </w:tblPr>
      <w:tblGrid>
        <w:gridCol w:w="5148"/>
        <w:gridCol w:w="1980"/>
        <w:gridCol w:w="2142"/>
      </w:tblGrid>
      <w:tr w:rsidR="00FC4F41" w:rsidRPr="00677AE2" w14:paraId="69C255D4" w14:textId="77777777" w:rsidTr="0041332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167BF9A1" w14:textId="77777777" w:rsidR="00FC4F41" w:rsidRPr="00677AE2" w:rsidRDefault="00FC4F41" w:rsidP="0041332A">
            <w:pPr>
              <w:keepNext/>
              <w:keepLines/>
              <w:jc w:val="left"/>
              <w:rPr>
                <w:rFonts w:ascii="Arial Narrow" w:hAnsi="Arial Narrow" w:cs="Arial"/>
                <w:bCs/>
                <w:color w:val="auto"/>
                <w:szCs w:val="20"/>
              </w:rPr>
            </w:pPr>
            <w:r w:rsidRPr="00677AE2">
              <w:rPr>
                <w:rFonts w:ascii="Arial Narrow" w:hAnsi="Arial Narrow" w:cs="Arial"/>
                <w:szCs w:val="20"/>
              </w:rPr>
              <w:t>Activity or Deliverable</w:t>
            </w:r>
          </w:p>
        </w:tc>
        <w:tc>
          <w:tcPr>
            <w:tcW w:w="1980" w:type="dxa"/>
          </w:tcPr>
          <w:p w14:paraId="2D245807" w14:textId="77777777" w:rsidR="00FC4F41" w:rsidRPr="00677AE2" w:rsidRDefault="00FC4F41" w:rsidP="0041332A">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677AE2">
              <w:rPr>
                <w:rFonts w:ascii="Arial Narrow" w:hAnsi="Arial Narrow" w:cs="Arial"/>
                <w:szCs w:val="20"/>
              </w:rPr>
              <w:t>Responsible Party</w:t>
            </w:r>
          </w:p>
        </w:tc>
        <w:tc>
          <w:tcPr>
            <w:tcW w:w="2142" w:type="dxa"/>
          </w:tcPr>
          <w:p w14:paraId="6651C368" w14:textId="77777777" w:rsidR="00FC4F41" w:rsidRPr="00677AE2" w:rsidRDefault="00FC4F41" w:rsidP="0041332A">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677AE2">
              <w:rPr>
                <w:rFonts w:ascii="Arial Narrow" w:hAnsi="Arial Narrow" w:cs="Arial"/>
                <w:szCs w:val="20"/>
              </w:rPr>
              <w:t xml:space="preserve">Date </w:t>
            </w:r>
          </w:p>
        </w:tc>
      </w:tr>
      <w:tr w:rsidR="00FC4F41" w:rsidRPr="00677AE2" w14:paraId="6F44B769"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F63992E" w14:textId="77777777" w:rsidR="00FC4F41" w:rsidRPr="00677AE2" w:rsidRDefault="00FC4F41" w:rsidP="0041332A">
            <w:pPr>
              <w:keepNext/>
              <w:keepLines/>
              <w:jc w:val="left"/>
              <w:rPr>
                <w:rFonts w:ascii="Arial Narrow" w:hAnsi="Arial Narrow" w:cs="Arial"/>
                <w:color w:val="000000"/>
                <w:szCs w:val="20"/>
              </w:rPr>
            </w:pPr>
            <w:r w:rsidRPr="00677AE2">
              <w:rPr>
                <w:rFonts w:ascii="Arial Narrow" w:hAnsi="Arial Narrow"/>
              </w:rPr>
              <w:t>2019 IL TRM research priorities established by stakeholders (complete)</w:t>
            </w:r>
          </w:p>
        </w:tc>
        <w:tc>
          <w:tcPr>
            <w:tcW w:w="1980" w:type="dxa"/>
          </w:tcPr>
          <w:p w14:paraId="0AF85A86" w14:textId="77777777" w:rsidR="00FC4F41" w:rsidRPr="00677AE2" w:rsidRDefault="00FC4F41" w:rsidP="004133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r w:rsidRPr="00677AE2">
              <w:rPr>
                <w:rFonts w:ascii="Arial Narrow" w:hAnsi="Arial Narrow" w:cs="Arial"/>
                <w:color w:val="000000"/>
                <w:szCs w:val="20"/>
              </w:rPr>
              <w:t>ComEd</w:t>
            </w:r>
            <w:r>
              <w:rPr>
                <w:rFonts w:ascii="Arial Narrow" w:hAnsi="Arial Narrow" w:cs="Arial"/>
                <w:color w:val="000000"/>
                <w:szCs w:val="20"/>
              </w:rPr>
              <w:t>/ Stakeholders</w:t>
            </w:r>
          </w:p>
        </w:tc>
        <w:tc>
          <w:tcPr>
            <w:tcW w:w="2142" w:type="dxa"/>
          </w:tcPr>
          <w:p w14:paraId="74B56DDD" w14:textId="77777777" w:rsidR="00FC4F41" w:rsidRPr="00677AE2" w:rsidRDefault="00FC4F41" w:rsidP="004133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77AE2">
              <w:rPr>
                <w:rFonts w:ascii="Arial Narrow" w:hAnsi="Arial Narrow" w:cs="Arial"/>
                <w:color w:val="000000"/>
                <w:szCs w:val="20"/>
              </w:rPr>
              <w:t>September 26, 2018</w:t>
            </w:r>
          </w:p>
        </w:tc>
      </w:tr>
      <w:tr w:rsidR="00FC4F41" w:rsidRPr="00677AE2" w14:paraId="719F99AC"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A3D285D" w14:textId="77777777" w:rsidR="00FC4F41" w:rsidRPr="00677AE2" w:rsidRDefault="00FC4F41" w:rsidP="0041332A">
            <w:pPr>
              <w:keepNext/>
              <w:keepLines/>
              <w:jc w:val="left"/>
              <w:rPr>
                <w:rFonts w:ascii="Arial Narrow" w:hAnsi="Arial Narrow" w:cs="Arial"/>
                <w:color w:val="000000"/>
                <w:szCs w:val="20"/>
              </w:rPr>
            </w:pPr>
            <w:r w:rsidRPr="00677AE2">
              <w:rPr>
                <w:rFonts w:ascii="Arial Narrow" w:hAnsi="Arial Narrow"/>
              </w:rPr>
              <w:t>Evaluation review/prioritization (complete)</w:t>
            </w:r>
          </w:p>
        </w:tc>
        <w:tc>
          <w:tcPr>
            <w:tcW w:w="1980" w:type="dxa"/>
            <w:vAlign w:val="top"/>
          </w:tcPr>
          <w:p w14:paraId="57423CF1" w14:textId="77777777" w:rsidR="00FC4F41" w:rsidRPr="00677AE2" w:rsidRDefault="00FC4F41" w:rsidP="0041332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8358CF">
              <w:rPr>
                <w:rFonts w:ascii="Arial Narrow" w:hAnsi="Arial Narrow" w:cs="Arial"/>
                <w:color w:val="000000"/>
                <w:szCs w:val="20"/>
              </w:rPr>
              <w:t>Evaluation</w:t>
            </w:r>
          </w:p>
        </w:tc>
        <w:tc>
          <w:tcPr>
            <w:tcW w:w="2142" w:type="dxa"/>
          </w:tcPr>
          <w:p w14:paraId="2328DC7E" w14:textId="77777777" w:rsidR="00FC4F41" w:rsidRPr="00677AE2" w:rsidRDefault="00FC4F41" w:rsidP="0041332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77AE2">
              <w:rPr>
                <w:rFonts w:ascii="Arial Narrow" w:hAnsi="Arial Narrow" w:cs="Arial"/>
                <w:color w:val="000000"/>
                <w:szCs w:val="20"/>
              </w:rPr>
              <w:t>October 2018</w:t>
            </w:r>
          </w:p>
        </w:tc>
      </w:tr>
      <w:tr w:rsidR="00FC4F41" w:rsidRPr="00677AE2" w14:paraId="495FD664"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2D75BC4" w14:textId="77777777" w:rsidR="00FC4F41" w:rsidRPr="00677AE2" w:rsidRDefault="00FC4F41" w:rsidP="0041332A">
            <w:pPr>
              <w:keepNext/>
              <w:keepLines/>
              <w:jc w:val="left"/>
              <w:rPr>
                <w:rFonts w:ascii="Arial Narrow" w:hAnsi="Arial Narrow" w:cs="Arial"/>
                <w:color w:val="000000"/>
                <w:szCs w:val="20"/>
              </w:rPr>
            </w:pPr>
            <w:r w:rsidRPr="00677AE2">
              <w:rPr>
                <w:rFonts w:ascii="Arial Narrow" w:hAnsi="Arial Narrow"/>
              </w:rPr>
              <w:t>Secondary research (in progress)</w:t>
            </w:r>
          </w:p>
        </w:tc>
        <w:tc>
          <w:tcPr>
            <w:tcW w:w="1980" w:type="dxa"/>
            <w:vAlign w:val="top"/>
          </w:tcPr>
          <w:p w14:paraId="6AE8207A" w14:textId="77777777" w:rsidR="00FC4F41" w:rsidRPr="00677AE2" w:rsidRDefault="00FC4F41" w:rsidP="004133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8358CF">
              <w:rPr>
                <w:rFonts w:ascii="Arial Narrow" w:hAnsi="Arial Narrow" w:cs="Arial"/>
                <w:color w:val="000000"/>
                <w:szCs w:val="20"/>
              </w:rPr>
              <w:t>Evaluation</w:t>
            </w:r>
          </w:p>
        </w:tc>
        <w:tc>
          <w:tcPr>
            <w:tcW w:w="2142" w:type="dxa"/>
          </w:tcPr>
          <w:p w14:paraId="6632E3F3" w14:textId="77777777" w:rsidR="00FC4F41" w:rsidRPr="00677AE2" w:rsidRDefault="00FC4F41" w:rsidP="004133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77AE2">
              <w:rPr>
                <w:rFonts w:ascii="Arial Narrow" w:hAnsi="Arial Narrow" w:cs="Arial"/>
                <w:color w:val="000000"/>
                <w:szCs w:val="20"/>
              </w:rPr>
              <w:t>May 15, 2019</w:t>
            </w:r>
          </w:p>
        </w:tc>
      </w:tr>
      <w:tr w:rsidR="00FC4F41" w:rsidRPr="00677AE2" w14:paraId="3B3A3E60"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CB0907E" w14:textId="77777777" w:rsidR="00FC4F41" w:rsidRPr="00677AE2" w:rsidRDefault="00FC4F41" w:rsidP="0041332A">
            <w:pPr>
              <w:keepNext/>
              <w:keepLines/>
              <w:jc w:val="left"/>
              <w:rPr>
                <w:rFonts w:ascii="Arial Narrow" w:hAnsi="Arial Narrow" w:cs="Arial"/>
                <w:color w:val="000000"/>
                <w:szCs w:val="20"/>
              </w:rPr>
            </w:pPr>
            <w:r w:rsidRPr="00677AE2">
              <w:rPr>
                <w:rFonts w:ascii="Arial Narrow" w:hAnsi="Arial Narrow"/>
              </w:rPr>
              <w:t>Develop TRM work papers (in progress)</w:t>
            </w:r>
          </w:p>
        </w:tc>
        <w:tc>
          <w:tcPr>
            <w:tcW w:w="1980" w:type="dxa"/>
          </w:tcPr>
          <w:p w14:paraId="1CA42DA2" w14:textId="77777777" w:rsidR="00FC4F41" w:rsidRPr="00677AE2" w:rsidRDefault="00FC4F41" w:rsidP="0041332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77AE2">
              <w:rPr>
                <w:rFonts w:ascii="Arial Narrow" w:hAnsi="Arial Narrow" w:cs="Arial"/>
                <w:color w:val="000000"/>
                <w:szCs w:val="20"/>
              </w:rPr>
              <w:t>Evaluation</w:t>
            </w:r>
          </w:p>
        </w:tc>
        <w:tc>
          <w:tcPr>
            <w:tcW w:w="2142" w:type="dxa"/>
          </w:tcPr>
          <w:p w14:paraId="61775D11" w14:textId="77777777" w:rsidR="00FC4F41" w:rsidRPr="00677AE2" w:rsidRDefault="00FC4F41" w:rsidP="0041332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77AE2">
              <w:rPr>
                <w:rFonts w:ascii="Arial Narrow" w:hAnsi="Arial Narrow" w:cs="Arial"/>
                <w:color w:val="000000"/>
                <w:szCs w:val="20"/>
              </w:rPr>
              <w:t>May 15, 2019</w:t>
            </w:r>
          </w:p>
        </w:tc>
      </w:tr>
      <w:tr w:rsidR="00FC4F41" w:rsidRPr="00677AE2" w14:paraId="750BC39B"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477C39D" w14:textId="77777777" w:rsidR="00FC4F41" w:rsidRPr="00677AE2" w:rsidRDefault="00FC4F41" w:rsidP="0041332A">
            <w:pPr>
              <w:keepNext/>
              <w:keepLines/>
              <w:jc w:val="left"/>
              <w:rPr>
                <w:rFonts w:ascii="Arial Narrow" w:hAnsi="Arial Narrow" w:cs="Arial"/>
                <w:color w:val="000000"/>
                <w:szCs w:val="20"/>
              </w:rPr>
            </w:pPr>
            <w:r w:rsidRPr="00677AE2">
              <w:rPr>
                <w:rFonts w:ascii="Arial Narrow" w:hAnsi="Arial Narrow"/>
              </w:rPr>
              <w:t>2019</w:t>
            </w:r>
            <w:r>
              <w:rPr>
                <w:rFonts w:ascii="Arial Narrow" w:hAnsi="Arial Narrow"/>
              </w:rPr>
              <w:t>-2020</w:t>
            </w:r>
            <w:r w:rsidRPr="00677AE2">
              <w:rPr>
                <w:rFonts w:ascii="Arial Narrow" w:hAnsi="Arial Narrow"/>
              </w:rPr>
              <w:t xml:space="preserve"> primary research planning</w:t>
            </w:r>
          </w:p>
        </w:tc>
        <w:tc>
          <w:tcPr>
            <w:tcW w:w="1980" w:type="dxa"/>
          </w:tcPr>
          <w:p w14:paraId="4198369A" w14:textId="77777777" w:rsidR="00FC4F41" w:rsidRPr="00677AE2" w:rsidRDefault="00FC4F41" w:rsidP="004133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77AE2">
              <w:rPr>
                <w:rFonts w:ascii="Arial Narrow" w:hAnsi="Arial Narrow" w:cs="Arial"/>
                <w:color w:val="000000"/>
                <w:szCs w:val="20"/>
              </w:rPr>
              <w:t>Evaluation</w:t>
            </w:r>
          </w:p>
        </w:tc>
        <w:tc>
          <w:tcPr>
            <w:tcW w:w="2142" w:type="dxa"/>
          </w:tcPr>
          <w:p w14:paraId="07738040" w14:textId="77777777" w:rsidR="00FC4F41" w:rsidRPr="00677AE2" w:rsidRDefault="00FC4F41" w:rsidP="004133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 xml:space="preserve">June-July </w:t>
            </w:r>
            <w:r w:rsidRPr="00677AE2">
              <w:rPr>
                <w:rFonts w:ascii="Arial Narrow" w:hAnsi="Arial Narrow" w:cs="Arial"/>
                <w:color w:val="000000"/>
                <w:szCs w:val="20"/>
              </w:rPr>
              <w:t>2019</w:t>
            </w:r>
          </w:p>
        </w:tc>
      </w:tr>
      <w:tr w:rsidR="00FC4F41" w:rsidRPr="00677AE2" w14:paraId="0A5C2464" w14:textId="77777777" w:rsidTr="0041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F5BFF87" w14:textId="77777777" w:rsidR="00FC4F41" w:rsidRPr="00677AE2" w:rsidRDefault="00FC4F41" w:rsidP="0041332A">
            <w:pPr>
              <w:keepNext/>
              <w:keepLines/>
              <w:jc w:val="left"/>
              <w:rPr>
                <w:rFonts w:ascii="Arial Narrow" w:hAnsi="Arial Narrow" w:cs="Arial"/>
                <w:color w:val="000000"/>
                <w:szCs w:val="20"/>
              </w:rPr>
            </w:pPr>
            <w:r w:rsidRPr="00677AE2">
              <w:rPr>
                <w:rFonts w:ascii="Arial Narrow" w:hAnsi="Arial Narrow"/>
              </w:rPr>
              <w:t xml:space="preserve">Feedback to inform next TRM prioritization </w:t>
            </w:r>
          </w:p>
        </w:tc>
        <w:tc>
          <w:tcPr>
            <w:tcW w:w="1980" w:type="dxa"/>
          </w:tcPr>
          <w:p w14:paraId="6766BF5F" w14:textId="77777777" w:rsidR="00FC4F41" w:rsidRPr="00677AE2" w:rsidRDefault="00FC4F41" w:rsidP="0041332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77AE2">
              <w:rPr>
                <w:rFonts w:ascii="Arial Narrow" w:hAnsi="Arial Narrow" w:cs="Arial"/>
                <w:color w:val="000000"/>
                <w:szCs w:val="20"/>
              </w:rPr>
              <w:t>Evaluation</w:t>
            </w:r>
          </w:p>
        </w:tc>
        <w:tc>
          <w:tcPr>
            <w:tcW w:w="2142" w:type="dxa"/>
          </w:tcPr>
          <w:p w14:paraId="6BC89DD7" w14:textId="77777777" w:rsidR="00FC4F41" w:rsidRPr="00677AE2" w:rsidRDefault="00FC4F41" w:rsidP="0041332A">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77AE2">
              <w:rPr>
                <w:rFonts w:ascii="Arial Narrow" w:hAnsi="Arial Narrow" w:cs="Arial"/>
                <w:color w:val="000000"/>
                <w:szCs w:val="20"/>
              </w:rPr>
              <w:t>August 201</w:t>
            </w:r>
            <w:r>
              <w:rPr>
                <w:rFonts w:ascii="Arial Narrow" w:hAnsi="Arial Narrow" w:cs="Arial"/>
                <w:color w:val="000000"/>
                <w:szCs w:val="20"/>
              </w:rPr>
              <w:t>9</w:t>
            </w:r>
          </w:p>
        </w:tc>
      </w:tr>
      <w:tr w:rsidR="00FC4F41" w:rsidRPr="00677AE2" w14:paraId="7213FCF6" w14:textId="77777777" w:rsidTr="00413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BECB75F" w14:textId="77777777" w:rsidR="00FC4F41" w:rsidRPr="00677AE2" w:rsidRDefault="00FC4F41" w:rsidP="0041332A">
            <w:pPr>
              <w:keepNext/>
              <w:keepLines/>
              <w:jc w:val="left"/>
              <w:rPr>
                <w:rFonts w:ascii="Arial Narrow" w:hAnsi="Arial Narrow" w:cs="Arial"/>
                <w:color w:val="000000"/>
                <w:szCs w:val="20"/>
              </w:rPr>
            </w:pPr>
            <w:r w:rsidRPr="00677AE2">
              <w:rPr>
                <w:rFonts w:ascii="Arial Narrow" w:hAnsi="Arial Narrow" w:cs="Arial"/>
                <w:color w:val="000000"/>
                <w:szCs w:val="20"/>
              </w:rPr>
              <w:t>2020 IL TRM research priorities established by stakeholders</w:t>
            </w:r>
          </w:p>
        </w:tc>
        <w:tc>
          <w:tcPr>
            <w:tcW w:w="1980" w:type="dxa"/>
          </w:tcPr>
          <w:p w14:paraId="13435CFB" w14:textId="77777777" w:rsidR="00FC4F41" w:rsidRPr="00677AE2" w:rsidRDefault="00FC4F41" w:rsidP="004133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r w:rsidRPr="00677AE2">
              <w:rPr>
                <w:rFonts w:ascii="Arial Narrow" w:hAnsi="Arial Narrow" w:cs="Arial"/>
                <w:color w:val="000000"/>
                <w:szCs w:val="20"/>
              </w:rPr>
              <w:t>ComEd</w:t>
            </w:r>
            <w:r>
              <w:rPr>
                <w:rFonts w:ascii="Arial Narrow" w:hAnsi="Arial Narrow" w:cs="Arial"/>
                <w:color w:val="000000"/>
                <w:szCs w:val="20"/>
              </w:rPr>
              <w:t>/ Stakeholders</w:t>
            </w:r>
          </w:p>
        </w:tc>
        <w:tc>
          <w:tcPr>
            <w:tcW w:w="2142" w:type="dxa"/>
          </w:tcPr>
          <w:p w14:paraId="1A52B5C5" w14:textId="4629A457" w:rsidR="00FC4F41" w:rsidRPr="00677AE2" w:rsidRDefault="00FC4F41" w:rsidP="004133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77AE2">
              <w:rPr>
                <w:rFonts w:ascii="Arial Narrow" w:hAnsi="Arial Narrow" w:cs="Arial"/>
                <w:color w:val="000000"/>
                <w:szCs w:val="20"/>
              </w:rPr>
              <w:t>September 201</w:t>
            </w:r>
            <w:r>
              <w:rPr>
                <w:rFonts w:ascii="Arial Narrow" w:hAnsi="Arial Narrow" w:cs="Arial"/>
                <w:color w:val="000000"/>
                <w:szCs w:val="20"/>
              </w:rPr>
              <w:t>9</w:t>
            </w:r>
          </w:p>
        </w:tc>
      </w:tr>
    </w:tbl>
    <w:p w14:paraId="03DC64A1" w14:textId="77777777" w:rsidR="00FC4F41" w:rsidRPr="00164CB1" w:rsidRDefault="00FC4F41" w:rsidP="00FC4F41">
      <w:pPr>
        <w:pStyle w:val="Source"/>
      </w:pPr>
      <w:r w:rsidRPr="00164CB1">
        <w:t>Source: Navigant</w:t>
      </w:r>
    </w:p>
    <w:p w14:paraId="390D2052" w14:textId="77777777" w:rsidR="00FC4F41" w:rsidRDefault="00FC4F41" w:rsidP="00FC4F41">
      <w:r>
        <w:br w:type="page"/>
      </w:r>
    </w:p>
    <w:p w14:paraId="20A59E24" w14:textId="02216E5D" w:rsidR="00A73A4E" w:rsidRDefault="00A73A4E" w:rsidP="00A73A4E">
      <w:pPr>
        <w:pStyle w:val="Heading2"/>
      </w:pPr>
      <w:bookmarkStart w:id="229" w:name="_Toc530166535"/>
      <w:r>
        <w:t xml:space="preserve">ComEd Load Shape Evaluation </w:t>
      </w:r>
      <w:r w:rsidR="0041332A">
        <w:t xml:space="preserve">CY2019 </w:t>
      </w:r>
      <w:r>
        <w:t>Research Plan</w:t>
      </w:r>
      <w:bookmarkEnd w:id="229"/>
    </w:p>
    <w:p w14:paraId="0CB08DC5" w14:textId="77777777" w:rsidR="00A73A4E" w:rsidRPr="004D3C39" w:rsidRDefault="00A73A4E" w:rsidP="00A73A4E">
      <w:pPr>
        <w:rPr>
          <w:rFonts w:eastAsiaTheme="majorBidi"/>
        </w:rPr>
      </w:pPr>
      <w:r w:rsidRPr="0A736BD2">
        <w:rPr>
          <w:rFonts w:eastAsiaTheme="majorBidi"/>
          <w:snapToGrid w:val="0"/>
        </w:rPr>
        <w:t xml:space="preserve">Detailed below are the specific tasks, activities, deliverables, and schedule associated with </w:t>
      </w:r>
      <w:r>
        <w:rPr>
          <w:rFonts w:eastAsiaTheme="majorBidi"/>
          <w:snapToGrid w:val="0"/>
        </w:rPr>
        <w:t xml:space="preserve">ComEd load shape evaluation research. </w:t>
      </w:r>
    </w:p>
    <w:p w14:paraId="6C3B6501" w14:textId="77777777" w:rsidR="00A73A4E" w:rsidRDefault="00A73A4E" w:rsidP="00A73A4E">
      <w:pPr>
        <w:pStyle w:val="Heading3"/>
      </w:pPr>
      <w:r w:rsidRPr="00FF7CEE">
        <w:t>Introduction</w:t>
      </w:r>
    </w:p>
    <w:p w14:paraId="3D9EB82C" w14:textId="77777777" w:rsidR="00A73A4E" w:rsidRDefault="00A73A4E" w:rsidP="00A73A4E">
      <w:r>
        <w:t xml:space="preserve">This detailed evaluation research plan describes the proposed methods that Navigant will use to update the load shape library and energy and demand savings parameters for select end uses and measures in the Illinois Technical Reference Manual (IL TRM). The proposed evaluation research in this plan includes a sensitivity analysis to identify future evaluation research and is an extension of end use load shape evaluation research activities completed in 2018, details of which are included below. </w:t>
      </w:r>
    </w:p>
    <w:p w14:paraId="0D0C3D8A" w14:textId="77777777" w:rsidR="00A73A4E" w:rsidRDefault="00A73A4E" w:rsidP="00A73A4E">
      <w:pPr>
        <w:pStyle w:val="Heading4"/>
      </w:pPr>
      <w:r>
        <w:t>Background for Research Prioritization</w:t>
      </w:r>
    </w:p>
    <w:p w14:paraId="29A18A89" w14:textId="77777777" w:rsidR="00A73A4E" w:rsidRDefault="00A73A4E" w:rsidP="00A73A4E">
      <w:pPr>
        <w:rPr>
          <w:rFonts w:cs="Arial"/>
          <w:szCs w:val="20"/>
        </w:rPr>
      </w:pPr>
      <w:r>
        <w:t xml:space="preserve">The IL TRM load shape library contains hourly consumption profiles for all major end uses in the residential, </w:t>
      </w:r>
      <w:r w:rsidRPr="00F34419">
        <w:rPr>
          <w:rFonts w:cs="Arial"/>
        </w:rPr>
        <w:t>commercial, an</w:t>
      </w:r>
      <w:r w:rsidRPr="007C7BB3">
        <w:rPr>
          <w:rFonts w:cs="Arial"/>
        </w:rPr>
        <w:t>d industrial customer segments</w:t>
      </w:r>
      <w:r>
        <w:rPr>
          <w:rFonts w:cs="Arial"/>
        </w:rPr>
        <w:t xml:space="preserve">. </w:t>
      </w:r>
      <w:r>
        <w:t>The Illinois Technical Advisory Committee (TAC) identified end use load shape research as a medium-priority research item during its research prioritization process in 2018</w:t>
      </w:r>
      <w:r>
        <w:rPr>
          <w:rStyle w:val="FootnoteReference"/>
        </w:rPr>
        <w:footnoteReference w:id="95"/>
      </w:r>
      <w:r>
        <w:t xml:space="preserve">. In 2018, </w:t>
      </w:r>
      <w:r>
        <w:rPr>
          <w:rFonts w:cs="Arial"/>
          <w:szCs w:val="20"/>
        </w:rPr>
        <w:t>Navigant performed an engineering review of the current IL TRM load shape library to understand the sourcing of the existing load shapes and limitations of the current data set.</w:t>
      </w:r>
      <w:r>
        <w:rPr>
          <w:rStyle w:val="FootnoteReference"/>
          <w:rFonts w:cs="Arial"/>
          <w:szCs w:val="20"/>
        </w:rPr>
        <w:footnoteReference w:id="96"/>
      </w:r>
      <w:r>
        <w:rPr>
          <w:rFonts w:cs="Arial"/>
          <w:szCs w:val="20"/>
        </w:rPr>
        <w:t xml:space="preserve"> Navigant’s high-level findings from the load shape library review included:</w:t>
      </w:r>
    </w:p>
    <w:p w14:paraId="354C7479" w14:textId="77777777" w:rsidR="00A73A4E" w:rsidRDefault="00A73A4E" w:rsidP="009C7A26">
      <w:pPr>
        <w:pStyle w:val="ListParagraph"/>
        <w:numPr>
          <w:ilvl w:val="0"/>
          <w:numId w:val="162"/>
        </w:numPr>
        <w:spacing w:line="240" w:lineRule="atLeast"/>
        <w:rPr>
          <w:rFonts w:cs="Arial"/>
        </w:rPr>
      </w:pPr>
      <w:r w:rsidRPr="00474475">
        <w:rPr>
          <w:rFonts w:cs="Arial"/>
          <w:b/>
        </w:rPr>
        <w:t xml:space="preserve">The current load shape library is </w:t>
      </w:r>
      <w:r>
        <w:rPr>
          <w:rFonts w:cs="Arial"/>
          <w:b/>
        </w:rPr>
        <w:t>missing some</w:t>
      </w:r>
      <w:r w:rsidRPr="00474475">
        <w:rPr>
          <w:rFonts w:cs="Arial"/>
          <w:b/>
        </w:rPr>
        <w:t xml:space="preserve"> docu</w:t>
      </w:r>
      <w:r>
        <w:rPr>
          <w:rFonts w:cs="Arial"/>
          <w:b/>
        </w:rPr>
        <w:t>mentation</w:t>
      </w:r>
      <w:r>
        <w:rPr>
          <w:rFonts w:cs="Arial"/>
        </w:rPr>
        <w:t>. Navigant reviewed all material in the IL TRM v6 and all load shape files hosted on the IL SAG website and was unable to determine the precise sourcing of load shapes, or alternatively, the methods used to calculate the load shapes. The load shape library does not have an accompanying memo or report to document sources and assumptions for the end use load shapes. To remedy this, Navigant submitted accompanying methodology memos with the residential and commercial lighting load shapes IL TRM workpapers in 2018. All future research to update the load shape library should include detailed documentation of sources, study methods, and assumptions.</w:t>
      </w:r>
    </w:p>
    <w:p w14:paraId="511D2378" w14:textId="77777777" w:rsidR="00A73A4E" w:rsidRDefault="00A73A4E" w:rsidP="009C7A26">
      <w:pPr>
        <w:pStyle w:val="ListParagraph"/>
        <w:numPr>
          <w:ilvl w:val="0"/>
          <w:numId w:val="162"/>
        </w:numPr>
        <w:spacing w:line="240" w:lineRule="atLeast"/>
        <w:rPr>
          <w:rFonts w:cs="Arial"/>
        </w:rPr>
      </w:pPr>
      <w:r w:rsidRPr="00474475">
        <w:rPr>
          <w:rFonts w:cs="Arial"/>
          <w:b/>
        </w:rPr>
        <w:t xml:space="preserve">The load shapes in the library are not based on primary data </w:t>
      </w:r>
      <w:r>
        <w:rPr>
          <w:rFonts w:cs="Arial"/>
          <w:b/>
        </w:rPr>
        <w:t>from</w:t>
      </w:r>
      <w:r w:rsidRPr="00474475">
        <w:rPr>
          <w:rFonts w:cs="Arial"/>
          <w:b/>
        </w:rPr>
        <w:t xml:space="preserve"> Illinois customers</w:t>
      </w:r>
      <w:r>
        <w:rPr>
          <w:rFonts w:cs="Arial"/>
        </w:rPr>
        <w:t>.</w:t>
      </w:r>
      <w:r w:rsidRPr="00B672A5">
        <w:rPr>
          <w:rFonts w:cs="Arial"/>
        </w:rPr>
        <w:t xml:space="preserve"> </w:t>
      </w:r>
      <w:r>
        <w:rPr>
          <w:rFonts w:cs="Arial"/>
        </w:rPr>
        <w:t>Instead of metered or AMI data</w:t>
      </w:r>
      <w:r w:rsidRPr="00B672A5">
        <w:rPr>
          <w:rFonts w:cs="Arial"/>
        </w:rPr>
        <w:t xml:space="preserve">, </w:t>
      </w:r>
      <w:r>
        <w:rPr>
          <w:rFonts w:cs="Arial"/>
        </w:rPr>
        <w:t>most of the current load shapes</w:t>
      </w:r>
      <w:r w:rsidRPr="00B672A5">
        <w:rPr>
          <w:rFonts w:cs="Arial"/>
        </w:rPr>
        <w:t xml:space="preserve"> rely on </w:t>
      </w:r>
      <w:r>
        <w:rPr>
          <w:rFonts w:cs="Arial"/>
        </w:rPr>
        <w:t xml:space="preserve">prototypical </w:t>
      </w:r>
      <w:r w:rsidRPr="00B672A5">
        <w:rPr>
          <w:rFonts w:cs="Arial"/>
        </w:rPr>
        <w:t>building energy simulation models and</w:t>
      </w:r>
      <w:r>
        <w:rPr>
          <w:rFonts w:cs="Arial"/>
        </w:rPr>
        <w:t xml:space="preserve"> </w:t>
      </w:r>
      <w:r w:rsidRPr="00B672A5">
        <w:rPr>
          <w:rFonts w:cs="Arial"/>
        </w:rPr>
        <w:t>reference secondary s</w:t>
      </w:r>
      <w:r>
        <w:rPr>
          <w:rFonts w:cs="Arial"/>
        </w:rPr>
        <w:t xml:space="preserve">tudies conducted in </w:t>
      </w:r>
      <w:r w:rsidRPr="00B672A5">
        <w:rPr>
          <w:rFonts w:cs="Arial"/>
        </w:rPr>
        <w:t xml:space="preserve">other regions </w:t>
      </w:r>
      <w:r>
        <w:rPr>
          <w:rFonts w:cs="Arial"/>
        </w:rPr>
        <w:t>around</w:t>
      </w:r>
      <w:r w:rsidRPr="00B672A5">
        <w:rPr>
          <w:rFonts w:cs="Arial"/>
        </w:rPr>
        <w:t xml:space="preserve"> the country</w:t>
      </w:r>
      <w:r>
        <w:rPr>
          <w:rFonts w:cs="Arial"/>
        </w:rPr>
        <w:t>. The exact sources of these load shapes are unclear.</w:t>
      </w:r>
    </w:p>
    <w:p w14:paraId="65E68071" w14:textId="77777777" w:rsidR="00A73A4E" w:rsidRPr="0048117F" w:rsidRDefault="00A73A4E" w:rsidP="009C7A26">
      <w:pPr>
        <w:pStyle w:val="ListParagraph"/>
        <w:numPr>
          <w:ilvl w:val="0"/>
          <w:numId w:val="162"/>
        </w:numPr>
        <w:spacing w:line="240" w:lineRule="atLeast"/>
        <w:rPr>
          <w:rFonts w:cs="Arial"/>
          <w:szCs w:val="20"/>
        </w:rPr>
      </w:pPr>
      <w:r w:rsidRPr="00474475">
        <w:rPr>
          <w:rFonts w:cs="Arial"/>
          <w:b/>
        </w:rPr>
        <w:t>The current load shapes are likely outdated</w:t>
      </w:r>
      <w:r>
        <w:rPr>
          <w:rFonts w:cs="Arial"/>
        </w:rPr>
        <w:t xml:space="preserve">. </w:t>
      </w:r>
      <w:r w:rsidRPr="00062419">
        <w:rPr>
          <w:rFonts w:cs="Arial"/>
        </w:rPr>
        <w:t>The load shape library was las</w:t>
      </w:r>
      <w:r>
        <w:rPr>
          <w:rFonts w:cs="Arial"/>
        </w:rPr>
        <w:t xml:space="preserve">t reviewed and updated in 2012 using data </w:t>
      </w:r>
      <w:r w:rsidRPr="00062419">
        <w:rPr>
          <w:rFonts w:cs="Arial"/>
        </w:rPr>
        <w:t xml:space="preserve">from earlier </w:t>
      </w:r>
      <w:r>
        <w:rPr>
          <w:rFonts w:cs="Arial"/>
        </w:rPr>
        <w:t xml:space="preserve">research studies. </w:t>
      </w:r>
      <w:r w:rsidRPr="00062419">
        <w:rPr>
          <w:rFonts w:cs="Arial"/>
        </w:rPr>
        <w:t>End use load shapes may change over time as customer behavior changes, equipment efficiency improves, and</w:t>
      </w:r>
      <w:r>
        <w:rPr>
          <w:rFonts w:cs="Arial"/>
        </w:rPr>
        <w:t xml:space="preserve"> sophisticated</w:t>
      </w:r>
      <w:r w:rsidRPr="00062419">
        <w:rPr>
          <w:rFonts w:cs="Arial"/>
        </w:rPr>
        <w:t xml:space="preserve"> controls are used to alter the temporal consumption of equipment. </w:t>
      </w:r>
    </w:p>
    <w:p w14:paraId="56DA64B0" w14:textId="77777777" w:rsidR="00A73A4E" w:rsidRPr="0048117F" w:rsidRDefault="00A73A4E" w:rsidP="009C7A26">
      <w:pPr>
        <w:pStyle w:val="ListParagraph"/>
        <w:numPr>
          <w:ilvl w:val="0"/>
          <w:numId w:val="162"/>
        </w:numPr>
        <w:spacing w:line="240" w:lineRule="atLeast"/>
      </w:pPr>
      <w:r w:rsidRPr="004115EC">
        <w:rPr>
          <w:b/>
        </w:rPr>
        <w:t>Several end use load profiles differ considerably from actual metered load shapes</w:t>
      </w:r>
      <w:r>
        <w:rPr>
          <w:b/>
        </w:rPr>
        <w:t xml:space="preserve">. </w:t>
      </w:r>
      <w:r>
        <w:t xml:space="preserve">For example, the residential indoor lighting load profile in the IL TRM v6, sourced from building simulation input assumptions, </w:t>
      </w:r>
      <w:r>
        <w:rPr>
          <w:rFonts w:cs="Arial"/>
        </w:rPr>
        <w:t>suggests a much larger difference between on-peak and off-peak consumption than load profiles from several metering studies, including the recently completed Opinion Dynamics residential LED lighting metering study in Illinois</w:t>
      </w:r>
      <w:r>
        <w:rPr>
          <w:rStyle w:val="FootnoteReference"/>
          <w:rFonts w:cs="Arial"/>
        </w:rPr>
        <w:footnoteReference w:id="97"/>
      </w:r>
      <w:r>
        <w:rPr>
          <w:rFonts w:cs="Arial"/>
        </w:rPr>
        <w:t xml:space="preserve"> and the NMR Northeast Residential Lighting Hours-of-Use Study.</w:t>
      </w:r>
      <w:r>
        <w:rPr>
          <w:rStyle w:val="FootnoteReference"/>
          <w:rFonts w:cs="Arial"/>
        </w:rPr>
        <w:footnoteReference w:id="98"/>
      </w:r>
      <w:r>
        <w:rPr>
          <w:rFonts w:cs="Arial"/>
        </w:rPr>
        <w:t xml:space="preserve">  </w:t>
      </w:r>
    </w:p>
    <w:p w14:paraId="13559486" w14:textId="77777777" w:rsidR="00A73A4E" w:rsidRDefault="00A73A4E" w:rsidP="00A73A4E">
      <w:pPr>
        <w:textAlignment w:val="baseline"/>
      </w:pPr>
    </w:p>
    <w:p w14:paraId="552F9153" w14:textId="77777777" w:rsidR="00A73A4E" w:rsidRDefault="00A73A4E" w:rsidP="00A73A4E">
      <w:pPr>
        <w:textAlignment w:val="baseline"/>
      </w:pPr>
      <w:r>
        <w:t>Based on the results of this engineering review, Navigant completed several end use load research tasks in 2018 for measures with a large contribution to ComEd’s energy efficiency portfolio savings, including:</w:t>
      </w:r>
    </w:p>
    <w:p w14:paraId="1CE70348" w14:textId="77777777" w:rsidR="00A73A4E" w:rsidRDefault="00A73A4E" w:rsidP="009C7A26">
      <w:pPr>
        <w:pStyle w:val="ListParagraph"/>
        <w:numPr>
          <w:ilvl w:val="0"/>
          <w:numId w:val="167"/>
        </w:numPr>
        <w:textAlignment w:val="baseline"/>
      </w:pPr>
      <w:r>
        <w:t>Commercial lighting secondary literature review and analysis</w:t>
      </w:r>
    </w:p>
    <w:p w14:paraId="6575AABC" w14:textId="77777777" w:rsidR="00A73A4E" w:rsidRDefault="00A73A4E" w:rsidP="009C7A26">
      <w:pPr>
        <w:pStyle w:val="ListParagraph"/>
        <w:numPr>
          <w:ilvl w:val="0"/>
          <w:numId w:val="167"/>
        </w:numPr>
        <w:textAlignment w:val="baseline"/>
      </w:pPr>
      <w:r>
        <w:t>Residential lighting metering study in Illinois, completed by ODC and overseen by Navigant</w:t>
      </w:r>
    </w:p>
    <w:p w14:paraId="6E23D65F" w14:textId="77777777" w:rsidR="00A73A4E" w:rsidRDefault="00A73A4E" w:rsidP="00A73A4E">
      <w:pPr>
        <w:textAlignment w:val="baseline"/>
      </w:pPr>
    </w:p>
    <w:p w14:paraId="6FE3DFD0" w14:textId="77777777" w:rsidR="00A73A4E" w:rsidRDefault="00A73A4E" w:rsidP="00A73A4E">
      <w:pPr>
        <w:textAlignment w:val="baseline"/>
        <w:rPr>
          <w:rFonts w:cs="Arial"/>
          <w:szCs w:val="20"/>
        </w:rPr>
      </w:pPr>
      <w:r>
        <w:t>This memo is an extension of the end use load research performed in 2018 including Navigant’s recommendations for further research studies in 2019.</w:t>
      </w:r>
    </w:p>
    <w:p w14:paraId="140E1E95" w14:textId="77777777" w:rsidR="00A73A4E" w:rsidRDefault="00A73A4E" w:rsidP="00A73A4E">
      <w:pPr>
        <w:pStyle w:val="Heading4"/>
      </w:pPr>
      <w:r>
        <w:t>Overall Study Goal</w:t>
      </w:r>
    </w:p>
    <w:p w14:paraId="7CB802E2" w14:textId="77777777" w:rsidR="00A73A4E" w:rsidRDefault="00A73A4E" w:rsidP="00A73A4E">
      <w:pPr>
        <w:rPr>
          <w:color w:val="000000" w:themeColor="text1"/>
        </w:rPr>
      </w:pPr>
      <w:r>
        <w:rPr>
          <w:color w:val="000000" w:themeColor="text1"/>
        </w:rPr>
        <w:t xml:space="preserve">The two primary goals for the end use load shape </w:t>
      </w:r>
      <w:r>
        <w:t>evaluation</w:t>
      </w:r>
      <w:r>
        <w:rPr>
          <w:color w:val="000000" w:themeColor="text1"/>
        </w:rPr>
        <w:t xml:space="preserve"> research efforts in 2019 are to: </w:t>
      </w:r>
    </w:p>
    <w:p w14:paraId="3A538041" w14:textId="77777777" w:rsidR="00A73A4E" w:rsidRPr="00D4481A" w:rsidRDefault="00A73A4E" w:rsidP="009C7A26">
      <w:pPr>
        <w:pStyle w:val="ListParagraph"/>
        <w:numPr>
          <w:ilvl w:val="0"/>
          <w:numId w:val="163"/>
        </w:numPr>
        <w:spacing w:line="240" w:lineRule="atLeast"/>
        <w:rPr>
          <w:color w:val="000000" w:themeColor="text1"/>
        </w:rPr>
      </w:pPr>
      <w:r>
        <w:rPr>
          <w:color w:val="000000" w:themeColor="text1"/>
        </w:rPr>
        <w:t>I</w:t>
      </w:r>
      <w:r w:rsidRPr="005842C0">
        <w:rPr>
          <w:color w:val="000000" w:themeColor="text1"/>
        </w:rPr>
        <w:t xml:space="preserve">nform prioritization of secondary or primary </w:t>
      </w:r>
      <w:r>
        <w:t>evaluation</w:t>
      </w:r>
      <w:r w:rsidRPr="005842C0">
        <w:rPr>
          <w:color w:val="000000" w:themeColor="text1"/>
        </w:rPr>
        <w:t xml:space="preserve"> research efforts to improve the accuracy of the load shape library and other impact paramete</w:t>
      </w:r>
      <w:r>
        <w:rPr>
          <w:color w:val="000000" w:themeColor="text1"/>
        </w:rPr>
        <w:t>rs</w:t>
      </w:r>
      <w:r w:rsidRPr="005842C0">
        <w:rPr>
          <w:color w:val="000000" w:themeColor="text1"/>
        </w:rPr>
        <w:t xml:space="preserve"> </w:t>
      </w:r>
    </w:p>
    <w:p w14:paraId="306C03AC" w14:textId="77777777" w:rsidR="00A73A4E" w:rsidRDefault="00A73A4E" w:rsidP="009C7A26">
      <w:pPr>
        <w:pStyle w:val="ListParagraph"/>
        <w:numPr>
          <w:ilvl w:val="0"/>
          <w:numId w:val="163"/>
        </w:numPr>
        <w:spacing w:line="240" w:lineRule="atLeast"/>
        <w:rPr>
          <w:color w:val="000000" w:themeColor="text1"/>
        </w:rPr>
      </w:pPr>
      <w:r>
        <w:rPr>
          <w:color w:val="000000" w:themeColor="text1"/>
        </w:rPr>
        <w:t>U</w:t>
      </w:r>
      <w:r w:rsidRPr="005842C0">
        <w:rPr>
          <w:color w:val="000000" w:themeColor="text1"/>
        </w:rPr>
        <w:t xml:space="preserve">se </w:t>
      </w:r>
      <w:r>
        <w:rPr>
          <w:color w:val="000000" w:themeColor="text1"/>
        </w:rPr>
        <w:t xml:space="preserve">the </w:t>
      </w:r>
      <w:r w:rsidRPr="005842C0">
        <w:rPr>
          <w:color w:val="000000" w:themeColor="text1"/>
        </w:rPr>
        <w:t xml:space="preserve">best available secondary data to provide near-term updates to the IL TRM load shape library and applicable </w:t>
      </w:r>
      <w:r>
        <w:rPr>
          <w:color w:val="000000" w:themeColor="text1"/>
        </w:rPr>
        <w:t>Hours of Use (</w:t>
      </w:r>
      <w:r w:rsidRPr="005842C0">
        <w:rPr>
          <w:color w:val="000000" w:themeColor="text1"/>
        </w:rPr>
        <w:t>HOU</w:t>
      </w:r>
      <w:r>
        <w:rPr>
          <w:color w:val="000000" w:themeColor="text1"/>
        </w:rPr>
        <w:t>)</w:t>
      </w:r>
      <w:r w:rsidRPr="005842C0">
        <w:rPr>
          <w:color w:val="000000" w:themeColor="text1"/>
        </w:rPr>
        <w:t>,</w:t>
      </w:r>
      <w:r>
        <w:rPr>
          <w:color w:val="000000" w:themeColor="text1"/>
        </w:rPr>
        <w:t xml:space="preserve"> Coincidence Factors</w:t>
      </w:r>
      <w:r w:rsidRPr="005842C0">
        <w:rPr>
          <w:color w:val="000000" w:themeColor="text1"/>
        </w:rPr>
        <w:t xml:space="preserve"> </w:t>
      </w:r>
      <w:r>
        <w:rPr>
          <w:color w:val="000000" w:themeColor="text1"/>
        </w:rPr>
        <w:t>(</w:t>
      </w:r>
      <w:r w:rsidRPr="005842C0">
        <w:rPr>
          <w:color w:val="000000" w:themeColor="text1"/>
        </w:rPr>
        <w:t>CF</w:t>
      </w:r>
      <w:r>
        <w:rPr>
          <w:color w:val="000000" w:themeColor="text1"/>
        </w:rPr>
        <w:t>s)</w:t>
      </w:r>
      <w:r w:rsidRPr="005842C0">
        <w:rPr>
          <w:color w:val="000000" w:themeColor="text1"/>
        </w:rPr>
        <w:t>, and other impact parameters</w:t>
      </w:r>
    </w:p>
    <w:p w14:paraId="3AD5B0F5" w14:textId="77777777" w:rsidR="00A73A4E" w:rsidRDefault="00A73A4E" w:rsidP="00A73A4E">
      <w:pPr>
        <w:pStyle w:val="Heading4"/>
      </w:pPr>
      <w:r>
        <w:t>Research Questions</w:t>
      </w:r>
    </w:p>
    <w:p w14:paraId="32F267D1" w14:textId="77777777" w:rsidR="00A73A4E" w:rsidRDefault="00A73A4E" w:rsidP="00A73A4E">
      <w:pPr>
        <w:pStyle w:val="Instructions"/>
        <w:rPr>
          <w:color w:val="000000" w:themeColor="text1"/>
        </w:rPr>
      </w:pPr>
      <w:r w:rsidRPr="005842C0">
        <w:rPr>
          <w:color w:val="000000" w:themeColor="text1"/>
        </w:rPr>
        <w:t xml:space="preserve">This initiative will seek to answer the following questions: </w:t>
      </w:r>
    </w:p>
    <w:p w14:paraId="18859B57" w14:textId="77777777" w:rsidR="00A73A4E" w:rsidRDefault="00A73A4E" w:rsidP="009C7A26">
      <w:pPr>
        <w:pStyle w:val="ListParagraph"/>
        <w:numPr>
          <w:ilvl w:val="0"/>
          <w:numId w:val="164"/>
        </w:numPr>
      </w:pPr>
      <w:r w:rsidRPr="00F878FB">
        <w:t xml:space="preserve">How should ComEd direct further </w:t>
      </w:r>
      <w:r>
        <w:t>evaluation</w:t>
      </w:r>
      <w:r w:rsidRPr="00F878FB">
        <w:t xml:space="preserve"> research dollars to reduce uncertainty of end use load shapes and impact es</w:t>
      </w:r>
      <w:r>
        <w:t>timates?</w:t>
      </w:r>
    </w:p>
    <w:p w14:paraId="58A506FC" w14:textId="77777777" w:rsidR="00A73A4E" w:rsidRDefault="00A73A4E" w:rsidP="009C7A26">
      <w:pPr>
        <w:pStyle w:val="ListParagraph"/>
        <w:numPr>
          <w:ilvl w:val="0"/>
          <w:numId w:val="164"/>
        </w:numPr>
        <w:spacing w:line="240" w:lineRule="atLeast"/>
      </w:pPr>
      <w:r>
        <w:t xml:space="preserve">Using a secondary literature review, what are the best available load shapes to update the IL TRM load shape library? </w:t>
      </w:r>
    </w:p>
    <w:p w14:paraId="4E09DC18" w14:textId="77777777" w:rsidR="00A73A4E" w:rsidRDefault="00A73A4E" w:rsidP="009C7A26">
      <w:pPr>
        <w:pStyle w:val="ListParagraph"/>
        <w:numPr>
          <w:ilvl w:val="0"/>
          <w:numId w:val="164"/>
        </w:numPr>
        <w:spacing w:line="240" w:lineRule="atLeast"/>
      </w:pPr>
      <w:r>
        <w:t xml:space="preserve">For load shapes referenced from secondary data sources and different regions, what load profiles are non-weather-dependent and could therefore be used to approximate end use load profiles in the ComEd territory? </w:t>
      </w:r>
    </w:p>
    <w:p w14:paraId="6B4D69CB" w14:textId="77777777" w:rsidR="00A73A4E" w:rsidRDefault="00A73A4E" w:rsidP="009C7A26">
      <w:pPr>
        <w:pStyle w:val="ListParagraph"/>
        <w:numPr>
          <w:ilvl w:val="0"/>
          <w:numId w:val="164"/>
        </w:numPr>
        <w:spacing w:line="240" w:lineRule="atLeast"/>
      </w:pPr>
      <w:r>
        <w:t xml:space="preserve">How do daily load profiles (e.g. 24-hour profiles) vary by day type (i.e. weekday or weekend), month, and season? </w:t>
      </w:r>
    </w:p>
    <w:p w14:paraId="13E0923A" w14:textId="77777777" w:rsidR="00A73A4E" w:rsidRDefault="00A73A4E" w:rsidP="009C7A26">
      <w:pPr>
        <w:pStyle w:val="ListParagraph"/>
        <w:numPr>
          <w:ilvl w:val="0"/>
          <w:numId w:val="164"/>
        </w:numPr>
        <w:spacing w:line="240" w:lineRule="atLeast"/>
      </w:pPr>
      <w:r>
        <w:t xml:space="preserve">How do end use load shapes vary by building type? </w:t>
      </w:r>
    </w:p>
    <w:p w14:paraId="295669C1" w14:textId="77777777" w:rsidR="00A73A4E" w:rsidRPr="00F878FB" w:rsidRDefault="00A73A4E" w:rsidP="009C7A26">
      <w:pPr>
        <w:pStyle w:val="ListParagraph"/>
        <w:numPr>
          <w:ilvl w:val="0"/>
          <w:numId w:val="164"/>
        </w:numPr>
        <w:spacing w:line="240" w:lineRule="atLeast"/>
      </w:pPr>
      <w:r>
        <w:t xml:space="preserve">Which baseline HOU and CF estimates can be improved using the updated end use load shapes in the </w:t>
      </w:r>
      <w:r w:rsidRPr="00F878FB">
        <w:t>IL TRM?</w:t>
      </w:r>
    </w:p>
    <w:p w14:paraId="7323CACE" w14:textId="77777777" w:rsidR="00A73A4E" w:rsidRPr="00E50647" w:rsidRDefault="00A73A4E" w:rsidP="00A73A4E">
      <w:pPr>
        <w:pStyle w:val="Heading4"/>
      </w:pPr>
      <w:r w:rsidRPr="00E50647">
        <w:t>Summary of Evaluation Research Activities </w:t>
      </w:r>
    </w:p>
    <w:p w14:paraId="3F283BCB" w14:textId="48FD6EAE" w:rsidR="00A73A4E" w:rsidRDefault="00A73A4E" w:rsidP="00A73A4E">
      <w:pPr>
        <w:textAlignment w:val="baseline"/>
      </w:pPr>
      <w:r>
        <w:t xml:space="preserve">Navigant will complete a memo providing options and recommendations for end use load research in 2019 and beyond. </w:t>
      </w:r>
      <w:r w:rsidRPr="0A736BD2">
        <w:t xml:space="preserve">Navigant </w:t>
      </w:r>
      <w:r>
        <w:t xml:space="preserve">will also </w:t>
      </w:r>
      <w:r w:rsidRPr="0A736BD2">
        <w:t xml:space="preserve">conduct </w:t>
      </w:r>
      <w:r>
        <w:t xml:space="preserve">a secondary literature review of end use load shapes data sources to provide near term updates to the IL TRM. </w:t>
      </w:r>
      <w:r w:rsidR="005C1C55">
        <w:t xml:space="preserve">Table 1 </w:t>
      </w:r>
      <w:r w:rsidRPr="0A736BD2">
        <w:t>below shows the activities planned for this research study.</w:t>
      </w:r>
    </w:p>
    <w:p w14:paraId="058AB770" w14:textId="3FEDBF1E" w:rsidR="00A73A4E" w:rsidRDefault="00A73A4E" w:rsidP="00A73A4E">
      <w:pPr>
        <w:pStyle w:val="Caption"/>
      </w:pPr>
      <w:r>
        <w:t>Table 1. Summary of Evaluation Research Activities</w:t>
      </w:r>
    </w:p>
    <w:tbl>
      <w:tblPr>
        <w:tblStyle w:val="EnergyTable1"/>
        <w:tblW w:w="9630" w:type="dxa"/>
        <w:tblLayout w:type="fixed"/>
        <w:tblLook w:val="07A0" w:firstRow="1" w:lastRow="0" w:firstColumn="1" w:lastColumn="1" w:noHBand="1" w:noVBand="1"/>
      </w:tblPr>
      <w:tblGrid>
        <w:gridCol w:w="1710"/>
        <w:gridCol w:w="2070"/>
        <w:gridCol w:w="2520"/>
        <w:gridCol w:w="1890"/>
        <w:gridCol w:w="1440"/>
      </w:tblGrid>
      <w:tr w:rsidR="00A73A4E" w:rsidRPr="004672C5" w14:paraId="081B10C4" w14:textId="77777777" w:rsidTr="00E8416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35ABEB40" w14:textId="77777777" w:rsidR="00A73A4E" w:rsidRPr="004672C5" w:rsidRDefault="00A73A4E" w:rsidP="00E8416D">
            <w:pPr>
              <w:keepNext/>
              <w:jc w:val="left"/>
              <w:rPr>
                <w:rFonts w:eastAsia="Arial" w:cs="Arial"/>
                <w:color w:val="000000" w:themeColor="text1"/>
                <w:sz w:val="18"/>
                <w:szCs w:val="18"/>
              </w:rPr>
            </w:pPr>
            <w:r w:rsidRPr="37F612FC">
              <w:rPr>
                <w:sz w:val="18"/>
                <w:szCs w:val="18"/>
              </w:rPr>
              <w:t>Task</w:t>
            </w:r>
          </w:p>
        </w:tc>
        <w:tc>
          <w:tcPr>
            <w:tcW w:w="2070" w:type="dxa"/>
            <w:hideMark/>
          </w:tcPr>
          <w:p w14:paraId="1F6CCC7F" w14:textId="77777777" w:rsidR="00A73A4E" w:rsidRPr="004672C5" w:rsidRDefault="00A73A4E" w:rsidP="00E8416D">
            <w:pPr>
              <w:keepNext/>
              <w:jc w:val="left"/>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t>Activity</w:t>
            </w:r>
          </w:p>
        </w:tc>
        <w:tc>
          <w:tcPr>
            <w:tcW w:w="2520" w:type="dxa"/>
          </w:tcPr>
          <w:p w14:paraId="2BEDDA3D" w14:textId="77777777" w:rsidR="00A73A4E" w:rsidRDefault="00A73A4E" w:rsidP="00E8416D">
            <w:pPr>
              <w:keepNext/>
              <w:jc w:val="left"/>
              <w:cnfStyle w:val="100000000000" w:firstRow="1" w:lastRow="0" w:firstColumn="0" w:lastColumn="0" w:oddVBand="0" w:evenVBand="0" w:oddHBand="0" w:evenHBand="0" w:firstRowFirstColumn="0" w:firstRowLastColumn="0" w:lastRowFirstColumn="0" w:lastRowLastColumn="0"/>
            </w:pPr>
            <w:r>
              <w:t>Rationale</w:t>
            </w:r>
          </w:p>
        </w:tc>
        <w:tc>
          <w:tcPr>
            <w:tcW w:w="1890" w:type="dxa"/>
            <w:hideMark/>
          </w:tcPr>
          <w:p w14:paraId="5EDA0F2E" w14:textId="77777777" w:rsidR="00A73A4E" w:rsidRPr="004672C5" w:rsidRDefault="00A73A4E" w:rsidP="00E8416D">
            <w:pPr>
              <w:keepNext/>
              <w:jc w:val="left"/>
              <w:cnfStyle w:val="100000000000" w:firstRow="1" w:lastRow="0" w:firstColumn="0" w:lastColumn="0" w:oddVBand="0" w:evenVBand="0" w:oddHBand="0" w:evenHBand="0" w:firstRowFirstColumn="0" w:firstRowLastColumn="0" w:lastRowFirstColumn="0" w:lastRowLastColumn="0"/>
              <w:rPr>
                <w:rFonts w:eastAsia="Arial" w:cs="Arial"/>
              </w:rPr>
            </w:pPr>
            <w:r>
              <w:t>Deliverables</w:t>
            </w:r>
          </w:p>
        </w:tc>
        <w:tc>
          <w:tcPr>
            <w:tcW w:w="1440" w:type="dxa"/>
            <w:hideMark/>
          </w:tcPr>
          <w:p w14:paraId="6E853A50" w14:textId="77777777" w:rsidR="00A73A4E" w:rsidRPr="004672C5" w:rsidRDefault="00A73A4E" w:rsidP="00E8416D">
            <w:pPr>
              <w:keepNext/>
              <w:jc w:val="left"/>
              <w:cnfStyle w:val="100000000000" w:firstRow="1" w:lastRow="0" w:firstColumn="0" w:lastColumn="0" w:oddVBand="0" w:evenVBand="0" w:oddHBand="0" w:evenHBand="0" w:firstRowFirstColumn="0" w:firstRowLastColumn="0" w:lastRowFirstColumn="0" w:lastRowLastColumn="0"/>
              <w:rPr>
                <w:rFonts w:eastAsia="Arial" w:cs="Arial"/>
              </w:rPr>
            </w:pPr>
            <w:r>
              <w:t>Timeline</w:t>
            </w:r>
          </w:p>
        </w:tc>
      </w:tr>
      <w:tr w:rsidR="00A73A4E" w:rsidRPr="00D90AB7" w14:paraId="7AAA842D" w14:textId="77777777" w:rsidTr="00E8416D">
        <w:trPr>
          <w:trHeight w:val="285"/>
        </w:trPr>
        <w:tc>
          <w:tcPr>
            <w:cnfStyle w:val="001000000000" w:firstRow="0" w:lastRow="0" w:firstColumn="1" w:lastColumn="0" w:oddVBand="0" w:evenVBand="0" w:oddHBand="0" w:evenHBand="0" w:firstRowFirstColumn="0" w:firstRowLastColumn="0" w:lastRowFirstColumn="0" w:lastRowLastColumn="0"/>
            <w:tcW w:w="1710" w:type="dxa"/>
            <w:noWrap/>
          </w:tcPr>
          <w:p w14:paraId="115EF2DE" w14:textId="77777777" w:rsidR="00A73A4E" w:rsidRPr="00E10D95" w:rsidRDefault="00A73A4E" w:rsidP="00E8416D">
            <w:pPr>
              <w:keepNext/>
              <w:ind w:left="-14"/>
              <w:jc w:val="left"/>
              <w:rPr>
                <w:color w:val="000000" w:themeColor="text1"/>
                <w:szCs w:val="20"/>
              </w:rPr>
            </w:pPr>
            <w:r w:rsidRPr="00E10D95">
              <w:rPr>
                <w:color w:val="000000" w:themeColor="text1"/>
                <w:szCs w:val="20"/>
              </w:rPr>
              <w:t xml:space="preserve">Task </w:t>
            </w:r>
            <w:r>
              <w:rPr>
                <w:color w:val="000000" w:themeColor="text1"/>
                <w:szCs w:val="20"/>
              </w:rPr>
              <w:t>1</w:t>
            </w:r>
            <w:r w:rsidRPr="00E10D95">
              <w:rPr>
                <w:color w:val="000000" w:themeColor="text1"/>
                <w:szCs w:val="20"/>
              </w:rPr>
              <w:t xml:space="preserve">: </w:t>
            </w:r>
            <w:r>
              <w:rPr>
                <w:color w:val="000000" w:themeColor="text1"/>
                <w:szCs w:val="20"/>
              </w:rPr>
              <w:t xml:space="preserve">Sensitivity Analysis </w:t>
            </w:r>
          </w:p>
        </w:tc>
        <w:tc>
          <w:tcPr>
            <w:tcW w:w="2070" w:type="dxa"/>
            <w:noWrap/>
          </w:tcPr>
          <w:p w14:paraId="0297E2F4" w14:textId="77777777" w:rsidR="00A73A4E" w:rsidRPr="00E10D95" w:rsidRDefault="00A73A4E" w:rsidP="00E8416D">
            <w:pPr>
              <w:keepNext/>
              <w:jc w:val="left"/>
              <w:cnfStyle w:val="000000000000" w:firstRow="0" w:lastRow="0" w:firstColumn="0" w:lastColumn="0" w:oddVBand="0" w:evenVBand="0" w:oddHBand="0" w:evenHBand="0" w:firstRowFirstColumn="0" w:firstRowLastColumn="0" w:lastRowFirstColumn="0" w:lastRowLastColumn="0"/>
              <w:rPr>
                <w:rFonts w:eastAsia="Arial" w:cs="Arial"/>
                <w:szCs w:val="20"/>
              </w:rPr>
            </w:pPr>
            <w:r>
              <w:rPr>
                <w:rFonts w:eastAsia="Arial" w:cs="Arial"/>
                <w:szCs w:val="20"/>
              </w:rPr>
              <w:t>S</w:t>
            </w:r>
            <w:r w:rsidRPr="00E10D95">
              <w:rPr>
                <w:rFonts w:eastAsia="Arial" w:cs="Arial"/>
                <w:szCs w:val="20"/>
              </w:rPr>
              <w:t>ensitivity analysis</w:t>
            </w:r>
            <w:r>
              <w:rPr>
                <w:rFonts w:eastAsia="Arial" w:cs="Arial"/>
                <w:szCs w:val="20"/>
              </w:rPr>
              <w:t>; measure prioritization</w:t>
            </w:r>
          </w:p>
        </w:tc>
        <w:tc>
          <w:tcPr>
            <w:tcW w:w="2520" w:type="dxa"/>
          </w:tcPr>
          <w:p w14:paraId="17EA55E1" w14:textId="77777777" w:rsidR="00A73A4E" w:rsidRPr="00E10D95" w:rsidRDefault="00A73A4E" w:rsidP="00E8416D">
            <w:pPr>
              <w:keepNext/>
              <w:jc w:val="left"/>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10D95">
              <w:rPr>
                <w:color w:val="000000" w:themeColor="text1"/>
                <w:szCs w:val="20"/>
              </w:rPr>
              <w:t xml:space="preserve">Inform prioritization of further </w:t>
            </w:r>
            <w:r>
              <w:rPr>
                <w:color w:val="000000" w:themeColor="text1"/>
                <w:szCs w:val="20"/>
              </w:rPr>
              <w:t>primary</w:t>
            </w:r>
            <w:r w:rsidRPr="00E10D95">
              <w:rPr>
                <w:color w:val="000000" w:themeColor="text1"/>
                <w:szCs w:val="20"/>
              </w:rPr>
              <w:t xml:space="preserve"> or </w:t>
            </w:r>
            <w:r>
              <w:rPr>
                <w:color w:val="000000" w:themeColor="text1"/>
                <w:szCs w:val="20"/>
              </w:rPr>
              <w:t>secondary</w:t>
            </w:r>
            <w:r w:rsidRPr="00E10D95">
              <w:rPr>
                <w:color w:val="000000" w:themeColor="text1"/>
                <w:szCs w:val="20"/>
              </w:rPr>
              <w:t xml:space="preserve"> research efforts to improve the accuracy of the load shape library and other impact parameters</w:t>
            </w:r>
          </w:p>
        </w:tc>
        <w:tc>
          <w:tcPr>
            <w:tcW w:w="1890" w:type="dxa"/>
          </w:tcPr>
          <w:p w14:paraId="13ED44CD" w14:textId="77777777" w:rsidR="00A73A4E" w:rsidRPr="00E10D95" w:rsidRDefault="00A73A4E" w:rsidP="00E8416D">
            <w:pPr>
              <w:keepNext/>
              <w:jc w:val="left"/>
              <w:cnfStyle w:val="000000000000" w:firstRow="0" w:lastRow="0" w:firstColumn="0" w:lastColumn="0" w:oddVBand="0" w:evenVBand="0" w:oddHBand="0" w:evenHBand="0" w:firstRowFirstColumn="0" w:firstRowLastColumn="0" w:lastRowFirstColumn="0" w:lastRowLastColumn="0"/>
              <w:rPr>
                <w:rFonts w:eastAsia="Arial" w:cs="Arial"/>
                <w:szCs w:val="20"/>
              </w:rPr>
            </w:pPr>
            <w:r w:rsidRPr="00E10D95">
              <w:rPr>
                <w:rFonts w:eastAsia="Arial" w:cs="Arial"/>
                <w:szCs w:val="20"/>
              </w:rPr>
              <w:t xml:space="preserve">PowerPoint slides and/or memo detailing </w:t>
            </w:r>
            <w:r>
              <w:rPr>
                <w:rFonts w:eastAsia="Arial" w:cs="Arial"/>
                <w:szCs w:val="20"/>
              </w:rPr>
              <w:t xml:space="preserve">results of sensitivity analysis and </w:t>
            </w:r>
            <w:r w:rsidRPr="00E10D95">
              <w:rPr>
                <w:rFonts w:eastAsia="Arial" w:cs="Arial"/>
                <w:szCs w:val="20"/>
              </w:rPr>
              <w:t xml:space="preserve">recommendations for future end use load research </w:t>
            </w:r>
          </w:p>
        </w:tc>
        <w:tc>
          <w:tcPr>
            <w:tcW w:w="1440" w:type="dxa"/>
          </w:tcPr>
          <w:p w14:paraId="10752F76" w14:textId="77777777" w:rsidR="00A73A4E" w:rsidRPr="00E10D95" w:rsidRDefault="00A73A4E" w:rsidP="00E8416D">
            <w:pPr>
              <w:keepNext/>
              <w:jc w:val="left"/>
              <w:cnfStyle w:val="000000000000" w:firstRow="0" w:lastRow="0" w:firstColumn="0" w:lastColumn="0" w:oddVBand="0" w:evenVBand="0" w:oddHBand="0" w:evenHBand="0" w:firstRowFirstColumn="0" w:firstRowLastColumn="0" w:lastRowFirstColumn="0" w:lastRowLastColumn="0"/>
              <w:rPr>
                <w:rFonts w:eastAsia="Arial" w:cs="Arial"/>
                <w:szCs w:val="20"/>
              </w:rPr>
            </w:pPr>
            <w:r>
              <w:rPr>
                <w:szCs w:val="20"/>
              </w:rPr>
              <w:t>January</w:t>
            </w:r>
            <w:r w:rsidRPr="00E10D95">
              <w:rPr>
                <w:szCs w:val="20"/>
              </w:rPr>
              <w:t>-</w:t>
            </w:r>
            <w:r>
              <w:rPr>
                <w:szCs w:val="20"/>
              </w:rPr>
              <w:t>March</w:t>
            </w:r>
            <w:r w:rsidRPr="00E10D95">
              <w:rPr>
                <w:szCs w:val="20"/>
              </w:rPr>
              <w:t xml:space="preserve"> 201</w:t>
            </w:r>
            <w:r>
              <w:rPr>
                <w:szCs w:val="20"/>
              </w:rPr>
              <w:t>9</w:t>
            </w:r>
          </w:p>
        </w:tc>
      </w:tr>
      <w:tr w:rsidR="00A73A4E" w:rsidRPr="00D90AB7" w14:paraId="71E0EC9F" w14:textId="77777777" w:rsidTr="00E8416D">
        <w:trPr>
          <w:trHeight w:val="285"/>
        </w:trPr>
        <w:tc>
          <w:tcPr>
            <w:cnfStyle w:val="001000000000" w:firstRow="0" w:lastRow="0" w:firstColumn="1" w:lastColumn="0" w:oddVBand="0" w:evenVBand="0" w:oddHBand="0" w:evenHBand="0" w:firstRowFirstColumn="0" w:firstRowLastColumn="0" w:lastRowFirstColumn="0" w:lastRowLastColumn="0"/>
            <w:tcW w:w="1710" w:type="dxa"/>
            <w:noWrap/>
          </w:tcPr>
          <w:p w14:paraId="7A9DA908" w14:textId="77777777" w:rsidR="00A73A4E" w:rsidRPr="00E10D95" w:rsidRDefault="00A73A4E" w:rsidP="00E8416D">
            <w:pPr>
              <w:keepNext/>
              <w:ind w:left="-14"/>
              <w:jc w:val="left"/>
              <w:rPr>
                <w:rFonts w:eastAsia="Arial" w:cs="Arial"/>
                <w:color w:val="000000" w:themeColor="text1"/>
                <w:szCs w:val="20"/>
              </w:rPr>
            </w:pPr>
            <w:r w:rsidRPr="00E10D95">
              <w:rPr>
                <w:color w:val="000000" w:themeColor="text1"/>
                <w:szCs w:val="20"/>
              </w:rPr>
              <w:t xml:space="preserve">Task </w:t>
            </w:r>
            <w:r>
              <w:rPr>
                <w:color w:val="000000" w:themeColor="text1"/>
                <w:szCs w:val="20"/>
              </w:rPr>
              <w:t>2</w:t>
            </w:r>
            <w:r w:rsidRPr="00E10D95">
              <w:rPr>
                <w:color w:val="000000" w:themeColor="text1"/>
                <w:szCs w:val="20"/>
              </w:rPr>
              <w:t>: Secondary Literature Review</w:t>
            </w:r>
          </w:p>
        </w:tc>
        <w:tc>
          <w:tcPr>
            <w:tcW w:w="2070" w:type="dxa"/>
            <w:noWrap/>
          </w:tcPr>
          <w:p w14:paraId="0D6A8D53" w14:textId="77777777" w:rsidR="00A73A4E" w:rsidRPr="00E10D95" w:rsidRDefault="00A73A4E" w:rsidP="00E8416D">
            <w:pPr>
              <w:keepNext/>
              <w:jc w:val="left"/>
              <w:cnfStyle w:val="000000000000" w:firstRow="0" w:lastRow="0" w:firstColumn="0" w:lastColumn="0" w:oddVBand="0" w:evenVBand="0" w:oddHBand="0" w:evenHBand="0" w:firstRowFirstColumn="0" w:firstRowLastColumn="0" w:lastRowFirstColumn="0" w:lastRowLastColumn="0"/>
              <w:rPr>
                <w:rFonts w:eastAsia="Arial" w:cs="Arial"/>
                <w:szCs w:val="20"/>
              </w:rPr>
            </w:pPr>
            <w:r w:rsidRPr="00E10D95">
              <w:rPr>
                <w:rFonts w:eastAsia="Arial" w:cs="Arial"/>
                <w:szCs w:val="20"/>
              </w:rPr>
              <w:t>Review best available secondary data sources to update IL TRM load shape library</w:t>
            </w:r>
          </w:p>
        </w:tc>
        <w:tc>
          <w:tcPr>
            <w:tcW w:w="2520" w:type="dxa"/>
          </w:tcPr>
          <w:p w14:paraId="4BBC4E8B" w14:textId="77777777" w:rsidR="00A73A4E" w:rsidRPr="00E10D95" w:rsidRDefault="00A73A4E" w:rsidP="00E8416D">
            <w:pPr>
              <w:keepNext/>
              <w:jc w:val="left"/>
              <w:cnfStyle w:val="000000000000" w:firstRow="0" w:lastRow="0" w:firstColumn="0" w:lastColumn="0" w:oddVBand="0" w:evenVBand="0" w:oddHBand="0" w:evenHBand="0" w:firstRowFirstColumn="0" w:firstRowLastColumn="0" w:lastRowFirstColumn="0" w:lastRowLastColumn="0"/>
              <w:rPr>
                <w:rFonts w:eastAsia="Arial" w:cs="Arial"/>
                <w:szCs w:val="20"/>
              </w:rPr>
            </w:pPr>
            <w:r w:rsidRPr="00E10D95">
              <w:rPr>
                <w:color w:val="000000" w:themeColor="text1"/>
                <w:szCs w:val="20"/>
              </w:rPr>
              <w:t>Provide near-term updates to the IL TRM load shape library and reduce the uncertainty of applicable impact parameters such as HOU and CF</w:t>
            </w:r>
          </w:p>
        </w:tc>
        <w:tc>
          <w:tcPr>
            <w:tcW w:w="1890" w:type="dxa"/>
          </w:tcPr>
          <w:p w14:paraId="121DF67A" w14:textId="77777777" w:rsidR="00A73A4E" w:rsidRPr="00E10D95" w:rsidRDefault="00A73A4E" w:rsidP="00E8416D">
            <w:pPr>
              <w:keepNext/>
              <w:jc w:val="left"/>
              <w:cnfStyle w:val="000000000000" w:firstRow="0" w:lastRow="0" w:firstColumn="0" w:lastColumn="0" w:oddVBand="0" w:evenVBand="0" w:oddHBand="0" w:evenHBand="0" w:firstRowFirstColumn="0" w:firstRowLastColumn="0" w:lastRowFirstColumn="0" w:lastRowLastColumn="0"/>
              <w:rPr>
                <w:rFonts w:eastAsia="Arial" w:cs="Arial"/>
                <w:szCs w:val="20"/>
              </w:rPr>
            </w:pPr>
            <w:r w:rsidRPr="00E10D95">
              <w:rPr>
                <w:rFonts w:eastAsia="Arial" w:cs="Arial"/>
                <w:szCs w:val="20"/>
              </w:rPr>
              <w:t>TRM workpapers</w:t>
            </w:r>
          </w:p>
        </w:tc>
        <w:tc>
          <w:tcPr>
            <w:tcW w:w="1440" w:type="dxa"/>
          </w:tcPr>
          <w:p w14:paraId="228560D7" w14:textId="77777777" w:rsidR="00A73A4E" w:rsidRPr="00E10D95" w:rsidRDefault="00A73A4E" w:rsidP="00E8416D">
            <w:pPr>
              <w:keepNext/>
              <w:jc w:val="left"/>
              <w:cnfStyle w:val="000000000000" w:firstRow="0" w:lastRow="0" w:firstColumn="0" w:lastColumn="0" w:oddVBand="0" w:evenVBand="0" w:oddHBand="0" w:evenHBand="0" w:firstRowFirstColumn="0" w:firstRowLastColumn="0" w:lastRowFirstColumn="0" w:lastRowLastColumn="0"/>
              <w:rPr>
                <w:rFonts w:eastAsia="Arial" w:cs="Arial"/>
                <w:szCs w:val="20"/>
              </w:rPr>
            </w:pPr>
            <w:r>
              <w:rPr>
                <w:rFonts w:eastAsia="Arial" w:cs="Arial"/>
                <w:szCs w:val="20"/>
              </w:rPr>
              <w:t>March</w:t>
            </w:r>
            <w:r w:rsidRPr="00E10D95">
              <w:rPr>
                <w:rFonts w:eastAsia="Arial" w:cs="Arial"/>
                <w:szCs w:val="20"/>
              </w:rPr>
              <w:t>-</w:t>
            </w:r>
            <w:r>
              <w:rPr>
                <w:rFonts w:eastAsia="Arial" w:cs="Arial"/>
                <w:szCs w:val="20"/>
              </w:rPr>
              <w:t>May</w:t>
            </w:r>
            <w:r w:rsidRPr="00E10D95">
              <w:rPr>
                <w:rFonts w:eastAsia="Arial" w:cs="Arial"/>
                <w:szCs w:val="20"/>
              </w:rPr>
              <w:t xml:space="preserve"> 2019</w:t>
            </w:r>
          </w:p>
        </w:tc>
      </w:tr>
    </w:tbl>
    <w:p w14:paraId="5CE28BC4" w14:textId="77777777" w:rsidR="00A73A4E" w:rsidRDefault="00A73A4E" w:rsidP="00A73A4E">
      <w:pPr>
        <w:pStyle w:val="Heading3"/>
      </w:pPr>
      <w:r>
        <w:t>Methodology</w:t>
      </w:r>
    </w:p>
    <w:p w14:paraId="7A18CFB7" w14:textId="77777777" w:rsidR="00A73A4E" w:rsidRDefault="00A73A4E" w:rsidP="00A73A4E">
      <w:r>
        <w:t>The following sections provide detailed descriptions of all tasks outlined in Table 1.</w:t>
      </w:r>
    </w:p>
    <w:p w14:paraId="24E5A6CE" w14:textId="77777777" w:rsidR="00A73A4E" w:rsidRDefault="00A73A4E" w:rsidP="00A73A4E">
      <w:pPr>
        <w:pStyle w:val="Heading4"/>
      </w:pPr>
      <w:r>
        <w:t>Task 1:</w:t>
      </w:r>
      <w:r w:rsidRPr="003D280F">
        <w:t xml:space="preserve"> </w:t>
      </w:r>
      <w:r>
        <w:t>Sensitivity Analysis</w:t>
      </w:r>
    </w:p>
    <w:p w14:paraId="193CE21D" w14:textId="77777777" w:rsidR="00A73A4E" w:rsidRDefault="00A73A4E" w:rsidP="00A73A4E">
      <w:r>
        <w:t xml:space="preserve">In Task 1, Navigant will perform a sensitivity analysis to discern end use load shape impacts on cost effectiveness test results, such as the Total Resource Cost (TRC) test. For this task, Navigant will apply variable avoided cost (8760) data from ComEd in the Navigant’s cost effectiveness tool to test the sensitivity of the input data (end use load shapes) on the resulting outputs (TRC test results). Navigant will test various end use load shapes in the cost effectiveness tool to identify if changes in the load shape inputs have a measurable impact on the resulting cost effectiveness of the measure. </w:t>
      </w:r>
    </w:p>
    <w:p w14:paraId="4FBB2BA1" w14:textId="77777777" w:rsidR="00A73A4E" w:rsidRDefault="00A73A4E" w:rsidP="00A73A4E"/>
    <w:p w14:paraId="5A85A910" w14:textId="77777777" w:rsidR="00A73A4E" w:rsidRPr="00DC3A1C" w:rsidRDefault="00A73A4E" w:rsidP="00A73A4E">
      <w:pPr>
        <w:rPr>
          <w:rFonts w:cs="Arial"/>
        </w:rPr>
      </w:pPr>
      <w:r w:rsidRPr="007C7BB3">
        <w:rPr>
          <w:rFonts w:cs="Arial"/>
        </w:rPr>
        <w:t>The final deliverable from this work will be</w:t>
      </w:r>
      <w:r>
        <w:rPr>
          <w:rFonts w:cs="Arial"/>
        </w:rPr>
        <w:t xml:space="preserve"> PowerPoint slides and/or a memo with sensitivity analysis results and recommendations for future load shape research using the results of this analysis.</w:t>
      </w:r>
    </w:p>
    <w:p w14:paraId="54B3A207" w14:textId="77777777" w:rsidR="00A73A4E" w:rsidRDefault="00A73A4E" w:rsidP="00A73A4E">
      <w:pPr>
        <w:pStyle w:val="Heading4"/>
      </w:pPr>
      <w:r>
        <w:t>Task 2: Secondary Literature Review</w:t>
      </w:r>
    </w:p>
    <w:p w14:paraId="0A5BD0DF" w14:textId="77777777" w:rsidR="00A73A4E" w:rsidRDefault="00A73A4E" w:rsidP="00A73A4E">
      <w:r>
        <w:t>In Task 2, the evaluation research team will conduct a secondary literature review to update the IL TRM load shape library and impact parameters as applicable. Based on a preliminary review of available resources in 2018, Navigant identified the following end uses to update in 2019 with recently published end use metering studies:</w:t>
      </w:r>
    </w:p>
    <w:p w14:paraId="7F68A4D1" w14:textId="77777777" w:rsidR="00A73A4E" w:rsidRDefault="00A73A4E" w:rsidP="009C7A26">
      <w:pPr>
        <w:pStyle w:val="ListParagraph"/>
        <w:numPr>
          <w:ilvl w:val="0"/>
          <w:numId w:val="165"/>
        </w:numPr>
        <w:spacing w:line="240" w:lineRule="atLeast"/>
      </w:pPr>
      <w:r>
        <w:t>Commercial lighting</w:t>
      </w:r>
    </w:p>
    <w:p w14:paraId="6C87F3C3" w14:textId="77777777" w:rsidR="00A73A4E" w:rsidRDefault="00A73A4E" w:rsidP="009C7A26">
      <w:pPr>
        <w:pStyle w:val="ListParagraph"/>
        <w:numPr>
          <w:ilvl w:val="0"/>
          <w:numId w:val="165"/>
        </w:numPr>
        <w:spacing w:line="240" w:lineRule="atLeast"/>
      </w:pPr>
      <w:r>
        <w:t>Residential end use, including laundry, kitchen, water heating, and miscellaneous plug loads</w:t>
      </w:r>
    </w:p>
    <w:p w14:paraId="369F7A33" w14:textId="77777777" w:rsidR="00A73A4E" w:rsidRDefault="00A73A4E" w:rsidP="00A73A4E"/>
    <w:p w14:paraId="1F1FC1D5" w14:textId="77777777" w:rsidR="00A73A4E" w:rsidRPr="00E10D95" w:rsidRDefault="00A73A4E" w:rsidP="00A73A4E">
      <w:pPr>
        <w:rPr>
          <w:b/>
        </w:rPr>
      </w:pPr>
      <w:r w:rsidRPr="00E10D95">
        <w:rPr>
          <w:b/>
        </w:rPr>
        <w:t>Commercial Lighting</w:t>
      </w:r>
    </w:p>
    <w:p w14:paraId="205BD0E9" w14:textId="77777777" w:rsidR="00A73A4E" w:rsidRDefault="00A73A4E" w:rsidP="00A73A4E">
      <w:r>
        <w:t xml:space="preserve">In 2018, Navigant submitted a workpaper to update seven </w:t>
      </w:r>
      <w:r w:rsidRPr="00E10D95">
        <w:t>commercial lighting</w:t>
      </w:r>
      <w:r>
        <w:t xml:space="preserve"> load shapes in the IL TRM, including the education, grocery, health, office, retail, warehouse/industrial, and ‘other’ building types.</w:t>
      </w:r>
    </w:p>
    <w:p w14:paraId="7D6A4DE3" w14:textId="77777777" w:rsidR="00A73A4E" w:rsidRDefault="00A73A4E" w:rsidP="00A73A4E"/>
    <w:p w14:paraId="723AF619" w14:textId="77777777" w:rsidR="00A73A4E" w:rsidRDefault="00A73A4E" w:rsidP="00A73A4E">
      <w:pPr>
        <w:rPr>
          <w:rFonts w:cstheme="minorHAnsi"/>
        </w:rPr>
      </w:pPr>
      <w:r>
        <w:rPr>
          <w:rFonts w:cstheme="minorHAnsi"/>
        </w:rPr>
        <w:t xml:space="preserve">In addition to the IL TRM workpaper, </w:t>
      </w:r>
      <w:r w:rsidRPr="0064445E">
        <w:rPr>
          <w:rFonts w:cstheme="minorHAnsi"/>
        </w:rPr>
        <w:t xml:space="preserve">Navigant </w:t>
      </w:r>
      <w:r>
        <w:rPr>
          <w:rFonts w:cstheme="minorHAnsi"/>
        </w:rPr>
        <w:t>submitted an accompanying memo detailing the data sources and methods used in the analysis.</w:t>
      </w:r>
      <w:r>
        <w:rPr>
          <w:rStyle w:val="FootnoteReference"/>
          <w:rFonts w:cstheme="minorHAnsi"/>
        </w:rPr>
        <w:footnoteReference w:id="99"/>
      </w:r>
      <w:r>
        <w:rPr>
          <w:rFonts w:cstheme="minorHAnsi"/>
        </w:rPr>
        <w:t xml:space="preserve"> Navigant </w:t>
      </w:r>
      <w:r w:rsidRPr="0064445E">
        <w:rPr>
          <w:rFonts w:cstheme="minorHAnsi"/>
        </w:rPr>
        <w:t>developed the</w:t>
      </w:r>
      <w:r>
        <w:rPr>
          <w:rFonts w:cstheme="minorHAnsi"/>
        </w:rPr>
        <w:t>se</w:t>
      </w:r>
      <w:r w:rsidRPr="0064445E">
        <w:rPr>
          <w:rFonts w:cstheme="minorHAnsi"/>
        </w:rPr>
        <w:t xml:space="preserve"> updated load</w:t>
      </w:r>
      <w:r>
        <w:rPr>
          <w:rFonts w:cstheme="minorHAnsi"/>
        </w:rPr>
        <w:t xml:space="preserve"> </w:t>
      </w:r>
      <w:r w:rsidRPr="0064445E">
        <w:rPr>
          <w:rFonts w:cstheme="minorHAnsi"/>
        </w:rPr>
        <w:t>sh</w:t>
      </w:r>
      <w:r>
        <w:rPr>
          <w:rFonts w:cstheme="minorHAnsi"/>
        </w:rPr>
        <w:t>ap</w:t>
      </w:r>
      <w:r w:rsidRPr="0064445E">
        <w:rPr>
          <w:rFonts w:cstheme="minorHAnsi"/>
        </w:rPr>
        <w:t xml:space="preserve">es by summarizing commercial lighting logger data collected during a recent EmPOWER Maryland </w:t>
      </w:r>
      <w:r>
        <w:rPr>
          <w:rFonts w:cstheme="minorHAnsi"/>
        </w:rPr>
        <w:t xml:space="preserve">lighting </w:t>
      </w:r>
      <w:r w:rsidRPr="0064445E">
        <w:rPr>
          <w:rFonts w:cstheme="minorHAnsi"/>
        </w:rPr>
        <w:t>metering study captur</w:t>
      </w:r>
      <w:r>
        <w:rPr>
          <w:rFonts w:cstheme="minorHAnsi"/>
        </w:rPr>
        <w:t>ing</w:t>
      </w:r>
      <w:r w:rsidRPr="0064445E">
        <w:rPr>
          <w:rFonts w:cstheme="minorHAnsi"/>
        </w:rPr>
        <w:t xml:space="preserve"> both summer and winter peak periods</w:t>
      </w:r>
      <w:r>
        <w:rPr>
          <w:rFonts w:cstheme="minorHAnsi"/>
        </w:rPr>
        <w:t xml:space="preserve">. Notably, Navigant was able to summarize differences in lighting consumption month-over-month for building types with distinct seasonal operation, like the ‘education’ sector. </w:t>
      </w:r>
    </w:p>
    <w:p w14:paraId="5B000801" w14:textId="77777777" w:rsidR="00A73A4E" w:rsidRDefault="00A73A4E" w:rsidP="00A73A4E">
      <w:pPr>
        <w:rPr>
          <w:rFonts w:cstheme="minorHAnsi"/>
        </w:rPr>
      </w:pPr>
    </w:p>
    <w:p w14:paraId="2B3FEFFF" w14:textId="77777777" w:rsidR="00A73A4E" w:rsidRDefault="00A73A4E" w:rsidP="00A73A4E">
      <w:pPr>
        <w:rPr>
          <w:rFonts w:cstheme="minorHAnsi"/>
        </w:rPr>
      </w:pPr>
      <w:r>
        <w:rPr>
          <w:rFonts w:cstheme="minorHAnsi"/>
        </w:rPr>
        <w:t xml:space="preserve">In 2019, Navigant proposes using the EmPOWER Maryland lighting metering study to also update the HOU and CF impact parameter assumptions in the IL TRM for the seven building types listed above. </w:t>
      </w:r>
      <w:r>
        <w:t xml:space="preserve">Navigant will ensure CFs are calculated with the Illinois peak period definition. This update will add value to ComEd because the current IL TRM v7 HOU and CF </w:t>
      </w:r>
      <w:r>
        <w:rPr>
          <w:rFonts w:cstheme="minorHAnsi"/>
        </w:rPr>
        <w:t xml:space="preserve">impact parameters currently reference building simulation input assumptions (simplified hourly schedules) and contribute a large portion to overall portfolio energy savings. </w:t>
      </w:r>
    </w:p>
    <w:p w14:paraId="4EE6D71D" w14:textId="77777777" w:rsidR="00A73A4E" w:rsidRDefault="00A73A4E" w:rsidP="00A73A4E"/>
    <w:p w14:paraId="08D74656" w14:textId="77777777" w:rsidR="00A73A4E" w:rsidRPr="00E10D95" w:rsidRDefault="00A73A4E" w:rsidP="00A73A4E">
      <w:pPr>
        <w:rPr>
          <w:b/>
        </w:rPr>
      </w:pPr>
      <w:r w:rsidRPr="00E10D95">
        <w:rPr>
          <w:b/>
        </w:rPr>
        <w:t>Residential End Use</w:t>
      </w:r>
    </w:p>
    <w:p w14:paraId="45B1F9B4" w14:textId="77777777" w:rsidR="00A73A4E" w:rsidRDefault="00A73A4E" w:rsidP="00A73A4E">
      <w:r>
        <w:t>In 2019, Navigant also proposes applying the recently completed Massachusetts Baseline Load Shape Study</w:t>
      </w:r>
      <w:r>
        <w:rPr>
          <w:rStyle w:val="FootnoteReference"/>
        </w:rPr>
        <w:footnoteReference w:id="100"/>
      </w:r>
      <w:r>
        <w:t xml:space="preserve"> to update select </w:t>
      </w:r>
      <w:r w:rsidRPr="00E10D95">
        <w:t>residential end uses</w:t>
      </w:r>
      <w:r>
        <w:t xml:space="preserve"> in the IL TRM. Navigant proposes using load shapes that are non-weather-dependent, as these are most transferable to other jurisdictions. Navigant will reference the following load shapes for possible inclusion in the IL TRM: </w:t>
      </w:r>
    </w:p>
    <w:p w14:paraId="57C54B86" w14:textId="77777777" w:rsidR="00A73A4E" w:rsidRDefault="00A73A4E" w:rsidP="009C7A26">
      <w:pPr>
        <w:pStyle w:val="ListParagraph"/>
        <w:numPr>
          <w:ilvl w:val="0"/>
          <w:numId w:val="166"/>
        </w:numPr>
        <w:spacing w:line="240" w:lineRule="atLeast"/>
      </w:pPr>
      <w:r>
        <w:t>Laundry – clothes washer, clothes dryer</w:t>
      </w:r>
    </w:p>
    <w:p w14:paraId="46EF4B6A" w14:textId="77777777" w:rsidR="00A73A4E" w:rsidRDefault="00A73A4E" w:rsidP="009C7A26">
      <w:pPr>
        <w:pStyle w:val="ListParagraph"/>
        <w:numPr>
          <w:ilvl w:val="0"/>
          <w:numId w:val="166"/>
        </w:numPr>
        <w:spacing w:line="240" w:lineRule="atLeast"/>
      </w:pPr>
      <w:r>
        <w:t>Kitchen – refrigerator, freezer, dishwasher</w:t>
      </w:r>
    </w:p>
    <w:p w14:paraId="652D0563" w14:textId="77777777" w:rsidR="00A73A4E" w:rsidRDefault="00A73A4E" w:rsidP="009C7A26">
      <w:pPr>
        <w:pStyle w:val="ListParagraph"/>
        <w:numPr>
          <w:ilvl w:val="0"/>
          <w:numId w:val="166"/>
        </w:numPr>
        <w:spacing w:line="240" w:lineRule="atLeast"/>
      </w:pPr>
      <w:r>
        <w:t>Water Heating – electric water heater</w:t>
      </w:r>
    </w:p>
    <w:p w14:paraId="0B3485AE" w14:textId="77777777" w:rsidR="00A73A4E" w:rsidRDefault="00A73A4E" w:rsidP="009C7A26">
      <w:pPr>
        <w:pStyle w:val="ListParagraph"/>
        <w:numPr>
          <w:ilvl w:val="0"/>
          <w:numId w:val="166"/>
        </w:numPr>
        <w:spacing w:line="240" w:lineRule="atLeast"/>
      </w:pPr>
      <w:r>
        <w:t>Miscellaneous – primary TV and peripherals, primary desktop computer</w:t>
      </w:r>
    </w:p>
    <w:p w14:paraId="78F90819" w14:textId="77777777" w:rsidR="00A73A4E" w:rsidRDefault="00A73A4E" w:rsidP="00A73A4E"/>
    <w:p w14:paraId="04B8A783" w14:textId="77777777" w:rsidR="00A73A4E" w:rsidRDefault="00A73A4E" w:rsidP="00A73A4E">
      <w:r>
        <w:t>Navigant will reference the HOU the CF values from the Massachusetts Baseline Study if the evaluation research team thinks these impact parameter estimates are an improvement over the current estimates in the IL TRM</w:t>
      </w:r>
      <w:r w:rsidDel="00D0182B">
        <w:t xml:space="preserve"> </w:t>
      </w:r>
      <w:r>
        <w:t>(i.e. developed via metering or other primary data collection, more recent study, or more representative of the ComEd building stock). Navigant will ensure CFs are calculated with the Illinois peak period definition.</w:t>
      </w:r>
    </w:p>
    <w:p w14:paraId="3AFF0CF4" w14:textId="77777777" w:rsidR="00A73A4E" w:rsidRDefault="00A73A4E" w:rsidP="00A73A4E"/>
    <w:p w14:paraId="65A0C79A" w14:textId="77777777" w:rsidR="00A73A4E" w:rsidRDefault="00A73A4E" w:rsidP="00A73A4E">
      <w:r>
        <w:t xml:space="preserve">Navigant will also complete additional secondary evaluation research to update other load shapes at the request of ComEd or ICC Staff. </w:t>
      </w:r>
    </w:p>
    <w:p w14:paraId="64164C6A" w14:textId="77777777" w:rsidR="00A73A4E" w:rsidRDefault="00A73A4E" w:rsidP="00A73A4E"/>
    <w:p w14:paraId="467E66CF" w14:textId="77777777" w:rsidR="00A73A4E" w:rsidRDefault="00A73A4E" w:rsidP="00A73A4E">
      <w:pPr>
        <w:rPr>
          <w:rFonts w:cs="Arial"/>
        </w:rPr>
      </w:pPr>
      <w:r w:rsidRPr="007C7BB3">
        <w:rPr>
          <w:rFonts w:cs="Arial"/>
        </w:rPr>
        <w:t xml:space="preserve">The final deliverable from this </w:t>
      </w:r>
      <w:r>
        <w:rPr>
          <w:rFonts w:cs="Arial"/>
        </w:rPr>
        <w:t>task</w:t>
      </w:r>
      <w:r w:rsidRPr="007C7BB3">
        <w:rPr>
          <w:rFonts w:cs="Arial"/>
        </w:rPr>
        <w:t xml:space="preserve"> will be</w:t>
      </w:r>
      <w:r>
        <w:rPr>
          <w:rFonts w:cs="Arial"/>
        </w:rPr>
        <w:t xml:space="preserve"> end use or measure-specific work papers to update the load shapes in the IL TRM. Navigant will submit these work papers into the IL TRM review process.</w:t>
      </w:r>
    </w:p>
    <w:p w14:paraId="7A3AE70A" w14:textId="77777777" w:rsidR="00A73A4E" w:rsidRDefault="00A73A4E" w:rsidP="00A73A4E">
      <w:pPr>
        <w:pStyle w:val="Heading3"/>
      </w:pPr>
      <w:r>
        <w:t>Schedule</w:t>
      </w:r>
    </w:p>
    <w:p w14:paraId="40BE74A7" w14:textId="405EF470" w:rsidR="00A73A4E" w:rsidRDefault="00403461" w:rsidP="00A73A4E">
      <w:pPr>
        <w:rPr>
          <w:snapToGrid w:val="0"/>
        </w:rPr>
      </w:pPr>
      <w:r>
        <w:rPr>
          <w:snapToGrid w:val="0"/>
        </w:rPr>
        <w:t>Figure 1</w:t>
      </w:r>
      <w:r w:rsidR="00A73A4E">
        <w:rPr>
          <w:snapToGrid w:val="0"/>
        </w:rPr>
        <w:t xml:space="preserve"> below shows the expected timeline to complete each task of the project. Navigant anticipates completing all </w:t>
      </w:r>
      <w:r w:rsidR="00A73A4E">
        <w:t>evaluation</w:t>
      </w:r>
      <w:r w:rsidR="00A73A4E">
        <w:rPr>
          <w:snapToGrid w:val="0"/>
        </w:rPr>
        <w:t xml:space="preserve"> research tasks by the end of June 2019. This timeline is approximate, and adjustments to the stated deadlines are possible.</w:t>
      </w:r>
    </w:p>
    <w:p w14:paraId="54B2C0A5" w14:textId="77777777" w:rsidR="007F32DF" w:rsidRPr="00351A15" w:rsidRDefault="007F32DF" w:rsidP="00A73A4E">
      <w:pPr>
        <w:rPr>
          <w:snapToGrid w:val="0"/>
        </w:rPr>
      </w:pPr>
    </w:p>
    <w:p w14:paraId="11EE5C52" w14:textId="395A3463" w:rsidR="00A73A4E" w:rsidRDefault="00A73A4E" w:rsidP="00A73A4E">
      <w:pPr>
        <w:pStyle w:val="Caption"/>
      </w:pPr>
      <w:bookmarkStart w:id="230" w:name="_Ref514087702"/>
      <w:r>
        <w:t xml:space="preserve">Figure </w:t>
      </w:r>
      <w:bookmarkEnd w:id="230"/>
      <w:r w:rsidR="00403461">
        <w:t>1</w:t>
      </w:r>
      <w:r>
        <w:t xml:space="preserve">. </w:t>
      </w:r>
      <w:r w:rsidRPr="00D65A31">
        <w:t>Project Schedule by Task</w:t>
      </w:r>
    </w:p>
    <w:tbl>
      <w:tblPr>
        <w:tblStyle w:val="EnergyTable"/>
        <w:tblW w:w="8442" w:type="dxa"/>
        <w:tblLayout w:type="fixed"/>
        <w:tblLook w:val="02A0" w:firstRow="1" w:lastRow="0" w:firstColumn="1" w:lastColumn="0" w:noHBand="1" w:noVBand="0"/>
      </w:tblPr>
      <w:tblGrid>
        <w:gridCol w:w="3492"/>
        <w:gridCol w:w="356"/>
        <w:gridCol w:w="346"/>
        <w:gridCol w:w="346"/>
        <w:gridCol w:w="333"/>
        <w:gridCol w:w="333"/>
        <w:gridCol w:w="333"/>
        <w:gridCol w:w="333"/>
        <w:gridCol w:w="333"/>
        <w:gridCol w:w="333"/>
        <w:gridCol w:w="333"/>
        <w:gridCol w:w="333"/>
        <w:gridCol w:w="333"/>
        <w:gridCol w:w="281"/>
        <w:gridCol w:w="281"/>
        <w:gridCol w:w="343"/>
      </w:tblGrid>
      <w:tr w:rsidR="00A73A4E" w:rsidRPr="00DD24B1" w14:paraId="4AD23F94" w14:textId="77777777" w:rsidTr="00E8416D">
        <w:trPr>
          <w:cnfStyle w:val="100000000000" w:firstRow="1" w:lastRow="0" w:firstColumn="0" w:lastColumn="0" w:oddVBand="0" w:evenVBand="0" w:oddHBand="0" w:evenHBand="0" w:firstRowFirstColumn="0" w:firstRowLastColumn="0" w:lastRowFirstColumn="0" w:lastRowLastColumn="0"/>
          <w:trHeight w:val="304"/>
          <w:tblHeader/>
        </w:trPr>
        <w:tc>
          <w:tcPr>
            <w:cnfStyle w:val="001000000000" w:firstRow="0" w:lastRow="0" w:firstColumn="1" w:lastColumn="0" w:oddVBand="0" w:evenVBand="0" w:oddHBand="0" w:evenHBand="0" w:firstRowFirstColumn="0" w:firstRowLastColumn="0" w:lastRowFirstColumn="0" w:lastRowLastColumn="0"/>
            <w:tcW w:w="3492" w:type="dxa"/>
            <w:tcBorders>
              <w:top w:val="single" w:sz="4" w:space="0" w:color="F2F2F2"/>
              <w:left w:val="single" w:sz="4" w:space="0" w:color="F2F2F2"/>
              <w:bottom w:val="single" w:sz="4" w:space="0" w:color="F2F2F2"/>
              <w:right w:val="single" w:sz="4" w:space="0" w:color="F2F2F2"/>
            </w:tcBorders>
            <w:shd w:val="clear" w:color="auto" w:fill="B5B5B5"/>
          </w:tcPr>
          <w:p w14:paraId="00586021" w14:textId="77777777" w:rsidR="00A73A4E" w:rsidRPr="00DD24B1" w:rsidRDefault="00A73A4E" w:rsidP="00E8416D">
            <w:pPr>
              <w:keepNext/>
              <w:keepLines/>
              <w:spacing w:line="264" w:lineRule="auto"/>
              <w:jc w:val="left"/>
              <w:rPr>
                <w:rFonts w:ascii="Arial Narrow" w:hAnsi="Arial Narrow" w:cs="Arial"/>
                <w:bCs/>
                <w:szCs w:val="20"/>
              </w:rPr>
            </w:pPr>
            <w:r w:rsidRPr="00DD24B1">
              <w:rPr>
                <w:rFonts w:ascii="Arial Narrow" w:hAnsi="Arial Narrow" w:cs="Arial"/>
                <w:bCs/>
                <w:szCs w:val="20"/>
              </w:rPr>
              <w:t>TASK</w:t>
            </w:r>
          </w:p>
        </w:tc>
        <w:tc>
          <w:tcPr>
            <w:tcW w:w="3712" w:type="dxa"/>
            <w:gridSpan w:val="11"/>
            <w:tcBorders>
              <w:top w:val="single" w:sz="4" w:space="0" w:color="F2F2F2"/>
              <w:left w:val="single" w:sz="4" w:space="0" w:color="F2F2F2"/>
              <w:bottom w:val="single" w:sz="4" w:space="0" w:color="F2F2F2"/>
              <w:right w:val="single" w:sz="4" w:space="0" w:color="F2F2F2"/>
            </w:tcBorders>
            <w:shd w:val="clear" w:color="auto" w:fill="B5B5B5"/>
          </w:tcPr>
          <w:p w14:paraId="596C7727" w14:textId="77777777" w:rsidR="00A73A4E" w:rsidRPr="00DD24B1" w:rsidRDefault="00A73A4E" w:rsidP="00E8416D">
            <w:pPr>
              <w:keepNext/>
              <w:keepLines/>
              <w:spacing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DD24B1">
              <w:rPr>
                <w:rFonts w:ascii="Arial Narrow" w:hAnsi="Arial Narrow" w:cs="Arial"/>
                <w:bCs/>
                <w:szCs w:val="20"/>
              </w:rPr>
              <w:t>201</w:t>
            </w:r>
            <w:r>
              <w:rPr>
                <w:rFonts w:ascii="Arial Narrow" w:hAnsi="Arial Narrow" w:cs="Arial"/>
                <w:bCs/>
                <w:szCs w:val="20"/>
              </w:rPr>
              <w:t>9</w:t>
            </w:r>
          </w:p>
        </w:tc>
        <w:tc>
          <w:tcPr>
            <w:tcW w:w="1238" w:type="dxa"/>
            <w:gridSpan w:val="4"/>
            <w:tcBorders>
              <w:top w:val="single" w:sz="4" w:space="0" w:color="F2F2F2"/>
              <w:left w:val="single" w:sz="4" w:space="0" w:color="F2F2F2"/>
              <w:bottom w:val="single" w:sz="4" w:space="0" w:color="F2F2F2"/>
              <w:right w:val="single" w:sz="4" w:space="0" w:color="F2F2F2"/>
            </w:tcBorders>
            <w:shd w:val="clear" w:color="auto" w:fill="B5B5B5"/>
          </w:tcPr>
          <w:p w14:paraId="3123F09B" w14:textId="77777777" w:rsidR="00A73A4E" w:rsidRPr="00DD24B1" w:rsidRDefault="00A73A4E" w:rsidP="00E8416D">
            <w:pPr>
              <w:keepNext/>
              <w:keepLines/>
              <w:spacing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DD24B1">
              <w:rPr>
                <w:rFonts w:ascii="Arial Narrow" w:hAnsi="Arial Narrow" w:cs="Arial"/>
                <w:bCs/>
                <w:szCs w:val="20"/>
              </w:rPr>
              <w:t>20</w:t>
            </w:r>
            <w:r>
              <w:rPr>
                <w:rFonts w:ascii="Arial Narrow" w:hAnsi="Arial Narrow" w:cs="Arial"/>
                <w:bCs/>
                <w:szCs w:val="20"/>
              </w:rPr>
              <w:t>20</w:t>
            </w:r>
          </w:p>
        </w:tc>
      </w:tr>
      <w:tr w:rsidR="00711786" w:rsidRPr="00DD24B1" w14:paraId="3C5D4049" w14:textId="77777777" w:rsidTr="00E8416D">
        <w:tblPrEx>
          <w:tblBorders>
            <w:top w:val="single" w:sz="4" w:space="0" w:color="DDD9C3"/>
            <w:bottom w:val="single" w:sz="4" w:space="0" w:color="92876D"/>
            <w:insideH w:val="single" w:sz="4" w:space="0" w:color="DDD9C3"/>
          </w:tblBorders>
          <w:tblCellMar>
            <w:left w:w="64" w:type="dxa"/>
            <w:right w:w="64" w:type="dxa"/>
          </w:tblCellMar>
        </w:tblPrEx>
        <w:trPr>
          <w:cnfStyle w:val="100000000000" w:firstRow="1" w:lastRow="0" w:firstColumn="0" w:lastColumn="0" w:oddVBand="0" w:evenVBand="0" w:oddHBand="0" w:evenHBand="0" w:firstRowFirstColumn="0" w:firstRowLastColumn="0" w:lastRowFirstColumn="0" w:lastRowLastColumn="0"/>
          <w:trHeight w:val="962"/>
          <w:tblHeader/>
        </w:trPr>
        <w:tc>
          <w:tcPr>
            <w:cnfStyle w:val="001000000000" w:firstRow="0" w:lastRow="0" w:firstColumn="1" w:lastColumn="0" w:oddVBand="0" w:evenVBand="0" w:oddHBand="0" w:evenHBand="0" w:firstRowFirstColumn="0" w:firstRowLastColumn="0" w:lastRowFirstColumn="0" w:lastRowLastColumn="0"/>
            <w:tcW w:w="3492" w:type="dxa"/>
            <w:tcBorders>
              <w:top w:val="single" w:sz="2" w:space="0" w:color="F2F2F2"/>
              <w:left w:val="single" w:sz="2" w:space="0" w:color="F2F2F2"/>
              <w:bottom w:val="single" w:sz="2" w:space="0" w:color="F2F2F2"/>
              <w:right w:val="single" w:sz="2" w:space="0" w:color="F2F2F2"/>
            </w:tcBorders>
            <w:shd w:val="clear" w:color="auto" w:fill="B5B5B5"/>
            <w:noWrap/>
            <w:hideMark/>
          </w:tcPr>
          <w:p w14:paraId="7EDDDF5D" w14:textId="77777777" w:rsidR="00A73A4E" w:rsidRPr="00DD24B1" w:rsidRDefault="00A73A4E" w:rsidP="00E8416D">
            <w:pPr>
              <w:spacing w:line="264" w:lineRule="auto"/>
              <w:rPr>
                <w:rFonts w:ascii="Arial Narrow" w:hAnsi="Arial Narrow"/>
                <w:szCs w:val="20"/>
              </w:rPr>
            </w:pPr>
          </w:p>
        </w:tc>
        <w:tc>
          <w:tcPr>
            <w:tcW w:w="356"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20CEE162" w14:textId="77777777" w:rsidR="00A73A4E" w:rsidRPr="00DD24B1" w:rsidRDefault="00A73A4E" w:rsidP="00E8416D">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January</w:t>
            </w:r>
          </w:p>
        </w:tc>
        <w:tc>
          <w:tcPr>
            <w:tcW w:w="346"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3BA923F9" w14:textId="77777777" w:rsidR="00A73A4E" w:rsidRPr="00DD24B1" w:rsidRDefault="00A73A4E" w:rsidP="00E8416D">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February</w:t>
            </w:r>
          </w:p>
        </w:tc>
        <w:tc>
          <w:tcPr>
            <w:tcW w:w="346"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62D5EA36" w14:textId="77777777" w:rsidR="00A73A4E" w:rsidRPr="00DD24B1" w:rsidRDefault="00A73A4E" w:rsidP="00E8416D">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March</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438702E4" w14:textId="77777777" w:rsidR="00A73A4E" w:rsidRPr="00DD24B1" w:rsidRDefault="00A73A4E" w:rsidP="00E8416D">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April</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2D86C689" w14:textId="77777777" w:rsidR="00A73A4E" w:rsidRPr="00DD24B1" w:rsidRDefault="00A73A4E" w:rsidP="00E8416D">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May</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267B4A37" w14:textId="77777777" w:rsidR="00A73A4E" w:rsidRPr="00DD24B1" w:rsidRDefault="00A73A4E" w:rsidP="00E8416D">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June</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62DAEEA7" w14:textId="77777777" w:rsidR="00A73A4E" w:rsidRPr="00DD24B1" w:rsidRDefault="00A73A4E" w:rsidP="00E8416D">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July</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0402723C" w14:textId="77777777" w:rsidR="00A73A4E" w:rsidRPr="00DD24B1" w:rsidRDefault="00A73A4E" w:rsidP="00E8416D">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August</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6CE51B0C" w14:textId="77777777" w:rsidR="00A73A4E" w:rsidRPr="00DD24B1" w:rsidRDefault="00A73A4E" w:rsidP="00E8416D">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September</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2C4B7E7E" w14:textId="77777777" w:rsidR="00A73A4E" w:rsidRPr="00DD24B1" w:rsidRDefault="00A73A4E" w:rsidP="00E8416D">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October</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6740673C" w14:textId="77777777" w:rsidR="00A73A4E" w:rsidRPr="00DD24B1" w:rsidRDefault="00A73A4E" w:rsidP="00E8416D">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November</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tcPr>
          <w:p w14:paraId="2CC5633B" w14:textId="77777777" w:rsidR="00A73A4E" w:rsidRPr="00DD24B1" w:rsidRDefault="00A73A4E" w:rsidP="00E8416D">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December</w:t>
            </w:r>
          </w:p>
        </w:tc>
        <w:tc>
          <w:tcPr>
            <w:tcW w:w="281" w:type="dxa"/>
            <w:tcBorders>
              <w:top w:val="single" w:sz="2" w:space="0" w:color="F2F2F2"/>
              <w:left w:val="single" w:sz="2" w:space="0" w:color="F2F2F2"/>
              <w:bottom w:val="nil"/>
              <w:right w:val="single" w:sz="2" w:space="0" w:color="F2F2F2"/>
            </w:tcBorders>
            <w:shd w:val="clear" w:color="auto" w:fill="B5B5B5"/>
            <w:textDirection w:val="btLr"/>
          </w:tcPr>
          <w:p w14:paraId="2B7CA0A2" w14:textId="77777777" w:rsidR="00A73A4E" w:rsidRPr="00DD24B1" w:rsidRDefault="00A73A4E" w:rsidP="00E8416D">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January</w:t>
            </w:r>
          </w:p>
        </w:tc>
        <w:tc>
          <w:tcPr>
            <w:tcW w:w="281" w:type="dxa"/>
            <w:tcBorders>
              <w:top w:val="single" w:sz="2" w:space="0" w:color="F2F2F2"/>
              <w:left w:val="single" w:sz="2" w:space="0" w:color="F2F2F2"/>
              <w:bottom w:val="nil"/>
              <w:right w:val="single" w:sz="2" w:space="0" w:color="F2F2F2"/>
            </w:tcBorders>
            <w:shd w:val="clear" w:color="auto" w:fill="B5B5B5"/>
            <w:textDirection w:val="btLr"/>
          </w:tcPr>
          <w:p w14:paraId="672B244A" w14:textId="77777777" w:rsidR="00A73A4E" w:rsidRPr="00DD24B1" w:rsidRDefault="00A73A4E" w:rsidP="00E8416D">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February</w:t>
            </w:r>
          </w:p>
        </w:tc>
        <w:tc>
          <w:tcPr>
            <w:tcW w:w="343" w:type="dxa"/>
            <w:tcBorders>
              <w:top w:val="single" w:sz="2" w:space="0" w:color="F2F2F2"/>
              <w:left w:val="single" w:sz="2" w:space="0" w:color="F2F2F2"/>
              <w:bottom w:val="nil"/>
              <w:right w:val="single" w:sz="2" w:space="0" w:color="F2F2F2"/>
            </w:tcBorders>
            <w:shd w:val="clear" w:color="auto" w:fill="B5B5B5"/>
            <w:textDirection w:val="btLr"/>
          </w:tcPr>
          <w:p w14:paraId="7D1C28FC" w14:textId="77777777" w:rsidR="00A73A4E" w:rsidRPr="00DD24B1" w:rsidRDefault="00A73A4E" w:rsidP="00E8416D">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March</w:t>
            </w:r>
          </w:p>
        </w:tc>
      </w:tr>
      <w:tr w:rsidR="00A73A4E" w:rsidRPr="00DD24B1" w14:paraId="770DB816" w14:textId="77777777" w:rsidTr="00E8416D">
        <w:trPr>
          <w:trHeight w:val="287"/>
        </w:trPr>
        <w:tc>
          <w:tcPr>
            <w:cnfStyle w:val="001000000000" w:firstRow="0" w:lastRow="0" w:firstColumn="1" w:lastColumn="0" w:oddVBand="0" w:evenVBand="0" w:oddHBand="0" w:evenHBand="0" w:firstRowFirstColumn="0" w:firstRowLastColumn="0" w:lastRowFirstColumn="0" w:lastRowLastColumn="0"/>
            <w:tcW w:w="3492" w:type="dxa"/>
            <w:tcBorders>
              <w:top w:val="single" w:sz="4" w:space="0" w:color="F2F2F2"/>
              <w:left w:val="nil"/>
              <w:bottom w:val="dotted" w:sz="4" w:space="0" w:color="F9F9F9"/>
              <w:right w:val="single" w:sz="8" w:space="0" w:color="F7F7F7"/>
            </w:tcBorders>
            <w:noWrap/>
            <w:hideMark/>
          </w:tcPr>
          <w:p w14:paraId="60780A5B" w14:textId="77777777" w:rsidR="00A73A4E" w:rsidRPr="009B2BF1" w:rsidRDefault="00A73A4E" w:rsidP="00E8416D">
            <w:pPr>
              <w:keepLines/>
              <w:jc w:val="left"/>
              <w:rPr>
                <w:rFonts w:cs="Arial"/>
                <w:b/>
                <w:sz w:val="18"/>
                <w:szCs w:val="18"/>
              </w:rPr>
            </w:pPr>
            <w:r w:rsidRPr="009B2BF1">
              <w:rPr>
                <w:rFonts w:cs="Arial"/>
                <w:b/>
                <w:sz w:val="18"/>
                <w:szCs w:val="18"/>
              </w:rPr>
              <w:t xml:space="preserve">Task 1: </w:t>
            </w:r>
            <w:r w:rsidRPr="00D4481A">
              <w:rPr>
                <w:rFonts w:cs="Arial"/>
                <w:sz w:val="18"/>
                <w:szCs w:val="18"/>
              </w:rPr>
              <w:t>Sensitivity Analysis</w:t>
            </w:r>
            <w:r>
              <w:rPr>
                <w:rFonts w:cs="Arial"/>
                <w:b/>
                <w:sz w:val="18"/>
                <w:szCs w:val="18"/>
              </w:rPr>
              <w:t xml:space="preserve"> </w:t>
            </w:r>
          </w:p>
        </w:tc>
        <w:tc>
          <w:tcPr>
            <w:tcW w:w="356" w:type="dxa"/>
            <w:tcBorders>
              <w:top w:val="single" w:sz="4" w:space="0" w:color="F2F2F2"/>
              <w:left w:val="nil"/>
              <w:bottom w:val="dotted" w:sz="4" w:space="0" w:color="F9F9F9"/>
              <w:right w:val="nil"/>
            </w:tcBorders>
            <w:shd w:val="clear" w:color="auto" w:fill="F7F7F7"/>
          </w:tcPr>
          <w:p w14:paraId="78323D17"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r w:rsidRPr="00DD24B1">
              <w:rPr>
                <w:noProof/>
              </w:rPr>
              <mc:AlternateContent>
                <mc:Choice Requires="wps">
                  <w:drawing>
                    <wp:anchor distT="0" distB="0" distL="114300" distR="114300" simplePos="0" relativeHeight="251670528" behindDoc="0" locked="0" layoutInCell="1" allowOverlap="1" wp14:anchorId="093C52D5" wp14:editId="6A425FB7">
                      <wp:simplePos x="0" y="0"/>
                      <wp:positionH relativeFrom="column">
                        <wp:posOffset>-57150</wp:posOffset>
                      </wp:positionH>
                      <wp:positionV relativeFrom="paragraph">
                        <wp:posOffset>48260</wp:posOffset>
                      </wp:positionV>
                      <wp:extent cx="524510" cy="174625"/>
                      <wp:effectExtent l="0" t="0" r="27940" b="15875"/>
                      <wp:wrapNone/>
                      <wp:docPr id="17" name="Pentagon 3"/>
                      <wp:cNvGraphicFramePr/>
                      <a:graphic xmlns:a="http://schemas.openxmlformats.org/drawingml/2006/main">
                        <a:graphicData uri="http://schemas.microsoft.com/office/word/2010/wordprocessingShape">
                          <wps:wsp>
                            <wps:cNvSpPr/>
                            <wps:spPr>
                              <a:xfrm>
                                <a:off x="0" y="0"/>
                                <a:ext cx="524510" cy="174625"/>
                              </a:xfrm>
                              <a:prstGeom prst="homePlate">
                                <a:avLst/>
                              </a:prstGeom>
                              <a:solidFill>
                                <a:srgbClr val="95D600"/>
                              </a:solidFill>
                              <a:ln w="25400" cap="flat" cmpd="sng" algn="ctr">
                                <a:solidFill>
                                  <a:srgbClr val="95D600">
                                    <a:shade val="50000"/>
                                  </a:srgbClr>
                                </a:solidFill>
                                <a:prstDash val="solid"/>
                              </a:ln>
                              <a:effectLst/>
                            </wps:spPr>
                            <wps:txbx>
                              <w:txbxContent>
                                <w:p w14:paraId="779D3707" w14:textId="77777777" w:rsidR="00D146C1" w:rsidRDefault="00D146C1" w:rsidP="00A73A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C52D5" id="_x0000_s1030" type="#_x0000_t15" style="position:absolute;left:0;text-align:left;margin-left:-4.5pt;margin-top:3.8pt;width:41.3pt;height:1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" adj="18004" fillcolor="#95d600" strokecolor="#6c9d00" strokeweight="2pt">
                      <v:textbox>
                        <w:txbxContent>
                          <w:p w14:paraId="779D3707" w14:textId="77777777" w:rsidR="00D146C1" w:rsidRDefault="00D146C1" w:rsidP="00A73A4E">
                            <w:pPr>
                              <w:jc w:val="center"/>
                            </w:pPr>
                          </w:p>
                        </w:txbxContent>
                      </v:textbox>
                    </v:shape>
                  </w:pict>
                </mc:Fallback>
              </mc:AlternateContent>
            </w:r>
          </w:p>
        </w:tc>
        <w:tc>
          <w:tcPr>
            <w:tcW w:w="346" w:type="dxa"/>
            <w:tcBorders>
              <w:top w:val="single" w:sz="4" w:space="0" w:color="F2F2F2"/>
              <w:left w:val="nil"/>
              <w:bottom w:val="dotted" w:sz="4" w:space="0" w:color="F9F9F9"/>
              <w:right w:val="nil"/>
            </w:tcBorders>
          </w:tcPr>
          <w:p w14:paraId="3A5E9B1C"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4" w:space="0" w:color="F2F2F2"/>
              <w:left w:val="nil"/>
              <w:bottom w:val="dotted" w:sz="4" w:space="0" w:color="F9F9F9"/>
              <w:right w:val="nil"/>
            </w:tcBorders>
            <w:shd w:val="clear" w:color="auto" w:fill="F7F7F7"/>
          </w:tcPr>
          <w:p w14:paraId="5A714F78"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r>
              <w:rPr>
                <w:rFonts w:ascii="Arial Narrow" w:hAnsi="Arial Narrow" w:cs="Arial"/>
                <w:noProof/>
                <w:szCs w:val="18"/>
              </w:rPr>
              <mc:AlternateContent>
                <mc:Choice Requires="wps">
                  <w:drawing>
                    <wp:anchor distT="0" distB="0" distL="114300" distR="114300" simplePos="0" relativeHeight="251671552" behindDoc="0" locked="0" layoutInCell="1" allowOverlap="1" wp14:anchorId="0F5ED201" wp14:editId="43AB3573">
                      <wp:simplePos x="0" y="0"/>
                      <wp:positionH relativeFrom="column">
                        <wp:posOffset>32385</wp:posOffset>
                      </wp:positionH>
                      <wp:positionV relativeFrom="paragraph">
                        <wp:posOffset>6985</wp:posOffset>
                      </wp:positionV>
                      <wp:extent cx="189865" cy="174625"/>
                      <wp:effectExtent l="38100" t="38100" r="38735" b="34925"/>
                      <wp:wrapNone/>
                      <wp:docPr id="18" name="Star: 5 Points 18"/>
                      <wp:cNvGraphicFramePr/>
                      <a:graphic xmlns:a="http://schemas.openxmlformats.org/drawingml/2006/main">
                        <a:graphicData uri="http://schemas.microsoft.com/office/word/2010/wordprocessingShape">
                          <wps:wsp>
                            <wps:cNvSpPr/>
                            <wps:spPr>
                              <a:xfrm>
                                <a:off x="0" y="0"/>
                                <a:ext cx="189865" cy="174625"/>
                              </a:xfrm>
                              <a:prstGeom prst="star5">
                                <a:avLst/>
                              </a:prstGeom>
                              <a:solidFill>
                                <a:srgbClr val="92D05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2EEC" id="Star: 5 Points 18" o:spid="_x0000_s1026" style="position:absolute;margin-left:2.55pt;margin-top:.55pt;width:14.95pt;height:1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86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" path="m,66701r72522,l94933,r22410,66701l189865,66701r-58672,41223l153604,174625,94933,133401,36261,174625,58672,107924,,66701xe" fillcolor="#92d050" strokecolor="#006d96 [2406]" strokeweight="2pt">
                      <v:path arrowok="t" o:connecttype="custom" o:connectlocs="0,66701;72522,66701;94933,0;117343,66701;189865,66701;131193,107924;153604,174625;94933,133401;36261,174625;58672,107924;0,66701" o:connectangles="0,0,0,0,0,0,0,0,0,0,0"/>
                    </v:shape>
                  </w:pict>
                </mc:Fallback>
              </mc:AlternateContent>
            </w:r>
          </w:p>
        </w:tc>
        <w:tc>
          <w:tcPr>
            <w:tcW w:w="333" w:type="dxa"/>
            <w:tcBorders>
              <w:top w:val="single" w:sz="4" w:space="0" w:color="F2F2F2"/>
              <w:left w:val="nil"/>
              <w:bottom w:val="dotted" w:sz="4" w:space="0" w:color="F9F9F9"/>
              <w:right w:val="nil"/>
            </w:tcBorders>
          </w:tcPr>
          <w:p w14:paraId="4802A7AD"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shd w:val="clear" w:color="auto" w:fill="F2F2F2"/>
          </w:tcPr>
          <w:p w14:paraId="28E78612"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tcPr>
          <w:p w14:paraId="550F1B6F"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shd w:val="clear" w:color="auto" w:fill="F2F2F2"/>
          </w:tcPr>
          <w:p w14:paraId="3F9C4252"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tcPr>
          <w:p w14:paraId="68A92B30"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shd w:val="clear" w:color="auto" w:fill="F2F2F2"/>
          </w:tcPr>
          <w:p w14:paraId="3CEAC3C1"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tcPr>
          <w:p w14:paraId="15648B7F"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dotted" w:sz="4" w:space="0" w:color="F9F9F9"/>
              <w:right w:val="nil"/>
            </w:tcBorders>
            <w:shd w:val="clear" w:color="auto" w:fill="F2F2F2"/>
          </w:tcPr>
          <w:p w14:paraId="4D484C72"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4" w:space="0" w:color="F2F2F2"/>
              <w:left w:val="nil"/>
              <w:bottom w:val="single" w:sz="12" w:space="0" w:color="F7F7F7"/>
              <w:right w:val="nil"/>
            </w:tcBorders>
            <w:shd w:val="clear" w:color="auto" w:fill="auto"/>
          </w:tcPr>
          <w:p w14:paraId="69A98BED"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281" w:type="dxa"/>
            <w:tcBorders>
              <w:top w:val="nil"/>
              <w:left w:val="nil"/>
              <w:bottom w:val="single" w:sz="12" w:space="0" w:color="F2F2F2"/>
              <w:right w:val="nil"/>
            </w:tcBorders>
            <w:shd w:val="clear" w:color="auto" w:fill="F2F2F2"/>
          </w:tcPr>
          <w:p w14:paraId="2869ED1F"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281" w:type="dxa"/>
            <w:tcBorders>
              <w:top w:val="nil"/>
              <w:left w:val="nil"/>
              <w:bottom w:val="single" w:sz="12" w:space="0" w:color="F2F2F2"/>
              <w:right w:val="nil"/>
            </w:tcBorders>
          </w:tcPr>
          <w:p w14:paraId="02BA98EE"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3" w:type="dxa"/>
            <w:tcBorders>
              <w:top w:val="nil"/>
              <w:left w:val="nil"/>
              <w:bottom w:val="single" w:sz="12" w:space="0" w:color="F2F2F2"/>
              <w:right w:val="nil"/>
            </w:tcBorders>
            <w:shd w:val="clear" w:color="auto" w:fill="F2F2F2"/>
          </w:tcPr>
          <w:p w14:paraId="4B898DB2"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r>
      <w:tr w:rsidR="00A73A4E" w:rsidRPr="00DD24B1" w14:paraId="25FC7BD1" w14:textId="77777777" w:rsidTr="00E8416D">
        <w:trPr>
          <w:trHeight w:val="195"/>
        </w:trPr>
        <w:tc>
          <w:tcPr>
            <w:cnfStyle w:val="001000000000" w:firstRow="0" w:lastRow="0" w:firstColumn="1" w:lastColumn="0" w:oddVBand="0" w:evenVBand="0" w:oddHBand="0" w:evenHBand="0" w:firstRowFirstColumn="0" w:firstRowLastColumn="0" w:lastRowFirstColumn="0" w:lastRowLastColumn="0"/>
            <w:tcW w:w="3492" w:type="dxa"/>
            <w:tcBorders>
              <w:top w:val="single" w:sz="12" w:space="0" w:color="F7F7F7"/>
              <w:left w:val="nil"/>
              <w:bottom w:val="single" w:sz="12" w:space="0" w:color="F7F7F7"/>
              <w:right w:val="single" w:sz="8" w:space="0" w:color="F7F7F7"/>
            </w:tcBorders>
            <w:noWrap/>
            <w:hideMark/>
          </w:tcPr>
          <w:p w14:paraId="645C0D57" w14:textId="77777777" w:rsidR="00A73A4E" w:rsidRPr="009B2BF1" w:rsidRDefault="00A73A4E" w:rsidP="00E8416D">
            <w:pPr>
              <w:keepLines/>
              <w:jc w:val="left"/>
              <w:rPr>
                <w:rFonts w:cs="Arial"/>
                <w:sz w:val="18"/>
                <w:szCs w:val="18"/>
              </w:rPr>
            </w:pPr>
            <w:r w:rsidRPr="009B2BF1">
              <w:rPr>
                <w:rFonts w:cs="Arial"/>
                <w:b/>
                <w:sz w:val="18"/>
                <w:szCs w:val="18"/>
              </w:rPr>
              <w:t xml:space="preserve">Task 2: </w:t>
            </w:r>
            <w:r w:rsidRPr="009B2BF1">
              <w:rPr>
                <w:rFonts w:cs="Arial"/>
                <w:bCs/>
                <w:sz w:val="18"/>
                <w:szCs w:val="18"/>
              </w:rPr>
              <w:t>Secondary Literature Review</w:t>
            </w:r>
          </w:p>
        </w:tc>
        <w:tc>
          <w:tcPr>
            <w:tcW w:w="356" w:type="dxa"/>
            <w:tcBorders>
              <w:top w:val="single" w:sz="12" w:space="0" w:color="F7F7F7"/>
              <w:left w:val="nil"/>
              <w:bottom w:val="single" w:sz="12" w:space="0" w:color="F7F7F7"/>
              <w:right w:val="nil"/>
            </w:tcBorders>
            <w:shd w:val="clear" w:color="auto" w:fill="F7F7F7"/>
          </w:tcPr>
          <w:p w14:paraId="3A78AB6E"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tcPr>
          <w:p w14:paraId="42557939"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shd w:val="clear" w:color="auto" w:fill="F7F7F7"/>
          </w:tcPr>
          <w:p w14:paraId="64184683"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r w:rsidRPr="00DD24B1">
              <w:rPr>
                <w:noProof/>
              </w:rPr>
              <mc:AlternateContent>
                <mc:Choice Requires="wps">
                  <w:drawing>
                    <wp:anchor distT="0" distB="0" distL="114300" distR="114300" simplePos="0" relativeHeight="251673600" behindDoc="0" locked="0" layoutInCell="1" allowOverlap="1" wp14:anchorId="1A2E4263" wp14:editId="7BB59FFC">
                      <wp:simplePos x="0" y="0"/>
                      <wp:positionH relativeFrom="column">
                        <wp:posOffset>20320</wp:posOffset>
                      </wp:positionH>
                      <wp:positionV relativeFrom="paragraph">
                        <wp:posOffset>14605</wp:posOffset>
                      </wp:positionV>
                      <wp:extent cx="527685" cy="165735"/>
                      <wp:effectExtent l="0" t="0" r="24765" b="24765"/>
                      <wp:wrapNone/>
                      <wp:docPr id="19" name="Pentagon 3"/>
                      <wp:cNvGraphicFramePr/>
                      <a:graphic xmlns:a="http://schemas.openxmlformats.org/drawingml/2006/main">
                        <a:graphicData uri="http://schemas.microsoft.com/office/word/2010/wordprocessingShape">
                          <wps:wsp>
                            <wps:cNvSpPr/>
                            <wps:spPr>
                              <a:xfrm>
                                <a:off x="0" y="0"/>
                                <a:ext cx="527685" cy="165735"/>
                              </a:xfrm>
                              <a:prstGeom prst="homePlate">
                                <a:avLst/>
                              </a:prstGeom>
                              <a:solidFill>
                                <a:srgbClr val="95D600"/>
                              </a:solidFill>
                              <a:ln w="25400" cap="flat" cmpd="sng" algn="ctr">
                                <a:solidFill>
                                  <a:srgbClr val="95D600">
                                    <a:shade val="50000"/>
                                  </a:srgbClr>
                                </a:solidFill>
                                <a:prstDash val="solid"/>
                              </a:ln>
                              <a:effectLst/>
                            </wps:spPr>
                            <wps:txbx>
                              <w:txbxContent>
                                <w:p w14:paraId="09C0C004" w14:textId="77777777" w:rsidR="00D146C1" w:rsidRDefault="00D146C1" w:rsidP="00A73A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E4263" id="_x0000_s1031" type="#_x0000_t15" style="position:absolute;left:0;text-align:left;margin-left:1.6pt;margin-top:1.15pt;width:41.55pt;height:1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" adj="18208" fillcolor="#95d600" strokecolor="#6c9d00" strokeweight="2pt">
                      <v:textbox>
                        <w:txbxContent>
                          <w:p w14:paraId="09C0C004" w14:textId="77777777" w:rsidR="00D146C1" w:rsidRDefault="00D146C1" w:rsidP="00A73A4E">
                            <w:pPr>
                              <w:jc w:val="center"/>
                            </w:pPr>
                          </w:p>
                        </w:txbxContent>
                      </v:textbox>
                    </v:shape>
                  </w:pict>
                </mc:Fallback>
              </mc:AlternateContent>
            </w:r>
          </w:p>
        </w:tc>
        <w:tc>
          <w:tcPr>
            <w:tcW w:w="333" w:type="dxa"/>
            <w:tcBorders>
              <w:top w:val="single" w:sz="12" w:space="0" w:color="F7F7F7"/>
              <w:left w:val="nil"/>
              <w:bottom w:val="single" w:sz="12" w:space="0" w:color="F7F7F7"/>
              <w:right w:val="nil"/>
            </w:tcBorders>
          </w:tcPr>
          <w:p w14:paraId="12560262"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08A62792"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6948C7D4"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r>
              <w:rPr>
                <w:rFonts w:ascii="Arial Narrow" w:hAnsi="Arial Narrow" w:cs="Arial"/>
                <w:noProof/>
                <w:szCs w:val="18"/>
              </w:rPr>
              <mc:AlternateContent>
                <mc:Choice Requires="wps">
                  <w:drawing>
                    <wp:anchor distT="0" distB="0" distL="114300" distR="114300" simplePos="0" relativeHeight="251672576" behindDoc="0" locked="0" layoutInCell="1" allowOverlap="1" wp14:anchorId="01C78674" wp14:editId="5E7DC603">
                      <wp:simplePos x="0" y="0"/>
                      <wp:positionH relativeFrom="column">
                        <wp:posOffset>-43180</wp:posOffset>
                      </wp:positionH>
                      <wp:positionV relativeFrom="paragraph">
                        <wp:posOffset>15875</wp:posOffset>
                      </wp:positionV>
                      <wp:extent cx="189865" cy="174625"/>
                      <wp:effectExtent l="38100" t="38100" r="38735" b="34925"/>
                      <wp:wrapNone/>
                      <wp:docPr id="20" name="Star: 5 Points 20"/>
                      <wp:cNvGraphicFramePr/>
                      <a:graphic xmlns:a="http://schemas.openxmlformats.org/drawingml/2006/main">
                        <a:graphicData uri="http://schemas.microsoft.com/office/word/2010/wordprocessingShape">
                          <wps:wsp>
                            <wps:cNvSpPr/>
                            <wps:spPr>
                              <a:xfrm>
                                <a:off x="0" y="0"/>
                                <a:ext cx="189865" cy="174625"/>
                              </a:xfrm>
                              <a:prstGeom prst="star5">
                                <a:avLst/>
                              </a:prstGeom>
                              <a:solidFill>
                                <a:srgbClr val="92D05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E48C" id="Star: 5 Points 20" o:spid="_x0000_s1026" style="position:absolute;margin-left:-3.4pt;margin-top:1.25pt;width:14.95pt;height:1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86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" path="m,66701r72522,l94933,r22410,66701l189865,66701r-58672,41223l153604,174625,94933,133401,36261,174625,58672,107924,,66701xe" fillcolor="#92d050" strokecolor="#006d96 [2406]" strokeweight="2pt">
                      <v:path arrowok="t" o:connecttype="custom" o:connectlocs="0,66701;72522,66701;94933,0;117343,66701;189865,66701;131193,107924;153604,174625;94933,133401;36261,174625;58672,107924;0,66701" o:connectangles="0,0,0,0,0,0,0,0,0,0,0"/>
                    </v:shape>
                  </w:pict>
                </mc:Fallback>
              </mc:AlternateContent>
            </w:r>
          </w:p>
        </w:tc>
        <w:tc>
          <w:tcPr>
            <w:tcW w:w="333" w:type="dxa"/>
            <w:tcBorders>
              <w:top w:val="single" w:sz="12" w:space="0" w:color="F7F7F7"/>
              <w:left w:val="nil"/>
              <w:bottom w:val="single" w:sz="12" w:space="0" w:color="F7F7F7"/>
              <w:right w:val="nil"/>
            </w:tcBorders>
            <w:shd w:val="clear" w:color="auto" w:fill="F2F2F2"/>
            <w:hideMark/>
          </w:tcPr>
          <w:p w14:paraId="28270E46"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7D5B4960"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321ADFB0"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4C04277F"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566C14B1"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single" w:sz="12" w:space="0" w:color="F2F2F2"/>
            </w:tcBorders>
            <w:shd w:val="clear" w:color="auto" w:fill="auto"/>
          </w:tcPr>
          <w:p w14:paraId="0B62B72D"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81" w:type="dxa"/>
            <w:tcBorders>
              <w:top w:val="single" w:sz="12" w:space="0" w:color="F2F2F2"/>
              <w:left w:val="single" w:sz="12" w:space="0" w:color="F2F2F2"/>
              <w:bottom w:val="single" w:sz="12" w:space="0" w:color="F2F2F2"/>
              <w:right w:val="nil"/>
            </w:tcBorders>
            <w:shd w:val="clear" w:color="auto" w:fill="F2F2F2"/>
          </w:tcPr>
          <w:p w14:paraId="6519E9E6"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81" w:type="dxa"/>
            <w:tcBorders>
              <w:top w:val="single" w:sz="12" w:space="0" w:color="F2F2F2"/>
              <w:left w:val="nil"/>
              <w:bottom w:val="single" w:sz="12" w:space="0" w:color="F2F2F2"/>
              <w:right w:val="nil"/>
            </w:tcBorders>
          </w:tcPr>
          <w:p w14:paraId="2E2F115F"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43" w:type="dxa"/>
            <w:tcBorders>
              <w:top w:val="single" w:sz="12" w:space="0" w:color="F2F2F2"/>
              <w:left w:val="nil"/>
              <w:bottom w:val="single" w:sz="12" w:space="0" w:color="F2F2F2"/>
              <w:right w:val="nil"/>
            </w:tcBorders>
            <w:shd w:val="clear" w:color="auto" w:fill="F2F2F2"/>
          </w:tcPr>
          <w:p w14:paraId="5EBA23CE" w14:textId="77777777" w:rsidR="00A73A4E" w:rsidRPr="00DD24B1" w:rsidRDefault="00A73A4E" w:rsidP="00E8416D">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r>
    </w:tbl>
    <w:p w14:paraId="6226BC91" w14:textId="77777777" w:rsidR="00A73A4E" w:rsidRDefault="00A73A4E" w:rsidP="00A73A4E">
      <w:r>
        <w:rPr>
          <w:rFonts w:ascii="Arial Narrow" w:hAnsi="Arial Narrow" w:cs="Arial"/>
          <w:noProof/>
          <w:szCs w:val="18"/>
        </w:rPr>
        <mc:AlternateContent>
          <mc:Choice Requires="wps">
            <w:drawing>
              <wp:inline distT="0" distB="0" distL="0" distR="0" wp14:anchorId="1A2251F0" wp14:editId="31AE1D6F">
                <wp:extent cx="189865" cy="174625"/>
                <wp:effectExtent l="38100" t="38100" r="38735" b="34925"/>
                <wp:docPr id="21" name="Star: 5 Points 21"/>
                <wp:cNvGraphicFramePr/>
                <a:graphic xmlns:a="http://schemas.openxmlformats.org/drawingml/2006/main">
                  <a:graphicData uri="http://schemas.microsoft.com/office/word/2010/wordprocessingShape">
                    <wps:wsp>
                      <wps:cNvSpPr/>
                      <wps:spPr>
                        <a:xfrm>
                          <a:off x="0" y="0"/>
                          <a:ext cx="189865" cy="174625"/>
                        </a:xfrm>
                        <a:prstGeom prst="star5">
                          <a:avLst/>
                        </a:prstGeom>
                        <a:solidFill>
                          <a:srgbClr val="92D05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B3310F" id="Star: 5 Points 21" o:spid="_x0000_s1026" style="width:14.95pt;height:13.75pt;visibility:visible;mso-wrap-style:square;mso-left-percent:-10001;mso-top-percent:-10001;mso-position-horizontal:absolute;mso-position-horizontal-relative:char;mso-position-vertical:absolute;mso-position-vertical-relative:line;mso-left-percent:-10001;mso-top-percent:-10001;v-text-anchor:middle" coordsize="18986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" path="m,66701r72522,l94933,r22410,66701l189865,66701r-58672,41223l153604,174625,94933,133401,36261,174625,58672,107924,,66701xe" fillcolor="#92d050" strokecolor="#006d96 [2406]" strokeweight="2pt">
                <v:path arrowok="t" o:connecttype="custom" o:connectlocs="0,66701;72522,66701;94933,0;117343,66701;189865,66701;131193,107924;153604,174625;94933,133401;36261,174625;58672,107924;0,66701" o:connectangles="0,0,0,0,0,0,0,0,0,0,0"/>
                <w10:anchorlock/>
              </v:shape>
            </w:pict>
          </mc:Fallback>
        </mc:AlternateContent>
      </w:r>
      <w:r>
        <w:t xml:space="preserve"> represents deliverable</w:t>
      </w:r>
    </w:p>
    <w:p w14:paraId="031CF6FF" w14:textId="77777777" w:rsidR="00A73A4E" w:rsidRDefault="00A73A4E" w:rsidP="00A73A4E"/>
    <w:p w14:paraId="6D7DAAF9" w14:textId="5346DDBF" w:rsidR="00E8416D" w:rsidRDefault="00E8416D">
      <w:r>
        <w:br w:type="page"/>
      </w:r>
    </w:p>
    <w:p w14:paraId="6B070C21" w14:textId="14E9066B" w:rsidR="00E8416D" w:rsidRPr="008E6D5E" w:rsidRDefault="00E8416D" w:rsidP="00E8416D">
      <w:pPr>
        <w:pStyle w:val="Heading2"/>
      </w:pPr>
      <w:bookmarkStart w:id="231" w:name="_Toc530166536"/>
      <w:r>
        <w:t>ComEd</w:t>
      </w:r>
      <w:r w:rsidRPr="7FD3A297">
        <w:t xml:space="preserve"> </w:t>
      </w:r>
      <w:r>
        <w:t xml:space="preserve">Non-Energy Impacts </w:t>
      </w:r>
      <w:r w:rsidR="0041332A">
        <w:t xml:space="preserve">CY2019 </w:t>
      </w:r>
      <w:r>
        <w:t>Research Plan – Part 1</w:t>
      </w:r>
      <w:bookmarkEnd w:id="231"/>
    </w:p>
    <w:p w14:paraId="08694162" w14:textId="77777777" w:rsidR="00E8416D" w:rsidRDefault="00E8416D" w:rsidP="00E8416D">
      <w:r>
        <w:t xml:space="preserve">Navigant’s research plan to quantify non-energy impacts (NEI) is divided into Part 1 and Part 2 research activities based on the Stipulation and Future Energy Jobs Act (FEJA) legislation. In CY2018 and CY2019, Navigant will conduct Part 1 research quantifying NEIs for ComEd’s residential income eligible (IE) programs and screen for evidence of NEIs in ComEd’s non-IE programs. After reviewing the responses to the screening questions, Navigant will develop a Part 2 research plan which will describe the primary research and quantifying NEIs starting in CY2019 and continuing in CY2020 and CY2021. We will conduct additional primary research on programs where screening questions and secondary research show promise of enabling estimates of NEIs to be developed? Navigant will revise the annual research plan accordingly. </w:t>
      </w:r>
    </w:p>
    <w:p w14:paraId="48FDF596" w14:textId="77777777" w:rsidR="00E8416D" w:rsidRDefault="00E8416D" w:rsidP="00E8416D"/>
    <w:p w14:paraId="51C3630B" w14:textId="77777777" w:rsidR="00E8416D" w:rsidRDefault="00E8416D" w:rsidP="00E8416D">
      <w:r>
        <w:t xml:space="preserve">This Part 1 research plan details are the specific tasks, activities, deliverables, and schedule associated with the NEI research for ComEd’s IE energy efficiency programs as well as screening for non-IE energy efficiency programs. </w:t>
      </w:r>
    </w:p>
    <w:p w14:paraId="4FBB77E2" w14:textId="77777777" w:rsidR="00E8416D" w:rsidRDefault="00E8416D" w:rsidP="00E8416D">
      <w:pPr>
        <w:pStyle w:val="Heading3"/>
      </w:pPr>
      <w:r w:rsidRPr="00FF7CEE">
        <w:t>Introduction</w:t>
      </w:r>
    </w:p>
    <w:p w14:paraId="65F2FF9A" w14:textId="77777777" w:rsidR="00E8416D" w:rsidRDefault="00E8416D" w:rsidP="00E8416D">
      <w:r>
        <w:t>This detailed evaluation plan describes the proposed methods the Navigant team will use to quantify and monetize NEIs from income eligible programs and screen for NEIs associated with residential, and business and public sector programs</w:t>
      </w:r>
      <w:r>
        <w:rPr>
          <w:rStyle w:val="FootnoteReference"/>
        </w:rPr>
        <w:footnoteReference w:id="101"/>
      </w:r>
      <w:r>
        <w:t xml:space="preserve">. </w:t>
      </w:r>
    </w:p>
    <w:p w14:paraId="3644A35E" w14:textId="77777777" w:rsidR="00E8416D" w:rsidRDefault="00E8416D" w:rsidP="00E8416D"/>
    <w:p w14:paraId="023C209F" w14:textId="77777777" w:rsidR="00E8416D" w:rsidRDefault="00E8416D" w:rsidP="00E8416D">
      <w:r>
        <w:t>ComEd and the stakeholder advisory group (SAG) are interested in first researching NEIs for ComEd’s income eligible (IE) programs, since substantial NEIs are typically associated with these programs. This decision is based on the Commonwealth Edison Company 2018 – 2021 Energy Efficiency and Demand Response Plan Settlement Stipulation</w:t>
      </w:r>
      <w:r>
        <w:rPr>
          <w:rStyle w:val="FootnoteReference"/>
        </w:rPr>
        <w:footnoteReference w:id="102"/>
      </w:r>
      <w:r>
        <w:t xml:space="preserve">: </w:t>
      </w:r>
    </w:p>
    <w:p w14:paraId="57BC3493" w14:textId="77777777" w:rsidR="00E8416D" w:rsidRDefault="00E8416D" w:rsidP="00E8416D"/>
    <w:p w14:paraId="6A39C9D0" w14:textId="77777777" w:rsidR="00E8416D" w:rsidRPr="00E710B7" w:rsidRDefault="00E8416D" w:rsidP="005D3761">
      <w:pPr>
        <w:ind w:left="720"/>
        <w:rPr>
          <w:rStyle w:val="SubtleEmphasis"/>
        </w:rPr>
      </w:pPr>
      <w:r w:rsidRPr="00E710B7">
        <w:rPr>
          <w:rStyle w:val="SubtleEmphasis"/>
        </w:rPr>
        <w:t>“ComEd agrees to work in good faith to consult and reach consensus with the Income-Qualified Advisory Committee on issues of importance to the Committee, including but not limited to the following: Development of program information and practices for Income-Qualified programs, including the identification and reflection of non-energy benefits (“NE</w:t>
      </w:r>
      <w:r>
        <w:rPr>
          <w:rStyle w:val="SubtleEmphasis"/>
        </w:rPr>
        <w:t>B</w:t>
      </w:r>
      <w:r w:rsidRPr="00E710B7">
        <w:rPr>
          <w:rStyle w:val="SubtleEmphasis"/>
        </w:rPr>
        <w:t>s”) such as comfort, health and safety, reduced tenant turnover, reduced shut-offs, reduction in revenue collection costs, and lower energy burden in Income-Qualified measures and programs.”</w:t>
      </w:r>
    </w:p>
    <w:p w14:paraId="46001C4F" w14:textId="77777777" w:rsidR="00E8416D" w:rsidRDefault="00E8416D" w:rsidP="00E8416D"/>
    <w:p w14:paraId="0D4AE42F" w14:textId="77777777" w:rsidR="00E8416D" w:rsidRDefault="00E8416D" w:rsidP="00E8416D">
      <w:r>
        <w:t>Future Energy Jobs Act (FEJA) legislation more broadly recognizes there may be NEIs associated with all energy efficiency programs, not only IE</w:t>
      </w:r>
      <w:r w:rsidRPr="5249A264">
        <w:t xml:space="preserve">. </w:t>
      </w:r>
      <w:r>
        <w:t>FEJA states</w:t>
      </w:r>
      <w:r>
        <w:rPr>
          <w:rStyle w:val="FootnoteReference"/>
        </w:rPr>
        <w:footnoteReference w:id="103"/>
      </w:r>
      <w:r>
        <w:t>:</w:t>
      </w:r>
    </w:p>
    <w:p w14:paraId="0D209E9E" w14:textId="77777777" w:rsidR="00E8416D" w:rsidRDefault="00E8416D" w:rsidP="00E8416D"/>
    <w:p w14:paraId="3771C813" w14:textId="59EBE8DA" w:rsidR="00E8416D" w:rsidRPr="00B51E3E" w:rsidRDefault="00E8416D" w:rsidP="005D3761">
      <w:pPr>
        <w:ind w:left="720"/>
        <w:rPr>
          <w:rStyle w:val="SubtleEmphasis"/>
        </w:rPr>
      </w:pPr>
      <w:r w:rsidRPr="00B51E3E">
        <w:rPr>
          <w:rStyle w:val="SubtleEmphasis"/>
        </w:rPr>
        <w:t xml:space="preserve">“A total resource cost test compares the sum of avoided electric utility costs, representing the benefits that accrue to the system and participant in the delivery of those efficiency measures and including avoided costs associated with reduced use of natural gas or other fuels, avoided costs associated with reduced water consumption, and avoided costs associated with reduced operation and maintenance costs, as well as other </w:t>
      </w:r>
      <w:r w:rsidR="005D3761">
        <w:rPr>
          <w:rStyle w:val="SubtleEmphasis"/>
        </w:rPr>
        <w:t>quantifiable social benefits…”.</w:t>
      </w:r>
    </w:p>
    <w:p w14:paraId="0383B101" w14:textId="77777777" w:rsidR="00E8416D" w:rsidRDefault="00E8416D" w:rsidP="00E8416D">
      <w:pPr>
        <w:pStyle w:val="Heading4"/>
      </w:pPr>
      <w:r>
        <w:t>Overall Research Goals</w:t>
      </w:r>
    </w:p>
    <w:p w14:paraId="6E2A2138" w14:textId="77777777" w:rsidR="00E8416D" w:rsidRDefault="00E8416D" w:rsidP="00E8416D">
      <w:r>
        <w:t>This NEI research (in Part 1 and Part 2) is relevant to ComEd’s programs in varying amounts. This NEI research is distinct from annual program evaluation activities since NEIs are currently not quantified nor monetized as part of evaluation activities. The Illinois Technical Reference Manual (IL TRM) currently includes only NEIs related to the avoided use of water and a deemed operations and maintenance (O&amp;M) cost adjustment calculation</w:t>
      </w:r>
      <w:r w:rsidRPr="00A47FA6">
        <w:rPr>
          <w:szCs w:val="20"/>
        </w:rPr>
        <w:t xml:space="preserve">. ComEd’s total resource cost test (TRC) considers </w:t>
      </w:r>
      <w:r w:rsidRPr="00A47FA6">
        <w:rPr>
          <w:rFonts w:eastAsiaTheme="majorEastAsia"/>
          <w:szCs w:val="20"/>
        </w:rPr>
        <w:t>avoided water consumption</w:t>
      </w:r>
      <w:r w:rsidRPr="00A47FA6">
        <w:rPr>
          <w:rStyle w:val="FooterChar"/>
          <w:szCs w:val="20"/>
        </w:rPr>
        <w:t xml:space="preserve"> and carbon dioxide emissions</w:t>
      </w:r>
      <w:r w:rsidRPr="00A47FA6">
        <w:rPr>
          <w:szCs w:val="20"/>
        </w:rPr>
        <w:t>.</w:t>
      </w:r>
    </w:p>
    <w:p w14:paraId="6149417A" w14:textId="77777777" w:rsidR="00E8416D" w:rsidRDefault="00E8416D" w:rsidP="00E8416D"/>
    <w:p w14:paraId="5261C0F5" w14:textId="77777777" w:rsidR="00E8416D" w:rsidRDefault="00E8416D" w:rsidP="00E8416D">
      <w:r>
        <w:t>The key objectives of this research are to:</w:t>
      </w:r>
    </w:p>
    <w:p w14:paraId="0B345677" w14:textId="77777777" w:rsidR="00E8416D" w:rsidRPr="009A6162" w:rsidRDefault="00E8416D" w:rsidP="009C7A26">
      <w:pPr>
        <w:pStyle w:val="ListParagraph"/>
        <w:numPr>
          <w:ilvl w:val="0"/>
          <w:numId w:val="175"/>
        </w:numPr>
        <w:spacing w:line="264" w:lineRule="auto"/>
        <w:ind w:left="720"/>
        <w:rPr>
          <w:b/>
        </w:rPr>
      </w:pPr>
      <w:r w:rsidRPr="005C2677">
        <w:rPr>
          <w:b/>
        </w:rPr>
        <w:t>Quantify NEIs</w:t>
      </w:r>
      <w:r>
        <w:rPr>
          <w:b/>
        </w:rPr>
        <w:t xml:space="preserve"> as a proposed update to the IL TRM</w:t>
      </w:r>
    </w:p>
    <w:p w14:paraId="71E5D670" w14:textId="77777777" w:rsidR="00E8416D" w:rsidRDefault="00E8416D" w:rsidP="009C7A26">
      <w:pPr>
        <w:pStyle w:val="ListParagraph"/>
        <w:numPr>
          <w:ilvl w:val="1"/>
          <w:numId w:val="177"/>
        </w:numPr>
        <w:spacing w:line="264" w:lineRule="auto"/>
      </w:pPr>
      <w:r>
        <w:t>Calculate NEIs at the program level, first for IE programs and followed by other programs as determined by ComEd and Navigant</w:t>
      </w:r>
    </w:p>
    <w:p w14:paraId="19608445" w14:textId="77777777" w:rsidR="00E8416D" w:rsidRPr="009A6162" w:rsidRDefault="00E8416D" w:rsidP="009C7A26">
      <w:pPr>
        <w:pStyle w:val="ListParagraph"/>
        <w:numPr>
          <w:ilvl w:val="0"/>
          <w:numId w:val="175"/>
        </w:numPr>
        <w:spacing w:line="264" w:lineRule="auto"/>
        <w:ind w:left="720"/>
        <w:rPr>
          <w:b/>
        </w:rPr>
      </w:pPr>
      <w:r w:rsidRPr="009A6162">
        <w:rPr>
          <w:b/>
        </w:rPr>
        <w:t>Monetize NEIs</w:t>
      </w:r>
      <w:r>
        <w:rPr>
          <w:b/>
        </w:rPr>
        <w:t xml:space="preserve"> as a proposed update to the IL TRM</w:t>
      </w:r>
    </w:p>
    <w:p w14:paraId="26BF0F07" w14:textId="77777777" w:rsidR="00E8416D" w:rsidRDefault="00E8416D" w:rsidP="009C7A26">
      <w:pPr>
        <w:pStyle w:val="ListParagraph"/>
        <w:numPr>
          <w:ilvl w:val="1"/>
          <w:numId w:val="178"/>
        </w:numPr>
        <w:spacing w:line="264" w:lineRule="auto"/>
      </w:pPr>
      <w:r>
        <w:t xml:space="preserve">Calculate dollar savings per NEI for inclusion in TRC calculations </w:t>
      </w:r>
    </w:p>
    <w:p w14:paraId="0AB04FB8" w14:textId="77777777" w:rsidR="00E8416D" w:rsidRDefault="00E8416D" w:rsidP="00E8416D">
      <w:pPr>
        <w:pStyle w:val="Heading4"/>
      </w:pPr>
      <w:r>
        <w:t>Research Questions</w:t>
      </w:r>
    </w:p>
    <w:p w14:paraId="28EF06F5" w14:textId="77777777" w:rsidR="00E8416D" w:rsidRPr="00316D7C" w:rsidRDefault="00E8416D" w:rsidP="00E8416D">
      <w:pPr>
        <w:pStyle w:val="Instructions"/>
        <w:rPr>
          <w:color w:val="auto"/>
        </w:rPr>
      </w:pPr>
      <w:r w:rsidRPr="00316D7C">
        <w:rPr>
          <w:color w:val="auto"/>
        </w:rPr>
        <w:t xml:space="preserve">This </w:t>
      </w:r>
      <w:r>
        <w:rPr>
          <w:color w:val="auto"/>
        </w:rPr>
        <w:t>research</w:t>
      </w:r>
      <w:r w:rsidRPr="00316D7C">
        <w:rPr>
          <w:color w:val="auto"/>
        </w:rPr>
        <w:t xml:space="preserve"> will seek to answer the following key researchable questions: </w:t>
      </w:r>
    </w:p>
    <w:p w14:paraId="74EAB8EC" w14:textId="77777777" w:rsidR="00E8416D" w:rsidRPr="007F32DF" w:rsidRDefault="00E8416D" w:rsidP="009C7A26">
      <w:pPr>
        <w:pStyle w:val="ListParagraph"/>
        <w:numPr>
          <w:ilvl w:val="0"/>
          <w:numId w:val="175"/>
        </w:numPr>
        <w:spacing w:line="264" w:lineRule="auto"/>
        <w:ind w:left="720"/>
      </w:pPr>
      <w:r w:rsidRPr="007F32DF">
        <w:t>Which programs are likely to have quantifiable NEIs?</w:t>
      </w:r>
    </w:p>
    <w:p w14:paraId="6BC5205B" w14:textId="77777777" w:rsidR="00E8416D" w:rsidRPr="007F32DF" w:rsidRDefault="00E8416D" w:rsidP="009C7A26">
      <w:pPr>
        <w:pStyle w:val="ListParagraph"/>
        <w:numPr>
          <w:ilvl w:val="0"/>
          <w:numId w:val="175"/>
        </w:numPr>
        <w:spacing w:line="264" w:lineRule="auto"/>
        <w:ind w:left="720"/>
      </w:pPr>
      <w:r w:rsidRPr="007F32DF">
        <w:t>What is the best way to quantify the NEI (i.e., at the measure, program, or portfolio level)?</w:t>
      </w:r>
    </w:p>
    <w:p w14:paraId="04772F2F" w14:textId="77777777" w:rsidR="00E8416D" w:rsidRPr="007F32DF" w:rsidRDefault="00E8416D" w:rsidP="009C7A26">
      <w:pPr>
        <w:pStyle w:val="ListParagraph"/>
        <w:numPr>
          <w:ilvl w:val="0"/>
          <w:numId w:val="175"/>
        </w:numPr>
        <w:spacing w:line="264" w:lineRule="auto"/>
        <w:ind w:left="720"/>
      </w:pPr>
      <w:r w:rsidRPr="007F32DF">
        <w:t>Is primary research required to quantify the NEI?</w:t>
      </w:r>
    </w:p>
    <w:p w14:paraId="6B59D5BE" w14:textId="77777777" w:rsidR="00E8416D" w:rsidRDefault="00E8416D" w:rsidP="00E8416D"/>
    <w:p w14:paraId="7069D8A6" w14:textId="77777777" w:rsidR="00E8416D" w:rsidRDefault="00E8416D" w:rsidP="00E8416D">
      <w:r>
        <w:t xml:space="preserve">This research will provide value to ComEd and its customers by identifying, quantifying and monetizing NEIs. Currently, the TRC calculations exclude NEIs except for carbon dioxide and water. </w:t>
      </w:r>
    </w:p>
    <w:p w14:paraId="27A9579C" w14:textId="77777777" w:rsidR="00E8416D" w:rsidRPr="00E50647" w:rsidRDefault="00E8416D" w:rsidP="00E8416D">
      <w:pPr>
        <w:pStyle w:val="Heading4"/>
      </w:pPr>
      <w:r w:rsidRPr="00E50647">
        <w:t>Summary of Evaluation Research Activities </w:t>
      </w:r>
    </w:p>
    <w:p w14:paraId="2692C687" w14:textId="09D3E6AF" w:rsidR="00E8416D" w:rsidRDefault="00E8416D" w:rsidP="00E8416D">
      <w:r>
        <w:t xml:space="preserve">This section provides an overview of the planned methodology to estimate NEIs. </w:t>
      </w:r>
      <w:r w:rsidR="00403461">
        <w:t>Table 1</w:t>
      </w:r>
      <w:r>
        <w:t xml:space="preserve"> presents a summary of the evaluation plan.</w:t>
      </w:r>
    </w:p>
    <w:p w14:paraId="67D6EE20" w14:textId="77777777" w:rsidR="00E8416D" w:rsidRDefault="00E8416D" w:rsidP="00E8416D"/>
    <w:p w14:paraId="3B7A2D99" w14:textId="77777777" w:rsidR="00E8416D" w:rsidRDefault="00E8416D" w:rsidP="00E8416D">
      <w:pPr>
        <w:keepNext/>
      </w:pPr>
      <w:r>
        <w:t>This plan improves upon previous NEI research conducted by the IL SAG in 2015 to consider NEIs for the IL TRM by:</w:t>
      </w:r>
    </w:p>
    <w:p w14:paraId="5934169B" w14:textId="77777777" w:rsidR="00E8416D" w:rsidRDefault="00E8416D" w:rsidP="009C7A26">
      <w:pPr>
        <w:pStyle w:val="ListParagraph"/>
        <w:numPr>
          <w:ilvl w:val="0"/>
          <w:numId w:val="176"/>
        </w:numPr>
        <w:spacing w:line="264" w:lineRule="auto"/>
      </w:pPr>
      <w:r>
        <w:t xml:space="preserve">Basing calculations on recent, reputable studies </w:t>
      </w:r>
    </w:p>
    <w:p w14:paraId="3E5411D9" w14:textId="77777777" w:rsidR="00E8416D" w:rsidRDefault="00E8416D" w:rsidP="009C7A26">
      <w:pPr>
        <w:pStyle w:val="ListParagraph"/>
        <w:numPr>
          <w:ilvl w:val="0"/>
          <w:numId w:val="176"/>
        </w:numPr>
        <w:spacing w:line="264" w:lineRule="auto"/>
      </w:pPr>
      <w:r>
        <w:t>Ensuring reproducible research, quantification, and monetization processes</w:t>
      </w:r>
    </w:p>
    <w:p w14:paraId="3A3D8DFF" w14:textId="77777777" w:rsidR="00E8416D" w:rsidRDefault="00E8416D" w:rsidP="009C7A26">
      <w:pPr>
        <w:pStyle w:val="ListParagraph"/>
        <w:numPr>
          <w:ilvl w:val="0"/>
          <w:numId w:val="176"/>
        </w:numPr>
        <w:spacing w:line="264" w:lineRule="auto"/>
      </w:pPr>
      <w:r>
        <w:t>Establishing logical connections between NEIs and energy efficiency measures</w:t>
      </w:r>
    </w:p>
    <w:p w14:paraId="667D3325" w14:textId="77777777" w:rsidR="00E8416D" w:rsidRPr="00DF788B" w:rsidRDefault="00E8416D" w:rsidP="009C7A26">
      <w:pPr>
        <w:pStyle w:val="ListParagraph"/>
        <w:numPr>
          <w:ilvl w:val="0"/>
          <w:numId w:val="176"/>
        </w:numPr>
        <w:spacing w:line="264" w:lineRule="auto"/>
      </w:pPr>
      <w:r>
        <w:t>Quantifying both negative and positive NEIs</w:t>
      </w:r>
    </w:p>
    <w:p w14:paraId="6C200587" w14:textId="08B17E3F" w:rsidR="00E8416D" w:rsidRPr="00151139" w:rsidRDefault="00E8416D" w:rsidP="00E8416D">
      <w:pPr>
        <w:pStyle w:val="Caption"/>
        <w:rPr>
          <w:rFonts w:eastAsia="Arial" w:cs="Arial"/>
          <w:b w:val="0"/>
          <w:bCs w:val="0"/>
        </w:rPr>
      </w:pPr>
      <w:bookmarkStart w:id="232" w:name="_Ref520125664"/>
      <w:r w:rsidRPr="008A66EF">
        <w:t xml:space="preserve">Table </w:t>
      </w:r>
      <w:bookmarkEnd w:id="232"/>
      <w:r w:rsidR="00403461">
        <w:t>1.</w:t>
      </w:r>
      <w:r w:rsidRPr="008A66EF">
        <w:t xml:space="preserve"> Evaluation Plan Summary</w:t>
      </w:r>
    </w:p>
    <w:tbl>
      <w:tblPr>
        <w:tblStyle w:val="EnergyTable1"/>
        <w:tblW w:w="5000" w:type="pct"/>
        <w:tblLook w:val="04A0" w:firstRow="1" w:lastRow="0" w:firstColumn="1" w:lastColumn="0" w:noHBand="0" w:noVBand="1"/>
      </w:tblPr>
      <w:tblGrid>
        <w:gridCol w:w="1919"/>
        <w:gridCol w:w="6007"/>
        <w:gridCol w:w="1434"/>
      </w:tblGrid>
      <w:tr w:rsidR="00E8416D" w:rsidRPr="00EC7438" w14:paraId="53771AB8" w14:textId="77777777" w:rsidTr="007F32DF">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025" w:type="pct"/>
            <w:hideMark/>
          </w:tcPr>
          <w:p w14:paraId="23810C3F" w14:textId="77777777" w:rsidR="00E8416D" w:rsidRPr="00151139" w:rsidRDefault="00E8416D" w:rsidP="00E8416D">
            <w:pPr>
              <w:keepNext/>
              <w:jc w:val="left"/>
              <w:textAlignment w:val="baseline"/>
              <w:rPr>
                <w:rFonts w:ascii="Arial Narrow,Arial" w:eastAsia="Arial Narrow,Arial" w:hAnsi="Arial Narrow,Arial" w:cs="Arial Narrow,Arial"/>
              </w:rPr>
            </w:pPr>
            <w:r w:rsidRPr="00151139">
              <w:rPr>
                <w:rFonts w:ascii="Arial Narrow" w:eastAsia="Arial Narrow" w:hAnsi="Arial Narrow" w:cs="Arial Narrow"/>
              </w:rPr>
              <w:t>Activity </w:t>
            </w:r>
          </w:p>
        </w:tc>
        <w:tc>
          <w:tcPr>
            <w:tcW w:w="3209" w:type="pct"/>
            <w:hideMark/>
          </w:tcPr>
          <w:p w14:paraId="28BF9EA3" w14:textId="77777777" w:rsidR="00E8416D" w:rsidRPr="00151139" w:rsidRDefault="00E8416D" w:rsidP="00E8416D">
            <w:pPr>
              <w:keepNext/>
              <w:jc w:val="left"/>
              <w:textAlignment w:val="baseline"/>
              <w:cnfStyle w:val="100000000000" w:firstRow="1" w:lastRow="0" w:firstColumn="0" w:lastColumn="0" w:oddVBand="0" w:evenVBand="0" w:oddHBand="0" w:evenHBand="0"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Rationale </w:t>
            </w:r>
          </w:p>
        </w:tc>
        <w:tc>
          <w:tcPr>
            <w:tcW w:w="766" w:type="pct"/>
            <w:hideMark/>
          </w:tcPr>
          <w:p w14:paraId="5A358D35" w14:textId="77777777" w:rsidR="00E8416D" w:rsidRPr="00151139" w:rsidRDefault="00E8416D" w:rsidP="00E8416D">
            <w:pPr>
              <w:keepNext/>
              <w:jc w:val="left"/>
              <w:textAlignment w:val="baseline"/>
              <w:cnfStyle w:val="100000000000" w:firstRow="1" w:lastRow="0" w:firstColumn="0" w:lastColumn="0" w:oddVBand="0" w:evenVBand="0" w:oddHBand="0" w:evenHBand="0"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Timing </w:t>
            </w:r>
          </w:p>
        </w:tc>
      </w:tr>
      <w:tr w:rsidR="00E8416D" w:rsidRPr="00EC7438" w14:paraId="7E028BB5" w14:textId="77777777" w:rsidTr="007F32D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5" w:type="pct"/>
          </w:tcPr>
          <w:p w14:paraId="1B48F756" w14:textId="77777777" w:rsidR="00E8416D" w:rsidRPr="00151139" w:rsidRDefault="00E8416D" w:rsidP="00E8416D">
            <w:pPr>
              <w:keepNext/>
              <w:jc w:val="left"/>
              <w:textAlignment w:val="baseline"/>
              <w:rPr>
                <w:rFonts w:ascii="Arial Narrow,Arial" w:eastAsia="Arial Narrow,Arial" w:hAnsi="Arial Narrow,Arial" w:cs="Arial Narrow,Arial"/>
              </w:rPr>
            </w:pPr>
            <w:r w:rsidRPr="00151139">
              <w:rPr>
                <w:rFonts w:ascii="Arial Narrow" w:eastAsia="Arial Narrow" w:hAnsi="Arial Narrow" w:cs="Arial Narrow"/>
              </w:rPr>
              <w:t>Agreement on Methods</w:t>
            </w:r>
          </w:p>
        </w:tc>
        <w:tc>
          <w:tcPr>
            <w:tcW w:w="3209" w:type="pct"/>
          </w:tcPr>
          <w:p w14:paraId="594566B2" w14:textId="77777777" w:rsidR="00E8416D" w:rsidRPr="00151139" w:rsidRDefault="00E8416D" w:rsidP="00E8416D">
            <w:pPr>
              <w:keepNext/>
              <w:keepLines/>
              <w:jc w:val="left"/>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Navigant proposes to have two rounds of the following to achieve satisfactory agreement on the proposed evaluation plan:</w:t>
            </w:r>
          </w:p>
          <w:p w14:paraId="5681AD4E" w14:textId="77777777" w:rsidR="00E8416D" w:rsidRPr="00151139" w:rsidRDefault="00E8416D" w:rsidP="009C7A26">
            <w:pPr>
              <w:pStyle w:val="ListParagraph"/>
              <w:keepNext/>
              <w:keepLines/>
              <w:numPr>
                <w:ilvl w:val="0"/>
                <w:numId w:val="176"/>
              </w:numPr>
              <w:spacing w:before="40"/>
              <w:jc w:val="left"/>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Comments from stakeholders</w:t>
            </w:r>
          </w:p>
          <w:p w14:paraId="47E25FBA" w14:textId="77777777" w:rsidR="00E8416D" w:rsidRPr="00151139" w:rsidRDefault="00E8416D" w:rsidP="009C7A26">
            <w:pPr>
              <w:pStyle w:val="ListParagraph"/>
              <w:keepNext/>
              <w:keepLines/>
              <w:numPr>
                <w:ilvl w:val="0"/>
                <w:numId w:val="176"/>
              </w:numPr>
              <w:spacing w:before="40"/>
              <w:jc w:val="left"/>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 xml:space="preserve">Navigant response, including: </w:t>
            </w:r>
          </w:p>
          <w:p w14:paraId="527F4CF8" w14:textId="77777777" w:rsidR="00E8416D" w:rsidRPr="00151139" w:rsidRDefault="00E8416D" w:rsidP="009C7A26">
            <w:pPr>
              <w:pStyle w:val="ListParagraph"/>
              <w:keepNext/>
              <w:keepLines/>
              <w:numPr>
                <w:ilvl w:val="1"/>
                <w:numId w:val="176"/>
              </w:numPr>
              <w:spacing w:before="40"/>
              <w:jc w:val="left"/>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Updates to the evaluation plan</w:t>
            </w:r>
          </w:p>
          <w:p w14:paraId="78B89D3B" w14:textId="77777777" w:rsidR="00E8416D" w:rsidRPr="00151139" w:rsidRDefault="00E8416D" w:rsidP="009C7A26">
            <w:pPr>
              <w:pStyle w:val="ListParagraph"/>
              <w:keepNext/>
              <w:keepLines/>
              <w:numPr>
                <w:ilvl w:val="1"/>
                <w:numId w:val="176"/>
              </w:numPr>
              <w:spacing w:before="40"/>
              <w:jc w:val="left"/>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Tracking document that outlines all collected feedback, Navigant’s proposed resolution, and any additional context or response</w:t>
            </w:r>
          </w:p>
          <w:p w14:paraId="5D74EA26" w14:textId="77777777" w:rsidR="00E8416D" w:rsidRPr="00151139" w:rsidRDefault="00E8416D" w:rsidP="009C7A26">
            <w:pPr>
              <w:pStyle w:val="ListParagraph"/>
              <w:keepNext/>
              <w:keepLines/>
              <w:numPr>
                <w:ilvl w:val="0"/>
                <w:numId w:val="176"/>
              </w:numPr>
              <w:spacing w:before="40"/>
              <w:jc w:val="left"/>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Meeting to discuss updates</w:t>
            </w:r>
          </w:p>
        </w:tc>
        <w:tc>
          <w:tcPr>
            <w:tcW w:w="766" w:type="pct"/>
          </w:tcPr>
          <w:p w14:paraId="6947AE9C" w14:textId="77777777" w:rsidR="00E8416D" w:rsidRPr="00151139" w:rsidRDefault="00E8416D" w:rsidP="00E8416D">
            <w:pPr>
              <w:keepNext/>
              <w:jc w:val="left"/>
              <w:textAlignment w:val="baseline"/>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 xml:space="preserve">July </w:t>
            </w:r>
            <w:r>
              <w:rPr>
                <w:rFonts w:ascii="Arial Narrow" w:eastAsia="Arial Narrow" w:hAnsi="Arial Narrow" w:cs="Arial Narrow"/>
              </w:rPr>
              <w:t xml:space="preserve">– August </w:t>
            </w:r>
            <w:r w:rsidRPr="00151139">
              <w:rPr>
                <w:rFonts w:ascii="Arial Narrow" w:eastAsia="Arial Narrow" w:hAnsi="Arial Narrow" w:cs="Arial Narrow"/>
              </w:rPr>
              <w:t>2018</w:t>
            </w:r>
          </w:p>
        </w:tc>
      </w:tr>
      <w:tr w:rsidR="00E8416D" w:rsidRPr="00EC7438" w14:paraId="69CEAB7B" w14:textId="77777777" w:rsidTr="007F32D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5" w:type="pct"/>
          </w:tcPr>
          <w:p w14:paraId="42B69451" w14:textId="77777777" w:rsidR="00E8416D" w:rsidRPr="00151139" w:rsidRDefault="00E8416D" w:rsidP="00E8416D">
            <w:pPr>
              <w:jc w:val="left"/>
              <w:textAlignment w:val="baseline"/>
              <w:rPr>
                <w:rFonts w:ascii="Arial Narrow,Arial" w:eastAsia="Arial Narrow,Arial" w:hAnsi="Arial Narrow,Arial" w:cs="Arial Narrow,Arial"/>
              </w:rPr>
            </w:pPr>
            <w:r w:rsidRPr="00151139">
              <w:rPr>
                <w:rFonts w:ascii="Arial Narrow" w:eastAsia="Arial Narrow" w:hAnsi="Arial Narrow" w:cs="Arial Narrow"/>
              </w:rPr>
              <w:t>Data Collection</w:t>
            </w:r>
          </w:p>
        </w:tc>
        <w:tc>
          <w:tcPr>
            <w:tcW w:w="3209" w:type="pct"/>
          </w:tcPr>
          <w:p w14:paraId="7164C11D" w14:textId="77777777" w:rsidR="00E8416D" w:rsidRPr="00151139" w:rsidRDefault="00E8416D" w:rsidP="00E8416D">
            <w:pPr>
              <w:jc w:val="left"/>
              <w:textAlignment w:val="baseline"/>
              <w:cnfStyle w:val="000000010000" w:firstRow="0" w:lastRow="0" w:firstColumn="0" w:lastColumn="0" w:oddVBand="0" w:evenVBand="0" w:oddHBand="0" w:evenHBand="1"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Navigant will submit a data request for CY2018 participants that includes required data and optional data fields (with descriptions) to complete the analysis.</w:t>
            </w:r>
          </w:p>
        </w:tc>
        <w:tc>
          <w:tcPr>
            <w:tcW w:w="766" w:type="pct"/>
          </w:tcPr>
          <w:p w14:paraId="41515FA2" w14:textId="77777777" w:rsidR="00E8416D" w:rsidRPr="00151139" w:rsidRDefault="00E8416D" w:rsidP="00E8416D">
            <w:pPr>
              <w:jc w:val="left"/>
              <w:textAlignment w:val="baseline"/>
              <w:cnfStyle w:val="000000010000" w:firstRow="0" w:lastRow="0" w:firstColumn="0" w:lastColumn="0" w:oddVBand="0" w:evenVBand="0" w:oddHBand="0" w:evenHBand="1" w:firstRowFirstColumn="0" w:firstRowLastColumn="0" w:lastRowFirstColumn="0" w:lastRowLastColumn="0"/>
              <w:rPr>
                <w:rFonts w:ascii="Arial Narrow,Arial" w:eastAsia="Arial Narrow,Arial" w:hAnsi="Arial Narrow,Arial" w:cs="Arial Narrow,Arial"/>
              </w:rPr>
            </w:pPr>
            <w:r>
              <w:rPr>
                <w:rFonts w:ascii="Arial Narrow" w:eastAsia="Arial Narrow" w:hAnsi="Arial Narrow" w:cs="Arial Narrow"/>
              </w:rPr>
              <w:t>August</w:t>
            </w:r>
            <w:r w:rsidRPr="00151139">
              <w:rPr>
                <w:rFonts w:ascii="Arial Narrow" w:eastAsia="Arial Narrow" w:hAnsi="Arial Narrow" w:cs="Arial Narrow"/>
              </w:rPr>
              <w:t xml:space="preserve"> 2018</w:t>
            </w:r>
          </w:p>
        </w:tc>
      </w:tr>
      <w:tr w:rsidR="00E8416D" w:rsidRPr="00EC7438" w14:paraId="106369B8" w14:textId="77777777" w:rsidTr="007F32DF">
        <w:trPr>
          <w:cnfStyle w:val="000000100000" w:firstRow="0" w:lastRow="0" w:firstColumn="0" w:lastColumn="0" w:oddVBand="0" w:evenVBand="0" w:oddHBand="1" w:evenHBand="0" w:firstRowFirstColumn="0" w:firstRowLastColumn="0" w:lastRowFirstColumn="0" w:lastRowLastColumn="0"/>
          <w:trHeight w:val="2078"/>
        </w:trPr>
        <w:tc>
          <w:tcPr>
            <w:cnfStyle w:val="001000000000" w:firstRow="0" w:lastRow="0" w:firstColumn="1" w:lastColumn="0" w:oddVBand="0" w:evenVBand="0" w:oddHBand="0" w:evenHBand="0" w:firstRowFirstColumn="0" w:firstRowLastColumn="0" w:lastRowFirstColumn="0" w:lastRowLastColumn="0"/>
            <w:tcW w:w="1025" w:type="pct"/>
          </w:tcPr>
          <w:p w14:paraId="38958186" w14:textId="77777777" w:rsidR="00E8416D" w:rsidRPr="00151139" w:rsidRDefault="00E8416D" w:rsidP="00E8416D">
            <w:pPr>
              <w:jc w:val="left"/>
              <w:textAlignment w:val="baseline"/>
              <w:rPr>
                <w:rFonts w:ascii="Arial Narrow,Arial" w:eastAsia="Arial Narrow,Arial" w:hAnsi="Arial Narrow,Arial" w:cs="Arial Narrow,Arial"/>
              </w:rPr>
            </w:pPr>
            <w:r w:rsidRPr="00151139">
              <w:rPr>
                <w:rFonts w:ascii="Arial Narrow" w:eastAsia="Arial Narrow" w:hAnsi="Arial Narrow" w:cs="Arial Narrow"/>
              </w:rPr>
              <w:t>IE Surveys</w:t>
            </w:r>
          </w:p>
        </w:tc>
        <w:tc>
          <w:tcPr>
            <w:tcW w:w="3209" w:type="pct"/>
          </w:tcPr>
          <w:p w14:paraId="5A96C479" w14:textId="77777777" w:rsidR="00E8416D" w:rsidRPr="00151139" w:rsidRDefault="00E8416D" w:rsidP="00E8416D">
            <w:pPr>
              <w:keepNext/>
              <w:keepLines/>
              <w:jc w:val="left"/>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Pr>
                <w:rFonts w:ascii="Arial Narrow" w:eastAsia="Arial Narrow" w:hAnsi="Arial Narrow" w:cs="Arial Narrow"/>
              </w:rPr>
              <w:t xml:space="preserve">Navigant will develop </w:t>
            </w:r>
            <w:r w:rsidRPr="00151139">
              <w:rPr>
                <w:rFonts w:ascii="Arial Narrow" w:eastAsia="Arial Narrow" w:hAnsi="Arial Narrow" w:cs="Arial Narrow"/>
              </w:rPr>
              <w:t>survey instrument</w:t>
            </w:r>
            <w:r>
              <w:rPr>
                <w:rFonts w:ascii="Arial Narrow" w:eastAsia="Arial Narrow" w:hAnsi="Arial Narrow" w:cs="Arial Narrow"/>
              </w:rPr>
              <w:t xml:space="preserve">s and field </w:t>
            </w:r>
            <w:r w:rsidRPr="00151139">
              <w:rPr>
                <w:rFonts w:ascii="Arial Narrow" w:eastAsia="Arial Narrow" w:hAnsi="Arial Narrow" w:cs="Arial Narrow"/>
              </w:rPr>
              <w:t>survey</w:t>
            </w:r>
            <w:r>
              <w:rPr>
                <w:rFonts w:ascii="Arial Narrow" w:eastAsia="Arial Narrow" w:hAnsi="Arial Narrow" w:cs="Arial Narrow"/>
              </w:rPr>
              <w:t>s</w:t>
            </w:r>
            <w:r w:rsidRPr="00151139">
              <w:rPr>
                <w:rFonts w:ascii="Arial Narrow" w:eastAsia="Arial Narrow" w:hAnsi="Arial Narrow" w:cs="Arial Narrow"/>
              </w:rPr>
              <w:t xml:space="preserve"> of </w:t>
            </w:r>
            <w:r>
              <w:rPr>
                <w:rFonts w:ascii="Arial Narrow" w:eastAsia="Arial Narrow" w:hAnsi="Arial Narrow" w:cs="Arial Narrow"/>
              </w:rPr>
              <w:t>single-family (</w:t>
            </w:r>
            <w:r w:rsidRPr="00151139">
              <w:rPr>
                <w:rFonts w:ascii="Arial Narrow" w:eastAsia="Arial Narrow" w:hAnsi="Arial Narrow" w:cs="Arial Narrow"/>
              </w:rPr>
              <w:t>SF</w:t>
            </w:r>
            <w:r>
              <w:rPr>
                <w:rFonts w:ascii="Arial Narrow" w:eastAsia="Arial Narrow" w:hAnsi="Arial Narrow" w:cs="Arial Narrow"/>
              </w:rPr>
              <w:t>)</w:t>
            </w:r>
            <w:r w:rsidRPr="00151139">
              <w:rPr>
                <w:rFonts w:ascii="Arial Narrow" w:eastAsia="Arial Narrow" w:hAnsi="Arial Narrow" w:cs="Arial Narrow"/>
              </w:rPr>
              <w:t xml:space="preserve"> and </w:t>
            </w:r>
            <w:r>
              <w:rPr>
                <w:rFonts w:ascii="Arial Narrow" w:eastAsia="Arial Narrow" w:hAnsi="Arial Narrow" w:cs="Arial Narrow"/>
              </w:rPr>
              <w:t>multi-family (</w:t>
            </w:r>
            <w:r w:rsidRPr="00151139">
              <w:rPr>
                <w:rFonts w:ascii="Arial Narrow" w:eastAsia="Arial Narrow" w:hAnsi="Arial Narrow" w:cs="Arial Narrow"/>
              </w:rPr>
              <w:t>MF</w:t>
            </w:r>
            <w:r>
              <w:rPr>
                <w:rFonts w:ascii="Arial Narrow" w:eastAsia="Arial Narrow" w:hAnsi="Arial Narrow" w:cs="Arial Narrow"/>
              </w:rPr>
              <w:t>)</w:t>
            </w:r>
            <w:r w:rsidRPr="00151139">
              <w:rPr>
                <w:rFonts w:ascii="Arial Narrow" w:eastAsia="Arial Narrow" w:hAnsi="Arial Narrow" w:cs="Arial Narrow"/>
              </w:rPr>
              <w:t xml:space="preserve"> program participants and pipe line participants as well as a MF building owner survey. Navigant will look for feedback from ComEd and other </w:t>
            </w:r>
            <w:r>
              <w:rPr>
                <w:rFonts w:ascii="Arial Narrow" w:eastAsia="Arial Narrow" w:hAnsi="Arial Narrow" w:cs="Arial Narrow"/>
              </w:rPr>
              <w:t xml:space="preserve">IE </w:t>
            </w:r>
            <w:r w:rsidRPr="00151139">
              <w:rPr>
                <w:rFonts w:ascii="Arial Narrow" w:eastAsia="Arial Narrow" w:hAnsi="Arial Narrow" w:cs="Arial Narrow"/>
              </w:rPr>
              <w:t>stakeholders on the survey instruments once in draft form. This recommended task is intended to:</w:t>
            </w:r>
          </w:p>
          <w:p w14:paraId="64FC4B25" w14:textId="77777777" w:rsidR="00E8416D" w:rsidRPr="00A63254" w:rsidRDefault="00E8416D" w:rsidP="009C7A26">
            <w:pPr>
              <w:pStyle w:val="ListParagraph"/>
              <w:keepNext/>
              <w:keepLines/>
              <w:numPr>
                <w:ilvl w:val="0"/>
                <w:numId w:val="176"/>
              </w:numPr>
              <w:spacing w:before="40"/>
              <w:jc w:val="left"/>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Quantify NEIs</w:t>
            </w:r>
          </w:p>
          <w:p w14:paraId="3DDBA794" w14:textId="77777777" w:rsidR="00E8416D" w:rsidRDefault="00E8416D" w:rsidP="00E8416D">
            <w:pPr>
              <w:keepNext/>
              <w:keepLines/>
              <w:jc w:val="left"/>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Pr>
                <w:rFonts w:ascii="Arial Narrow,Arial" w:eastAsia="Arial Narrow,Arial" w:hAnsi="Arial Narrow,Arial" w:cs="Arial Narrow,Arial"/>
              </w:rPr>
              <w:t>Navigant will collect ComEd territory specific values to:</w:t>
            </w:r>
          </w:p>
          <w:p w14:paraId="2EB8AA24" w14:textId="77777777" w:rsidR="00E8416D" w:rsidRPr="00A63254" w:rsidRDefault="00E8416D" w:rsidP="009C7A26">
            <w:pPr>
              <w:pStyle w:val="ListParagraph"/>
              <w:keepNext/>
              <w:keepLines/>
              <w:numPr>
                <w:ilvl w:val="0"/>
                <w:numId w:val="176"/>
              </w:numPr>
              <w:spacing w:before="40"/>
              <w:jc w:val="left"/>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A63254">
              <w:rPr>
                <w:rFonts w:ascii="Arial Narrow" w:eastAsia="Arial Narrow" w:hAnsi="Arial Narrow" w:cs="Arial Narrow"/>
              </w:rPr>
              <w:t>Monetize NEIs</w:t>
            </w:r>
          </w:p>
        </w:tc>
        <w:tc>
          <w:tcPr>
            <w:tcW w:w="766" w:type="pct"/>
          </w:tcPr>
          <w:p w14:paraId="7D63E497" w14:textId="77777777" w:rsidR="00E8416D" w:rsidRPr="00151139" w:rsidRDefault="00E8416D" w:rsidP="00E8416D">
            <w:pPr>
              <w:jc w:val="left"/>
              <w:textAlignment w:val="baseline"/>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September 2018,</w:t>
            </w:r>
          </w:p>
          <w:p w14:paraId="7C4579ED" w14:textId="77777777" w:rsidR="00E8416D" w:rsidRPr="00151139" w:rsidRDefault="00E8416D" w:rsidP="00E8416D">
            <w:pPr>
              <w:jc w:val="left"/>
              <w:textAlignment w:val="baseline"/>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September 2019</w:t>
            </w:r>
          </w:p>
        </w:tc>
      </w:tr>
      <w:tr w:rsidR="00E8416D" w:rsidRPr="00EC7438" w14:paraId="3015A504" w14:textId="77777777" w:rsidTr="007F32D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5" w:type="pct"/>
          </w:tcPr>
          <w:p w14:paraId="50DB6B9E" w14:textId="77777777" w:rsidR="00E8416D" w:rsidRPr="00151139" w:rsidRDefault="00E8416D" w:rsidP="00E8416D">
            <w:pPr>
              <w:jc w:val="left"/>
              <w:textAlignment w:val="baseline"/>
              <w:rPr>
                <w:rFonts w:ascii="Arial Narrow,Arial" w:eastAsia="Arial Narrow,Arial" w:hAnsi="Arial Narrow,Arial" w:cs="Arial Narrow,Arial"/>
              </w:rPr>
            </w:pPr>
            <w:r w:rsidRPr="00151139">
              <w:rPr>
                <w:rFonts w:ascii="Arial Narrow" w:eastAsia="Arial Narrow" w:hAnsi="Arial Narrow" w:cs="Arial Narrow"/>
              </w:rPr>
              <w:t>Economic Modeling</w:t>
            </w:r>
          </w:p>
        </w:tc>
        <w:tc>
          <w:tcPr>
            <w:tcW w:w="3209" w:type="pct"/>
          </w:tcPr>
          <w:p w14:paraId="0CBC79F2" w14:textId="77777777" w:rsidR="00E8416D" w:rsidRPr="00151139" w:rsidRDefault="00E8416D" w:rsidP="00E8416D">
            <w:pPr>
              <w:jc w:val="left"/>
              <w:textAlignment w:val="baseline"/>
              <w:cnfStyle w:val="000000010000" w:firstRow="0" w:lastRow="0" w:firstColumn="0" w:lastColumn="0" w:oddVBand="0" w:evenVBand="0" w:oddHBand="0" w:evenHBand="1"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 xml:space="preserve">Quantify </w:t>
            </w:r>
            <w:r>
              <w:rPr>
                <w:rFonts w:ascii="Arial Narrow" w:eastAsia="Arial Narrow" w:hAnsi="Arial Narrow" w:cs="Arial Narrow"/>
              </w:rPr>
              <w:t xml:space="preserve">energy efficiency-related </w:t>
            </w:r>
            <w:r w:rsidRPr="00151139">
              <w:rPr>
                <w:rFonts w:ascii="Arial Narrow" w:eastAsia="Arial Narrow" w:hAnsi="Arial Narrow" w:cs="Arial Narrow"/>
              </w:rPr>
              <w:t>job</w:t>
            </w:r>
            <w:r>
              <w:rPr>
                <w:rFonts w:ascii="Arial Narrow" w:eastAsia="Arial Narrow" w:hAnsi="Arial Narrow" w:cs="Arial Narrow"/>
              </w:rPr>
              <w:t>-creation</w:t>
            </w:r>
            <w:r w:rsidRPr="00151139">
              <w:rPr>
                <w:rFonts w:ascii="Arial Narrow" w:eastAsia="Arial Narrow" w:hAnsi="Arial Narrow" w:cs="Arial Narrow"/>
              </w:rPr>
              <w:t xml:space="preserve"> at the portfolio level</w:t>
            </w:r>
          </w:p>
        </w:tc>
        <w:tc>
          <w:tcPr>
            <w:tcW w:w="766" w:type="pct"/>
          </w:tcPr>
          <w:p w14:paraId="359F01D2" w14:textId="77777777" w:rsidR="00E8416D" w:rsidRPr="00151139" w:rsidRDefault="00E8416D" w:rsidP="00E8416D">
            <w:pPr>
              <w:jc w:val="left"/>
              <w:textAlignment w:val="baseline"/>
              <w:cnfStyle w:val="000000010000" w:firstRow="0" w:lastRow="0" w:firstColumn="0" w:lastColumn="0" w:oddVBand="0" w:evenVBand="0" w:oddHBand="0" w:evenHBand="1"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 xml:space="preserve">Fall 2018 – </w:t>
            </w:r>
            <w:r>
              <w:rPr>
                <w:rFonts w:ascii="Arial Narrow" w:eastAsia="Arial Narrow" w:hAnsi="Arial Narrow" w:cs="Arial Narrow"/>
              </w:rPr>
              <w:t>Spring</w:t>
            </w:r>
            <w:r w:rsidRPr="00151139">
              <w:rPr>
                <w:rFonts w:ascii="Arial Narrow" w:eastAsia="Arial Narrow" w:hAnsi="Arial Narrow" w:cs="Arial Narrow"/>
              </w:rPr>
              <w:t xml:space="preserve"> 2019</w:t>
            </w:r>
          </w:p>
        </w:tc>
      </w:tr>
      <w:tr w:rsidR="00E8416D" w:rsidRPr="00EC7438" w14:paraId="294CFCD4" w14:textId="77777777" w:rsidTr="007F32D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5" w:type="pct"/>
            <w:hideMark/>
          </w:tcPr>
          <w:p w14:paraId="4968481E" w14:textId="77777777" w:rsidR="00E8416D" w:rsidRPr="00151139" w:rsidRDefault="00E8416D" w:rsidP="00E8416D">
            <w:pPr>
              <w:jc w:val="left"/>
              <w:textAlignment w:val="baseline"/>
              <w:rPr>
                <w:rFonts w:ascii="Arial Narrow,Arial" w:eastAsia="Arial Narrow,Arial" w:hAnsi="Arial Narrow,Arial" w:cs="Arial Narrow,Arial"/>
              </w:rPr>
            </w:pPr>
            <w:r w:rsidRPr="00151139">
              <w:rPr>
                <w:rFonts w:ascii="Arial Narrow" w:eastAsia="Arial Narrow" w:hAnsi="Arial Narrow" w:cs="Arial Narrow"/>
              </w:rPr>
              <w:t xml:space="preserve">Utility NEI </w:t>
            </w:r>
            <w:r w:rsidRPr="00DF788B">
              <w:rPr>
                <w:rFonts w:ascii="Arial Narrow" w:eastAsia="Arial Narrow" w:hAnsi="Arial Narrow" w:cs="Arial Narrow"/>
              </w:rPr>
              <w:t>Modeling</w:t>
            </w:r>
          </w:p>
        </w:tc>
        <w:tc>
          <w:tcPr>
            <w:tcW w:w="3209" w:type="pct"/>
            <w:hideMark/>
          </w:tcPr>
          <w:p w14:paraId="40A3938B" w14:textId="77777777" w:rsidR="00E8416D" w:rsidRPr="00151139" w:rsidRDefault="00E8416D" w:rsidP="00E8416D">
            <w:pPr>
              <w:jc w:val="left"/>
              <w:textAlignment w:val="baseline"/>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 xml:space="preserve">Quantify </w:t>
            </w:r>
            <w:r>
              <w:rPr>
                <w:rFonts w:ascii="Arial Narrow" w:eastAsia="Arial Narrow" w:hAnsi="Arial Narrow" w:cs="Arial Narrow"/>
              </w:rPr>
              <w:t>u</w:t>
            </w:r>
            <w:r w:rsidRPr="00151139">
              <w:rPr>
                <w:rFonts w:ascii="Arial Narrow" w:eastAsia="Arial Narrow" w:hAnsi="Arial Narrow" w:cs="Arial Narrow"/>
              </w:rPr>
              <w:t xml:space="preserve">tility NEIs from </w:t>
            </w:r>
            <w:r>
              <w:rPr>
                <w:rFonts w:ascii="Arial Narrow" w:eastAsia="Arial Narrow" w:hAnsi="Arial Narrow" w:cs="Arial Narrow"/>
              </w:rPr>
              <w:t>IE</w:t>
            </w:r>
            <w:r w:rsidRPr="00151139">
              <w:rPr>
                <w:rFonts w:ascii="Arial Narrow" w:eastAsia="Arial Narrow" w:hAnsi="Arial Narrow" w:cs="Arial Narrow"/>
              </w:rPr>
              <w:t xml:space="preserve"> energy efficiency programs</w:t>
            </w:r>
            <w:r w:rsidRPr="00151139">
              <w:rPr>
                <w:rFonts w:ascii="Arial Narrow,Arial" w:eastAsia="Arial Narrow,Arial" w:hAnsi="Arial Narrow,Arial" w:cs="Arial Narrow,Arial"/>
              </w:rPr>
              <w:t>  </w:t>
            </w:r>
          </w:p>
        </w:tc>
        <w:tc>
          <w:tcPr>
            <w:tcW w:w="766" w:type="pct"/>
            <w:hideMark/>
          </w:tcPr>
          <w:p w14:paraId="5E6023DF" w14:textId="77777777" w:rsidR="00E8416D" w:rsidRPr="00151139" w:rsidRDefault="00E8416D" w:rsidP="00E8416D">
            <w:pPr>
              <w:jc w:val="left"/>
              <w:textAlignment w:val="baseline"/>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Fall 2018 – Summer 2019</w:t>
            </w:r>
          </w:p>
        </w:tc>
      </w:tr>
      <w:tr w:rsidR="00E8416D" w:rsidRPr="00EC7438" w14:paraId="7FED9178" w14:textId="77777777" w:rsidTr="007F32D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5" w:type="pct"/>
          </w:tcPr>
          <w:p w14:paraId="098C0A31" w14:textId="77777777" w:rsidR="00E8416D" w:rsidRPr="00151139" w:rsidRDefault="00E8416D" w:rsidP="00E8416D">
            <w:pPr>
              <w:jc w:val="left"/>
              <w:textAlignment w:val="baseline"/>
              <w:rPr>
                <w:rFonts w:ascii="Arial Narrow,Arial" w:eastAsia="Arial Narrow,Arial" w:hAnsi="Arial Narrow,Arial" w:cs="Arial Narrow,Arial"/>
              </w:rPr>
            </w:pPr>
            <w:r w:rsidRPr="00151139">
              <w:rPr>
                <w:rFonts w:ascii="Arial Narrow" w:eastAsia="Arial Narrow" w:hAnsi="Arial Narrow" w:cs="Arial Narrow"/>
              </w:rPr>
              <w:t>Secondary Research</w:t>
            </w:r>
          </w:p>
        </w:tc>
        <w:tc>
          <w:tcPr>
            <w:tcW w:w="3209" w:type="pct"/>
          </w:tcPr>
          <w:p w14:paraId="5C6F9D9D" w14:textId="77777777" w:rsidR="00E8416D" w:rsidRPr="00151139" w:rsidRDefault="00E8416D" w:rsidP="00E8416D">
            <w:pPr>
              <w:jc w:val="left"/>
              <w:textAlignment w:val="baseline"/>
              <w:cnfStyle w:val="000000010000" w:firstRow="0" w:lastRow="0" w:firstColumn="0" w:lastColumn="0" w:oddVBand="0" w:evenVBand="0" w:oddHBand="0" w:evenHBand="1"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Continue researching how other firms, utilities, entities are quantifying NEIs to inform ongoing research</w:t>
            </w:r>
          </w:p>
        </w:tc>
        <w:tc>
          <w:tcPr>
            <w:tcW w:w="766" w:type="pct"/>
          </w:tcPr>
          <w:p w14:paraId="40FE897F" w14:textId="77777777" w:rsidR="00E8416D" w:rsidRPr="00151139" w:rsidRDefault="00E8416D" w:rsidP="00E8416D">
            <w:pPr>
              <w:jc w:val="left"/>
              <w:textAlignment w:val="baseline"/>
              <w:cnfStyle w:val="000000010000" w:firstRow="0" w:lastRow="0" w:firstColumn="0" w:lastColumn="0" w:oddVBand="0" w:evenVBand="0" w:oddHBand="0" w:evenHBand="1"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 xml:space="preserve">Summer 2018 </w:t>
            </w:r>
            <w:r>
              <w:rPr>
                <w:rFonts w:ascii="Arial Narrow,Arial" w:eastAsia="Arial Narrow,Arial" w:hAnsi="Arial Narrow,Arial" w:cs="Arial Narrow,Arial"/>
              </w:rPr>
              <w:t>–</w:t>
            </w:r>
            <w:r w:rsidRPr="00151139">
              <w:rPr>
                <w:rFonts w:ascii="Arial Narrow,Arial" w:eastAsia="Arial Narrow,Arial" w:hAnsi="Arial Narrow,Arial" w:cs="Arial Narrow,Arial"/>
              </w:rPr>
              <w:t xml:space="preserve"> </w:t>
            </w:r>
            <w:r>
              <w:rPr>
                <w:rFonts w:ascii="Arial Narrow,Arial" w:eastAsia="Arial Narrow,Arial" w:hAnsi="Arial Narrow,Arial" w:cs="Arial Narrow,Arial"/>
              </w:rPr>
              <w:t>Spring 2020</w:t>
            </w:r>
          </w:p>
        </w:tc>
      </w:tr>
      <w:tr w:rsidR="00E8416D" w:rsidRPr="00EC7438" w14:paraId="7BBD2DC9" w14:textId="77777777" w:rsidTr="007F32D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5" w:type="pct"/>
            <w:hideMark/>
          </w:tcPr>
          <w:p w14:paraId="57F29B9C" w14:textId="77777777" w:rsidR="00E8416D" w:rsidRPr="00151139" w:rsidRDefault="00E8416D" w:rsidP="00E8416D">
            <w:pPr>
              <w:jc w:val="left"/>
              <w:textAlignment w:val="baseline"/>
              <w:rPr>
                <w:rFonts w:ascii="Arial Narrow,Arial" w:eastAsia="Arial Narrow,Arial" w:hAnsi="Arial Narrow,Arial" w:cs="Arial Narrow,Arial"/>
              </w:rPr>
            </w:pPr>
            <w:r>
              <w:rPr>
                <w:rFonts w:ascii="Arial Narrow" w:eastAsia="Arial Narrow" w:hAnsi="Arial Narrow" w:cs="Arial Narrow"/>
              </w:rPr>
              <w:t>Screening</w:t>
            </w:r>
            <w:r w:rsidRPr="00151139">
              <w:rPr>
                <w:rFonts w:ascii="Arial Narrow" w:eastAsia="Arial Narrow" w:hAnsi="Arial Narrow" w:cs="Arial Narrow"/>
              </w:rPr>
              <w:t xml:space="preserve"> Questions</w:t>
            </w:r>
          </w:p>
        </w:tc>
        <w:tc>
          <w:tcPr>
            <w:tcW w:w="3209" w:type="pct"/>
            <w:hideMark/>
          </w:tcPr>
          <w:p w14:paraId="1148829F" w14:textId="77777777" w:rsidR="00E8416D" w:rsidRPr="00151139" w:rsidRDefault="00E8416D" w:rsidP="00E8416D">
            <w:pPr>
              <w:jc w:val="left"/>
              <w:textAlignment w:val="baseline"/>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Adding questions as appropriate to existing surveys to gauge possib</w:t>
            </w:r>
            <w:r>
              <w:rPr>
                <w:rFonts w:ascii="Arial Narrow" w:eastAsia="Arial Narrow" w:hAnsi="Arial Narrow" w:cs="Arial Narrow"/>
              </w:rPr>
              <w:t>le existence</w:t>
            </w:r>
            <w:r w:rsidRPr="00151139">
              <w:rPr>
                <w:rFonts w:ascii="Arial Narrow" w:eastAsia="Arial Narrow" w:hAnsi="Arial Narrow" w:cs="Arial Narrow"/>
              </w:rPr>
              <w:t xml:space="preserve"> of program</w:t>
            </w:r>
            <w:r>
              <w:rPr>
                <w:rFonts w:ascii="Arial Narrow" w:eastAsia="Arial Narrow" w:hAnsi="Arial Narrow" w:cs="Arial Narrow"/>
              </w:rPr>
              <w:t>-related</w:t>
            </w:r>
            <w:r w:rsidRPr="00151139">
              <w:rPr>
                <w:rFonts w:ascii="Arial Narrow" w:eastAsia="Arial Narrow" w:hAnsi="Arial Narrow" w:cs="Arial Narrow"/>
              </w:rPr>
              <w:t xml:space="preserve"> NEIs</w:t>
            </w:r>
            <w:r w:rsidRPr="00151139">
              <w:rPr>
                <w:rFonts w:ascii="Arial Narrow,Arial" w:eastAsia="Arial Narrow,Arial" w:hAnsi="Arial Narrow,Arial" w:cs="Arial Narrow,Arial"/>
              </w:rPr>
              <w:t> </w:t>
            </w:r>
          </w:p>
        </w:tc>
        <w:tc>
          <w:tcPr>
            <w:tcW w:w="766" w:type="pct"/>
            <w:hideMark/>
          </w:tcPr>
          <w:p w14:paraId="25C7C429" w14:textId="77777777" w:rsidR="00E8416D" w:rsidRPr="00151139" w:rsidRDefault="00E8416D" w:rsidP="00E8416D">
            <w:pPr>
              <w:jc w:val="left"/>
              <w:textAlignment w:val="baseline"/>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151139">
              <w:rPr>
                <w:rFonts w:ascii="Arial Narrow" w:eastAsia="Arial Narrow" w:hAnsi="Arial Narrow" w:cs="Arial Narrow"/>
              </w:rPr>
              <w:t>Summer 2018 – Spring 2019</w:t>
            </w:r>
          </w:p>
        </w:tc>
      </w:tr>
      <w:tr w:rsidR="00E8416D" w:rsidRPr="00EC7438" w14:paraId="653CD7D4" w14:textId="77777777" w:rsidTr="007F32D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5" w:type="pct"/>
          </w:tcPr>
          <w:p w14:paraId="23927082" w14:textId="77777777" w:rsidR="00E8416D" w:rsidRPr="00151139" w:rsidRDefault="00E8416D" w:rsidP="00E8416D">
            <w:pPr>
              <w:jc w:val="left"/>
              <w:textAlignment w:val="baseline"/>
              <w:rPr>
                <w:rFonts w:ascii="Arial Narrow,Arial" w:eastAsia="Arial Narrow,Arial" w:hAnsi="Arial Narrow,Arial" w:cs="Arial Narrow,Arial"/>
              </w:rPr>
            </w:pPr>
            <w:r>
              <w:rPr>
                <w:rFonts w:ascii="Arial Narrow" w:eastAsia="Arial Narrow" w:hAnsi="Arial Narrow" w:cs="Arial Narrow"/>
              </w:rPr>
              <w:t>Draft IL TRM W</w:t>
            </w:r>
            <w:r w:rsidRPr="00151139">
              <w:rPr>
                <w:rFonts w:ascii="Arial Narrow" w:eastAsia="Arial Narrow" w:hAnsi="Arial Narrow" w:cs="Arial Narrow"/>
              </w:rPr>
              <w:t>orkpapers</w:t>
            </w:r>
          </w:p>
        </w:tc>
        <w:tc>
          <w:tcPr>
            <w:tcW w:w="3209" w:type="pct"/>
          </w:tcPr>
          <w:p w14:paraId="43F2E1B3" w14:textId="77777777" w:rsidR="00E8416D" w:rsidRPr="006B3060" w:rsidRDefault="00E8416D" w:rsidP="00E8416D">
            <w:pPr>
              <w:jc w:val="left"/>
              <w:textAlignment w:val="baseline"/>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Pr>
                <w:rFonts w:ascii="Arial Narrow" w:hAnsi="Arial Narrow" w:cs="Arial"/>
                <w:szCs w:val="20"/>
              </w:rPr>
              <w:t>Document NEI quantification methodology for inclusion in IL TRM</w:t>
            </w:r>
          </w:p>
        </w:tc>
        <w:tc>
          <w:tcPr>
            <w:tcW w:w="766" w:type="pct"/>
          </w:tcPr>
          <w:p w14:paraId="57C96BE3" w14:textId="77777777" w:rsidR="00E8416D" w:rsidRPr="006B3060" w:rsidRDefault="00E8416D" w:rsidP="00E8416D">
            <w:pPr>
              <w:jc w:val="left"/>
              <w:textAlignment w:val="baseline"/>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Pr>
                <w:rFonts w:ascii="Arial Narrow" w:hAnsi="Arial Narrow" w:cs="Arial"/>
                <w:szCs w:val="20"/>
              </w:rPr>
              <w:t>Fall 2019</w:t>
            </w:r>
          </w:p>
        </w:tc>
      </w:tr>
      <w:tr w:rsidR="00E8416D" w:rsidRPr="00EC7438" w14:paraId="023F0E28" w14:textId="77777777" w:rsidTr="007F32D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25" w:type="pct"/>
          </w:tcPr>
          <w:p w14:paraId="6A30BD39" w14:textId="77777777" w:rsidR="00E8416D" w:rsidRPr="00151139" w:rsidRDefault="00E8416D" w:rsidP="00E8416D">
            <w:pPr>
              <w:jc w:val="left"/>
              <w:textAlignment w:val="baseline"/>
              <w:rPr>
                <w:rFonts w:ascii="Arial Narrow" w:eastAsia="Arial Narrow" w:hAnsi="Arial Narrow" w:cs="Arial Narrow"/>
              </w:rPr>
            </w:pPr>
            <w:r>
              <w:rPr>
                <w:rFonts w:ascii="Arial Narrow" w:eastAsia="Arial Narrow" w:hAnsi="Arial Narrow" w:cs="Arial Narrow"/>
              </w:rPr>
              <w:t>Draft TRC Workpapers</w:t>
            </w:r>
          </w:p>
        </w:tc>
        <w:tc>
          <w:tcPr>
            <w:tcW w:w="3209" w:type="pct"/>
          </w:tcPr>
          <w:p w14:paraId="6AD83269" w14:textId="77777777" w:rsidR="00E8416D" w:rsidRDefault="00E8416D" w:rsidP="00E8416D">
            <w:pPr>
              <w:jc w:val="left"/>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Pr>
                <w:rFonts w:ascii="Arial Narrow" w:hAnsi="Arial Narrow" w:cs="Arial"/>
                <w:szCs w:val="20"/>
              </w:rPr>
              <w:t>Document NEI monetization methodology for inclusion in TRC</w:t>
            </w:r>
          </w:p>
        </w:tc>
        <w:tc>
          <w:tcPr>
            <w:tcW w:w="766" w:type="pct"/>
          </w:tcPr>
          <w:p w14:paraId="0312C5E8" w14:textId="77777777" w:rsidR="00E8416D" w:rsidRDefault="00E8416D" w:rsidP="00E8416D">
            <w:pPr>
              <w:jc w:val="left"/>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Pr>
                <w:rFonts w:ascii="Arial Narrow" w:hAnsi="Arial Narrow" w:cs="Arial"/>
                <w:szCs w:val="20"/>
              </w:rPr>
              <w:t>Fall 2019</w:t>
            </w:r>
          </w:p>
        </w:tc>
      </w:tr>
    </w:tbl>
    <w:p w14:paraId="480EC2D7" w14:textId="77777777" w:rsidR="00E8416D" w:rsidRDefault="00E8416D" w:rsidP="004246A4">
      <w:pPr>
        <w:pStyle w:val="Source"/>
        <w:ind w:left="-270"/>
      </w:pPr>
      <w:r>
        <w:t>Source: Navigant</w:t>
      </w:r>
    </w:p>
    <w:p w14:paraId="79558651" w14:textId="77777777" w:rsidR="00E8416D" w:rsidRDefault="00E8416D" w:rsidP="00E8416D">
      <w:pPr>
        <w:pStyle w:val="Heading3"/>
      </w:pPr>
      <w:r>
        <w:t>Methodology</w:t>
      </w:r>
    </w:p>
    <w:p w14:paraId="610ED047" w14:textId="62EA4F6E" w:rsidR="00E8416D" w:rsidRDefault="00E8416D" w:rsidP="00E8416D">
      <w:pPr>
        <w:keepNext/>
        <w:rPr>
          <w:rFonts w:eastAsiaTheme="majorBidi" w:cs="Arial"/>
          <w:snapToGrid w:val="0"/>
        </w:rPr>
      </w:pPr>
      <w:r w:rsidRPr="00B11213">
        <w:rPr>
          <w:rFonts w:eastAsiaTheme="majorBidi" w:cs="Arial"/>
          <w:snapToGrid w:val="0"/>
        </w:rPr>
        <w:t xml:space="preserve">This detailed plan outlines activities for this research into </w:t>
      </w:r>
      <w:r>
        <w:rPr>
          <w:rFonts w:eastAsiaTheme="majorBidi" w:cs="Arial"/>
          <w:snapToGrid w:val="0"/>
        </w:rPr>
        <w:t>11</w:t>
      </w:r>
      <w:r w:rsidRPr="00B11213">
        <w:rPr>
          <w:rFonts w:eastAsiaTheme="majorBidi" w:cs="Arial"/>
          <w:snapToGrid w:val="0"/>
        </w:rPr>
        <w:t xml:space="preserve"> discrete tasks, as summarized in </w:t>
      </w:r>
      <w:r w:rsidR="00403461">
        <w:rPr>
          <w:rFonts w:cs="Arial"/>
        </w:rPr>
        <w:t>Table 2</w:t>
      </w:r>
      <w:r>
        <w:rPr>
          <w:rFonts w:cs="Arial"/>
        </w:rPr>
        <w:t>.</w:t>
      </w:r>
      <w:r w:rsidRPr="00B11213">
        <w:rPr>
          <w:rFonts w:eastAsiaTheme="majorBidi" w:cs="Arial"/>
          <w:snapToGrid w:val="0"/>
        </w:rPr>
        <w:t xml:space="preserve"> </w:t>
      </w:r>
      <w:r>
        <w:rPr>
          <w:rFonts w:eastAsiaTheme="majorBidi" w:cs="Arial"/>
          <w:snapToGrid w:val="0"/>
        </w:rPr>
        <w:t xml:space="preserve">We completed Tasks 1-3 in PY9 and Q1 CY2018. </w:t>
      </w:r>
    </w:p>
    <w:p w14:paraId="10592191" w14:textId="77777777" w:rsidR="00E8416D" w:rsidRDefault="00E8416D" w:rsidP="00E8416D">
      <w:pPr>
        <w:keepNext/>
        <w:rPr>
          <w:rFonts w:eastAsiaTheme="majorBidi" w:cs="Arial"/>
          <w:snapToGrid w:val="0"/>
        </w:rPr>
      </w:pPr>
    </w:p>
    <w:p w14:paraId="46696F1F" w14:textId="22324783" w:rsidR="00E8416D" w:rsidRDefault="00E8416D" w:rsidP="00E8416D">
      <w:pPr>
        <w:pStyle w:val="Caption"/>
      </w:pPr>
      <w:bookmarkStart w:id="233" w:name="_Ref520124139"/>
      <w:r>
        <w:t xml:space="preserve">Table </w:t>
      </w:r>
      <w:bookmarkEnd w:id="233"/>
      <w:r w:rsidR="00403461">
        <w:t>2</w:t>
      </w:r>
      <w:r>
        <w:t>. Summary of Tasks, Deliverables, and Timeline</w:t>
      </w:r>
    </w:p>
    <w:tbl>
      <w:tblPr>
        <w:tblStyle w:val="EnergyTable1"/>
        <w:tblW w:w="0" w:type="auto"/>
        <w:tblLook w:val="04A0" w:firstRow="1" w:lastRow="0" w:firstColumn="1" w:lastColumn="0" w:noHBand="0" w:noVBand="1"/>
      </w:tblPr>
      <w:tblGrid>
        <w:gridCol w:w="2132"/>
        <w:gridCol w:w="2101"/>
        <w:gridCol w:w="2096"/>
        <w:gridCol w:w="1643"/>
        <w:gridCol w:w="1388"/>
      </w:tblGrid>
      <w:tr w:rsidR="00E8416D" w:rsidRPr="00F31776" w14:paraId="5C036121" w14:textId="77777777" w:rsidTr="005D37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5D8E1FC" w14:textId="77777777" w:rsidR="00E8416D" w:rsidRPr="00F31776" w:rsidRDefault="00E8416D" w:rsidP="00E8416D">
            <w:pPr>
              <w:jc w:val="left"/>
              <w:rPr>
                <w:rFonts w:ascii="Arial Narrow" w:hAnsi="Arial Narrow"/>
                <w:szCs w:val="20"/>
              </w:rPr>
            </w:pPr>
            <w:r w:rsidRPr="00F31776">
              <w:rPr>
                <w:rFonts w:ascii="Arial Narrow" w:hAnsi="Arial Narrow"/>
                <w:szCs w:val="20"/>
              </w:rPr>
              <w:t>Tasks</w:t>
            </w:r>
          </w:p>
        </w:tc>
        <w:tc>
          <w:tcPr>
            <w:tcW w:w="0" w:type="auto"/>
          </w:tcPr>
          <w:p w14:paraId="7C6265B2" w14:textId="77777777" w:rsidR="00E8416D" w:rsidRPr="00F31776" w:rsidRDefault="00E8416D" w:rsidP="00E8416D">
            <w:pPr>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F31776">
              <w:rPr>
                <w:rFonts w:ascii="Arial Narrow" w:hAnsi="Arial Narrow"/>
                <w:szCs w:val="20"/>
              </w:rPr>
              <w:t>Activities</w:t>
            </w:r>
          </w:p>
        </w:tc>
        <w:tc>
          <w:tcPr>
            <w:tcW w:w="0" w:type="auto"/>
          </w:tcPr>
          <w:p w14:paraId="65E4661B" w14:textId="77777777" w:rsidR="00E8416D" w:rsidRPr="00F31776" w:rsidRDefault="00E8416D" w:rsidP="00E8416D">
            <w:pPr>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F31776">
              <w:rPr>
                <w:rFonts w:ascii="Arial Narrow" w:hAnsi="Arial Narrow"/>
                <w:szCs w:val="20"/>
              </w:rPr>
              <w:t>Data Needed</w:t>
            </w:r>
          </w:p>
        </w:tc>
        <w:tc>
          <w:tcPr>
            <w:tcW w:w="0" w:type="auto"/>
          </w:tcPr>
          <w:p w14:paraId="062E112C" w14:textId="77777777" w:rsidR="00E8416D" w:rsidRPr="00F31776" w:rsidRDefault="00E8416D" w:rsidP="00E8416D">
            <w:pPr>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F31776">
              <w:rPr>
                <w:rFonts w:ascii="Arial Narrow" w:hAnsi="Arial Narrow"/>
                <w:szCs w:val="20"/>
              </w:rPr>
              <w:t>Deliverables</w:t>
            </w:r>
          </w:p>
        </w:tc>
        <w:tc>
          <w:tcPr>
            <w:tcW w:w="0" w:type="auto"/>
          </w:tcPr>
          <w:p w14:paraId="30558606" w14:textId="77777777" w:rsidR="00E8416D" w:rsidRPr="00F31776" w:rsidRDefault="00E8416D" w:rsidP="00E8416D">
            <w:pPr>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F31776">
              <w:rPr>
                <w:rFonts w:ascii="Arial Narrow" w:hAnsi="Arial Narrow"/>
                <w:szCs w:val="20"/>
              </w:rPr>
              <w:t>Timeline</w:t>
            </w:r>
          </w:p>
        </w:tc>
      </w:tr>
      <w:tr w:rsidR="00E8416D" w:rsidRPr="00F31776" w14:paraId="6434D32B" w14:textId="77777777" w:rsidTr="005D3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B21DBC" w14:textId="77777777" w:rsidR="00E8416D" w:rsidRPr="00F31776" w:rsidRDefault="00E8416D" w:rsidP="00E8416D">
            <w:pPr>
              <w:jc w:val="left"/>
              <w:rPr>
                <w:rFonts w:ascii="Arial Narrow" w:hAnsi="Arial Narrow"/>
                <w:szCs w:val="20"/>
              </w:rPr>
            </w:pPr>
            <w:r w:rsidRPr="00F31776">
              <w:rPr>
                <w:rFonts w:ascii="Arial Narrow" w:hAnsi="Arial Narrow"/>
                <w:color w:val="000000"/>
                <w:szCs w:val="20"/>
              </w:rPr>
              <w:t>Task 1: Kick Off Meeting(s)</w:t>
            </w:r>
          </w:p>
        </w:tc>
        <w:tc>
          <w:tcPr>
            <w:tcW w:w="0" w:type="auto"/>
          </w:tcPr>
          <w:p w14:paraId="342B7A9B"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Kick-off call(s)</w:t>
            </w:r>
          </w:p>
        </w:tc>
        <w:tc>
          <w:tcPr>
            <w:tcW w:w="0" w:type="auto"/>
          </w:tcPr>
          <w:p w14:paraId="030B66D3"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None</w:t>
            </w:r>
          </w:p>
        </w:tc>
        <w:tc>
          <w:tcPr>
            <w:tcW w:w="0" w:type="auto"/>
          </w:tcPr>
          <w:p w14:paraId="6774704F"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 xml:space="preserve">Presentation deck </w:t>
            </w:r>
          </w:p>
        </w:tc>
        <w:tc>
          <w:tcPr>
            <w:tcW w:w="0" w:type="auto"/>
          </w:tcPr>
          <w:p w14:paraId="790587BA"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Duration: 4 weeks</w:t>
            </w:r>
            <w:r>
              <w:rPr>
                <w:rFonts w:ascii="Arial Narrow" w:hAnsi="Arial Narrow"/>
                <w:szCs w:val="20"/>
              </w:rPr>
              <w:t xml:space="preserve"> – Completed 12/17</w:t>
            </w:r>
          </w:p>
        </w:tc>
      </w:tr>
      <w:tr w:rsidR="00E8416D" w:rsidRPr="00F31776" w14:paraId="305ACED2" w14:textId="77777777" w:rsidTr="005D3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960857" w14:textId="77777777" w:rsidR="00E8416D" w:rsidRPr="00F31776" w:rsidRDefault="00E8416D" w:rsidP="00E8416D">
            <w:pPr>
              <w:jc w:val="left"/>
              <w:rPr>
                <w:rFonts w:ascii="Arial Narrow" w:hAnsi="Arial Narrow"/>
                <w:szCs w:val="20"/>
              </w:rPr>
            </w:pPr>
            <w:r w:rsidRPr="00F31776">
              <w:rPr>
                <w:rFonts w:ascii="Arial Narrow" w:hAnsi="Arial Narrow"/>
                <w:color w:val="000000"/>
                <w:szCs w:val="20"/>
              </w:rPr>
              <w:t>Task 2: IE Secondary Research</w:t>
            </w:r>
          </w:p>
        </w:tc>
        <w:tc>
          <w:tcPr>
            <w:tcW w:w="0" w:type="auto"/>
          </w:tcPr>
          <w:p w14:paraId="6BCAC4C6"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color w:val="000000"/>
                <w:szCs w:val="20"/>
              </w:rPr>
              <w:t>Literature review</w:t>
            </w:r>
          </w:p>
        </w:tc>
        <w:tc>
          <w:tcPr>
            <w:tcW w:w="0" w:type="auto"/>
          </w:tcPr>
          <w:p w14:paraId="5CEBD198"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None</w:t>
            </w:r>
          </w:p>
        </w:tc>
        <w:tc>
          <w:tcPr>
            <w:tcW w:w="0" w:type="auto"/>
          </w:tcPr>
          <w:p w14:paraId="5DD4A330"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None</w:t>
            </w:r>
          </w:p>
        </w:tc>
        <w:tc>
          <w:tcPr>
            <w:tcW w:w="0" w:type="auto"/>
          </w:tcPr>
          <w:p w14:paraId="418542A7"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Duration: 8 months</w:t>
            </w:r>
            <w:r>
              <w:rPr>
                <w:rFonts w:ascii="Arial Narrow" w:hAnsi="Arial Narrow"/>
                <w:szCs w:val="20"/>
              </w:rPr>
              <w:t xml:space="preserve"> - Completed 2/17</w:t>
            </w:r>
          </w:p>
        </w:tc>
      </w:tr>
      <w:tr w:rsidR="00E8416D" w:rsidRPr="00F31776" w14:paraId="5323C6B7" w14:textId="77777777" w:rsidTr="005D3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BD1313" w14:textId="77777777" w:rsidR="00E8416D" w:rsidRPr="00F31776" w:rsidRDefault="00E8416D" w:rsidP="00E8416D">
            <w:pPr>
              <w:jc w:val="left"/>
              <w:rPr>
                <w:rFonts w:ascii="Arial Narrow" w:hAnsi="Arial Narrow"/>
                <w:szCs w:val="20"/>
              </w:rPr>
            </w:pPr>
            <w:r w:rsidRPr="00F31776">
              <w:rPr>
                <w:rFonts w:ascii="Arial Narrow" w:hAnsi="Arial Narrow"/>
                <w:color w:val="000000"/>
                <w:szCs w:val="20"/>
              </w:rPr>
              <w:t>Task 3: IE NEIs Report</w:t>
            </w:r>
          </w:p>
        </w:tc>
        <w:tc>
          <w:tcPr>
            <w:tcW w:w="0" w:type="auto"/>
          </w:tcPr>
          <w:p w14:paraId="3E919000"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color w:val="000000"/>
                <w:szCs w:val="20"/>
              </w:rPr>
              <w:t>Draft findings and recommendations based on Task 2</w:t>
            </w:r>
          </w:p>
        </w:tc>
        <w:tc>
          <w:tcPr>
            <w:tcW w:w="0" w:type="auto"/>
          </w:tcPr>
          <w:p w14:paraId="714E3081"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None</w:t>
            </w:r>
          </w:p>
        </w:tc>
        <w:tc>
          <w:tcPr>
            <w:tcW w:w="0" w:type="auto"/>
          </w:tcPr>
          <w:p w14:paraId="5FA7C344"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Draft and final report</w:t>
            </w:r>
          </w:p>
        </w:tc>
        <w:tc>
          <w:tcPr>
            <w:tcW w:w="0" w:type="auto"/>
          </w:tcPr>
          <w:p w14:paraId="41FAF207"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Duration: 2 months</w:t>
            </w:r>
            <w:r>
              <w:rPr>
                <w:rFonts w:ascii="Arial Narrow" w:hAnsi="Arial Narrow"/>
                <w:szCs w:val="20"/>
              </w:rPr>
              <w:t>- Completed 3/17</w:t>
            </w:r>
          </w:p>
        </w:tc>
      </w:tr>
      <w:tr w:rsidR="00E8416D" w:rsidRPr="00F31776" w14:paraId="494B403C" w14:textId="77777777" w:rsidTr="005D3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8B41F5" w14:textId="77777777" w:rsidR="00E8416D" w:rsidRPr="00F31776" w:rsidRDefault="00E8416D" w:rsidP="00E8416D">
            <w:pPr>
              <w:jc w:val="left"/>
              <w:rPr>
                <w:rFonts w:ascii="Arial Narrow" w:hAnsi="Arial Narrow"/>
                <w:szCs w:val="20"/>
              </w:rPr>
            </w:pPr>
            <w:r w:rsidRPr="00F31776">
              <w:rPr>
                <w:rFonts w:ascii="Arial Narrow" w:hAnsi="Arial Narrow"/>
                <w:color w:val="000000"/>
                <w:szCs w:val="20"/>
              </w:rPr>
              <w:t>Task 4: Detailed Research Plan</w:t>
            </w:r>
          </w:p>
        </w:tc>
        <w:tc>
          <w:tcPr>
            <w:tcW w:w="0" w:type="auto"/>
          </w:tcPr>
          <w:p w14:paraId="5F6E27EC"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Incorporate feedback from Task 3 and flesh out 4-year plan</w:t>
            </w:r>
          </w:p>
        </w:tc>
        <w:tc>
          <w:tcPr>
            <w:tcW w:w="0" w:type="auto"/>
          </w:tcPr>
          <w:p w14:paraId="1FFE735C"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None</w:t>
            </w:r>
          </w:p>
        </w:tc>
        <w:tc>
          <w:tcPr>
            <w:tcW w:w="0" w:type="auto"/>
          </w:tcPr>
          <w:p w14:paraId="7F9C561A" w14:textId="77777777" w:rsidR="00E8416D" w:rsidRPr="007254D5" w:rsidRDefault="00E8416D" w:rsidP="00E8416D">
            <w:pPr>
              <w:pStyle w:val="ListParagraph"/>
              <w:keepNext/>
              <w:numPr>
                <w:ilvl w:val="0"/>
                <w:numId w:val="144"/>
              </w:numPr>
              <w:spacing w:before="40"/>
              <w:ind w:left="165" w:hanging="18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Draft and final research plan</w:t>
            </w:r>
          </w:p>
          <w:p w14:paraId="2BA020CD" w14:textId="77777777" w:rsidR="00E8416D" w:rsidRPr="007254D5" w:rsidRDefault="00E8416D" w:rsidP="00E8416D">
            <w:pPr>
              <w:pStyle w:val="ListParagraph"/>
              <w:numPr>
                <w:ilvl w:val="0"/>
                <w:numId w:val="144"/>
              </w:numPr>
              <w:spacing w:before="40"/>
              <w:ind w:left="165" w:hanging="18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7254D5">
              <w:rPr>
                <w:rFonts w:ascii="Arial Narrow" w:hAnsi="Arial Narrow"/>
                <w:szCs w:val="20"/>
              </w:rPr>
              <w:t>Face to face meeting</w:t>
            </w:r>
          </w:p>
        </w:tc>
        <w:tc>
          <w:tcPr>
            <w:tcW w:w="0" w:type="auto"/>
          </w:tcPr>
          <w:p w14:paraId="39172DF7"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Duration: 4 weeks</w:t>
            </w:r>
          </w:p>
        </w:tc>
      </w:tr>
      <w:tr w:rsidR="00E8416D" w:rsidRPr="00F31776" w14:paraId="34C9E2BC" w14:textId="77777777" w:rsidTr="005D3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EC2007" w14:textId="77777777" w:rsidR="00E8416D" w:rsidRPr="00F31776" w:rsidRDefault="00E8416D" w:rsidP="00E8416D">
            <w:pPr>
              <w:jc w:val="left"/>
              <w:rPr>
                <w:rFonts w:ascii="Arial Narrow" w:hAnsi="Arial Narrow"/>
                <w:szCs w:val="20"/>
              </w:rPr>
            </w:pPr>
            <w:r w:rsidRPr="00F31776">
              <w:rPr>
                <w:rFonts w:ascii="Arial Narrow" w:hAnsi="Arial Narrow"/>
                <w:color w:val="000000"/>
                <w:szCs w:val="20"/>
              </w:rPr>
              <w:t>Task 5: Quantify</w:t>
            </w:r>
            <w:r>
              <w:rPr>
                <w:rFonts w:ascii="Arial Narrow" w:hAnsi="Arial Narrow"/>
                <w:color w:val="000000"/>
                <w:szCs w:val="20"/>
              </w:rPr>
              <w:t xml:space="preserve"> and Monetize</w:t>
            </w:r>
            <w:r w:rsidRPr="00F31776">
              <w:rPr>
                <w:rFonts w:ascii="Arial Narrow" w:hAnsi="Arial Narrow"/>
                <w:color w:val="000000"/>
                <w:szCs w:val="20"/>
              </w:rPr>
              <w:t xml:space="preserve"> IE Participant / Societal NEIs</w:t>
            </w:r>
          </w:p>
        </w:tc>
        <w:tc>
          <w:tcPr>
            <w:tcW w:w="0" w:type="auto"/>
          </w:tcPr>
          <w:p w14:paraId="0B958B68" w14:textId="77777777" w:rsidR="00E8416D" w:rsidRPr="00F31776" w:rsidRDefault="00E8416D" w:rsidP="00E8416D">
            <w:pPr>
              <w:pStyle w:val="ListParagraph"/>
              <w:keepNext/>
              <w:numPr>
                <w:ilvl w:val="0"/>
                <w:numId w:val="144"/>
              </w:numPr>
              <w:spacing w:before="40"/>
              <w:ind w:left="165" w:hanging="180"/>
              <w:jc w:val="lef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Cs w:val="20"/>
              </w:rPr>
            </w:pPr>
            <w:r w:rsidRPr="00F31776">
              <w:rPr>
                <w:rFonts w:ascii="Arial Narrow" w:hAnsi="Arial Narrow"/>
                <w:szCs w:val="20"/>
              </w:rPr>
              <w:t xml:space="preserve">Draft </w:t>
            </w:r>
            <w:r>
              <w:rPr>
                <w:rFonts w:ascii="Arial Narrow" w:hAnsi="Arial Narrow"/>
                <w:szCs w:val="20"/>
              </w:rPr>
              <w:t>tele</w:t>
            </w:r>
            <w:r w:rsidRPr="00F31776">
              <w:rPr>
                <w:rFonts w:ascii="Arial Narrow" w:hAnsi="Arial Narrow"/>
                <w:szCs w:val="20"/>
              </w:rPr>
              <w:t>phone and online survey instruments</w:t>
            </w:r>
          </w:p>
          <w:p w14:paraId="0311C69D" w14:textId="77777777" w:rsidR="00E8416D" w:rsidRPr="00F31776" w:rsidRDefault="00E8416D" w:rsidP="00E8416D">
            <w:pPr>
              <w:pStyle w:val="ListParagraph"/>
              <w:keepNext/>
              <w:numPr>
                <w:ilvl w:val="0"/>
                <w:numId w:val="144"/>
              </w:numPr>
              <w:spacing w:before="40"/>
              <w:ind w:left="165" w:hanging="180"/>
              <w:jc w:val="lef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Cs w:val="20"/>
              </w:rPr>
            </w:pPr>
            <w:r w:rsidRPr="00F31776">
              <w:rPr>
                <w:rFonts w:ascii="Arial Narrow" w:hAnsi="Arial Narrow"/>
                <w:szCs w:val="20"/>
              </w:rPr>
              <w:t>Quantify NEIs</w:t>
            </w:r>
          </w:p>
          <w:p w14:paraId="5BFD207E" w14:textId="77777777" w:rsidR="00E8416D" w:rsidRPr="007254D5" w:rsidRDefault="00E8416D" w:rsidP="00E8416D">
            <w:pPr>
              <w:pStyle w:val="ListParagraph"/>
              <w:keepNext/>
              <w:numPr>
                <w:ilvl w:val="0"/>
                <w:numId w:val="144"/>
              </w:numPr>
              <w:spacing w:before="40"/>
              <w:ind w:left="165" w:hanging="18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7254D5">
              <w:rPr>
                <w:rFonts w:ascii="Arial Narrow" w:hAnsi="Arial Narrow"/>
                <w:szCs w:val="20"/>
              </w:rPr>
              <w:t>Monetize NEIs</w:t>
            </w:r>
          </w:p>
        </w:tc>
        <w:tc>
          <w:tcPr>
            <w:tcW w:w="0" w:type="auto"/>
          </w:tcPr>
          <w:p w14:paraId="18D4691B" w14:textId="77777777" w:rsidR="00E8416D" w:rsidRPr="00F31776" w:rsidRDefault="00E8416D" w:rsidP="00E8416D">
            <w:pPr>
              <w:pStyle w:val="ListParagraph"/>
              <w:keepNext/>
              <w:numPr>
                <w:ilvl w:val="0"/>
                <w:numId w:val="145"/>
              </w:numPr>
              <w:spacing w:before="40"/>
              <w:ind w:left="165" w:hanging="180"/>
              <w:jc w:val="lef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Cs w:val="20"/>
              </w:rPr>
            </w:pPr>
            <w:r w:rsidRPr="00F31776">
              <w:rPr>
                <w:rFonts w:ascii="Arial Narrow" w:hAnsi="Arial Narrow"/>
                <w:szCs w:val="20"/>
              </w:rPr>
              <w:t>Customer contact information</w:t>
            </w:r>
          </w:p>
          <w:p w14:paraId="27D0E76F" w14:textId="77777777" w:rsidR="00E8416D" w:rsidRPr="007254D5" w:rsidRDefault="00E8416D" w:rsidP="00E8416D">
            <w:pPr>
              <w:pStyle w:val="ListParagraph"/>
              <w:keepNext/>
              <w:numPr>
                <w:ilvl w:val="0"/>
                <w:numId w:val="144"/>
              </w:numPr>
              <w:spacing w:before="40"/>
              <w:ind w:left="165" w:hanging="18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7254D5">
              <w:rPr>
                <w:rFonts w:ascii="Arial Narrow" w:hAnsi="Arial Narrow"/>
                <w:szCs w:val="20"/>
              </w:rPr>
              <w:t>Specific healthcare values from ComEd’s territory</w:t>
            </w:r>
          </w:p>
        </w:tc>
        <w:tc>
          <w:tcPr>
            <w:tcW w:w="0" w:type="auto"/>
          </w:tcPr>
          <w:p w14:paraId="144B50C3" w14:textId="77777777" w:rsidR="00E8416D" w:rsidRPr="007254D5" w:rsidRDefault="00E8416D" w:rsidP="00E8416D">
            <w:pPr>
              <w:pStyle w:val="ListParagraph"/>
              <w:keepNext/>
              <w:numPr>
                <w:ilvl w:val="0"/>
                <w:numId w:val="144"/>
              </w:numPr>
              <w:spacing w:before="40"/>
              <w:ind w:left="165" w:hanging="18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Draft and final survey instruments</w:t>
            </w:r>
          </w:p>
          <w:p w14:paraId="28660E9A" w14:textId="77777777" w:rsidR="00E8416D" w:rsidRPr="007254D5" w:rsidRDefault="00E8416D" w:rsidP="00E8416D">
            <w:pPr>
              <w:pStyle w:val="ListParagraph"/>
              <w:keepNext/>
              <w:numPr>
                <w:ilvl w:val="0"/>
                <w:numId w:val="144"/>
              </w:numPr>
              <w:spacing w:before="40"/>
              <w:ind w:left="165" w:hanging="18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Memo summarizing findings</w:t>
            </w:r>
          </w:p>
          <w:p w14:paraId="6E4AE18A" w14:textId="77777777" w:rsidR="00E8416D" w:rsidRPr="007254D5" w:rsidRDefault="00E8416D" w:rsidP="00E8416D">
            <w:pPr>
              <w:pStyle w:val="ListParagraph"/>
              <w:numPr>
                <w:ilvl w:val="0"/>
                <w:numId w:val="144"/>
              </w:numPr>
              <w:spacing w:before="40"/>
              <w:ind w:left="165" w:hanging="18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7254D5">
              <w:rPr>
                <w:rFonts w:ascii="Arial Narrow" w:hAnsi="Arial Narrow"/>
                <w:szCs w:val="20"/>
              </w:rPr>
              <w:t>IL TRM workpaper(s)</w:t>
            </w:r>
          </w:p>
        </w:tc>
        <w:tc>
          <w:tcPr>
            <w:tcW w:w="0" w:type="auto"/>
          </w:tcPr>
          <w:p w14:paraId="49BB62CB"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Duration: 1 year</w:t>
            </w:r>
          </w:p>
        </w:tc>
      </w:tr>
      <w:tr w:rsidR="00E8416D" w:rsidRPr="00F31776" w14:paraId="70017D82" w14:textId="77777777" w:rsidTr="005D3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0C09BC" w14:textId="77777777" w:rsidR="00E8416D" w:rsidRPr="00F31776" w:rsidRDefault="00E8416D" w:rsidP="00E8416D">
            <w:pPr>
              <w:jc w:val="left"/>
              <w:rPr>
                <w:rFonts w:ascii="Arial Narrow" w:hAnsi="Arial Narrow"/>
                <w:szCs w:val="20"/>
              </w:rPr>
            </w:pPr>
            <w:r w:rsidRPr="00F31776">
              <w:rPr>
                <w:rFonts w:ascii="Arial Narrow" w:hAnsi="Arial Narrow"/>
                <w:color w:val="000000"/>
                <w:szCs w:val="20"/>
              </w:rPr>
              <w:t xml:space="preserve">Task 6: Quantify </w:t>
            </w:r>
            <w:r>
              <w:rPr>
                <w:rFonts w:ascii="Arial Narrow" w:hAnsi="Arial Narrow"/>
                <w:color w:val="000000"/>
                <w:szCs w:val="20"/>
              </w:rPr>
              <w:t xml:space="preserve">and Monetize </w:t>
            </w:r>
            <w:r w:rsidRPr="00F31776">
              <w:rPr>
                <w:rFonts w:ascii="Arial Narrow" w:hAnsi="Arial Narrow"/>
                <w:color w:val="000000"/>
                <w:szCs w:val="20"/>
              </w:rPr>
              <w:t>IE Utility NEIs</w:t>
            </w:r>
          </w:p>
        </w:tc>
        <w:tc>
          <w:tcPr>
            <w:tcW w:w="0" w:type="auto"/>
          </w:tcPr>
          <w:p w14:paraId="28DE370F"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Regression Analysis</w:t>
            </w:r>
          </w:p>
        </w:tc>
        <w:tc>
          <w:tcPr>
            <w:tcW w:w="0" w:type="auto"/>
          </w:tcPr>
          <w:p w14:paraId="6FF2F20B" w14:textId="77777777" w:rsidR="00E8416D" w:rsidRPr="00F31776" w:rsidRDefault="00E8416D" w:rsidP="00E8416D">
            <w:pPr>
              <w:pStyle w:val="ListParagraph"/>
              <w:keepNext/>
              <w:numPr>
                <w:ilvl w:val="0"/>
                <w:numId w:val="145"/>
              </w:numPr>
              <w:spacing w:before="40"/>
              <w:ind w:left="165" w:hanging="180"/>
              <w:jc w:val="lef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Cs w:val="20"/>
              </w:rPr>
            </w:pPr>
            <w:r w:rsidRPr="00F31776">
              <w:rPr>
                <w:rFonts w:ascii="Arial Narrow" w:hAnsi="Arial Narrow"/>
                <w:szCs w:val="20"/>
              </w:rPr>
              <w:t>Payment transaction dates</w:t>
            </w:r>
          </w:p>
          <w:p w14:paraId="563C87A8" w14:textId="77777777" w:rsidR="00E8416D" w:rsidRPr="00F31776" w:rsidRDefault="00E8416D" w:rsidP="00E8416D">
            <w:pPr>
              <w:pStyle w:val="ListParagraph"/>
              <w:keepNext/>
              <w:numPr>
                <w:ilvl w:val="0"/>
                <w:numId w:val="145"/>
              </w:numPr>
              <w:spacing w:before="40"/>
              <w:ind w:left="165" w:hanging="180"/>
              <w:jc w:val="lef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Cs w:val="20"/>
              </w:rPr>
            </w:pPr>
            <w:r w:rsidRPr="00F31776">
              <w:rPr>
                <w:rFonts w:ascii="Arial Narrow" w:hAnsi="Arial Narrow"/>
                <w:szCs w:val="20"/>
              </w:rPr>
              <w:t>Actual billed amounts by billing period</w:t>
            </w:r>
          </w:p>
          <w:p w14:paraId="6B2D1504" w14:textId="77777777" w:rsidR="00E8416D" w:rsidRPr="00F31776" w:rsidRDefault="00E8416D" w:rsidP="00E8416D">
            <w:pPr>
              <w:pStyle w:val="ListParagraph"/>
              <w:keepNext/>
              <w:numPr>
                <w:ilvl w:val="0"/>
                <w:numId w:val="145"/>
              </w:numPr>
              <w:spacing w:before="40"/>
              <w:ind w:left="165" w:hanging="180"/>
              <w:jc w:val="lef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Cs w:val="20"/>
              </w:rPr>
            </w:pPr>
            <w:r w:rsidRPr="00F31776">
              <w:rPr>
                <w:rFonts w:ascii="Arial Narrow" w:hAnsi="Arial Narrow"/>
                <w:szCs w:val="20"/>
              </w:rPr>
              <w:t>Source and amount of external assistance by billing period</w:t>
            </w:r>
          </w:p>
          <w:p w14:paraId="3B8C2441" w14:textId="77777777" w:rsidR="00E8416D" w:rsidRPr="00F31776" w:rsidRDefault="00E8416D" w:rsidP="00E8416D">
            <w:pPr>
              <w:pStyle w:val="ListParagraph"/>
              <w:keepNext/>
              <w:numPr>
                <w:ilvl w:val="0"/>
                <w:numId w:val="145"/>
              </w:numPr>
              <w:spacing w:before="40"/>
              <w:ind w:left="165" w:hanging="180"/>
              <w:jc w:val="lef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Cs w:val="20"/>
              </w:rPr>
            </w:pPr>
            <w:r w:rsidRPr="00F31776">
              <w:rPr>
                <w:rFonts w:ascii="Arial Narrow" w:hAnsi="Arial Narrow"/>
                <w:szCs w:val="20"/>
              </w:rPr>
              <w:t>Arrearage amount</w:t>
            </w:r>
          </w:p>
          <w:p w14:paraId="0A579760" w14:textId="77777777" w:rsidR="00E8416D" w:rsidRPr="007254D5" w:rsidRDefault="00E8416D" w:rsidP="00E8416D">
            <w:pPr>
              <w:pStyle w:val="ListParagraph"/>
              <w:keepNext/>
              <w:numPr>
                <w:ilvl w:val="0"/>
                <w:numId w:val="144"/>
              </w:numPr>
              <w:spacing w:before="40"/>
              <w:ind w:left="165" w:hanging="18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7254D5">
              <w:rPr>
                <w:rFonts w:ascii="Arial Narrow" w:hAnsi="Arial Narrow"/>
                <w:szCs w:val="20"/>
              </w:rPr>
              <w:t>Reconnections by billing period</w:t>
            </w:r>
          </w:p>
        </w:tc>
        <w:tc>
          <w:tcPr>
            <w:tcW w:w="0" w:type="auto"/>
          </w:tcPr>
          <w:p w14:paraId="5D56F578" w14:textId="77777777" w:rsidR="00E8416D" w:rsidRPr="007254D5" w:rsidRDefault="00E8416D" w:rsidP="00E8416D">
            <w:pPr>
              <w:pStyle w:val="ListParagraph"/>
              <w:keepNext/>
              <w:numPr>
                <w:ilvl w:val="0"/>
                <w:numId w:val="144"/>
              </w:numPr>
              <w:spacing w:before="40"/>
              <w:ind w:left="165" w:hanging="18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Memo summarizing findings</w:t>
            </w:r>
          </w:p>
          <w:p w14:paraId="6C13F440" w14:textId="77777777" w:rsidR="00E8416D" w:rsidRPr="007254D5" w:rsidRDefault="00E8416D" w:rsidP="00E8416D">
            <w:pPr>
              <w:pStyle w:val="ListParagraph"/>
              <w:numPr>
                <w:ilvl w:val="0"/>
                <w:numId w:val="144"/>
              </w:numPr>
              <w:spacing w:before="40"/>
              <w:ind w:left="165" w:hanging="18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7254D5">
              <w:rPr>
                <w:rFonts w:ascii="Arial Narrow" w:hAnsi="Arial Narrow"/>
                <w:szCs w:val="20"/>
              </w:rPr>
              <w:t>IL TRM workpaper</w:t>
            </w:r>
          </w:p>
        </w:tc>
        <w:tc>
          <w:tcPr>
            <w:tcW w:w="0" w:type="auto"/>
          </w:tcPr>
          <w:p w14:paraId="548E3E86"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 xml:space="preserve">Duration: </w:t>
            </w:r>
            <w:r>
              <w:rPr>
                <w:rFonts w:ascii="Arial Narrow" w:hAnsi="Arial Narrow"/>
                <w:szCs w:val="20"/>
              </w:rPr>
              <w:t>4 months</w:t>
            </w:r>
          </w:p>
        </w:tc>
      </w:tr>
      <w:tr w:rsidR="00E8416D" w:rsidRPr="00F31776" w14:paraId="1B83CC53" w14:textId="77777777" w:rsidTr="005D3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38D479" w14:textId="77777777" w:rsidR="00E8416D" w:rsidRPr="00F31776" w:rsidRDefault="00E8416D" w:rsidP="00E8416D">
            <w:pPr>
              <w:jc w:val="left"/>
              <w:rPr>
                <w:rFonts w:ascii="Arial Narrow" w:hAnsi="Arial Narrow"/>
                <w:szCs w:val="20"/>
              </w:rPr>
            </w:pPr>
            <w:r w:rsidRPr="00F31776">
              <w:rPr>
                <w:rFonts w:ascii="Arial Narrow" w:hAnsi="Arial Narrow"/>
                <w:color w:val="000000"/>
                <w:szCs w:val="20"/>
              </w:rPr>
              <w:t xml:space="preserve">Task 7: Quantify </w:t>
            </w:r>
            <w:r>
              <w:rPr>
                <w:rFonts w:ascii="Arial Narrow" w:hAnsi="Arial Narrow"/>
                <w:color w:val="000000"/>
                <w:szCs w:val="20"/>
              </w:rPr>
              <w:t xml:space="preserve">and Monetize </w:t>
            </w:r>
            <w:r w:rsidRPr="00F31776">
              <w:rPr>
                <w:rFonts w:ascii="Arial Narrow" w:hAnsi="Arial Narrow"/>
                <w:color w:val="000000"/>
                <w:szCs w:val="20"/>
              </w:rPr>
              <w:t>Economic NEIs</w:t>
            </w:r>
          </w:p>
        </w:tc>
        <w:tc>
          <w:tcPr>
            <w:tcW w:w="0" w:type="auto"/>
          </w:tcPr>
          <w:p w14:paraId="133BDD55"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Modeling</w:t>
            </w:r>
          </w:p>
        </w:tc>
        <w:tc>
          <w:tcPr>
            <w:tcW w:w="0" w:type="auto"/>
          </w:tcPr>
          <w:p w14:paraId="7AA6C245" w14:textId="77777777" w:rsidR="00E8416D" w:rsidRPr="00F31776" w:rsidRDefault="00E8416D" w:rsidP="00E8416D">
            <w:pPr>
              <w:pStyle w:val="ListParagraph"/>
              <w:keepNext/>
              <w:numPr>
                <w:ilvl w:val="0"/>
                <w:numId w:val="145"/>
              </w:numPr>
              <w:spacing w:before="40"/>
              <w:ind w:left="165" w:hanging="180"/>
              <w:jc w:val="lef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Cs w:val="20"/>
              </w:rPr>
            </w:pPr>
            <w:r w:rsidRPr="00F31776">
              <w:rPr>
                <w:rFonts w:ascii="Arial Narrow" w:eastAsia="Arial" w:hAnsi="Arial Narrow" w:cs="Arial"/>
                <w:szCs w:val="20"/>
              </w:rPr>
              <w:t>Number of jobs and average compensation for PMs</w:t>
            </w:r>
          </w:p>
          <w:p w14:paraId="6A77BA57" w14:textId="77777777" w:rsidR="00E8416D" w:rsidRPr="007254D5" w:rsidRDefault="00E8416D" w:rsidP="00E8416D">
            <w:pPr>
              <w:pStyle w:val="ListParagraph"/>
              <w:numPr>
                <w:ilvl w:val="0"/>
                <w:numId w:val="145"/>
              </w:numPr>
              <w:spacing w:before="40"/>
              <w:ind w:left="150" w:hanging="27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7254D5">
              <w:rPr>
                <w:rFonts w:ascii="Arial Narrow" w:eastAsia="Arial" w:hAnsi="Arial Narrow" w:cs="Arial"/>
                <w:szCs w:val="20"/>
              </w:rPr>
              <w:t>Budget for each program</w:t>
            </w:r>
          </w:p>
        </w:tc>
        <w:tc>
          <w:tcPr>
            <w:tcW w:w="0" w:type="auto"/>
          </w:tcPr>
          <w:p w14:paraId="0E347D64" w14:textId="77777777" w:rsidR="00E8416D" w:rsidRPr="007254D5" w:rsidRDefault="00E8416D" w:rsidP="00E8416D">
            <w:pPr>
              <w:pStyle w:val="ListParagraph"/>
              <w:keepNext/>
              <w:numPr>
                <w:ilvl w:val="0"/>
                <w:numId w:val="144"/>
              </w:numPr>
              <w:spacing w:before="40"/>
              <w:ind w:left="165" w:hanging="18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Memo summarizing findings</w:t>
            </w:r>
          </w:p>
          <w:p w14:paraId="0EBB1A61" w14:textId="77777777" w:rsidR="00E8416D" w:rsidRPr="007254D5" w:rsidRDefault="00E8416D" w:rsidP="00E8416D">
            <w:pPr>
              <w:pStyle w:val="ListParagraph"/>
              <w:numPr>
                <w:ilvl w:val="0"/>
                <w:numId w:val="144"/>
              </w:numPr>
              <w:spacing w:before="40"/>
              <w:ind w:left="165" w:hanging="18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7254D5">
              <w:rPr>
                <w:rFonts w:ascii="Arial Narrow" w:hAnsi="Arial Narrow"/>
                <w:szCs w:val="20"/>
              </w:rPr>
              <w:t>IL TRM workpaper</w:t>
            </w:r>
          </w:p>
        </w:tc>
        <w:tc>
          <w:tcPr>
            <w:tcW w:w="0" w:type="auto"/>
          </w:tcPr>
          <w:p w14:paraId="3AEFC5CB"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 xml:space="preserve">Duration: </w:t>
            </w:r>
            <w:r>
              <w:rPr>
                <w:rFonts w:ascii="Arial Narrow" w:hAnsi="Arial Narrow"/>
                <w:szCs w:val="20"/>
              </w:rPr>
              <w:t>4 months</w:t>
            </w:r>
          </w:p>
        </w:tc>
      </w:tr>
      <w:tr w:rsidR="00E8416D" w:rsidRPr="00F31776" w14:paraId="1FE01333" w14:textId="77777777" w:rsidTr="005D3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423BE2" w14:textId="77777777" w:rsidR="00E8416D" w:rsidRPr="00F31776" w:rsidRDefault="00E8416D" w:rsidP="00E8416D">
            <w:pPr>
              <w:jc w:val="left"/>
              <w:rPr>
                <w:rFonts w:ascii="Arial Narrow" w:hAnsi="Arial Narrow"/>
                <w:szCs w:val="20"/>
              </w:rPr>
            </w:pPr>
            <w:r w:rsidRPr="00F31776">
              <w:rPr>
                <w:rFonts w:ascii="Arial Narrow" w:hAnsi="Arial Narrow"/>
                <w:color w:val="000000"/>
                <w:szCs w:val="20"/>
              </w:rPr>
              <w:t>Task 8: Secondary Research</w:t>
            </w:r>
          </w:p>
        </w:tc>
        <w:tc>
          <w:tcPr>
            <w:tcW w:w="0" w:type="auto"/>
          </w:tcPr>
          <w:p w14:paraId="4A001BA0"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Ongoing literature review</w:t>
            </w:r>
          </w:p>
        </w:tc>
        <w:tc>
          <w:tcPr>
            <w:tcW w:w="0" w:type="auto"/>
          </w:tcPr>
          <w:p w14:paraId="0130B0C1"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None</w:t>
            </w:r>
          </w:p>
        </w:tc>
        <w:tc>
          <w:tcPr>
            <w:tcW w:w="0" w:type="auto"/>
          </w:tcPr>
          <w:p w14:paraId="43F9979B"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None</w:t>
            </w:r>
          </w:p>
        </w:tc>
        <w:tc>
          <w:tcPr>
            <w:tcW w:w="0" w:type="auto"/>
          </w:tcPr>
          <w:p w14:paraId="5939F7B0"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 xml:space="preserve">Duration: </w:t>
            </w:r>
            <w:r>
              <w:rPr>
                <w:rFonts w:ascii="Arial Narrow" w:hAnsi="Arial Narrow"/>
                <w:szCs w:val="20"/>
              </w:rPr>
              <w:t>1</w:t>
            </w:r>
            <w:r w:rsidRPr="00F31776">
              <w:rPr>
                <w:rFonts w:ascii="Arial Narrow" w:hAnsi="Arial Narrow"/>
                <w:szCs w:val="20"/>
              </w:rPr>
              <w:t xml:space="preserve"> year</w:t>
            </w:r>
          </w:p>
        </w:tc>
      </w:tr>
      <w:tr w:rsidR="00E8416D" w:rsidRPr="00F31776" w14:paraId="352BAE98" w14:textId="77777777" w:rsidTr="005D3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4D5375" w14:textId="77777777" w:rsidR="00E8416D" w:rsidRPr="00F31776" w:rsidRDefault="00E8416D" w:rsidP="00E8416D">
            <w:pPr>
              <w:jc w:val="left"/>
              <w:rPr>
                <w:rFonts w:ascii="Arial Narrow" w:hAnsi="Arial Narrow"/>
                <w:szCs w:val="20"/>
              </w:rPr>
            </w:pPr>
            <w:r w:rsidRPr="00F31776">
              <w:rPr>
                <w:rFonts w:ascii="Arial Narrow" w:hAnsi="Arial Narrow"/>
                <w:color w:val="000000"/>
                <w:szCs w:val="20"/>
              </w:rPr>
              <w:t>Task 9: Add-on Survey Questions</w:t>
            </w:r>
          </w:p>
        </w:tc>
        <w:tc>
          <w:tcPr>
            <w:tcW w:w="0" w:type="auto"/>
          </w:tcPr>
          <w:p w14:paraId="1B8797BB"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Add screening questions to certain surveys</w:t>
            </w:r>
          </w:p>
        </w:tc>
        <w:tc>
          <w:tcPr>
            <w:tcW w:w="0" w:type="auto"/>
          </w:tcPr>
          <w:p w14:paraId="3BD4ADE3"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None</w:t>
            </w:r>
          </w:p>
        </w:tc>
        <w:tc>
          <w:tcPr>
            <w:tcW w:w="0" w:type="auto"/>
          </w:tcPr>
          <w:p w14:paraId="691FA5D8"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Memo summarizing findings</w:t>
            </w:r>
          </w:p>
        </w:tc>
        <w:tc>
          <w:tcPr>
            <w:tcW w:w="0" w:type="auto"/>
          </w:tcPr>
          <w:p w14:paraId="7E2A3B23"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 xml:space="preserve">Duration: </w:t>
            </w:r>
            <w:r>
              <w:rPr>
                <w:rFonts w:ascii="Arial Narrow" w:hAnsi="Arial Narrow"/>
                <w:szCs w:val="20"/>
              </w:rPr>
              <w:t>1</w:t>
            </w:r>
            <w:r w:rsidRPr="00F31776">
              <w:rPr>
                <w:rFonts w:ascii="Arial Narrow" w:hAnsi="Arial Narrow"/>
                <w:szCs w:val="20"/>
              </w:rPr>
              <w:t xml:space="preserve"> year</w:t>
            </w:r>
          </w:p>
        </w:tc>
      </w:tr>
      <w:tr w:rsidR="00E8416D" w:rsidRPr="00F31776" w14:paraId="4D37B596" w14:textId="77777777" w:rsidTr="005D3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D5C0E0" w14:textId="77777777" w:rsidR="00E8416D" w:rsidRPr="00F31776" w:rsidRDefault="00E8416D" w:rsidP="00E8416D">
            <w:pPr>
              <w:jc w:val="left"/>
              <w:rPr>
                <w:rFonts w:ascii="Arial Narrow" w:hAnsi="Arial Narrow"/>
                <w:szCs w:val="20"/>
              </w:rPr>
            </w:pPr>
            <w:r w:rsidRPr="00F31776">
              <w:rPr>
                <w:rFonts w:ascii="Arial Narrow" w:hAnsi="Arial Narrow"/>
                <w:color w:val="000000"/>
                <w:szCs w:val="20"/>
              </w:rPr>
              <w:t>Task 10: IL TRM Workpapers</w:t>
            </w:r>
          </w:p>
        </w:tc>
        <w:tc>
          <w:tcPr>
            <w:tcW w:w="0" w:type="auto"/>
          </w:tcPr>
          <w:p w14:paraId="0E555268"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Draft workpapers based on Tasks 5, 6, 7</w:t>
            </w:r>
          </w:p>
        </w:tc>
        <w:tc>
          <w:tcPr>
            <w:tcW w:w="0" w:type="auto"/>
          </w:tcPr>
          <w:p w14:paraId="7A470B03"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None</w:t>
            </w:r>
          </w:p>
        </w:tc>
        <w:tc>
          <w:tcPr>
            <w:tcW w:w="0" w:type="auto"/>
          </w:tcPr>
          <w:p w14:paraId="127E6AE1"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 xml:space="preserve">Workpaper </w:t>
            </w:r>
          </w:p>
        </w:tc>
        <w:tc>
          <w:tcPr>
            <w:tcW w:w="0" w:type="auto"/>
          </w:tcPr>
          <w:p w14:paraId="16D6E5B9"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F31776">
              <w:rPr>
                <w:rFonts w:ascii="Arial Narrow" w:hAnsi="Arial Narrow"/>
                <w:szCs w:val="20"/>
              </w:rPr>
              <w:t>Duration: 2 years</w:t>
            </w:r>
          </w:p>
        </w:tc>
      </w:tr>
      <w:tr w:rsidR="00E8416D" w:rsidRPr="00F31776" w14:paraId="274D3ED4" w14:textId="77777777" w:rsidTr="005D3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3E0AFD" w14:textId="77777777" w:rsidR="00E8416D" w:rsidRPr="00F31776" w:rsidRDefault="00E8416D" w:rsidP="00E8416D">
            <w:pPr>
              <w:jc w:val="left"/>
              <w:rPr>
                <w:rFonts w:ascii="Arial Narrow" w:hAnsi="Arial Narrow"/>
                <w:szCs w:val="20"/>
              </w:rPr>
            </w:pPr>
            <w:r w:rsidRPr="00F31776">
              <w:rPr>
                <w:rFonts w:ascii="Arial Narrow" w:hAnsi="Arial Narrow"/>
                <w:color w:val="000000"/>
                <w:szCs w:val="20"/>
              </w:rPr>
              <w:t>Task 11: TRC Workpapers</w:t>
            </w:r>
          </w:p>
        </w:tc>
        <w:tc>
          <w:tcPr>
            <w:tcW w:w="0" w:type="auto"/>
          </w:tcPr>
          <w:p w14:paraId="00388167"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Draft workpapers based on Tasks 5, 6, 7</w:t>
            </w:r>
          </w:p>
        </w:tc>
        <w:tc>
          <w:tcPr>
            <w:tcW w:w="0" w:type="auto"/>
          </w:tcPr>
          <w:p w14:paraId="12C8F8B4"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Secondary data collection to monetize NEIs</w:t>
            </w:r>
          </w:p>
        </w:tc>
        <w:tc>
          <w:tcPr>
            <w:tcW w:w="0" w:type="auto"/>
          </w:tcPr>
          <w:p w14:paraId="42F9D248"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Workpaper</w:t>
            </w:r>
          </w:p>
        </w:tc>
        <w:tc>
          <w:tcPr>
            <w:tcW w:w="0" w:type="auto"/>
          </w:tcPr>
          <w:p w14:paraId="0504E18B" w14:textId="77777777" w:rsidR="00E8416D" w:rsidRPr="00F31776" w:rsidRDefault="00E8416D" w:rsidP="00E8416D">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F31776">
              <w:rPr>
                <w:rFonts w:ascii="Arial Narrow" w:hAnsi="Arial Narrow"/>
                <w:szCs w:val="20"/>
              </w:rPr>
              <w:t>Duration: 2 years</w:t>
            </w:r>
          </w:p>
        </w:tc>
      </w:tr>
      <w:tr w:rsidR="00E8416D" w:rsidRPr="00F31776" w14:paraId="1F2367C5" w14:textId="77777777" w:rsidTr="005D3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7020BB" w14:textId="77777777" w:rsidR="00E8416D" w:rsidRPr="00F31776" w:rsidRDefault="00E8416D" w:rsidP="00E8416D">
            <w:pPr>
              <w:jc w:val="left"/>
              <w:rPr>
                <w:rFonts w:ascii="Arial Narrow" w:hAnsi="Arial Narrow"/>
                <w:b/>
                <w:color w:val="000000"/>
                <w:szCs w:val="20"/>
              </w:rPr>
            </w:pPr>
            <w:r w:rsidRPr="00F31776">
              <w:rPr>
                <w:rFonts w:ascii="Arial Narrow" w:hAnsi="Arial Narrow"/>
                <w:b/>
                <w:color w:val="000000"/>
                <w:szCs w:val="20"/>
              </w:rPr>
              <w:t>Time to Complete Part 1 – IE NEI Research and screening in non-IE EE program</w:t>
            </w:r>
          </w:p>
        </w:tc>
        <w:tc>
          <w:tcPr>
            <w:tcW w:w="0" w:type="auto"/>
          </w:tcPr>
          <w:p w14:paraId="3DA49E58"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p>
        </w:tc>
        <w:tc>
          <w:tcPr>
            <w:tcW w:w="0" w:type="auto"/>
          </w:tcPr>
          <w:p w14:paraId="6F5B6BD6"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p>
        </w:tc>
        <w:tc>
          <w:tcPr>
            <w:tcW w:w="0" w:type="auto"/>
          </w:tcPr>
          <w:p w14:paraId="2144D0BA"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p>
        </w:tc>
        <w:tc>
          <w:tcPr>
            <w:tcW w:w="0" w:type="auto"/>
          </w:tcPr>
          <w:p w14:paraId="68083D45" w14:textId="77777777" w:rsidR="00E8416D" w:rsidRPr="00F31776" w:rsidRDefault="00E8416D" w:rsidP="00E8416D">
            <w:pPr>
              <w:jc w:val="left"/>
              <w:cnfStyle w:val="000000010000" w:firstRow="0" w:lastRow="0" w:firstColumn="0" w:lastColumn="0" w:oddVBand="0" w:evenVBand="0" w:oddHBand="0" w:evenHBand="1" w:firstRowFirstColumn="0" w:firstRowLastColumn="0" w:lastRowFirstColumn="0" w:lastRowLastColumn="0"/>
              <w:rPr>
                <w:rFonts w:ascii="Arial Narrow" w:hAnsi="Arial Narrow"/>
                <w:b/>
                <w:szCs w:val="20"/>
              </w:rPr>
            </w:pPr>
            <w:r w:rsidRPr="00F31776">
              <w:rPr>
                <w:rFonts w:ascii="Arial Narrow" w:hAnsi="Arial Narrow"/>
                <w:b/>
                <w:szCs w:val="20"/>
              </w:rPr>
              <w:t>2 years</w:t>
            </w:r>
          </w:p>
        </w:tc>
      </w:tr>
    </w:tbl>
    <w:p w14:paraId="2C50B308" w14:textId="77777777" w:rsidR="00E8416D" w:rsidRPr="003D280F" w:rsidRDefault="00E8416D" w:rsidP="00E8416D">
      <w:pPr>
        <w:pStyle w:val="Heading4"/>
      </w:pPr>
      <w:r>
        <w:t xml:space="preserve">Task 1: Kick Off Meetings </w:t>
      </w:r>
    </w:p>
    <w:p w14:paraId="2EF0F1CE" w14:textId="77777777" w:rsidR="00E8416D" w:rsidRDefault="00E8416D" w:rsidP="00E8416D">
      <w:r>
        <w:t>Navigant held two meetings with ComEd staff to discuss the NEI research. The first face to face meeting was on November 10, 2017 and the second meeting was on December 7, 2017. The first meeting:</w:t>
      </w:r>
    </w:p>
    <w:p w14:paraId="6C7932A4" w14:textId="77777777" w:rsidR="00E8416D" w:rsidRDefault="00E8416D" w:rsidP="009C7A26">
      <w:pPr>
        <w:pStyle w:val="ListParagraph"/>
        <w:numPr>
          <w:ilvl w:val="0"/>
          <w:numId w:val="183"/>
        </w:numPr>
      </w:pPr>
      <w:r>
        <w:t>Introduced and defined NEIs</w:t>
      </w:r>
    </w:p>
    <w:p w14:paraId="0098B05F" w14:textId="77777777" w:rsidR="00E8416D" w:rsidRDefault="00E8416D" w:rsidP="009C7A26">
      <w:pPr>
        <w:pStyle w:val="ListParagraph"/>
        <w:numPr>
          <w:ilvl w:val="0"/>
          <w:numId w:val="183"/>
        </w:numPr>
      </w:pPr>
      <w:r>
        <w:t>Discussed the current state of NEIs in Illinois</w:t>
      </w:r>
    </w:p>
    <w:p w14:paraId="7CB2EA79" w14:textId="77777777" w:rsidR="00E8416D" w:rsidRDefault="00E8416D" w:rsidP="009C7A26">
      <w:pPr>
        <w:pStyle w:val="ListParagraph"/>
        <w:numPr>
          <w:ilvl w:val="0"/>
          <w:numId w:val="183"/>
        </w:numPr>
      </w:pPr>
      <w:r>
        <w:t>Reviewed the history of NEIs in Illinois</w:t>
      </w:r>
    </w:p>
    <w:p w14:paraId="76DA2C79" w14:textId="77777777" w:rsidR="00E8416D" w:rsidRDefault="00E8416D" w:rsidP="009C7A26">
      <w:pPr>
        <w:pStyle w:val="ListParagraph"/>
        <w:numPr>
          <w:ilvl w:val="0"/>
          <w:numId w:val="183"/>
        </w:numPr>
      </w:pPr>
      <w:r>
        <w:t>Addressed the FEJA/Stipulation language on NEIs</w:t>
      </w:r>
    </w:p>
    <w:p w14:paraId="2AE927C0" w14:textId="77777777" w:rsidR="00E8416D" w:rsidRDefault="00E8416D" w:rsidP="009C7A26">
      <w:pPr>
        <w:pStyle w:val="ListParagraph"/>
        <w:numPr>
          <w:ilvl w:val="0"/>
          <w:numId w:val="183"/>
        </w:numPr>
      </w:pPr>
      <w:r>
        <w:t>Presented early findings from Navigant’s literature review</w:t>
      </w:r>
    </w:p>
    <w:p w14:paraId="4DA6CC16" w14:textId="77777777" w:rsidR="00E8416D" w:rsidRDefault="00E8416D" w:rsidP="00E8416D"/>
    <w:p w14:paraId="12F051F2" w14:textId="77777777" w:rsidR="00E8416D" w:rsidRDefault="00E8416D" w:rsidP="00E8416D">
      <w:r>
        <w:t>The second meeting:</w:t>
      </w:r>
    </w:p>
    <w:p w14:paraId="28845E3F" w14:textId="77777777" w:rsidR="00E8416D" w:rsidRDefault="00E8416D" w:rsidP="009C7A26">
      <w:pPr>
        <w:pStyle w:val="ListParagraph"/>
        <w:numPr>
          <w:ilvl w:val="0"/>
          <w:numId w:val="184"/>
        </w:numPr>
      </w:pPr>
      <w:r>
        <w:t>Described the rationale to quantify NEIs for IE programs</w:t>
      </w:r>
    </w:p>
    <w:p w14:paraId="79206C9A" w14:textId="77777777" w:rsidR="00E8416D" w:rsidRDefault="00E8416D" w:rsidP="009C7A26">
      <w:pPr>
        <w:pStyle w:val="ListParagraph"/>
        <w:numPr>
          <w:ilvl w:val="0"/>
          <w:numId w:val="184"/>
        </w:numPr>
      </w:pPr>
      <w:r>
        <w:t>Reviewed the previous Illinois discussions regarding quantifying NEIs</w:t>
      </w:r>
    </w:p>
    <w:p w14:paraId="6BF3485A" w14:textId="77777777" w:rsidR="00E8416D" w:rsidRDefault="00E8416D" w:rsidP="009C7A26">
      <w:pPr>
        <w:pStyle w:val="ListParagraph"/>
        <w:numPr>
          <w:ilvl w:val="0"/>
          <w:numId w:val="184"/>
        </w:numPr>
      </w:pPr>
      <w:r>
        <w:t>Defined quantifiable NEIs for ComEd research</w:t>
      </w:r>
    </w:p>
    <w:p w14:paraId="6F2BA100" w14:textId="77777777" w:rsidR="00E8416D" w:rsidRDefault="00E8416D" w:rsidP="009C7A26">
      <w:pPr>
        <w:pStyle w:val="ListParagraph"/>
        <w:numPr>
          <w:ilvl w:val="0"/>
          <w:numId w:val="184"/>
        </w:numPr>
      </w:pPr>
      <w:r>
        <w:t>Recommended and proposed NEIs for research</w:t>
      </w:r>
    </w:p>
    <w:p w14:paraId="77CC6406" w14:textId="77777777" w:rsidR="00E8416D" w:rsidRDefault="00E8416D" w:rsidP="00E8416D">
      <w:pPr>
        <w:pStyle w:val="Heading4"/>
      </w:pPr>
      <w:r>
        <w:t>Task 2:</w:t>
      </w:r>
      <w:r w:rsidRPr="003D280F">
        <w:t xml:space="preserve"> </w:t>
      </w:r>
      <w:r>
        <w:t>IE Secondary Research</w:t>
      </w:r>
    </w:p>
    <w:p w14:paraId="77263116" w14:textId="77777777" w:rsidR="00E8416D" w:rsidRPr="00722DEC" w:rsidRDefault="00E8416D" w:rsidP="00E8416D">
      <w:r>
        <w:t xml:space="preserve">Navigant </w:t>
      </w:r>
      <w:r w:rsidRPr="009E5F1A">
        <w:t>conducted a s</w:t>
      </w:r>
      <w:r w:rsidRPr="00122A9C">
        <w:t xml:space="preserve">econdary literature review </w:t>
      </w:r>
      <w:r>
        <w:t>of NEIs</w:t>
      </w:r>
      <w:r w:rsidRPr="00122A9C">
        <w:t xml:space="preserve"> </w:t>
      </w:r>
      <w:r>
        <w:t xml:space="preserve">attributed to IE programs. </w:t>
      </w:r>
      <w:r>
        <w:rPr>
          <w:rFonts w:eastAsiaTheme="majorEastAsia" w:cs="Arial"/>
          <w:szCs w:val="20"/>
        </w:rPr>
        <w:t>We</w:t>
      </w:r>
      <w:r w:rsidRPr="00102C54">
        <w:rPr>
          <w:rFonts w:eastAsiaTheme="majorEastAsia" w:cs="Arial"/>
          <w:szCs w:val="20"/>
        </w:rPr>
        <w:t xml:space="preserve"> reviewed 32 documents including research reports, white papers, webinars, webpages, presentations, and discussion forums that discussed utility, participant, and societal </w:t>
      </w:r>
      <w:r>
        <w:rPr>
          <w:rFonts w:eastAsiaTheme="majorEastAsia" w:cs="Arial"/>
          <w:szCs w:val="20"/>
        </w:rPr>
        <w:t>NEI</w:t>
      </w:r>
      <w:r w:rsidRPr="00102C54">
        <w:rPr>
          <w:rFonts w:eastAsiaTheme="majorEastAsia" w:cs="Arial"/>
          <w:szCs w:val="20"/>
        </w:rPr>
        <w:t>s. Navigant sought to answer the following research questions:</w:t>
      </w:r>
    </w:p>
    <w:p w14:paraId="0F362363" w14:textId="77777777" w:rsidR="00E8416D" w:rsidRPr="00102C54" w:rsidRDefault="00E8416D" w:rsidP="00E8416D">
      <w:pPr>
        <w:rPr>
          <w:rFonts w:eastAsiaTheme="majorEastAsia" w:cs="Arial"/>
          <w:szCs w:val="20"/>
        </w:rPr>
      </w:pPr>
    </w:p>
    <w:p w14:paraId="2AF85353" w14:textId="77777777" w:rsidR="00E8416D" w:rsidRPr="00151139" w:rsidRDefault="00E8416D" w:rsidP="009C7A26">
      <w:pPr>
        <w:pStyle w:val="ListParagraph"/>
        <w:numPr>
          <w:ilvl w:val="0"/>
          <w:numId w:val="179"/>
        </w:numPr>
        <w:spacing w:before="0"/>
        <w:rPr>
          <w:rFonts w:eastAsia="Arial" w:cs="Arial"/>
        </w:rPr>
      </w:pPr>
      <w:r w:rsidRPr="008A66EF">
        <w:t xml:space="preserve">What are the most commonly researched and quantified income-eligible energy efficiency program </w:t>
      </w:r>
      <w:r>
        <w:t>NEI</w:t>
      </w:r>
      <w:r w:rsidRPr="008A66EF">
        <w:t>s?</w:t>
      </w:r>
    </w:p>
    <w:p w14:paraId="13A16023" w14:textId="77777777" w:rsidR="00E8416D" w:rsidRPr="00151139" w:rsidRDefault="00E8416D" w:rsidP="009C7A26">
      <w:pPr>
        <w:pStyle w:val="ListParagraph"/>
        <w:numPr>
          <w:ilvl w:val="0"/>
          <w:numId w:val="179"/>
        </w:numPr>
        <w:spacing w:before="0"/>
        <w:rPr>
          <w:rFonts w:eastAsia="Arial" w:cs="Arial"/>
        </w:rPr>
      </w:pPr>
      <w:r w:rsidRPr="00151139">
        <w:t xml:space="preserve">What is the relative difficulty of quantifying each of the </w:t>
      </w:r>
      <w:r>
        <w:t>NEI</w:t>
      </w:r>
      <w:r w:rsidRPr="00151139">
        <w:t>s typically attributed to income-eligible energy efficiency programs?</w:t>
      </w:r>
    </w:p>
    <w:p w14:paraId="30F1CF0B" w14:textId="77777777" w:rsidR="00E8416D" w:rsidRPr="00151139" w:rsidRDefault="00E8416D" w:rsidP="009C7A26">
      <w:pPr>
        <w:pStyle w:val="ListParagraph"/>
        <w:numPr>
          <w:ilvl w:val="0"/>
          <w:numId w:val="179"/>
        </w:numPr>
        <w:spacing w:before="0"/>
        <w:rPr>
          <w:rFonts w:eastAsia="Arial" w:cs="Arial"/>
        </w:rPr>
      </w:pPr>
      <w:r w:rsidRPr="00151139">
        <w:t xml:space="preserve">What is the range of researched values reported for the most common income-eligible energy efficiency program </w:t>
      </w:r>
      <w:r>
        <w:t>NEI</w:t>
      </w:r>
      <w:r w:rsidRPr="00151139">
        <w:t>s?</w:t>
      </w:r>
    </w:p>
    <w:p w14:paraId="47A0B8E7" w14:textId="77777777" w:rsidR="00E8416D" w:rsidRPr="00151139" w:rsidRDefault="00E8416D" w:rsidP="009C7A26">
      <w:pPr>
        <w:pStyle w:val="ListParagraph"/>
        <w:numPr>
          <w:ilvl w:val="0"/>
          <w:numId w:val="179"/>
        </w:numPr>
        <w:spacing w:before="0"/>
        <w:rPr>
          <w:rFonts w:eastAsia="Arial" w:cs="Arial"/>
        </w:rPr>
      </w:pPr>
      <w:r w:rsidRPr="00151139">
        <w:t xml:space="preserve">Which </w:t>
      </w:r>
      <w:r>
        <w:t>NEI</w:t>
      </w:r>
      <w:r w:rsidRPr="00151139">
        <w:t>s could be adapted or borrowed directly from existing secondary research, versus which require primary research to quantify savings?</w:t>
      </w:r>
    </w:p>
    <w:p w14:paraId="7BE262EF" w14:textId="77777777" w:rsidR="00E8416D" w:rsidRPr="00151139" w:rsidRDefault="00E8416D" w:rsidP="009C7A26">
      <w:pPr>
        <w:pStyle w:val="ListParagraph"/>
        <w:numPr>
          <w:ilvl w:val="0"/>
          <w:numId w:val="179"/>
        </w:numPr>
        <w:spacing w:before="0"/>
        <w:rPr>
          <w:rFonts w:eastAsia="Arial" w:cs="Arial"/>
        </w:rPr>
      </w:pPr>
      <w:r w:rsidRPr="00151139">
        <w:t xml:space="preserve">Which </w:t>
      </w:r>
      <w:r>
        <w:t>NEI</w:t>
      </w:r>
      <w:r w:rsidRPr="00151139">
        <w:t>s does Navigant recommend for primary research?</w:t>
      </w:r>
    </w:p>
    <w:p w14:paraId="36FA760B" w14:textId="77777777" w:rsidR="00E8416D" w:rsidRDefault="00E8416D" w:rsidP="00E8416D">
      <w:pPr>
        <w:rPr>
          <w:rFonts w:cs="Arial"/>
          <w:szCs w:val="20"/>
        </w:rPr>
      </w:pPr>
    </w:p>
    <w:p w14:paraId="31244E0A" w14:textId="73F8275E" w:rsidR="00E8416D" w:rsidRPr="00151139" w:rsidRDefault="00E8416D" w:rsidP="00C87CD0">
      <w:pPr>
        <w:rPr>
          <w:rFonts w:eastAsia="Arial" w:cs="Arial"/>
        </w:rPr>
      </w:pPr>
      <w:r w:rsidRPr="008A66EF">
        <w:t xml:space="preserve">To identify candidate </w:t>
      </w:r>
      <w:r>
        <w:t>NEI</w:t>
      </w:r>
      <w:r w:rsidRPr="008A66EF">
        <w:t xml:space="preserve">s, </w:t>
      </w:r>
      <w:r>
        <w:t>we</w:t>
      </w:r>
      <w:r w:rsidRPr="008A66EF">
        <w:t xml:space="preserve"> used the following screening process in</w:t>
      </w:r>
      <w:r>
        <w:t xml:space="preserve"> </w:t>
      </w:r>
      <w:r w:rsidR="0099679F">
        <w:t xml:space="preserve">Figure </w:t>
      </w:r>
      <w:r w:rsidR="00403461">
        <w:t>1</w:t>
      </w:r>
      <w:r w:rsidR="0099679F">
        <w:t xml:space="preserve"> </w:t>
      </w:r>
      <w:r w:rsidRPr="008A66EF">
        <w:t xml:space="preserve">to prioritize </w:t>
      </w:r>
      <w:r>
        <w:t>NEI</w:t>
      </w:r>
      <w:r w:rsidRPr="008A66EF">
        <w:t>s based on relative size, relevancy, and rigor of evidence.</w:t>
      </w:r>
    </w:p>
    <w:p w14:paraId="58D2AC53" w14:textId="77777777" w:rsidR="00E8416D" w:rsidRDefault="00E8416D" w:rsidP="00E8416D">
      <w:pPr>
        <w:rPr>
          <w:rFonts w:cs="Arial"/>
          <w:szCs w:val="20"/>
        </w:rPr>
      </w:pPr>
    </w:p>
    <w:p w14:paraId="2529CC10" w14:textId="0F4913A3" w:rsidR="00E8416D" w:rsidRDefault="00E8416D" w:rsidP="00E8416D">
      <w:pPr>
        <w:pStyle w:val="Caption"/>
      </w:pPr>
      <w:bookmarkStart w:id="234" w:name="_Ref520124196"/>
      <w:bookmarkStart w:id="235" w:name="_Toc507958486"/>
      <w:bookmarkStart w:id="236" w:name="_Ref505600396"/>
      <w:r>
        <w:t xml:space="preserve">Figure </w:t>
      </w:r>
      <w:r w:rsidR="00403461">
        <w:t>1</w:t>
      </w:r>
      <w:r>
        <w:t>. NEIs Screening Process</w:t>
      </w:r>
    </w:p>
    <w:p w14:paraId="01830260" w14:textId="32EE3307" w:rsidR="005D3761" w:rsidRPr="005D3761" w:rsidRDefault="005D3761" w:rsidP="005D3761">
      <w:r w:rsidRPr="005D3761">
        <w:rPr>
          <w:noProof/>
        </w:rPr>
        <w:drawing>
          <wp:inline distT="0" distB="0" distL="0" distR="0" wp14:anchorId="5F034B37" wp14:editId="4F387899">
            <wp:extent cx="5943600" cy="2552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bookmarkEnd w:id="234"/>
    <w:bookmarkEnd w:id="235"/>
    <w:bookmarkEnd w:id="236"/>
    <w:p w14:paraId="562BE9FC" w14:textId="77777777" w:rsidR="00E8416D" w:rsidRDefault="00E8416D" w:rsidP="00E8416D"/>
    <w:p w14:paraId="6DBC4A07" w14:textId="77777777" w:rsidR="00E8416D" w:rsidRDefault="00E8416D" w:rsidP="00E8416D">
      <w:pPr>
        <w:rPr>
          <w:rFonts w:eastAsiaTheme="majorEastAsia" w:cs="Arial"/>
        </w:rPr>
      </w:pPr>
      <w:r w:rsidRPr="00102C54">
        <w:rPr>
          <w:rFonts w:eastAsiaTheme="majorEastAsia" w:cs="Arial"/>
        </w:rPr>
        <w:t xml:space="preserve">Among the 32 documents reviewed, two emerged as key </w:t>
      </w:r>
      <w:r>
        <w:rPr>
          <w:rFonts w:eastAsiaTheme="majorEastAsia" w:cs="Arial"/>
        </w:rPr>
        <w:t>studies of income eligible NEIs:</w:t>
      </w:r>
    </w:p>
    <w:p w14:paraId="6B70D471" w14:textId="77777777" w:rsidR="00E8416D" w:rsidRPr="00A03D8F" w:rsidRDefault="00E8416D" w:rsidP="009C7A26">
      <w:pPr>
        <w:pStyle w:val="ListParagraph"/>
        <w:numPr>
          <w:ilvl w:val="0"/>
          <w:numId w:val="185"/>
        </w:numPr>
        <w:rPr>
          <w:rFonts w:cs="Arial"/>
        </w:rPr>
      </w:pPr>
      <w:r w:rsidRPr="00675EDA">
        <w:rPr>
          <w:rFonts w:eastAsiaTheme="majorEastAsia" w:cs="Arial"/>
          <w:i/>
          <w:iCs/>
        </w:rPr>
        <w:t>Health and Household-Related Benefits Attributable to the Weatherization Assistance Program</w:t>
      </w:r>
      <w:r>
        <w:rPr>
          <w:rFonts w:eastAsiaTheme="majorEastAsia" w:cs="Arial"/>
          <w:i/>
          <w:iCs/>
        </w:rPr>
        <w:t xml:space="preserve"> </w:t>
      </w:r>
      <w:r w:rsidRPr="00A03D8F">
        <w:rPr>
          <w:rFonts w:eastAsiaTheme="majorEastAsia" w:cs="Arial"/>
          <w:iCs/>
        </w:rPr>
        <w:t>conducted by Oak Ridge National Laboratory in 2014</w:t>
      </w:r>
      <w:r w:rsidRPr="00102C54">
        <w:rPr>
          <w:rStyle w:val="FootnoteReference"/>
          <w:rFonts w:eastAsiaTheme="majorEastAsia" w:cs="Arial"/>
        </w:rPr>
        <w:footnoteReference w:id="104"/>
      </w:r>
      <w:r>
        <w:rPr>
          <w:rFonts w:eastAsiaTheme="majorEastAsia" w:cs="Arial"/>
        </w:rPr>
        <w:t xml:space="preserve">: </w:t>
      </w:r>
      <w:r w:rsidRPr="00721C9B">
        <w:rPr>
          <w:rFonts w:eastAsiaTheme="majorEastAsia" w:cs="Arial"/>
        </w:rPr>
        <w:t xml:space="preserve">This study used survey responses to monetize 12 health, safety, and comfort </w:t>
      </w:r>
      <w:r w:rsidRPr="00675EDA">
        <w:rPr>
          <w:rFonts w:eastAsiaTheme="majorEastAsia" w:cs="Arial"/>
        </w:rPr>
        <w:t>NEIs for society and participants who weatherized income-eligible h</w:t>
      </w:r>
      <w:r w:rsidRPr="000C0837">
        <w:rPr>
          <w:rFonts w:eastAsiaTheme="majorEastAsia" w:cs="Arial"/>
        </w:rPr>
        <w:t xml:space="preserve">omes (single family, mobile home, and small multifamily units – does not include large multifamily buildings). </w:t>
      </w:r>
      <w:r>
        <w:rPr>
          <w:rFonts w:eastAsiaTheme="majorEastAsia" w:cs="Arial"/>
        </w:rPr>
        <w:t>We refer to this report</w:t>
      </w:r>
      <w:r w:rsidRPr="005B2BFF">
        <w:rPr>
          <w:rFonts w:eastAsiaTheme="majorEastAsia" w:cs="Arial"/>
        </w:rPr>
        <w:t xml:space="preserve"> as the National WAP study. </w:t>
      </w:r>
    </w:p>
    <w:p w14:paraId="6292F473" w14:textId="77777777" w:rsidR="00E8416D" w:rsidRPr="005B2BFF" w:rsidRDefault="00E8416D" w:rsidP="009C7A26">
      <w:pPr>
        <w:pStyle w:val="ListParagraph"/>
        <w:numPr>
          <w:ilvl w:val="0"/>
          <w:numId w:val="185"/>
        </w:numPr>
        <w:rPr>
          <w:rFonts w:cs="Arial"/>
        </w:rPr>
      </w:pPr>
      <w:r w:rsidRPr="00A03D8F">
        <w:rPr>
          <w:rFonts w:eastAsiaTheme="majorEastAsia" w:cs="Arial"/>
          <w:i/>
          <w:iCs/>
        </w:rPr>
        <w:t>Low-Income Single-Family Health- and Safety- Related Non-Energy Impacts (NEIs) Study</w:t>
      </w:r>
      <w:r w:rsidRPr="000B0360">
        <w:rPr>
          <w:rFonts w:eastAsiaTheme="majorEastAsia" w:cs="Arial"/>
          <w:i/>
          <w:iCs/>
        </w:rPr>
        <w:t xml:space="preserve"> </w:t>
      </w:r>
      <w:r w:rsidRPr="00A03D8F">
        <w:rPr>
          <w:rFonts w:eastAsiaTheme="majorEastAsia" w:cs="Arial"/>
          <w:iCs/>
        </w:rPr>
        <w:t xml:space="preserve">conducted by NMR and </w:t>
      </w:r>
      <w:r w:rsidRPr="000B0360">
        <w:rPr>
          <w:rFonts w:eastAsiaTheme="majorEastAsia" w:cs="Arial"/>
        </w:rPr>
        <w:t>Three</w:t>
      </w:r>
      <w:r w:rsidRPr="000B0360">
        <w:rPr>
          <w:rFonts w:eastAsiaTheme="majorEastAsia" w:cs="Arial"/>
          <w:vertAlign w:val="superscript"/>
        </w:rPr>
        <w:t>3</w:t>
      </w:r>
      <w:r w:rsidRPr="000B0360">
        <w:rPr>
          <w:rFonts w:eastAsiaTheme="majorEastAsia" w:cs="Arial"/>
        </w:rPr>
        <w:t xml:space="preserve"> in 2016</w:t>
      </w:r>
      <w:r w:rsidRPr="00102C54">
        <w:rPr>
          <w:rStyle w:val="FootnoteReference"/>
          <w:rFonts w:eastAsiaTheme="majorEastAsia" w:cs="Arial"/>
        </w:rPr>
        <w:footnoteReference w:id="105"/>
      </w:r>
      <w:r w:rsidRPr="000B0360">
        <w:rPr>
          <w:rFonts w:eastAsiaTheme="majorEastAsia" w:cs="Arial"/>
        </w:rPr>
        <w:t xml:space="preserve">: </w:t>
      </w:r>
      <w:r w:rsidRPr="00721C9B">
        <w:rPr>
          <w:rFonts w:eastAsiaTheme="majorEastAsia" w:cs="Arial"/>
        </w:rPr>
        <w:t xml:space="preserve">This study applied data gathered in the National WAP study </w:t>
      </w:r>
      <w:r w:rsidRPr="000B0360">
        <w:rPr>
          <w:rFonts w:eastAsiaTheme="majorEastAsia" w:cs="Arial"/>
        </w:rPr>
        <w:t xml:space="preserve">to quantify NEIs </w:t>
      </w:r>
      <w:r w:rsidRPr="00721C9B">
        <w:rPr>
          <w:rFonts w:eastAsiaTheme="majorEastAsia" w:cs="Arial"/>
        </w:rPr>
        <w:t xml:space="preserve">for income-eligible programs in the state of Massachusetts. </w:t>
      </w:r>
      <w:r>
        <w:rPr>
          <w:rFonts w:eastAsiaTheme="majorEastAsia" w:cs="Arial"/>
        </w:rPr>
        <w:t>We refer to this report as the MA 2016</w:t>
      </w:r>
      <w:r w:rsidRPr="005B2BFF">
        <w:rPr>
          <w:rFonts w:eastAsiaTheme="majorEastAsia" w:cs="Arial"/>
        </w:rPr>
        <w:t xml:space="preserve"> study. </w:t>
      </w:r>
    </w:p>
    <w:p w14:paraId="3AB8D44B" w14:textId="77777777" w:rsidR="00E8416D" w:rsidRDefault="00E8416D" w:rsidP="00E8416D">
      <w:pPr>
        <w:rPr>
          <w:rFonts w:eastAsiaTheme="majorEastAsia" w:cs="Arial"/>
        </w:rPr>
      </w:pPr>
      <w:bookmarkStart w:id="237" w:name="_Ref505599643"/>
      <w:bookmarkStart w:id="238" w:name="_Toc502741191"/>
      <w:bookmarkStart w:id="239" w:name="_Toc502741196"/>
      <w:bookmarkStart w:id="240" w:name="_Toc508006504"/>
    </w:p>
    <w:p w14:paraId="5FB50607" w14:textId="39579B88" w:rsidR="00E8416D" w:rsidRDefault="00E8416D" w:rsidP="00E8416D">
      <w:pPr>
        <w:rPr>
          <w:rFonts w:eastAsiaTheme="majorEastAsia" w:cs="Arial"/>
        </w:rPr>
      </w:pPr>
      <w:r>
        <w:rPr>
          <w:rFonts w:cs="Arial"/>
        </w:rPr>
        <w:t>Values in</w:t>
      </w:r>
      <w:r w:rsidR="002F27A8">
        <w:rPr>
          <w:rFonts w:cs="Arial"/>
        </w:rPr>
        <w:t xml:space="preserve"> Table 3</w:t>
      </w:r>
      <w:r>
        <w:rPr>
          <w:rFonts w:cs="Arial"/>
        </w:rPr>
        <w:t xml:space="preserve"> </w:t>
      </w:r>
      <w:r w:rsidRPr="00E630E8">
        <w:rPr>
          <w:rFonts w:eastAsiaTheme="majorEastAsia" w:cs="Arial"/>
        </w:rPr>
        <w:t>are program-level, first year benefits (per participant per year), which captures benefits that immediately accrue upon completion of weatherization.</w:t>
      </w:r>
      <w:r>
        <w:rPr>
          <w:rFonts w:eastAsiaTheme="majorEastAsia" w:cs="Arial"/>
        </w:rPr>
        <w:t xml:space="preserve"> The 12 NEIs are listed by Tier. Tier 1 NEIs are the most defensible, have the most measurable outcomes, the most reliable data, and clearest link to EE. Tier 2 and Tier 3 NEIs lack direct observation of improved health or need more assumptions to monetize. </w:t>
      </w:r>
    </w:p>
    <w:p w14:paraId="3EB53101" w14:textId="77777777" w:rsidR="00E8416D" w:rsidRPr="00E630E8" w:rsidRDefault="00E8416D" w:rsidP="00E8416D">
      <w:pPr>
        <w:rPr>
          <w:rFonts w:eastAsiaTheme="majorEastAsia" w:cs="Arial"/>
        </w:rPr>
      </w:pPr>
    </w:p>
    <w:p w14:paraId="4825D3DF" w14:textId="57F4F990" w:rsidR="00E8416D" w:rsidRDefault="00E8416D" w:rsidP="00E8416D">
      <w:pPr>
        <w:pStyle w:val="Caption"/>
        <w:spacing w:line="360" w:lineRule="auto"/>
        <w:rPr>
          <w:b w:val="0"/>
          <w:bCs w:val="0"/>
        </w:rPr>
      </w:pPr>
      <w:bookmarkStart w:id="241" w:name="_Ref520125736"/>
      <w:r>
        <w:t xml:space="preserve">Table </w:t>
      </w:r>
      <w:bookmarkEnd w:id="241"/>
      <w:r w:rsidR="002F27A8">
        <w:t>3</w:t>
      </w:r>
      <w:r>
        <w:t>. Range of Values for Health, Safety and Comfort NEIs</w:t>
      </w:r>
    </w:p>
    <w:tbl>
      <w:tblPr>
        <w:tblStyle w:val="EnergyTable1"/>
        <w:tblW w:w="0" w:type="auto"/>
        <w:tblLook w:val="04A0" w:firstRow="1" w:lastRow="0" w:firstColumn="1" w:lastColumn="0" w:noHBand="0" w:noVBand="1"/>
      </w:tblPr>
      <w:tblGrid>
        <w:gridCol w:w="583"/>
        <w:gridCol w:w="2609"/>
        <w:gridCol w:w="1306"/>
        <w:gridCol w:w="2067"/>
        <w:gridCol w:w="2795"/>
      </w:tblGrid>
      <w:tr w:rsidR="00E8416D" w14:paraId="5F9EAF58" w14:textId="77777777" w:rsidTr="005D3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bookmarkEnd w:id="237"/>
          <w:bookmarkEnd w:id="238"/>
          <w:bookmarkEnd w:id="239"/>
          <w:bookmarkEnd w:id="240"/>
          <w:p w14:paraId="6E3DEA0D" w14:textId="77777777" w:rsidR="00E8416D" w:rsidRDefault="00E8416D" w:rsidP="00E8416D">
            <w:pPr>
              <w:keepNext/>
              <w:jc w:val="left"/>
            </w:pPr>
            <w:r>
              <w:t>Tier</w:t>
            </w:r>
          </w:p>
        </w:tc>
        <w:tc>
          <w:tcPr>
            <w:tcW w:w="0" w:type="auto"/>
          </w:tcPr>
          <w:p w14:paraId="5848DEF8" w14:textId="77777777" w:rsidR="00E8416D" w:rsidRDefault="00E8416D" w:rsidP="00E8416D">
            <w:pPr>
              <w:keepNext/>
              <w:jc w:val="left"/>
              <w:cnfStyle w:val="100000000000" w:firstRow="1" w:lastRow="0" w:firstColumn="0" w:lastColumn="0" w:oddVBand="0" w:evenVBand="0" w:oddHBand="0" w:evenHBand="0" w:firstRowFirstColumn="0" w:firstRowLastColumn="0" w:lastRowFirstColumn="0" w:lastRowLastColumn="0"/>
            </w:pPr>
            <w:r>
              <w:t>NEI</w:t>
            </w:r>
          </w:p>
        </w:tc>
        <w:tc>
          <w:tcPr>
            <w:tcW w:w="0" w:type="auto"/>
          </w:tcPr>
          <w:p w14:paraId="7E9EBFCF" w14:textId="77777777" w:rsidR="00E8416D" w:rsidRDefault="00E8416D" w:rsidP="00E8416D">
            <w:pPr>
              <w:keepNext/>
              <w:jc w:val="left"/>
              <w:cnfStyle w:val="100000000000" w:firstRow="1" w:lastRow="0" w:firstColumn="0" w:lastColumn="0" w:oddVBand="0" w:evenVBand="0" w:oddHBand="0" w:evenHBand="0" w:firstRowFirstColumn="0" w:firstRowLastColumn="0" w:lastRowFirstColumn="0" w:lastRowLastColumn="0"/>
            </w:pPr>
            <w:r>
              <w:t>Participant/</w:t>
            </w:r>
          </w:p>
          <w:p w14:paraId="2B3161BC" w14:textId="77777777" w:rsidR="00E8416D" w:rsidRDefault="00E8416D" w:rsidP="00E8416D">
            <w:pPr>
              <w:keepNext/>
              <w:jc w:val="left"/>
              <w:cnfStyle w:val="100000000000" w:firstRow="1" w:lastRow="0" w:firstColumn="0" w:lastColumn="0" w:oddVBand="0" w:evenVBand="0" w:oddHBand="0" w:evenHBand="0" w:firstRowFirstColumn="0" w:firstRowLastColumn="0" w:lastRowFirstColumn="0" w:lastRowLastColumn="0"/>
            </w:pPr>
            <w:r>
              <w:t>Societal</w:t>
            </w:r>
          </w:p>
        </w:tc>
        <w:tc>
          <w:tcPr>
            <w:tcW w:w="0" w:type="auto"/>
          </w:tcPr>
          <w:p w14:paraId="207F34C0" w14:textId="77777777" w:rsidR="00E8416D" w:rsidRDefault="00E8416D" w:rsidP="00E8416D">
            <w:pPr>
              <w:keepNext/>
              <w:jc w:val="left"/>
              <w:cnfStyle w:val="100000000000" w:firstRow="1" w:lastRow="0" w:firstColumn="0" w:lastColumn="0" w:oddVBand="0" w:evenVBand="0" w:oddHBand="0" w:evenHBand="0" w:firstRowFirstColumn="0" w:firstRowLastColumn="0" w:lastRowFirstColumn="0" w:lastRowLastColumn="0"/>
            </w:pPr>
            <w:r>
              <w:t>Range of values (per participant per year)</w:t>
            </w:r>
          </w:p>
        </w:tc>
        <w:tc>
          <w:tcPr>
            <w:tcW w:w="0" w:type="auto"/>
          </w:tcPr>
          <w:p w14:paraId="4B178038" w14:textId="77777777" w:rsidR="00E8416D" w:rsidRDefault="00E8416D" w:rsidP="00E8416D">
            <w:pPr>
              <w:keepNext/>
              <w:jc w:val="left"/>
              <w:cnfStyle w:val="100000000000" w:firstRow="1" w:lastRow="0" w:firstColumn="0" w:lastColumn="0" w:oddVBand="0" w:evenVBand="0" w:oddHBand="0" w:evenHBand="0" w:firstRowFirstColumn="0" w:firstRowLastColumn="0" w:lastRowFirstColumn="0" w:lastRowLastColumn="0"/>
            </w:pPr>
            <w:r>
              <w:t>Source of Savings</w:t>
            </w:r>
          </w:p>
        </w:tc>
      </w:tr>
      <w:tr w:rsidR="00E8416D" w14:paraId="0D382C42" w14:textId="77777777" w:rsidTr="005D3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B9BC5A" w14:textId="77777777" w:rsidR="00E8416D" w:rsidRDefault="00E8416D" w:rsidP="00E8416D">
            <w:pPr>
              <w:keepNext/>
              <w:jc w:val="left"/>
            </w:pPr>
            <w:r>
              <w:t>1</w:t>
            </w:r>
          </w:p>
        </w:tc>
        <w:tc>
          <w:tcPr>
            <w:tcW w:w="0" w:type="auto"/>
          </w:tcPr>
          <w:p w14:paraId="217BAC6D"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Reduced asthma symptoms</w:t>
            </w:r>
          </w:p>
        </w:tc>
        <w:tc>
          <w:tcPr>
            <w:tcW w:w="0" w:type="auto"/>
          </w:tcPr>
          <w:p w14:paraId="2092A25F"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Both</w:t>
            </w:r>
          </w:p>
        </w:tc>
        <w:tc>
          <w:tcPr>
            <w:tcW w:w="0" w:type="auto"/>
          </w:tcPr>
          <w:p w14:paraId="346BE902"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$202.00 - $332.00</w:t>
            </w:r>
          </w:p>
        </w:tc>
        <w:tc>
          <w:tcPr>
            <w:tcW w:w="0" w:type="auto"/>
          </w:tcPr>
          <w:p w14:paraId="2AD6CB0B"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Lower medical costs</w:t>
            </w:r>
          </w:p>
        </w:tc>
      </w:tr>
      <w:tr w:rsidR="00E8416D" w14:paraId="1A72E4FE" w14:textId="77777777" w:rsidTr="005D3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06897D" w14:textId="77777777" w:rsidR="00E8416D" w:rsidRDefault="00E8416D" w:rsidP="00E8416D">
            <w:pPr>
              <w:keepNext/>
              <w:jc w:val="left"/>
            </w:pPr>
            <w:r>
              <w:t>1</w:t>
            </w:r>
          </w:p>
        </w:tc>
        <w:tc>
          <w:tcPr>
            <w:tcW w:w="0" w:type="auto"/>
          </w:tcPr>
          <w:p w14:paraId="78D54C02"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Reduced cold-related thermal stress</w:t>
            </w:r>
          </w:p>
        </w:tc>
        <w:tc>
          <w:tcPr>
            <w:tcW w:w="0" w:type="auto"/>
          </w:tcPr>
          <w:p w14:paraId="29D1F37F"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Both</w:t>
            </w:r>
          </w:p>
        </w:tc>
        <w:tc>
          <w:tcPr>
            <w:tcW w:w="0" w:type="auto"/>
          </w:tcPr>
          <w:p w14:paraId="767711E5"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$393.26 - 496.94</w:t>
            </w:r>
          </w:p>
        </w:tc>
        <w:tc>
          <w:tcPr>
            <w:tcW w:w="0" w:type="auto"/>
          </w:tcPr>
          <w:p w14:paraId="50F67853"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Lower medical costs and avoided death</w:t>
            </w:r>
          </w:p>
        </w:tc>
      </w:tr>
      <w:tr w:rsidR="00E8416D" w14:paraId="24DD803B" w14:textId="77777777" w:rsidTr="005D3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C799C6" w14:textId="77777777" w:rsidR="00E8416D" w:rsidRDefault="00E8416D" w:rsidP="00E8416D">
            <w:pPr>
              <w:keepNext/>
              <w:jc w:val="left"/>
            </w:pPr>
            <w:r>
              <w:t>1</w:t>
            </w:r>
          </w:p>
        </w:tc>
        <w:tc>
          <w:tcPr>
            <w:tcW w:w="0" w:type="auto"/>
          </w:tcPr>
          <w:p w14:paraId="38630EEE"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Reduced heat-related thermal stress</w:t>
            </w:r>
          </w:p>
        </w:tc>
        <w:tc>
          <w:tcPr>
            <w:tcW w:w="0" w:type="auto"/>
          </w:tcPr>
          <w:p w14:paraId="4B409DAC"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Both</w:t>
            </w:r>
          </w:p>
        </w:tc>
        <w:tc>
          <w:tcPr>
            <w:tcW w:w="0" w:type="auto"/>
          </w:tcPr>
          <w:p w14:paraId="08EDA7D4"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$87.45 - $173.93</w:t>
            </w:r>
          </w:p>
        </w:tc>
        <w:tc>
          <w:tcPr>
            <w:tcW w:w="0" w:type="auto"/>
          </w:tcPr>
          <w:p w14:paraId="204C296A"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Lower medical costs and avoided death</w:t>
            </w:r>
          </w:p>
        </w:tc>
      </w:tr>
      <w:tr w:rsidR="00E8416D" w14:paraId="15F955AB" w14:textId="77777777" w:rsidTr="005D3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8D1E2A" w14:textId="77777777" w:rsidR="00E8416D" w:rsidRDefault="00E8416D" w:rsidP="00E8416D">
            <w:pPr>
              <w:keepNext/>
              <w:jc w:val="left"/>
            </w:pPr>
            <w:r>
              <w:t>1</w:t>
            </w:r>
          </w:p>
        </w:tc>
        <w:tc>
          <w:tcPr>
            <w:tcW w:w="0" w:type="auto"/>
          </w:tcPr>
          <w:p w14:paraId="20CB1D15"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Reduced missed days at work</w:t>
            </w:r>
          </w:p>
        </w:tc>
        <w:tc>
          <w:tcPr>
            <w:tcW w:w="0" w:type="auto"/>
          </w:tcPr>
          <w:p w14:paraId="2B2770B8"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Both</w:t>
            </w:r>
          </w:p>
        </w:tc>
        <w:tc>
          <w:tcPr>
            <w:tcW w:w="0" w:type="auto"/>
          </w:tcPr>
          <w:p w14:paraId="231BFE44"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$20.25 – $186.81</w:t>
            </w:r>
          </w:p>
        </w:tc>
        <w:tc>
          <w:tcPr>
            <w:tcW w:w="0" w:type="auto"/>
          </w:tcPr>
          <w:p w14:paraId="03F62BC2"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Increased wealth due to fewer sick days</w:t>
            </w:r>
          </w:p>
        </w:tc>
      </w:tr>
      <w:tr w:rsidR="00E8416D" w14:paraId="416F0491" w14:textId="77777777" w:rsidTr="005D3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5850B3" w14:textId="77777777" w:rsidR="00E8416D" w:rsidRDefault="00E8416D" w:rsidP="00E8416D">
            <w:pPr>
              <w:keepNext/>
              <w:jc w:val="left"/>
            </w:pPr>
            <w:r>
              <w:t>1</w:t>
            </w:r>
          </w:p>
        </w:tc>
        <w:tc>
          <w:tcPr>
            <w:tcW w:w="0" w:type="auto"/>
          </w:tcPr>
          <w:p w14:paraId="6C1C92C1"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Reduced need for food assistance</w:t>
            </w:r>
          </w:p>
        </w:tc>
        <w:tc>
          <w:tcPr>
            <w:tcW w:w="0" w:type="auto"/>
          </w:tcPr>
          <w:p w14:paraId="1F36EB01"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Societal</w:t>
            </w:r>
          </w:p>
        </w:tc>
        <w:tc>
          <w:tcPr>
            <w:tcW w:w="0" w:type="auto"/>
          </w:tcPr>
          <w:p w14:paraId="18E246A1"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$84.00</w:t>
            </w:r>
          </w:p>
        </w:tc>
        <w:tc>
          <w:tcPr>
            <w:tcW w:w="0" w:type="auto"/>
          </w:tcPr>
          <w:p w14:paraId="3BBC49FB"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Retained wealth due to reduced energy bills</w:t>
            </w:r>
          </w:p>
        </w:tc>
      </w:tr>
      <w:tr w:rsidR="00E8416D" w14:paraId="42CA1671" w14:textId="77777777" w:rsidTr="005D3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0EF51B" w14:textId="77777777" w:rsidR="00E8416D" w:rsidRDefault="00E8416D" w:rsidP="00E8416D">
            <w:pPr>
              <w:keepNext/>
              <w:jc w:val="left"/>
            </w:pPr>
            <w:r>
              <w:t>2</w:t>
            </w:r>
          </w:p>
        </w:tc>
        <w:tc>
          <w:tcPr>
            <w:tcW w:w="0" w:type="auto"/>
          </w:tcPr>
          <w:p w14:paraId="67DE031E"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Reduced use of short-term, high-interest loans</w:t>
            </w:r>
          </w:p>
        </w:tc>
        <w:tc>
          <w:tcPr>
            <w:tcW w:w="0" w:type="auto"/>
          </w:tcPr>
          <w:p w14:paraId="4B2A8ED5"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Participant</w:t>
            </w:r>
          </w:p>
        </w:tc>
        <w:tc>
          <w:tcPr>
            <w:tcW w:w="0" w:type="auto"/>
          </w:tcPr>
          <w:p w14:paraId="3AB661AA"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$4.72 - $7.12</w:t>
            </w:r>
          </w:p>
        </w:tc>
        <w:tc>
          <w:tcPr>
            <w:tcW w:w="0" w:type="auto"/>
          </w:tcPr>
          <w:p w14:paraId="01CD79E6"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Retained wealth due to reduced energy bills</w:t>
            </w:r>
          </w:p>
        </w:tc>
      </w:tr>
      <w:tr w:rsidR="00E8416D" w:rsidRPr="0077413C" w14:paraId="4687456E" w14:textId="77777777" w:rsidTr="005D3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CBB522" w14:textId="77777777" w:rsidR="00E8416D" w:rsidRPr="0077413C" w:rsidRDefault="00E8416D" w:rsidP="00E8416D">
            <w:pPr>
              <w:keepNext/>
              <w:jc w:val="left"/>
            </w:pPr>
            <w:r>
              <w:t>2*</w:t>
            </w:r>
          </w:p>
        </w:tc>
        <w:tc>
          <w:tcPr>
            <w:tcW w:w="0" w:type="auto"/>
          </w:tcPr>
          <w:p w14:paraId="6AF0C027" w14:textId="77777777" w:rsidR="00E8416D" w:rsidRPr="0077413C"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rsidRPr="0077413C">
              <w:t>Reduced CO poisoning</w:t>
            </w:r>
          </w:p>
        </w:tc>
        <w:tc>
          <w:tcPr>
            <w:tcW w:w="0" w:type="auto"/>
          </w:tcPr>
          <w:p w14:paraId="31087A1A"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Both</w:t>
            </w:r>
          </w:p>
        </w:tc>
        <w:tc>
          <w:tcPr>
            <w:tcW w:w="0" w:type="auto"/>
          </w:tcPr>
          <w:p w14:paraId="2D40FA82"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$31.43 - $38.85</w:t>
            </w:r>
          </w:p>
        </w:tc>
        <w:tc>
          <w:tcPr>
            <w:tcW w:w="0" w:type="auto"/>
          </w:tcPr>
          <w:p w14:paraId="30D71682" w14:textId="77777777" w:rsidR="00E8416D" w:rsidRPr="0077413C"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Lower medical costs and avoided death</w:t>
            </w:r>
          </w:p>
        </w:tc>
      </w:tr>
      <w:tr w:rsidR="00E8416D" w:rsidRPr="0077413C" w14:paraId="359C58CC" w14:textId="77777777" w:rsidTr="005D3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7F5C62" w14:textId="77777777" w:rsidR="00E8416D" w:rsidRDefault="00E8416D" w:rsidP="00E8416D">
            <w:pPr>
              <w:keepNext/>
              <w:jc w:val="left"/>
            </w:pPr>
            <w:r>
              <w:t>2</w:t>
            </w:r>
          </w:p>
        </w:tc>
        <w:tc>
          <w:tcPr>
            <w:tcW w:w="0" w:type="auto"/>
          </w:tcPr>
          <w:p w14:paraId="07080A20" w14:textId="77777777" w:rsidR="00E8416D" w:rsidRPr="0077413C"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Increased ability to afford prescriptions</w:t>
            </w:r>
          </w:p>
        </w:tc>
        <w:tc>
          <w:tcPr>
            <w:tcW w:w="0" w:type="auto"/>
          </w:tcPr>
          <w:p w14:paraId="5A791E07"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Societal</w:t>
            </w:r>
          </w:p>
        </w:tc>
        <w:tc>
          <w:tcPr>
            <w:tcW w:w="0" w:type="auto"/>
          </w:tcPr>
          <w:p w14:paraId="7381D96B"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$193.98</w:t>
            </w:r>
          </w:p>
        </w:tc>
        <w:tc>
          <w:tcPr>
            <w:tcW w:w="0" w:type="auto"/>
          </w:tcPr>
          <w:p w14:paraId="577EC6C5" w14:textId="77777777" w:rsidR="00E8416D" w:rsidRPr="0077413C"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Retained wealth due to reduced energy bills</w:t>
            </w:r>
          </w:p>
        </w:tc>
      </w:tr>
      <w:tr w:rsidR="00E8416D" w:rsidRPr="0077413C" w14:paraId="12552EE2" w14:textId="77777777" w:rsidTr="005D3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074CCC" w14:textId="77777777" w:rsidR="00E8416D" w:rsidRDefault="00E8416D" w:rsidP="00E8416D">
            <w:pPr>
              <w:keepNext/>
              <w:jc w:val="left"/>
            </w:pPr>
            <w:r>
              <w:t>3</w:t>
            </w:r>
          </w:p>
        </w:tc>
        <w:tc>
          <w:tcPr>
            <w:tcW w:w="0" w:type="auto"/>
          </w:tcPr>
          <w:p w14:paraId="1519FAEA"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Increased home productivity due to improvements in sleep</w:t>
            </w:r>
          </w:p>
        </w:tc>
        <w:tc>
          <w:tcPr>
            <w:tcW w:w="0" w:type="auto"/>
          </w:tcPr>
          <w:p w14:paraId="20BB9D74"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Participant</w:t>
            </w:r>
          </w:p>
        </w:tc>
        <w:tc>
          <w:tcPr>
            <w:tcW w:w="0" w:type="auto"/>
          </w:tcPr>
          <w:p w14:paraId="589438B1"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$37.75 - $133.67</w:t>
            </w:r>
          </w:p>
        </w:tc>
        <w:tc>
          <w:tcPr>
            <w:tcW w:w="0" w:type="auto"/>
          </w:tcPr>
          <w:p w14:paraId="494FB811" w14:textId="77777777" w:rsidR="00E8416D" w:rsidRPr="0077413C"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Higher productivity for housekeeping</w:t>
            </w:r>
          </w:p>
        </w:tc>
      </w:tr>
      <w:tr w:rsidR="00E8416D" w:rsidRPr="0077413C" w14:paraId="5ECD6B16" w14:textId="77777777" w:rsidTr="005D3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F44B3F" w14:textId="77777777" w:rsidR="00E8416D" w:rsidRDefault="00E8416D" w:rsidP="00E8416D">
            <w:pPr>
              <w:keepNext/>
              <w:jc w:val="left"/>
            </w:pPr>
            <w:r>
              <w:t>3</w:t>
            </w:r>
          </w:p>
        </w:tc>
        <w:tc>
          <w:tcPr>
            <w:tcW w:w="0" w:type="auto"/>
          </w:tcPr>
          <w:p w14:paraId="7EF7A419"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Increased worker productivity due to improvements in sleep</w:t>
            </w:r>
          </w:p>
        </w:tc>
        <w:tc>
          <w:tcPr>
            <w:tcW w:w="0" w:type="auto"/>
          </w:tcPr>
          <w:p w14:paraId="7D5F48B7"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Societal</w:t>
            </w:r>
          </w:p>
        </w:tc>
        <w:tc>
          <w:tcPr>
            <w:tcW w:w="0" w:type="auto"/>
          </w:tcPr>
          <w:p w14:paraId="4B759B93"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$182.33</w:t>
            </w:r>
          </w:p>
        </w:tc>
        <w:tc>
          <w:tcPr>
            <w:tcW w:w="0" w:type="auto"/>
          </w:tcPr>
          <w:p w14:paraId="79DE436B" w14:textId="77777777" w:rsidR="00E8416D" w:rsidRPr="0077413C"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Higher worker productivity</w:t>
            </w:r>
          </w:p>
        </w:tc>
      </w:tr>
      <w:tr w:rsidR="00E8416D" w:rsidRPr="0077413C" w14:paraId="1786B69F" w14:textId="77777777" w:rsidTr="005D3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9217B7" w14:textId="77777777" w:rsidR="00E8416D" w:rsidRDefault="00E8416D" w:rsidP="00E8416D">
            <w:pPr>
              <w:keepNext/>
              <w:jc w:val="left"/>
            </w:pPr>
            <w:r>
              <w:t>3*</w:t>
            </w:r>
          </w:p>
        </w:tc>
        <w:tc>
          <w:tcPr>
            <w:tcW w:w="0" w:type="auto"/>
          </w:tcPr>
          <w:p w14:paraId="44A49076"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Reduced home fires</w:t>
            </w:r>
          </w:p>
        </w:tc>
        <w:tc>
          <w:tcPr>
            <w:tcW w:w="0" w:type="auto"/>
          </w:tcPr>
          <w:p w14:paraId="7846D58E"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Both</w:t>
            </w:r>
          </w:p>
        </w:tc>
        <w:tc>
          <w:tcPr>
            <w:tcW w:w="0" w:type="auto"/>
          </w:tcPr>
          <w:p w14:paraId="507BAEDB" w14:textId="77777777" w:rsidR="00E8416D"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$84 - $111.71</w:t>
            </w:r>
          </w:p>
        </w:tc>
        <w:tc>
          <w:tcPr>
            <w:tcW w:w="0" w:type="auto"/>
          </w:tcPr>
          <w:p w14:paraId="33EFF495" w14:textId="77777777" w:rsidR="00E8416D" w:rsidRPr="0077413C" w:rsidRDefault="00E8416D" w:rsidP="00E8416D">
            <w:pPr>
              <w:keepNext/>
              <w:jc w:val="left"/>
              <w:cnfStyle w:val="000000100000" w:firstRow="0" w:lastRow="0" w:firstColumn="0" w:lastColumn="0" w:oddVBand="0" w:evenVBand="0" w:oddHBand="1" w:evenHBand="0" w:firstRowFirstColumn="0" w:firstRowLastColumn="0" w:lastRowFirstColumn="0" w:lastRowLastColumn="0"/>
            </w:pPr>
            <w:r>
              <w:t>Lower medical costs, avoided death, and avoided property damage</w:t>
            </w:r>
          </w:p>
        </w:tc>
      </w:tr>
      <w:tr w:rsidR="00E8416D" w:rsidRPr="0077413C" w14:paraId="3BD91117" w14:textId="77777777" w:rsidTr="005D3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18B7F9" w14:textId="77777777" w:rsidR="00E8416D" w:rsidRDefault="00E8416D" w:rsidP="00E8416D">
            <w:pPr>
              <w:keepNext/>
              <w:jc w:val="left"/>
            </w:pPr>
            <w:r>
              <w:t>3</w:t>
            </w:r>
          </w:p>
        </w:tc>
        <w:tc>
          <w:tcPr>
            <w:tcW w:w="0" w:type="auto"/>
          </w:tcPr>
          <w:p w14:paraId="1D568681"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Reduced need to choose between heating or eating</w:t>
            </w:r>
          </w:p>
        </w:tc>
        <w:tc>
          <w:tcPr>
            <w:tcW w:w="0" w:type="auto"/>
          </w:tcPr>
          <w:p w14:paraId="1B72BB70"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Societal</w:t>
            </w:r>
          </w:p>
        </w:tc>
        <w:tc>
          <w:tcPr>
            <w:tcW w:w="0" w:type="auto"/>
          </w:tcPr>
          <w:p w14:paraId="1B8D707C" w14:textId="77777777" w:rsidR="00E8416D"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$19.92</w:t>
            </w:r>
          </w:p>
        </w:tc>
        <w:tc>
          <w:tcPr>
            <w:tcW w:w="0" w:type="auto"/>
          </w:tcPr>
          <w:p w14:paraId="1C2112C0" w14:textId="77777777" w:rsidR="00E8416D" w:rsidRPr="0077413C" w:rsidRDefault="00E8416D" w:rsidP="00E8416D">
            <w:pPr>
              <w:keepNext/>
              <w:jc w:val="left"/>
              <w:cnfStyle w:val="000000010000" w:firstRow="0" w:lastRow="0" w:firstColumn="0" w:lastColumn="0" w:oddVBand="0" w:evenVBand="0" w:oddHBand="0" w:evenHBand="1" w:firstRowFirstColumn="0" w:firstRowLastColumn="0" w:lastRowFirstColumn="0" w:lastRowLastColumn="0"/>
            </w:pPr>
            <w:r>
              <w:t>Lower medical costs for infants</w:t>
            </w:r>
          </w:p>
        </w:tc>
      </w:tr>
    </w:tbl>
    <w:p w14:paraId="117161D2" w14:textId="77777777" w:rsidR="00E8416D" w:rsidRPr="005D3761" w:rsidRDefault="00E8416D" w:rsidP="00E8416D">
      <w:pPr>
        <w:pStyle w:val="GraphFootnote"/>
      </w:pPr>
      <w:r w:rsidRPr="005D3761">
        <w:t>* Navigant will not attempt to quantify via survey</w:t>
      </w:r>
    </w:p>
    <w:p w14:paraId="45C26D2F" w14:textId="77777777" w:rsidR="00E8416D" w:rsidRPr="005D3761" w:rsidRDefault="00E8416D" w:rsidP="005D3761">
      <w:pPr>
        <w:pStyle w:val="Source"/>
      </w:pPr>
      <w:r w:rsidRPr="005D3761">
        <w:t>Source: National WAP and MA 2016 Study</w:t>
      </w:r>
    </w:p>
    <w:p w14:paraId="4EE3913F" w14:textId="77777777" w:rsidR="00E8416D" w:rsidRPr="005D3761" w:rsidRDefault="00E8416D" w:rsidP="00E8416D">
      <w:pPr>
        <w:ind w:hanging="997"/>
      </w:pPr>
    </w:p>
    <w:p w14:paraId="0B47EA51" w14:textId="77777777" w:rsidR="00E8416D" w:rsidRDefault="00E8416D" w:rsidP="00E8416D">
      <w:r w:rsidRPr="00151139">
        <w:t xml:space="preserve">The MA 2016 study identified key limitations of the National WAP study. One broad limitation was that </w:t>
      </w:r>
      <w:r>
        <w:t xml:space="preserve">these </w:t>
      </w:r>
      <w:r w:rsidRPr="00151139">
        <w:t xml:space="preserve">results are only applicable to low-income SF homes which include housing units in small MF buildings consisting of two-four units in total. Large MF homes were not considered. Navigant’s primary research will include both SF and MF homes. Navigant also recognizes that these 12 </w:t>
      </w:r>
      <w:r>
        <w:t>NEI</w:t>
      </w:r>
      <w:r w:rsidRPr="00151139">
        <w:t xml:space="preserve">s are not the only health, safety, and comfort </w:t>
      </w:r>
      <w:r>
        <w:t>NEI</w:t>
      </w:r>
      <w:r w:rsidRPr="00151139">
        <w:t>s; however, these are the ones that are most readily quantified.</w:t>
      </w:r>
      <w:r>
        <w:t xml:space="preserve"> In addition to these 12 NEIs, Navigant will quantify the following NEIs based on feedback from stakeholders:</w:t>
      </w:r>
    </w:p>
    <w:p w14:paraId="60F4E364" w14:textId="77777777" w:rsidR="00E8416D" w:rsidRDefault="00E8416D" w:rsidP="009C7A26">
      <w:pPr>
        <w:pStyle w:val="ListParagraph"/>
        <w:numPr>
          <w:ilvl w:val="0"/>
          <w:numId w:val="188"/>
        </w:numPr>
        <w:rPr>
          <w:rFonts w:eastAsia="Arial" w:cs="Arial"/>
        </w:rPr>
      </w:pPr>
      <w:r>
        <w:rPr>
          <w:rFonts w:eastAsia="Arial" w:cs="Arial"/>
        </w:rPr>
        <w:t>Improvements in housing stability</w:t>
      </w:r>
    </w:p>
    <w:p w14:paraId="2DC4557C" w14:textId="77777777" w:rsidR="00E8416D" w:rsidRDefault="00E8416D" w:rsidP="009C7A26">
      <w:pPr>
        <w:pStyle w:val="ListParagraph"/>
        <w:numPr>
          <w:ilvl w:val="0"/>
          <w:numId w:val="188"/>
        </w:numPr>
        <w:rPr>
          <w:rFonts w:eastAsia="Arial" w:cs="Arial"/>
        </w:rPr>
      </w:pPr>
      <w:r>
        <w:rPr>
          <w:rFonts w:eastAsia="Arial" w:cs="Arial"/>
        </w:rPr>
        <w:t>Reduced missed days of school</w:t>
      </w:r>
    </w:p>
    <w:p w14:paraId="60104DF0" w14:textId="77777777" w:rsidR="00E8416D" w:rsidRDefault="00E8416D" w:rsidP="009C7A26">
      <w:pPr>
        <w:pStyle w:val="ListParagraph"/>
        <w:numPr>
          <w:ilvl w:val="0"/>
          <w:numId w:val="188"/>
        </w:numPr>
        <w:rPr>
          <w:rFonts w:eastAsia="Arial" w:cs="Arial"/>
        </w:rPr>
      </w:pPr>
      <w:r>
        <w:rPr>
          <w:rFonts w:eastAsia="Arial" w:cs="Arial"/>
        </w:rPr>
        <w:t>Reduced need for heating assistance</w:t>
      </w:r>
    </w:p>
    <w:p w14:paraId="6C8ACC7F" w14:textId="77777777" w:rsidR="00E8416D" w:rsidRDefault="00E8416D" w:rsidP="009C7A26">
      <w:pPr>
        <w:pStyle w:val="ListParagraph"/>
        <w:numPr>
          <w:ilvl w:val="0"/>
          <w:numId w:val="188"/>
        </w:numPr>
        <w:rPr>
          <w:rFonts w:eastAsia="Arial" w:cs="Arial"/>
        </w:rPr>
      </w:pPr>
      <w:r>
        <w:rPr>
          <w:rFonts w:eastAsia="Arial" w:cs="Arial"/>
        </w:rPr>
        <w:t>Increased school productivity</w:t>
      </w:r>
    </w:p>
    <w:p w14:paraId="23D41BF3" w14:textId="77777777" w:rsidR="00E8416D" w:rsidRDefault="00E8416D" w:rsidP="00E8416D">
      <w:pPr>
        <w:rPr>
          <w:rFonts w:eastAsia="Arial" w:cs="Arial"/>
        </w:rPr>
      </w:pPr>
    </w:p>
    <w:p w14:paraId="1B40FDD7" w14:textId="77777777" w:rsidR="00E8416D" w:rsidRDefault="00E8416D" w:rsidP="00961E28">
      <w:pPr>
        <w:keepNext/>
        <w:rPr>
          <w:rFonts w:eastAsia="Arial" w:cs="Arial"/>
        </w:rPr>
      </w:pPr>
      <w:r>
        <w:rPr>
          <w:rFonts w:eastAsia="Arial" w:cs="Arial"/>
        </w:rPr>
        <w:t>Navigant will survey MF building owners to quantify:</w:t>
      </w:r>
    </w:p>
    <w:p w14:paraId="2756DC4D" w14:textId="77777777" w:rsidR="00E8416D" w:rsidRDefault="00E8416D" w:rsidP="009C7A26">
      <w:pPr>
        <w:pStyle w:val="ListParagraph"/>
        <w:numPr>
          <w:ilvl w:val="0"/>
          <w:numId w:val="187"/>
        </w:numPr>
        <w:rPr>
          <w:rFonts w:eastAsia="Arial" w:cs="Arial"/>
        </w:rPr>
      </w:pPr>
      <w:r>
        <w:rPr>
          <w:rFonts w:eastAsia="Arial" w:cs="Arial"/>
        </w:rPr>
        <w:t>Reduced</w:t>
      </w:r>
      <w:r w:rsidRPr="00121EE8">
        <w:rPr>
          <w:rFonts w:eastAsia="Arial" w:cs="Arial"/>
        </w:rPr>
        <w:t xml:space="preserve"> vacancy</w:t>
      </w:r>
    </w:p>
    <w:p w14:paraId="4A4E3C7B" w14:textId="77777777" w:rsidR="00E8416D" w:rsidRDefault="00E8416D" w:rsidP="009C7A26">
      <w:pPr>
        <w:pStyle w:val="ListParagraph"/>
        <w:numPr>
          <w:ilvl w:val="0"/>
          <w:numId w:val="187"/>
        </w:numPr>
        <w:rPr>
          <w:rFonts w:eastAsia="Arial" w:cs="Arial"/>
        </w:rPr>
      </w:pPr>
      <w:r>
        <w:rPr>
          <w:rFonts w:eastAsia="Arial" w:cs="Arial"/>
        </w:rPr>
        <w:t>Reduced equipment maintenance</w:t>
      </w:r>
    </w:p>
    <w:p w14:paraId="3673119A" w14:textId="77777777" w:rsidR="00E8416D" w:rsidRDefault="00E8416D" w:rsidP="009C7A26">
      <w:pPr>
        <w:pStyle w:val="ListParagraph"/>
        <w:numPr>
          <w:ilvl w:val="0"/>
          <w:numId w:val="187"/>
        </w:numPr>
        <w:rPr>
          <w:rFonts w:eastAsia="Arial" w:cs="Arial"/>
        </w:rPr>
      </w:pPr>
      <w:r>
        <w:rPr>
          <w:rFonts w:eastAsia="Arial" w:cs="Arial"/>
        </w:rPr>
        <w:t>Marketability</w:t>
      </w:r>
    </w:p>
    <w:p w14:paraId="77770F64" w14:textId="77777777" w:rsidR="00E8416D" w:rsidRDefault="00E8416D" w:rsidP="009C7A26">
      <w:pPr>
        <w:pStyle w:val="ListParagraph"/>
        <w:numPr>
          <w:ilvl w:val="0"/>
          <w:numId w:val="187"/>
        </w:numPr>
        <w:rPr>
          <w:rFonts w:eastAsia="Arial" w:cs="Arial"/>
        </w:rPr>
      </w:pPr>
      <w:r>
        <w:rPr>
          <w:rFonts w:eastAsia="Arial" w:cs="Arial"/>
        </w:rPr>
        <w:t>Reduced tenant turnover</w:t>
      </w:r>
    </w:p>
    <w:p w14:paraId="2D96765A" w14:textId="77777777" w:rsidR="00E8416D" w:rsidRDefault="00E8416D" w:rsidP="009C7A26">
      <w:pPr>
        <w:pStyle w:val="ListParagraph"/>
        <w:numPr>
          <w:ilvl w:val="0"/>
          <w:numId w:val="187"/>
        </w:numPr>
        <w:rPr>
          <w:rFonts w:eastAsia="Arial" w:cs="Arial"/>
        </w:rPr>
      </w:pPr>
      <w:r>
        <w:rPr>
          <w:rFonts w:eastAsia="Arial" w:cs="Arial"/>
        </w:rPr>
        <w:t>Home improvements</w:t>
      </w:r>
    </w:p>
    <w:p w14:paraId="00471A77" w14:textId="77777777" w:rsidR="00E8416D" w:rsidRDefault="00E8416D" w:rsidP="009C7A26">
      <w:pPr>
        <w:pStyle w:val="ListParagraph"/>
        <w:numPr>
          <w:ilvl w:val="0"/>
          <w:numId w:val="187"/>
        </w:numPr>
        <w:rPr>
          <w:rFonts w:eastAsia="Arial" w:cs="Arial"/>
        </w:rPr>
      </w:pPr>
      <w:r>
        <w:rPr>
          <w:rFonts w:eastAsia="Arial" w:cs="Arial"/>
        </w:rPr>
        <w:t>Durability of property</w:t>
      </w:r>
    </w:p>
    <w:p w14:paraId="42CEEA72" w14:textId="77777777" w:rsidR="00E8416D" w:rsidRDefault="00E8416D" w:rsidP="009C7A26">
      <w:pPr>
        <w:pStyle w:val="ListParagraph"/>
        <w:numPr>
          <w:ilvl w:val="0"/>
          <w:numId w:val="187"/>
        </w:numPr>
        <w:rPr>
          <w:rFonts w:eastAsia="Arial" w:cs="Arial"/>
        </w:rPr>
      </w:pPr>
      <w:r>
        <w:rPr>
          <w:rFonts w:eastAsia="Arial" w:cs="Arial"/>
        </w:rPr>
        <w:t>Tenant complaints</w:t>
      </w:r>
    </w:p>
    <w:p w14:paraId="1704FF7E" w14:textId="77777777" w:rsidR="00E8416D" w:rsidRDefault="00E8416D" w:rsidP="00E8416D">
      <w:pPr>
        <w:rPr>
          <w:rFonts w:eastAsia="Arial" w:cs="Arial"/>
        </w:rPr>
      </w:pPr>
    </w:p>
    <w:p w14:paraId="35CA521A" w14:textId="77777777" w:rsidR="00E8416D" w:rsidRPr="006D043F" w:rsidRDefault="00E8416D" w:rsidP="00E8416D">
      <w:pPr>
        <w:rPr>
          <w:rFonts w:eastAsia="Arial" w:cs="Arial"/>
        </w:rPr>
      </w:pPr>
      <w:r>
        <w:rPr>
          <w:rFonts w:eastAsia="Arial" w:cs="Arial"/>
        </w:rPr>
        <w:t>Navigant will not attempt to quantify CO poisoning, home fires, lead exposure, cardiovascular disease, or cancer through participant surveys. Navigant will work with the SAG to identify quantification methodologies as appropriate.</w:t>
      </w:r>
    </w:p>
    <w:p w14:paraId="2DBC744E" w14:textId="77777777" w:rsidR="00E8416D" w:rsidRDefault="00E8416D" w:rsidP="00C87CD0">
      <w:pPr>
        <w:pStyle w:val="Heading4"/>
      </w:pPr>
      <w:r>
        <w:t>Task 3:</w:t>
      </w:r>
      <w:r w:rsidRPr="003D280F">
        <w:t xml:space="preserve"> </w:t>
      </w:r>
      <w:r>
        <w:t>IE NEIs Report</w:t>
      </w:r>
    </w:p>
    <w:p w14:paraId="31C6AB67" w14:textId="77777777" w:rsidR="00E8416D" w:rsidRPr="00A91146" w:rsidRDefault="00E8416D" w:rsidP="00E8416D">
      <w:r>
        <w:t xml:space="preserve">Navigant drafted a 28-page report summarizing NEIs recommended for primary research and NEIs not recommended for research. We submitted this report, </w:t>
      </w:r>
      <w:r w:rsidRPr="008A66EF">
        <w:rPr>
          <w:i/>
          <w:iCs/>
        </w:rPr>
        <w:t>Quantifying Non-Energy Benefits from ComEd’s Income Eligible Programs: Findings and Recommendations from Secondary Research</w:t>
      </w:r>
      <w:r>
        <w:t xml:space="preserve"> to ComEd and stakeholders on March 6, 2018. We received comments from Citizens Utility Board (CUB), Elevate Energy, Green and Healthy Home Initiative (GHHI), and Natural Resource Defense Council (NRDC) on March 16, 2018 and additional comments from ICC Staff on March 23, 2018. We reviewed and incorporated comments in this detailed research plan.</w:t>
      </w:r>
    </w:p>
    <w:p w14:paraId="2DAA6ACE" w14:textId="77777777" w:rsidR="00E8416D" w:rsidRDefault="00E8416D" w:rsidP="00C87CD0">
      <w:pPr>
        <w:pStyle w:val="Heading4"/>
      </w:pPr>
      <w:r>
        <w:t>Task 4: Detailed Research Plan</w:t>
      </w:r>
    </w:p>
    <w:p w14:paraId="7DD0393F" w14:textId="77777777" w:rsidR="00E8416D" w:rsidRPr="00A91146" w:rsidRDefault="00E8416D" w:rsidP="00E8416D">
      <w:r>
        <w:t xml:space="preserve">Navigant will draft a detailed research plan annually, updating the plan with new NEI research activities. The research plan will detail the methodologies for each research activity. </w:t>
      </w:r>
    </w:p>
    <w:p w14:paraId="383132FA" w14:textId="77777777" w:rsidR="00E8416D" w:rsidRDefault="00E8416D" w:rsidP="00C87CD0">
      <w:pPr>
        <w:pStyle w:val="Heading4"/>
      </w:pPr>
      <w:r>
        <w:t>Task 5:</w:t>
      </w:r>
      <w:r w:rsidRPr="003D280F">
        <w:t xml:space="preserve"> </w:t>
      </w:r>
      <w:r>
        <w:t>Quantify and Monetize IE Participant/Societal NEIs</w:t>
      </w:r>
    </w:p>
    <w:p w14:paraId="527D7BDB" w14:textId="77777777" w:rsidR="00E8416D" w:rsidRDefault="00E8416D" w:rsidP="00E8416D">
      <w:r>
        <w:t>Navigant will conduct online and telephone surveys for MF and SF IE customers as well as MF IE building owners. We will:</w:t>
      </w:r>
    </w:p>
    <w:p w14:paraId="33057500" w14:textId="77777777" w:rsidR="00E8416D" w:rsidRDefault="00E8416D" w:rsidP="009C7A26">
      <w:pPr>
        <w:pStyle w:val="ListParagraph"/>
        <w:numPr>
          <w:ilvl w:val="0"/>
          <w:numId w:val="186"/>
        </w:numPr>
      </w:pPr>
      <w:r>
        <w:t>Use a third-party contractor to implement the telephone surveys and will use Qualtrics for the online surveys</w:t>
      </w:r>
    </w:p>
    <w:p w14:paraId="73663ED0" w14:textId="2E72BF87" w:rsidR="00E8416D" w:rsidRDefault="00E8416D" w:rsidP="009C7A26">
      <w:pPr>
        <w:pStyle w:val="ListParagraph"/>
        <w:numPr>
          <w:ilvl w:val="0"/>
          <w:numId w:val="186"/>
        </w:numPr>
      </w:pPr>
      <w:r>
        <w:t>Take precautions to not survey the same customers surveyed for the ThreeCubed</w:t>
      </w:r>
      <w:r w:rsidRPr="5249A264">
        <w:t xml:space="preserve"> / </w:t>
      </w:r>
      <w:r>
        <w:t xml:space="preserve">Seventhwave research effort (see </w:t>
      </w:r>
      <w:r w:rsidR="0099679F">
        <w:t xml:space="preserve">later detail </w:t>
      </w:r>
      <w:r>
        <w:t>for more information)</w:t>
      </w:r>
    </w:p>
    <w:p w14:paraId="3484AC25" w14:textId="77777777" w:rsidR="00E8416D" w:rsidRDefault="00E8416D" w:rsidP="009C7A26">
      <w:pPr>
        <w:pStyle w:val="ListParagraph"/>
        <w:numPr>
          <w:ilvl w:val="0"/>
          <w:numId w:val="186"/>
        </w:numPr>
      </w:pPr>
      <w:r>
        <w:t>Sample from a separate pool from the standard process evaluation activities</w:t>
      </w:r>
    </w:p>
    <w:p w14:paraId="60CCE793" w14:textId="77777777" w:rsidR="00E8416D" w:rsidRDefault="00E8416D" w:rsidP="009C7A26">
      <w:pPr>
        <w:pStyle w:val="ListParagraph"/>
        <w:numPr>
          <w:ilvl w:val="0"/>
          <w:numId w:val="186"/>
        </w:numPr>
      </w:pPr>
      <w:r>
        <w:t>Survey three sample groups in 2018 and conduct follow up surveys with the same sample in 2019</w:t>
      </w:r>
    </w:p>
    <w:p w14:paraId="2FDCCDF7" w14:textId="77777777" w:rsidR="00E8416D" w:rsidRDefault="00E8416D" w:rsidP="00E8416D"/>
    <w:p w14:paraId="44D65539" w14:textId="77777777" w:rsidR="00E8416D" w:rsidRDefault="00E8416D" w:rsidP="00E8416D">
      <w:r>
        <w:t xml:space="preserve">Navigant’s process to develop and deploy surveys begins with the sampling design, developing the survey instrument, and developing key questions. It continues through a sequence of design, instrument development, surveyor training, telephone and online surveying, and delivery of findings. The survey schedule is outlined in </w:t>
      </w:r>
      <w:r w:rsidRPr="00E630E8">
        <w:t>Table 4.</w:t>
      </w:r>
      <w:r>
        <w:t xml:space="preserve"> </w:t>
      </w:r>
    </w:p>
    <w:p w14:paraId="6D903309" w14:textId="77777777" w:rsidR="00E8416D" w:rsidRDefault="00E8416D" w:rsidP="00E8416D"/>
    <w:p w14:paraId="5002DD79" w14:textId="77777777" w:rsidR="00E8416D" w:rsidRDefault="00E8416D" w:rsidP="00E8416D">
      <w:r>
        <w:t>Navigant is planning to survey three groups pre- and post-weatherization</w:t>
      </w:r>
      <w:r>
        <w:rPr>
          <w:rStyle w:val="FootnoteReference"/>
        </w:rPr>
        <w:footnoteReference w:id="106"/>
      </w:r>
      <w:r>
        <w:t xml:space="preserve">. </w:t>
      </w:r>
    </w:p>
    <w:p w14:paraId="18F758E1" w14:textId="77777777" w:rsidR="00E8416D" w:rsidRDefault="00E8416D" w:rsidP="009C7A26">
      <w:pPr>
        <w:pStyle w:val="ListParagraph"/>
        <w:numPr>
          <w:ilvl w:val="0"/>
          <w:numId w:val="189"/>
        </w:numPr>
      </w:pPr>
      <w:r w:rsidRPr="00A03D8F">
        <w:rPr>
          <w:b/>
        </w:rPr>
        <w:t xml:space="preserve">Comparison with Treatment (CwT) </w:t>
      </w:r>
      <w:r>
        <w:t>– buildings weatherized between 2012 through September 2017</w:t>
      </w:r>
    </w:p>
    <w:p w14:paraId="6419751F" w14:textId="77777777" w:rsidR="00E8416D" w:rsidRDefault="00E8416D" w:rsidP="009C7A26">
      <w:pPr>
        <w:pStyle w:val="ListParagraph"/>
        <w:numPr>
          <w:ilvl w:val="0"/>
          <w:numId w:val="189"/>
        </w:numPr>
      </w:pPr>
      <w:r w:rsidRPr="00A03D8F">
        <w:rPr>
          <w:b/>
        </w:rPr>
        <w:t>Treatment (T)</w:t>
      </w:r>
      <w:r>
        <w:t xml:space="preserve"> – buildings weatherized between September 2018 and February 2019</w:t>
      </w:r>
    </w:p>
    <w:p w14:paraId="3FAF07BE" w14:textId="77777777" w:rsidR="00E8416D" w:rsidRDefault="00E8416D" w:rsidP="009C7A26">
      <w:pPr>
        <w:pStyle w:val="ListParagraph"/>
        <w:numPr>
          <w:ilvl w:val="0"/>
          <w:numId w:val="189"/>
        </w:numPr>
      </w:pPr>
      <w:r w:rsidRPr="00A03D8F">
        <w:rPr>
          <w:b/>
        </w:rPr>
        <w:t>Control (C)</w:t>
      </w:r>
      <w:r>
        <w:t xml:space="preserve"> – buildings will not be weatherized until after November 2019 </w:t>
      </w:r>
    </w:p>
    <w:p w14:paraId="38C8E9ED" w14:textId="77777777" w:rsidR="00E8416D" w:rsidRDefault="00E8416D" w:rsidP="00E8416D">
      <w:pPr>
        <w:ind w:left="360"/>
      </w:pPr>
    </w:p>
    <w:p w14:paraId="0EC30424" w14:textId="77777777" w:rsidR="00E8416D" w:rsidRDefault="00E8416D" w:rsidP="00E8416D">
      <w:r>
        <w:t xml:space="preserve">Collecting CwT data after weatherization will provide insights about persistence and possible gains in health and budget impacts over time. Additionally, we may have to move to a cross-sectional analysis between the CwT and C groups if we are unable to survey a sufficiently large T group. </w:t>
      </w:r>
    </w:p>
    <w:p w14:paraId="6A8280CA" w14:textId="77777777" w:rsidR="00E8416D" w:rsidRDefault="00E8416D" w:rsidP="00E8416D"/>
    <w:p w14:paraId="2B93A990" w14:textId="007C449A" w:rsidR="00E8416D" w:rsidRDefault="00E8416D" w:rsidP="00E8416D">
      <w:pPr>
        <w:pStyle w:val="Caption"/>
        <w:keepNext w:val="0"/>
      </w:pPr>
      <w:r>
        <w:t xml:space="preserve">Table </w:t>
      </w:r>
      <w:r w:rsidR="004B1C1A">
        <w:t>4</w:t>
      </w:r>
      <w:r>
        <w:t>. Summary of Planned Surveys</w:t>
      </w:r>
    </w:p>
    <w:tbl>
      <w:tblPr>
        <w:tblStyle w:val="EnergyTable1"/>
        <w:tblW w:w="9137" w:type="dxa"/>
        <w:tblLayout w:type="fixed"/>
        <w:tblLook w:val="04A0" w:firstRow="1" w:lastRow="0" w:firstColumn="1" w:lastColumn="0" w:noHBand="0" w:noVBand="1"/>
      </w:tblPr>
      <w:tblGrid>
        <w:gridCol w:w="5040"/>
        <w:gridCol w:w="2430"/>
        <w:gridCol w:w="1667"/>
      </w:tblGrid>
      <w:tr w:rsidR="00E8416D" w14:paraId="073D5428" w14:textId="77777777" w:rsidTr="00E8416D">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040" w:type="dxa"/>
          </w:tcPr>
          <w:p w14:paraId="5ADCCD88" w14:textId="77777777" w:rsidR="00E8416D" w:rsidRDefault="00E8416D" w:rsidP="00E8416D">
            <w:pPr>
              <w:jc w:val="left"/>
            </w:pPr>
            <w:r>
              <w:t>Survey</w:t>
            </w:r>
          </w:p>
        </w:tc>
        <w:tc>
          <w:tcPr>
            <w:tcW w:w="2430" w:type="dxa"/>
          </w:tcPr>
          <w:p w14:paraId="63C5BA8A" w14:textId="77777777" w:rsidR="00E8416D" w:rsidRDefault="00E8416D" w:rsidP="00E8416D">
            <w:pPr>
              <w:jc w:val="left"/>
              <w:cnfStyle w:val="100000000000" w:firstRow="1" w:lastRow="0" w:firstColumn="0" w:lastColumn="0" w:oddVBand="0" w:evenVBand="0" w:oddHBand="0" w:evenHBand="0" w:firstRowFirstColumn="0" w:firstRowLastColumn="0" w:lastRowFirstColumn="0" w:lastRowLastColumn="0"/>
            </w:pPr>
            <w:r>
              <w:t>Field Dates</w:t>
            </w:r>
          </w:p>
        </w:tc>
        <w:tc>
          <w:tcPr>
            <w:tcW w:w="1667" w:type="dxa"/>
          </w:tcPr>
          <w:p w14:paraId="33921BB2" w14:textId="77777777" w:rsidR="00E8416D" w:rsidRDefault="00E8416D" w:rsidP="00E8416D">
            <w:pPr>
              <w:jc w:val="left"/>
              <w:cnfStyle w:val="100000000000" w:firstRow="1" w:lastRow="0" w:firstColumn="0" w:lastColumn="0" w:oddVBand="0" w:evenVBand="0" w:oddHBand="0" w:evenHBand="0" w:firstRowFirstColumn="0" w:firstRowLastColumn="0" w:lastRowFirstColumn="0" w:lastRowLastColumn="0"/>
            </w:pPr>
            <w:r>
              <w:t>Method</w:t>
            </w:r>
          </w:p>
        </w:tc>
      </w:tr>
      <w:tr w:rsidR="00E8416D" w14:paraId="636C251D" w14:textId="77777777" w:rsidTr="00E8416D">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040" w:type="dxa"/>
          </w:tcPr>
          <w:p w14:paraId="56D249DD" w14:textId="77777777" w:rsidR="00E8416D" w:rsidRDefault="00E8416D" w:rsidP="00E8416D">
            <w:pPr>
              <w:jc w:val="left"/>
            </w:pPr>
            <w:r>
              <w:t>Single Family Income Eligible Customer Survey</w:t>
            </w:r>
          </w:p>
        </w:tc>
        <w:tc>
          <w:tcPr>
            <w:tcW w:w="2430" w:type="dxa"/>
          </w:tcPr>
          <w:p w14:paraId="5C687A20" w14:textId="77777777" w:rsidR="00E8416D" w:rsidRDefault="00E8416D" w:rsidP="00E8416D">
            <w:pPr>
              <w:jc w:val="left"/>
              <w:cnfStyle w:val="000000100000" w:firstRow="0" w:lastRow="0" w:firstColumn="0" w:lastColumn="0" w:oddVBand="0" w:evenVBand="0" w:oddHBand="1" w:evenHBand="0" w:firstRowFirstColumn="0" w:firstRowLastColumn="0" w:lastRowFirstColumn="0" w:lastRowLastColumn="0"/>
            </w:pPr>
            <w:r>
              <w:t>September 10 - 28, 2018</w:t>
            </w:r>
          </w:p>
          <w:p w14:paraId="2F220B79" w14:textId="77777777" w:rsidR="00E8416D" w:rsidRDefault="00E8416D" w:rsidP="00E8416D">
            <w:pPr>
              <w:jc w:val="left"/>
              <w:cnfStyle w:val="000000100000" w:firstRow="0" w:lastRow="0" w:firstColumn="0" w:lastColumn="0" w:oddVBand="0" w:evenVBand="0" w:oddHBand="1" w:evenHBand="0" w:firstRowFirstColumn="0" w:firstRowLastColumn="0" w:lastRowFirstColumn="0" w:lastRowLastColumn="0"/>
            </w:pPr>
            <w:r>
              <w:t>September 9 – 27, 2019</w:t>
            </w:r>
          </w:p>
        </w:tc>
        <w:tc>
          <w:tcPr>
            <w:tcW w:w="1667" w:type="dxa"/>
          </w:tcPr>
          <w:p w14:paraId="481EDF5F" w14:textId="77777777" w:rsidR="00E8416D" w:rsidRDefault="00E8416D" w:rsidP="00E8416D">
            <w:pPr>
              <w:jc w:val="left"/>
              <w:cnfStyle w:val="000000100000" w:firstRow="0" w:lastRow="0" w:firstColumn="0" w:lastColumn="0" w:oddVBand="0" w:evenVBand="0" w:oddHBand="1" w:evenHBand="0" w:firstRowFirstColumn="0" w:firstRowLastColumn="0" w:lastRowFirstColumn="0" w:lastRowLastColumn="0"/>
            </w:pPr>
            <w:r>
              <w:t>Online and Telephone</w:t>
            </w:r>
          </w:p>
        </w:tc>
      </w:tr>
      <w:tr w:rsidR="00E8416D" w14:paraId="46F0A4A4" w14:textId="77777777" w:rsidTr="00E8416D">
        <w:trPr>
          <w:cnfStyle w:val="000000010000" w:firstRow="0" w:lastRow="0" w:firstColumn="0" w:lastColumn="0" w:oddVBand="0" w:evenVBand="0" w:oddHBand="0" w:evenHBand="1"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5040" w:type="dxa"/>
          </w:tcPr>
          <w:p w14:paraId="46D8AF10" w14:textId="77777777" w:rsidR="00E8416D" w:rsidRDefault="00E8416D" w:rsidP="00E8416D">
            <w:pPr>
              <w:jc w:val="left"/>
            </w:pPr>
            <w:r>
              <w:t>Multifamily Income Eligible Customer Survey</w:t>
            </w:r>
          </w:p>
        </w:tc>
        <w:tc>
          <w:tcPr>
            <w:tcW w:w="2430" w:type="dxa"/>
          </w:tcPr>
          <w:p w14:paraId="01C0D760" w14:textId="77777777" w:rsidR="00E8416D" w:rsidRDefault="00E8416D" w:rsidP="00E8416D">
            <w:pPr>
              <w:jc w:val="left"/>
              <w:cnfStyle w:val="000000010000" w:firstRow="0" w:lastRow="0" w:firstColumn="0" w:lastColumn="0" w:oddVBand="0" w:evenVBand="0" w:oddHBand="0" w:evenHBand="1" w:firstRowFirstColumn="0" w:firstRowLastColumn="0" w:lastRowFirstColumn="0" w:lastRowLastColumn="0"/>
            </w:pPr>
            <w:r>
              <w:t>September 10 - 28, 2018</w:t>
            </w:r>
          </w:p>
          <w:p w14:paraId="5E133A31" w14:textId="77777777" w:rsidR="00E8416D" w:rsidRDefault="00E8416D" w:rsidP="00E8416D">
            <w:pPr>
              <w:jc w:val="left"/>
              <w:cnfStyle w:val="000000010000" w:firstRow="0" w:lastRow="0" w:firstColumn="0" w:lastColumn="0" w:oddVBand="0" w:evenVBand="0" w:oddHBand="0" w:evenHBand="1" w:firstRowFirstColumn="0" w:firstRowLastColumn="0" w:lastRowFirstColumn="0" w:lastRowLastColumn="0"/>
            </w:pPr>
            <w:r>
              <w:t>September 9 – 27, 2019</w:t>
            </w:r>
          </w:p>
        </w:tc>
        <w:tc>
          <w:tcPr>
            <w:tcW w:w="1667" w:type="dxa"/>
          </w:tcPr>
          <w:p w14:paraId="22AC4C1C" w14:textId="77777777" w:rsidR="00E8416D" w:rsidRDefault="00E8416D" w:rsidP="00E8416D">
            <w:pPr>
              <w:jc w:val="left"/>
              <w:cnfStyle w:val="000000010000" w:firstRow="0" w:lastRow="0" w:firstColumn="0" w:lastColumn="0" w:oddVBand="0" w:evenVBand="0" w:oddHBand="0" w:evenHBand="1" w:firstRowFirstColumn="0" w:firstRowLastColumn="0" w:lastRowFirstColumn="0" w:lastRowLastColumn="0"/>
            </w:pPr>
            <w:r>
              <w:t xml:space="preserve">Online and Telephone </w:t>
            </w:r>
          </w:p>
        </w:tc>
      </w:tr>
      <w:tr w:rsidR="00E8416D" w14:paraId="0099F0FF" w14:textId="77777777" w:rsidTr="00E8416D">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5040" w:type="dxa"/>
          </w:tcPr>
          <w:p w14:paraId="18E8F296" w14:textId="77777777" w:rsidR="00E8416D" w:rsidRDefault="00E8416D" w:rsidP="00E8416D">
            <w:pPr>
              <w:jc w:val="left"/>
            </w:pPr>
            <w:r>
              <w:t>Multifamily Income Eligible Building Owner Survey</w:t>
            </w:r>
          </w:p>
        </w:tc>
        <w:tc>
          <w:tcPr>
            <w:tcW w:w="2430" w:type="dxa"/>
          </w:tcPr>
          <w:p w14:paraId="3BAF1126" w14:textId="77777777" w:rsidR="00E8416D" w:rsidRDefault="00E8416D" w:rsidP="00E8416D">
            <w:pPr>
              <w:jc w:val="left"/>
              <w:cnfStyle w:val="000000100000" w:firstRow="0" w:lastRow="0" w:firstColumn="0" w:lastColumn="0" w:oddVBand="0" w:evenVBand="0" w:oddHBand="1" w:evenHBand="0" w:firstRowFirstColumn="0" w:firstRowLastColumn="0" w:lastRowFirstColumn="0" w:lastRowLastColumn="0"/>
            </w:pPr>
            <w:r>
              <w:t>September 10 - 28, 2018</w:t>
            </w:r>
          </w:p>
          <w:p w14:paraId="4631C289" w14:textId="77777777" w:rsidR="00E8416D" w:rsidRDefault="00E8416D" w:rsidP="00E8416D">
            <w:pPr>
              <w:jc w:val="left"/>
              <w:cnfStyle w:val="000000100000" w:firstRow="0" w:lastRow="0" w:firstColumn="0" w:lastColumn="0" w:oddVBand="0" w:evenVBand="0" w:oddHBand="1" w:evenHBand="0" w:firstRowFirstColumn="0" w:firstRowLastColumn="0" w:lastRowFirstColumn="0" w:lastRowLastColumn="0"/>
            </w:pPr>
            <w:r>
              <w:t>September 9 – 27, 2019</w:t>
            </w:r>
          </w:p>
        </w:tc>
        <w:tc>
          <w:tcPr>
            <w:tcW w:w="1667" w:type="dxa"/>
          </w:tcPr>
          <w:p w14:paraId="7E00D28A" w14:textId="77777777" w:rsidR="00E8416D" w:rsidRDefault="00E8416D" w:rsidP="00E8416D">
            <w:pPr>
              <w:jc w:val="left"/>
              <w:cnfStyle w:val="000000100000" w:firstRow="0" w:lastRow="0" w:firstColumn="0" w:lastColumn="0" w:oddVBand="0" w:evenVBand="0" w:oddHBand="1" w:evenHBand="0" w:firstRowFirstColumn="0" w:firstRowLastColumn="0" w:lastRowFirstColumn="0" w:lastRowLastColumn="0"/>
            </w:pPr>
            <w:r>
              <w:t>Online and Telephone</w:t>
            </w:r>
          </w:p>
        </w:tc>
      </w:tr>
    </w:tbl>
    <w:p w14:paraId="2CBF19AA" w14:textId="77777777" w:rsidR="00E8416D" w:rsidRDefault="00E8416D" w:rsidP="00E8416D"/>
    <w:p w14:paraId="3A485CFC" w14:textId="77777777" w:rsidR="00E8416D" w:rsidRDefault="00E8416D" w:rsidP="00E8416D">
      <w:r>
        <w:t>This effort provides context for quantifying:</w:t>
      </w:r>
    </w:p>
    <w:p w14:paraId="052406CE" w14:textId="77777777" w:rsidR="00E8416D" w:rsidRDefault="00E8416D" w:rsidP="00E8416D"/>
    <w:p w14:paraId="5225C123" w14:textId="77777777" w:rsidR="00E8416D" w:rsidRPr="00151139" w:rsidRDefault="00E8416D" w:rsidP="009C7A26">
      <w:pPr>
        <w:pStyle w:val="ListParagraph"/>
        <w:numPr>
          <w:ilvl w:val="0"/>
          <w:numId w:val="169"/>
        </w:numPr>
        <w:rPr>
          <w:rFonts w:eastAsia="Arial" w:cs="Arial"/>
          <w:szCs w:val="20"/>
        </w:rPr>
      </w:pPr>
      <w:r>
        <w:rPr>
          <w:rFonts w:eastAsia="Arial" w:cs="Arial"/>
          <w:b/>
          <w:bCs/>
          <w:szCs w:val="20"/>
        </w:rPr>
        <w:t>O</w:t>
      </w:r>
      <w:r w:rsidRPr="00151139">
        <w:rPr>
          <w:rFonts w:eastAsia="Arial" w:cs="Arial"/>
          <w:b/>
          <w:bCs/>
          <w:szCs w:val="20"/>
        </w:rPr>
        <w:t>ccupant physical health impacts:</w:t>
      </w:r>
      <w:r w:rsidRPr="00151139">
        <w:rPr>
          <w:rFonts w:eastAsia="Arial" w:cs="Arial"/>
          <w:szCs w:val="20"/>
        </w:rPr>
        <w:t xml:space="preserve"> These questions will aim to understand impacts on occupant physical health because of ComEd’s energy efficiency programs. Example questions for this objective include: </w:t>
      </w:r>
    </w:p>
    <w:p w14:paraId="0D6F2D51" w14:textId="77777777" w:rsidR="00E8416D" w:rsidRDefault="00E8416D" w:rsidP="009C7A26">
      <w:pPr>
        <w:pStyle w:val="ListParagraph"/>
        <w:numPr>
          <w:ilvl w:val="1"/>
          <w:numId w:val="168"/>
        </w:numPr>
        <w:rPr>
          <w:rFonts w:eastAsia="Arial" w:cs="Arial"/>
          <w:szCs w:val="20"/>
        </w:rPr>
      </w:pPr>
      <w:r w:rsidRPr="00151139">
        <w:rPr>
          <w:rFonts w:eastAsia="Arial" w:cs="Arial"/>
          <w:szCs w:val="20"/>
        </w:rPr>
        <w:t xml:space="preserve">In the past 12 months, has anyone in the household needed medical attention because your home was too hot or cold? </w:t>
      </w:r>
    </w:p>
    <w:p w14:paraId="7D2A287B" w14:textId="77777777" w:rsidR="00E8416D" w:rsidRDefault="00E8416D" w:rsidP="009C7A26">
      <w:pPr>
        <w:pStyle w:val="ListParagraph"/>
        <w:numPr>
          <w:ilvl w:val="1"/>
          <w:numId w:val="168"/>
        </w:numPr>
        <w:rPr>
          <w:rFonts w:eastAsia="Arial" w:cs="Arial"/>
          <w:szCs w:val="20"/>
        </w:rPr>
      </w:pPr>
      <w:r w:rsidRPr="00151139">
        <w:rPr>
          <w:rFonts w:eastAsia="Arial" w:cs="Arial"/>
          <w:szCs w:val="20"/>
        </w:rPr>
        <w:t>Other than a routine visit, has anyone in your household had to see a doctor, visit an emergency room, or be admitted to a hospital in the past 12 months for symptoms related to asthma?</w:t>
      </w:r>
    </w:p>
    <w:p w14:paraId="555FEF64" w14:textId="77777777" w:rsidR="00E8416D" w:rsidRPr="00151139" w:rsidRDefault="00E8416D" w:rsidP="009C7A26">
      <w:pPr>
        <w:pStyle w:val="ListParagraph"/>
        <w:numPr>
          <w:ilvl w:val="0"/>
          <w:numId w:val="168"/>
        </w:numPr>
        <w:rPr>
          <w:rFonts w:eastAsia="Arial" w:cs="Arial"/>
          <w:szCs w:val="20"/>
        </w:rPr>
      </w:pPr>
      <w:r>
        <w:rPr>
          <w:rFonts w:eastAsia="Arial" w:cs="Arial"/>
          <w:b/>
          <w:bCs/>
          <w:szCs w:val="20"/>
        </w:rPr>
        <w:t>O</w:t>
      </w:r>
      <w:r w:rsidRPr="00151139">
        <w:rPr>
          <w:rFonts w:eastAsia="Arial" w:cs="Arial"/>
          <w:b/>
          <w:bCs/>
          <w:szCs w:val="20"/>
        </w:rPr>
        <w:t xml:space="preserve">ccupant financial health impacts: </w:t>
      </w:r>
      <w:r w:rsidRPr="00151139">
        <w:rPr>
          <w:rFonts w:eastAsia="Arial" w:cs="Arial"/>
          <w:szCs w:val="20"/>
        </w:rPr>
        <w:t xml:space="preserve">These questions will aim to understand impacts on occupant financial health because of ComEd’s energy efficiency programs. Example questions for this objective include: </w:t>
      </w:r>
    </w:p>
    <w:p w14:paraId="5C6FC125" w14:textId="77777777" w:rsidR="00E8416D" w:rsidRDefault="00E8416D" w:rsidP="009C7A26">
      <w:pPr>
        <w:pStyle w:val="ListParagraph"/>
        <w:numPr>
          <w:ilvl w:val="1"/>
          <w:numId w:val="168"/>
        </w:numPr>
        <w:rPr>
          <w:rFonts w:eastAsia="Arial" w:cs="Arial"/>
          <w:szCs w:val="20"/>
        </w:rPr>
      </w:pPr>
      <w:r w:rsidRPr="00151139">
        <w:rPr>
          <w:rFonts w:eastAsia="Arial" w:cs="Arial"/>
          <w:szCs w:val="20"/>
        </w:rPr>
        <w:t>In the past year, have you used any loans to assist with paying your energy bill?</w:t>
      </w:r>
    </w:p>
    <w:p w14:paraId="46517EE9" w14:textId="77777777" w:rsidR="00E8416D" w:rsidRPr="00151139" w:rsidRDefault="00E8416D" w:rsidP="009C7A26">
      <w:pPr>
        <w:pStyle w:val="ListParagraph"/>
        <w:numPr>
          <w:ilvl w:val="1"/>
          <w:numId w:val="168"/>
        </w:numPr>
        <w:rPr>
          <w:rFonts w:eastAsia="Arial" w:cs="Arial"/>
          <w:szCs w:val="20"/>
        </w:rPr>
      </w:pPr>
      <w:r w:rsidRPr="00151139">
        <w:rPr>
          <w:rFonts w:eastAsia="Arial" w:cs="Arial"/>
          <w:szCs w:val="20"/>
        </w:rPr>
        <w:t xml:space="preserve">Over the past 12 months, how often has your household not purchased food in order to pay an energy bill? </w:t>
      </w:r>
    </w:p>
    <w:p w14:paraId="3F7E7BA6" w14:textId="77777777" w:rsidR="00E8416D" w:rsidRPr="00151139" w:rsidRDefault="00E8416D" w:rsidP="009C7A26">
      <w:pPr>
        <w:pStyle w:val="ListParagraph"/>
        <w:numPr>
          <w:ilvl w:val="0"/>
          <w:numId w:val="168"/>
        </w:numPr>
        <w:rPr>
          <w:rFonts w:eastAsia="Arial" w:cs="Arial"/>
          <w:szCs w:val="20"/>
        </w:rPr>
      </w:pPr>
      <w:r>
        <w:rPr>
          <w:rFonts w:eastAsia="Arial" w:cs="Arial"/>
          <w:b/>
          <w:bCs/>
          <w:szCs w:val="20"/>
        </w:rPr>
        <w:t>O</w:t>
      </w:r>
      <w:r w:rsidRPr="00151139">
        <w:rPr>
          <w:rFonts w:eastAsia="Arial" w:cs="Arial"/>
          <w:b/>
          <w:bCs/>
          <w:szCs w:val="20"/>
        </w:rPr>
        <w:t xml:space="preserve">ccupant safety impacts: </w:t>
      </w:r>
      <w:r w:rsidRPr="00151139">
        <w:rPr>
          <w:rFonts w:eastAsia="Arial" w:cs="Arial"/>
          <w:szCs w:val="20"/>
        </w:rPr>
        <w:t xml:space="preserve">These questions will aim to understand impacts on occupant safety because of ComEd’s energy efficiency programs. Example questions for this objective include: </w:t>
      </w:r>
    </w:p>
    <w:p w14:paraId="725A6253" w14:textId="77777777" w:rsidR="00E8416D" w:rsidRDefault="00E8416D" w:rsidP="009C7A26">
      <w:pPr>
        <w:pStyle w:val="ListParagraph"/>
        <w:numPr>
          <w:ilvl w:val="1"/>
          <w:numId w:val="168"/>
        </w:numPr>
        <w:rPr>
          <w:rFonts w:eastAsia="Arial" w:cs="Arial"/>
          <w:szCs w:val="20"/>
        </w:rPr>
      </w:pPr>
      <w:r w:rsidRPr="00151139">
        <w:rPr>
          <w:rFonts w:eastAsia="Arial" w:cs="Arial"/>
          <w:szCs w:val="20"/>
        </w:rPr>
        <w:t xml:space="preserve">How safe do you feel while on your building’s property? </w:t>
      </w:r>
    </w:p>
    <w:p w14:paraId="107AEDE3" w14:textId="77777777" w:rsidR="00E8416D" w:rsidRDefault="00E8416D" w:rsidP="009C7A26">
      <w:pPr>
        <w:pStyle w:val="ListParagraph"/>
        <w:numPr>
          <w:ilvl w:val="1"/>
          <w:numId w:val="168"/>
        </w:numPr>
        <w:rPr>
          <w:rFonts w:eastAsia="Arial" w:cs="Arial"/>
          <w:szCs w:val="20"/>
        </w:rPr>
      </w:pPr>
      <w:r w:rsidRPr="00151139">
        <w:rPr>
          <w:rFonts w:eastAsia="Arial" w:cs="Arial"/>
          <w:szCs w:val="20"/>
        </w:rPr>
        <w:t>How bright or dark are hallways and stairwells inside your building?</w:t>
      </w:r>
    </w:p>
    <w:p w14:paraId="5704C7F3" w14:textId="77777777" w:rsidR="00E8416D" w:rsidRPr="00151139" w:rsidRDefault="00E8416D" w:rsidP="009C7A26">
      <w:pPr>
        <w:pStyle w:val="ListParagraph"/>
        <w:numPr>
          <w:ilvl w:val="0"/>
          <w:numId w:val="168"/>
        </w:numPr>
        <w:rPr>
          <w:rFonts w:eastAsia="Arial" w:cs="Arial"/>
          <w:szCs w:val="20"/>
        </w:rPr>
      </w:pPr>
      <w:r>
        <w:rPr>
          <w:rFonts w:eastAsia="Arial" w:cs="Arial"/>
          <w:b/>
          <w:bCs/>
          <w:szCs w:val="20"/>
        </w:rPr>
        <w:t>O</w:t>
      </w:r>
      <w:r w:rsidRPr="00151139">
        <w:rPr>
          <w:rFonts w:eastAsia="Arial" w:cs="Arial"/>
          <w:b/>
          <w:bCs/>
          <w:szCs w:val="20"/>
        </w:rPr>
        <w:t xml:space="preserve">ccupant comfort impacts: </w:t>
      </w:r>
      <w:r w:rsidRPr="00151139">
        <w:rPr>
          <w:rFonts w:eastAsia="Arial" w:cs="Arial"/>
          <w:szCs w:val="20"/>
        </w:rPr>
        <w:t xml:space="preserve">These questions will aim to understand impacts on occupant comfort because of ComEd’s energy efficiency programs. Example questions for this objective include: </w:t>
      </w:r>
    </w:p>
    <w:p w14:paraId="6D778EBD" w14:textId="77777777" w:rsidR="00E8416D" w:rsidRDefault="00E8416D" w:rsidP="009C7A26">
      <w:pPr>
        <w:pStyle w:val="ListParagraph"/>
        <w:keepNext/>
        <w:numPr>
          <w:ilvl w:val="1"/>
          <w:numId w:val="168"/>
        </w:numPr>
        <w:rPr>
          <w:rFonts w:eastAsia="Arial" w:cs="Arial"/>
          <w:szCs w:val="20"/>
        </w:rPr>
      </w:pPr>
      <w:r w:rsidRPr="00151139">
        <w:rPr>
          <w:rFonts w:eastAsia="Arial" w:cs="Arial"/>
          <w:szCs w:val="20"/>
        </w:rPr>
        <w:t>Which of the following statements best describes the indoor temperature of your apartment during the winter or summer?</w:t>
      </w:r>
    </w:p>
    <w:p w14:paraId="1EABE438" w14:textId="77777777" w:rsidR="00E8416D" w:rsidRDefault="00E8416D" w:rsidP="009C7A26">
      <w:pPr>
        <w:pStyle w:val="ListParagraph"/>
        <w:keepNext/>
        <w:numPr>
          <w:ilvl w:val="1"/>
          <w:numId w:val="168"/>
        </w:numPr>
        <w:rPr>
          <w:rFonts w:eastAsia="Arial" w:cs="Arial"/>
          <w:szCs w:val="20"/>
        </w:rPr>
      </w:pPr>
      <w:r w:rsidRPr="00151139">
        <w:rPr>
          <w:rFonts w:eastAsia="Arial" w:cs="Arial"/>
          <w:szCs w:val="20"/>
        </w:rPr>
        <w:t>How much outdoor noise do you hear indoors when the windows are closed?</w:t>
      </w:r>
    </w:p>
    <w:p w14:paraId="435F000D" w14:textId="77777777" w:rsidR="00E8416D" w:rsidRPr="00151139" w:rsidRDefault="00E8416D" w:rsidP="009C7A26">
      <w:pPr>
        <w:pStyle w:val="ListParagraph"/>
        <w:keepNext/>
        <w:numPr>
          <w:ilvl w:val="0"/>
          <w:numId w:val="168"/>
        </w:numPr>
        <w:rPr>
          <w:rFonts w:eastAsia="Arial" w:cs="Arial"/>
          <w:szCs w:val="20"/>
        </w:rPr>
      </w:pPr>
      <w:r>
        <w:rPr>
          <w:rFonts w:eastAsia="Arial" w:cs="Arial"/>
          <w:b/>
          <w:bCs/>
          <w:szCs w:val="20"/>
        </w:rPr>
        <w:t>B</w:t>
      </w:r>
      <w:r w:rsidRPr="00151139">
        <w:rPr>
          <w:rFonts w:eastAsia="Arial" w:cs="Arial"/>
          <w:b/>
          <w:bCs/>
          <w:szCs w:val="20"/>
        </w:rPr>
        <w:t xml:space="preserve">uilding and home owner impacts: </w:t>
      </w:r>
      <w:r w:rsidRPr="00151139">
        <w:rPr>
          <w:rFonts w:eastAsia="Arial" w:cs="Arial"/>
          <w:szCs w:val="20"/>
        </w:rPr>
        <w:t xml:space="preserve">These questions will aim to understand impacts on building and home owners because of ComEd’s energy efficiency programs. Example questions for this objective include: </w:t>
      </w:r>
    </w:p>
    <w:p w14:paraId="2E91C60B" w14:textId="77777777" w:rsidR="00E8416D" w:rsidRPr="00151139" w:rsidRDefault="00E8416D" w:rsidP="009C7A26">
      <w:pPr>
        <w:pStyle w:val="ListParagraph"/>
        <w:keepNext/>
        <w:numPr>
          <w:ilvl w:val="1"/>
          <w:numId w:val="168"/>
        </w:numPr>
        <w:rPr>
          <w:rFonts w:eastAsia="Arial" w:cs="Arial"/>
          <w:szCs w:val="20"/>
        </w:rPr>
      </w:pPr>
      <w:r w:rsidRPr="00151139">
        <w:rPr>
          <w:rFonts w:eastAsia="Arial" w:cs="Arial"/>
          <w:szCs w:val="20"/>
        </w:rPr>
        <w:t xml:space="preserve">During the last 12 months, approximately how much was spent on preventative maintenance or maintenance cost due to equipment failure on this </w:t>
      </w:r>
      <w:r>
        <w:rPr>
          <w:rFonts w:eastAsia="Arial" w:cs="Arial"/>
          <w:szCs w:val="20"/>
        </w:rPr>
        <w:t>property</w:t>
      </w:r>
      <w:r w:rsidRPr="00151139">
        <w:rPr>
          <w:rFonts w:eastAsia="Arial" w:cs="Arial"/>
          <w:szCs w:val="20"/>
        </w:rPr>
        <w:t xml:space="preserve">? </w:t>
      </w:r>
    </w:p>
    <w:p w14:paraId="29676D3D" w14:textId="77777777" w:rsidR="00E8416D" w:rsidRDefault="00E8416D" w:rsidP="009C7A26">
      <w:pPr>
        <w:pStyle w:val="ListParagraph"/>
        <w:numPr>
          <w:ilvl w:val="1"/>
          <w:numId w:val="168"/>
        </w:numPr>
      </w:pPr>
      <w:r w:rsidRPr="00151139">
        <w:rPr>
          <w:rFonts w:eastAsia="Arial" w:cs="Arial"/>
          <w:szCs w:val="20"/>
        </w:rPr>
        <w:t>During the last 12 months, approximately how much was spent on marketing</w:t>
      </w:r>
      <w:r>
        <w:rPr>
          <w:rStyle w:val="FootnoteReference"/>
          <w:rFonts w:eastAsia="Arial" w:cs="Arial"/>
          <w:szCs w:val="20"/>
        </w:rPr>
        <w:footnoteReference w:id="107"/>
      </w:r>
      <w:r w:rsidRPr="00151139">
        <w:rPr>
          <w:rFonts w:eastAsia="Arial" w:cs="Arial"/>
          <w:szCs w:val="20"/>
        </w:rPr>
        <w:t>?</w:t>
      </w:r>
    </w:p>
    <w:p w14:paraId="7FD67D72" w14:textId="77777777" w:rsidR="00E8416D" w:rsidRDefault="00E8416D" w:rsidP="00E8416D"/>
    <w:p w14:paraId="629778C5" w14:textId="4D6CB93E" w:rsidR="00E8416D" w:rsidRPr="00810F48" w:rsidRDefault="00E8416D" w:rsidP="00E8416D">
      <w:r>
        <w:t xml:space="preserve">Navigant will develop the survey instrument questions primarily focusing on the objectives listed above. </w:t>
      </w:r>
      <w:bookmarkStart w:id="242" w:name="_Hlk520809893"/>
      <w:r>
        <w:t xml:space="preserve">NEI equations are </w:t>
      </w:r>
      <w:r w:rsidR="0099679F">
        <w:t>mapped to research questions at the end of this plan</w:t>
      </w:r>
      <w:r>
        <w:t>. Additional data points required to mon</w:t>
      </w:r>
      <w:r w:rsidR="0099679F">
        <w:t>etize NEIs are also outlined at the end of this plan</w:t>
      </w:r>
      <w:r>
        <w:t xml:space="preserve">. </w:t>
      </w:r>
      <w:bookmarkEnd w:id="242"/>
    </w:p>
    <w:p w14:paraId="68010F3B" w14:textId="77777777" w:rsidR="00E8416D" w:rsidRDefault="00E8416D" w:rsidP="00C87CD0">
      <w:pPr>
        <w:pStyle w:val="Heading4"/>
      </w:pPr>
      <w:r>
        <w:t>Task 6:</w:t>
      </w:r>
      <w:r w:rsidRPr="003D280F">
        <w:t xml:space="preserve"> </w:t>
      </w:r>
      <w:r>
        <w:t>Quantify and Monetize IE Utility NEIs</w:t>
      </w:r>
    </w:p>
    <w:p w14:paraId="0BB23955" w14:textId="77777777" w:rsidR="00E8416D" w:rsidRDefault="00E8416D" w:rsidP="00E8416D">
      <w:pPr>
        <w:rPr>
          <w:rFonts w:cs="Arial"/>
        </w:rPr>
      </w:pPr>
      <w:r w:rsidRPr="008A66EF">
        <w:t>Navigant will use a quasi-experimental method</w:t>
      </w:r>
      <w:r>
        <w:t xml:space="preserve"> to quantify utility NEIs from ComEd’s IE programs. This method analyzes</w:t>
      </w:r>
      <w:r w:rsidRPr="008A66EF">
        <w:t xml:space="preserve"> one year of pre- and post-program payment data and administrative cost data for a treatment gr</w:t>
      </w:r>
      <w:r w:rsidRPr="00151139">
        <w:t xml:space="preserve">oup and comparison group. The treatment group will be customers who participated in </w:t>
      </w:r>
      <w:r>
        <w:t>IE</w:t>
      </w:r>
      <w:r w:rsidRPr="00151139">
        <w:t xml:space="preserve"> weatherization programs. The comparison group will be a select group of customers who did not participate but are eligible for the same </w:t>
      </w:r>
      <w:r>
        <w:t>IE</w:t>
      </w:r>
      <w:r w:rsidRPr="00151139">
        <w:t xml:space="preserve"> programs</w:t>
      </w:r>
      <w:r w:rsidRPr="008A66EF">
        <w:t xml:space="preserve">. </w:t>
      </w:r>
      <w:r>
        <w:t>Navigant will work with ComEd to identify these customers</w:t>
      </w:r>
      <w:r>
        <w:rPr>
          <w:rFonts w:cs="Arial"/>
        </w:rPr>
        <w:t>.</w:t>
      </w:r>
    </w:p>
    <w:p w14:paraId="4F4E1EC3" w14:textId="77777777" w:rsidR="00E8416D" w:rsidRDefault="00E8416D" w:rsidP="00E8416D">
      <w:pPr>
        <w:rPr>
          <w:rFonts w:cs="Arial"/>
        </w:rPr>
      </w:pPr>
    </w:p>
    <w:p w14:paraId="02FEF11D" w14:textId="77777777" w:rsidR="00E8416D" w:rsidRDefault="00E8416D" w:rsidP="00E8416D">
      <w:r w:rsidRPr="008A66EF">
        <w:t>Navigant will analyze both customer payment and utility cost metrics</w:t>
      </w:r>
      <w:r>
        <w:t xml:space="preserve"> u</w:t>
      </w:r>
      <w:r w:rsidRPr="008A66EF">
        <w:t>sing a difference-in-difference (DID) technique.</w:t>
      </w:r>
      <w:r w:rsidRPr="00151139">
        <w:t xml:space="preserve"> </w:t>
      </w:r>
      <w:r>
        <w:t>We are using a simple DID approach because we expect there will not be a large enough sample size to use a regression analysis. If the sample is larger than expected, we could use a regression analysis. T</w:t>
      </w:r>
      <w:r w:rsidRPr="00151139">
        <w:t xml:space="preserve">he DID technique </w:t>
      </w:r>
      <w:r>
        <w:t>looks</w:t>
      </w:r>
      <w:r w:rsidRPr="00151139">
        <w:t xml:space="preserve"> at the change in any given metric for participants between the post- and pre-periods and subtract from that the same difference for the comparison customers.</w:t>
      </w:r>
      <w:r>
        <w:t xml:space="preserve"> Dollar values will determine avoided utility costs. The metrics are:</w:t>
      </w:r>
    </w:p>
    <w:p w14:paraId="0974A9F3" w14:textId="77777777" w:rsidR="00E8416D" w:rsidRPr="00A03D8F" w:rsidRDefault="00E8416D" w:rsidP="009C7A26">
      <w:pPr>
        <w:pStyle w:val="ListParagraph"/>
        <w:numPr>
          <w:ilvl w:val="0"/>
          <w:numId w:val="190"/>
        </w:numPr>
        <w:rPr>
          <w:rFonts w:eastAsia="Arial" w:cs="Arial"/>
        </w:rPr>
      </w:pPr>
      <w:r w:rsidRPr="00A03D8F">
        <w:rPr>
          <w:b/>
        </w:rPr>
        <w:t>Customer payment metrics</w:t>
      </w:r>
      <w:r w:rsidRPr="000C0837">
        <w:rPr>
          <w:b/>
        </w:rPr>
        <w:t xml:space="preserve"> </w:t>
      </w:r>
      <w:r>
        <w:rPr>
          <w:b/>
        </w:rPr>
        <w:t>–</w:t>
      </w:r>
      <w:r w:rsidRPr="000C0837">
        <w:rPr>
          <w:b/>
        </w:rPr>
        <w:t xml:space="preserve"> </w:t>
      </w:r>
      <w:r>
        <w:t>Po</w:t>
      </w:r>
      <w:r w:rsidRPr="008A66EF">
        <w:t>rtion of households receiving payment arrangements, total arrangements in dollars,</w:t>
      </w:r>
      <w:r>
        <w:t xml:space="preserve"> and </w:t>
      </w:r>
      <w:r w:rsidRPr="008A66EF">
        <w:t>the percentage of bill paid by arrangements</w:t>
      </w:r>
    </w:p>
    <w:p w14:paraId="5BA87C89" w14:textId="77777777" w:rsidR="00E8416D" w:rsidRPr="00A03D8F" w:rsidRDefault="00E8416D" w:rsidP="009C7A26">
      <w:pPr>
        <w:pStyle w:val="ListParagraph"/>
        <w:numPr>
          <w:ilvl w:val="0"/>
          <w:numId w:val="190"/>
        </w:numPr>
        <w:rPr>
          <w:rFonts w:eastAsia="Arial" w:cs="Arial"/>
        </w:rPr>
      </w:pPr>
      <w:r>
        <w:rPr>
          <w:b/>
        </w:rPr>
        <w:t>Billing and payment metrics –</w:t>
      </w:r>
      <w:r>
        <w:t xml:space="preserve"> A</w:t>
      </w:r>
      <w:r w:rsidRPr="00151139">
        <w:t>verage annual billed amount</w:t>
      </w:r>
      <w:r>
        <w:t xml:space="preserve">, </w:t>
      </w:r>
      <w:r w:rsidRPr="00151139">
        <w:t>on-time</w:t>
      </w:r>
      <w:r>
        <w:t xml:space="preserve"> payments,</w:t>
      </w:r>
      <w:r w:rsidRPr="00151139">
        <w:t xml:space="preserve"> and late</w:t>
      </w:r>
      <w:r>
        <w:t xml:space="preserve"> </w:t>
      </w:r>
      <w:r w:rsidRPr="00151139">
        <w:t>payments</w:t>
      </w:r>
    </w:p>
    <w:p w14:paraId="69BE7983" w14:textId="77777777" w:rsidR="00E8416D" w:rsidRPr="000C0837" w:rsidRDefault="00E8416D" w:rsidP="009C7A26">
      <w:pPr>
        <w:pStyle w:val="ListParagraph"/>
        <w:numPr>
          <w:ilvl w:val="0"/>
          <w:numId w:val="190"/>
        </w:numPr>
        <w:rPr>
          <w:rFonts w:eastAsia="Arial" w:cs="Arial"/>
        </w:rPr>
      </w:pPr>
      <w:r>
        <w:rPr>
          <w:b/>
        </w:rPr>
        <w:t xml:space="preserve">Utility metrics – </w:t>
      </w:r>
      <w:r>
        <w:t>A</w:t>
      </w:r>
      <w:r w:rsidRPr="00151139">
        <w:t>mount of disconnections and reconnections, collection action, average carried arrearage</w:t>
      </w:r>
    </w:p>
    <w:p w14:paraId="4B487AC5" w14:textId="77777777" w:rsidR="00E8416D" w:rsidRDefault="00E8416D" w:rsidP="00E8416D">
      <w:pPr>
        <w:rPr>
          <w:rFonts w:cs="Arial"/>
        </w:rPr>
      </w:pPr>
    </w:p>
    <w:p w14:paraId="369AABC9" w14:textId="77777777" w:rsidR="00E8416D" w:rsidRPr="00151139" w:rsidRDefault="00E8416D" w:rsidP="00E8416D">
      <w:pPr>
        <w:rPr>
          <w:rFonts w:eastAsia="Arial" w:cs="Arial"/>
        </w:rPr>
      </w:pPr>
      <w:r w:rsidRPr="008A66EF">
        <w:t>Navigant will request ComEd data that includes:</w:t>
      </w:r>
    </w:p>
    <w:p w14:paraId="66BD1E27" w14:textId="77777777" w:rsidR="00E8416D" w:rsidRDefault="00E8416D" w:rsidP="009C7A26">
      <w:pPr>
        <w:pStyle w:val="ListParagraph"/>
        <w:numPr>
          <w:ilvl w:val="0"/>
          <w:numId w:val="191"/>
        </w:numPr>
      </w:pPr>
      <w:r w:rsidRPr="00151139">
        <w:t>Payment transaction dates</w:t>
      </w:r>
    </w:p>
    <w:p w14:paraId="003A99BC" w14:textId="77777777" w:rsidR="00E8416D" w:rsidRDefault="00E8416D" w:rsidP="009C7A26">
      <w:pPr>
        <w:pStyle w:val="ListParagraph"/>
        <w:numPr>
          <w:ilvl w:val="0"/>
          <w:numId w:val="191"/>
        </w:numPr>
      </w:pPr>
      <w:r w:rsidRPr="008A66EF">
        <w:t>Actual billed amounts by billing period</w:t>
      </w:r>
    </w:p>
    <w:p w14:paraId="6328736C" w14:textId="77777777" w:rsidR="00E8416D" w:rsidRDefault="00E8416D" w:rsidP="009C7A26">
      <w:pPr>
        <w:pStyle w:val="ListParagraph"/>
        <w:numPr>
          <w:ilvl w:val="0"/>
          <w:numId w:val="191"/>
        </w:numPr>
      </w:pPr>
      <w:r w:rsidRPr="008A66EF">
        <w:t>Source and amount of external payment assistance by billing period</w:t>
      </w:r>
    </w:p>
    <w:p w14:paraId="21E0E3EF" w14:textId="77777777" w:rsidR="00E8416D" w:rsidRDefault="00E8416D" w:rsidP="009C7A26">
      <w:pPr>
        <w:pStyle w:val="ListParagraph"/>
        <w:numPr>
          <w:ilvl w:val="0"/>
          <w:numId w:val="191"/>
        </w:numPr>
      </w:pPr>
      <w:r w:rsidRPr="008A66EF">
        <w:t>Arrearage amount</w:t>
      </w:r>
    </w:p>
    <w:p w14:paraId="4B9506B0" w14:textId="77777777" w:rsidR="00E8416D" w:rsidRPr="00A16E5A" w:rsidRDefault="00E8416D" w:rsidP="009C7A26">
      <w:pPr>
        <w:pStyle w:val="ListParagraph"/>
        <w:numPr>
          <w:ilvl w:val="0"/>
          <w:numId w:val="191"/>
        </w:numPr>
      </w:pPr>
      <w:r w:rsidRPr="008A66EF">
        <w:t>Reconnections by billing period</w:t>
      </w:r>
    </w:p>
    <w:p w14:paraId="2F2E76FD" w14:textId="77777777" w:rsidR="00E8416D" w:rsidRDefault="00E8416D" w:rsidP="00C87CD0">
      <w:pPr>
        <w:pStyle w:val="Heading4"/>
      </w:pPr>
      <w:r>
        <w:t>Task 7: Quantify and Monetize Economic NEIs for the Portfolio (Jobs created and customers’ savings on bills)</w:t>
      </w:r>
    </w:p>
    <w:p w14:paraId="249794B7" w14:textId="77777777" w:rsidR="00E8416D" w:rsidRDefault="00E8416D" w:rsidP="00E8416D">
      <w:r>
        <w:t xml:space="preserve">Navigant recommends using a software tool called Impact Analysis for Planning (IMPLAN) to analyze jobs impact related to energy efficiency goals. IMPLAN is widely used to conduct economic impact assessments and is a commonly used economic input-output (I-O) model. If ComEd needs a precise estimate of the timing of economic impacts, we would use a dynamic general equilibrium model (REMI). REMI would require a substantially greater level of effort. REMI is more appropriate for state-level policy decisions and is not a recommended approach for ComEd. </w:t>
      </w:r>
    </w:p>
    <w:p w14:paraId="6630EAEC" w14:textId="77777777" w:rsidR="00E8416D" w:rsidRDefault="00E8416D" w:rsidP="00E8416D"/>
    <w:p w14:paraId="7DB153A5" w14:textId="77777777" w:rsidR="00E8416D" w:rsidRDefault="00E8416D" w:rsidP="00E8416D">
      <w:r>
        <w:t>The IMPLAN model is:</w:t>
      </w:r>
    </w:p>
    <w:p w14:paraId="16E2E112" w14:textId="77777777" w:rsidR="00E8416D" w:rsidRDefault="00E8416D" w:rsidP="009C7A26">
      <w:pPr>
        <w:pStyle w:val="ListParagraph"/>
        <w:numPr>
          <w:ilvl w:val="0"/>
          <w:numId w:val="192"/>
        </w:numPr>
      </w:pPr>
      <w:r>
        <w:t>Constructed based on the concept that all industries within an economy are linked together; the output of one industry becomes the input of another industry until all final goods and services are produced</w:t>
      </w:r>
    </w:p>
    <w:p w14:paraId="18E13A65" w14:textId="77777777" w:rsidR="00E8416D" w:rsidRDefault="00E8416D" w:rsidP="009C7A26">
      <w:pPr>
        <w:pStyle w:val="ListParagraph"/>
        <w:numPr>
          <w:ilvl w:val="0"/>
          <w:numId w:val="192"/>
        </w:numPr>
      </w:pPr>
      <w:r>
        <w:t>Used to both analyze the structure of the relevant area’s economy and the economic impact of the construction and operational phase of projects</w:t>
      </w:r>
    </w:p>
    <w:p w14:paraId="1389F9C7" w14:textId="77777777" w:rsidR="00E8416D" w:rsidRDefault="00E8416D" w:rsidP="00E8416D"/>
    <w:p w14:paraId="2F400CE7" w14:textId="77777777" w:rsidR="00E8416D" w:rsidRDefault="00E8416D" w:rsidP="00E8416D">
      <w:r>
        <w:t xml:space="preserve">IMPLAN models the economic activity within a specified area through the spending and consumption among different economic sectors, such as businesses, households, government entities, and external economies. </w:t>
      </w:r>
      <w:r w:rsidRPr="00FD2B31">
        <w:t>Economic sectors or industries conduct typical business operations, including hiring employees, using capital to maximize performance, and selling goods or services to final users.</w:t>
      </w:r>
      <w:r>
        <w:t xml:space="preserve"> Navigant’s energy efficiency IMPLAN analysis will:</w:t>
      </w:r>
    </w:p>
    <w:p w14:paraId="473BC9F1" w14:textId="77777777" w:rsidR="00E8416D" w:rsidRDefault="00E8416D" w:rsidP="009C7A26">
      <w:pPr>
        <w:pStyle w:val="ListParagraph"/>
        <w:numPr>
          <w:ilvl w:val="0"/>
          <w:numId w:val="193"/>
        </w:numPr>
      </w:pPr>
      <w:r>
        <w:t>Input target spending data to IMPLAN economic sectors (i.e., industries) for use in the economic benefits model</w:t>
      </w:r>
    </w:p>
    <w:p w14:paraId="5BBEFC17" w14:textId="77777777" w:rsidR="00E8416D" w:rsidRDefault="00E8416D" w:rsidP="009C7A26">
      <w:pPr>
        <w:pStyle w:val="ListParagraph"/>
        <w:numPr>
          <w:ilvl w:val="0"/>
          <w:numId w:val="193"/>
        </w:numPr>
      </w:pPr>
      <w:r>
        <w:t>Rely upon IMPLAN’s regional attribution percentages to quantify the spending that is expected in the area</w:t>
      </w:r>
    </w:p>
    <w:p w14:paraId="48D9DA84" w14:textId="77777777" w:rsidR="00E8416D" w:rsidRDefault="00E8416D" w:rsidP="009C7A26">
      <w:pPr>
        <w:pStyle w:val="ListParagraph"/>
        <w:numPr>
          <w:ilvl w:val="0"/>
          <w:numId w:val="193"/>
        </w:numPr>
      </w:pPr>
      <w:r>
        <w:t>Quantify the direct, indirect, and induced economic benefits of the incremental energy efficiency spending</w:t>
      </w:r>
    </w:p>
    <w:p w14:paraId="68A0E3D3" w14:textId="77777777" w:rsidR="00E8416D" w:rsidRDefault="00E8416D" w:rsidP="00E8416D"/>
    <w:p w14:paraId="7F5108BD" w14:textId="77777777" w:rsidR="00E8416D" w:rsidRDefault="00E8416D" w:rsidP="00E8416D">
      <w:r>
        <w:t>Navigant would need the following information from ComEd:</w:t>
      </w:r>
    </w:p>
    <w:p w14:paraId="62C93ADC" w14:textId="77777777" w:rsidR="00E8416D" w:rsidRDefault="00E8416D" w:rsidP="009C7A26">
      <w:pPr>
        <w:pStyle w:val="ListParagraph"/>
        <w:numPr>
          <w:ilvl w:val="0"/>
          <w:numId w:val="194"/>
        </w:numPr>
      </w:pPr>
      <w:r>
        <w:t>Number of jobs and average compensation for program management roles at ComEd</w:t>
      </w:r>
    </w:p>
    <w:p w14:paraId="5CE40208" w14:textId="77777777" w:rsidR="00E8416D" w:rsidRDefault="00E8416D" w:rsidP="009C7A26">
      <w:pPr>
        <w:pStyle w:val="ListParagraph"/>
        <w:numPr>
          <w:ilvl w:val="0"/>
          <w:numId w:val="194"/>
        </w:numPr>
      </w:pPr>
      <w:r>
        <w:t>Budget for each program with detail about budget categories (incentives, marketing, implementation contractors, etc.) and the locations (zip codes)</w:t>
      </w:r>
    </w:p>
    <w:p w14:paraId="322ECD44" w14:textId="77777777" w:rsidR="00E8416D" w:rsidRDefault="00E8416D" w:rsidP="00E8416D"/>
    <w:p w14:paraId="488573CF" w14:textId="77777777" w:rsidR="00E8416D" w:rsidRDefault="00E8416D" w:rsidP="00E8416D">
      <w:r>
        <w:t xml:space="preserve">These programs should also include the economic impacts of energy savings – bill reductions for customers – this will have a substantial economic impact across the service territory. With zip code level details of energy efficiency measure implementation and CVR feeder locations, Navigant can estimate the economic impacts of bill savings. </w:t>
      </w:r>
    </w:p>
    <w:p w14:paraId="42B89854" w14:textId="77777777" w:rsidR="00E8416D" w:rsidRDefault="00E8416D" w:rsidP="00C87CD0">
      <w:pPr>
        <w:pStyle w:val="Heading4"/>
      </w:pPr>
      <w:r>
        <w:t>Task 8:</w:t>
      </w:r>
      <w:r w:rsidRPr="003D280F">
        <w:t xml:space="preserve"> </w:t>
      </w:r>
      <w:r>
        <w:t>Secondary Research for NEIs associated with non-IE EE Programs</w:t>
      </w:r>
    </w:p>
    <w:p w14:paraId="3EB896F9" w14:textId="77777777" w:rsidR="00E8416D" w:rsidRPr="00A91146" w:rsidRDefault="00E8416D" w:rsidP="00E8416D">
      <w:r>
        <w:t xml:space="preserve">Navigant will coordinate with ComEd and the stakeholders to identify which non-IE EE programs are likely to generate NEIs and are appropriate for secondary research. When a program is identified as possibly having NEIs, Navigant will conduct a brief secondary literature review and propose possible NEIs to review in Task 9. </w:t>
      </w:r>
    </w:p>
    <w:p w14:paraId="4A849ABC" w14:textId="77777777" w:rsidR="00E8416D" w:rsidRDefault="00E8416D" w:rsidP="00C87CD0">
      <w:pPr>
        <w:pStyle w:val="Heading4"/>
      </w:pPr>
      <w:r>
        <w:t>Task 9:</w:t>
      </w:r>
      <w:r w:rsidRPr="003D280F">
        <w:t xml:space="preserve"> </w:t>
      </w:r>
      <w:r>
        <w:t>Add-on Survey Questions for NEIs associated with non-IE EE Programs</w:t>
      </w:r>
    </w:p>
    <w:p w14:paraId="5C30F4B0" w14:textId="77777777" w:rsidR="00E8416D" w:rsidRDefault="00E8416D" w:rsidP="00E8416D">
      <w:r>
        <w:t xml:space="preserve">If a program is identified in Task 8 as possibly having NEIs, Navigant will add survey questions about NEIs to existing survey efforts fielded by Navigant to identify the likelihood of perceived NEIs from a program. If the responses from the survey questions show the likelihood of NEIs, we will propose primary research to quantify and monetize the NEIs. </w:t>
      </w:r>
    </w:p>
    <w:p w14:paraId="5D27EE56" w14:textId="77777777" w:rsidR="00E8416D" w:rsidRDefault="00E8416D" w:rsidP="00C87CD0">
      <w:pPr>
        <w:pStyle w:val="Heading4"/>
      </w:pPr>
      <w:r>
        <w:t>Task 10:</w:t>
      </w:r>
      <w:r w:rsidRPr="003D280F">
        <w:t xml:space="preserve"> </w:t>
      </w:r>
      <w:r>
        <w:t>IL TRM Workpapers</w:t>
      </w:r>
    </w:p>
    <w:p w14:paraId="5FEF3062" w14:textId="77777777" w:rsidR="00E8416D" w:rsidRDefault="00E8416D" w:rsidP="00E8416D">
      <w:r w:rsidRPr="008A66EF">
        <w:t>Navigant recommends adding the NEIs to cross cutting volume 4 of the TRM, like the NTG methodology, with the NEIs presented a</w:t>
      </w:r>
      <w:r>
        <w:t>t</w:t>
      </w:r>
      <w:r w:rsidRPr="008A66EF">
        <w:t xml:space="preserve"> the program level. Navigant will </w:t>
      </w:r>
      <w:r>
        <w:t xml:space="preserve">present early findings to the Technical Advisory Committee </w:t>
      </w:r>
      <w:r w:rsidRPr="008A66EF">
        <w:t xml:space="preserve">to </w:t>
      </w:r>
      <w:r>
        <w:t>confirm how the results should be incorporated into the TRM.</w:t>
      </w:r>
    </w:p>
    <w:p w14:paraId="762002F4" w14:textId="77777777" w:rsidR="00E8416D" w:rsidRDefault="00E8416D" w:rsidP="00C87CD0">
      <w:pPr>
        <w:pStyle w:val="Heading4"/>
      </w:pPr>
      <w:r>
        <w:t>Task 11:</w:t>
      </w:r>
      <w:r w:rsidRPr="003D280F">
        <w:t xml:space="preserve"> </w:t>
      </w:r>
      <w:r>
        <w:t>TRC Workpapers</w:t>
      </w:r>
    </w:p>
    <w:p w14:paraId="451E454C" w14:textId="77777777" w:rsidR="00E8416D" w:rsidRPr="00ED2B88" w:rsidRDefault="00E8416D" w:rsidP="00E8416D">
      <w:r>
        <w:t>Navigant would recommend how ComEd incorporate the monetized NEI values in the cost effectiveness test. Currently ComEd has an adder for CO</w:t>
      </w:r>
      <w:r w:rsidRPr="00ED2B88">
        <w:rPr>
          <w:vertAlign w:val="subscript"/>
        </w:rPr>
        <w:t>2</w:t>
      </w:r>
      <w:r>
        <w:rPr>
          <w:vertAlign w:val="subscript"/>
        </w:rPr>
        <w:t xml:space="preserve"> </w:t>
      </w:r>
      <w:r>
        <w:t xml:space="preserve">reduction but does not monetize any NEIs. </w:t>
      </w:r>
    </w:p>
    <w:p w14:paraId="35555BC9" w14:textId="77777777" w:rsidR="00E8416D" w:rsidRDefault="00E8416D" w:rsidP="00C87CD0">
      <w:pPr>
        <w:pStyle w:val="Heading3"/>
      </w:pPr>
      <w:r>
        <w:t>Schedule</w:t>
      </w:r>
    </w:p>
    <w:p w14:paraId="26AF0C6E" w14:textId="52BDC606" w:rsidR="00E8416D" w:rsidRDefault="00E8416D" w:rsidP="00E8416D">
      <w:pPr>
        <w:rPr>
          <w:snapToGrid w:val="0"/>
        </w:rPr>
        <w:sectPr w:rsidR="00E8416D" w:rsidSect="00E8416D">
          <w:pgSz w:w="12240" w:h="15840"/>
          <w:pgMar w:top="1530" w:right="1440" w:bottom="1440" w:left="1440" w:header="720" w:footer="720" w:gutter="0"/>
          <w:cols w:space="720"/>
          <w:docGrid w:linePitch="360"/>
        </w:sectPr>
      </w:pPr>
      <w:r>
        <w:rPr>
          <w:snapToGrid w:val="0"/>
        </w:rPr>
        <w:t>The timeline shown</w:t>
      </w:r>
      <w:r w:rsidRPr="004B1C1A">
        <w:rPr>
          <w:snapToGrid w:val="0"/>
        </w:rPr>
        <w:t xml:space="preserve"> in </w:t>
      </w:r>
      <w:r w:rsidR="004B1C1A" w:rsidRPr="004B1C1A">
        <w:rPr>
          <w:bCs/>
          <w:szCs w:val="20"/>
        </w:rPr>
        <w:t>Figure 2</w:t>
      </w:r>
      <w:r w:rsidRPr="004B1C1A">
        <w:rPr>
          <w:snapToGrid w:val="0"/>
        </w:rPr>
        <w:t xml:space="preserve"> la</w:t>
      </w:r>
      <w:r>
        <w:rPr>
          <w:snapToGrid w:val="0"/>
        </w:rPr>
        <w:t>ys out expected time and dates to complete each task of the project. Based on the list of proposed tasks, Navigant anticipates completing all research tasks by March 2020</w:t>
      </w:r>
      <w:r w:rsidRPr="00151139">
        <w:t xml:space="preserve">. </w:t>
      </w:r>
      <w:r>
        <w:rPr>
          <w:snapToGrid w:val="0"/>
        </w:rPr>
        <w:t>This timeline is approximate, and adjustments to the stated deadlines are possible.</w:t>
      </w:r>
    </w:p>
    <w:p w14:paraId="5DFA5FF0" w14:textId="77777777" w:rsidR="00E8416D" w:rsidRPr="00351A15" w:rsidRDefault="00E8416D" w:rsidP="00E8416D">
      <w:pPr>
        <w:rPr>
          <w:snapToGrid w:val="0"/>
        </w:rPr>
      </w:pPr>
    </w:p>
    <w:p w14:paraId="693F5F43" w14:textId="511E5568" w:rsidR="00E8416D" w:rsidRDefault="00E8416D" w:rsidP="00E8416D">
      <w:pPr>
        <w:pStyle w:val="Caption"/>
      </w:pPr>
      <w:bookmarkStart w:id="243" w:name="_Ref520707884"/>
      <w:r>
        <w:t xml:space="preserve">Figure </w:t>
      </w:r>
      <w:bookmarkEnd w:id="243"/>
      <w:r w:rsidR="004B1C1A">
        <w:t>2</w:t>
      </w:r>
      <w:r>
        <w:t>. Project Schedule by Task</w:t>
      </w:r>
    </w:p>
    <w:tbl>
      <w:tblPr>
        <w:tblW w:w="13158" w:type="dxa"/>
        <w:tblLayout w:type="fixed"/>
        <w:tblLook w:val="04A0" w:firstRow="1" w:lastRow="0" w:firstColumn="1" w:lastColumn="0" w:noHBand="0" w:noVBand="1"/>
      </w:tblPr>
      <w:tblGrid>
        <w:gridCol w:w="1135"/>
        <w:gridCol w:w="284"/>
        <w:gridCol w:w="355"/>
        <w:gridCol w:w="325"/>
        <w:gridCol w:w="383"/>
        <w:gridCol w:w="342"/>
        <w:gridCol w:w="420"/>
        <w:gridCol w:w="421"/>
        <w:gridCol w:w="421"/>
        <w:gridCol w:w="421"/>
        <w:gridCol w:w="421"/>
        <w:gridCol w:w="316"/>
        <w:gridCol w:w="316"/>
        <w:gridCol w:w="421"/>
        <w:gridCol w:w="425"/>
        <w:gridCol w:w="421"/>
        <w:gridCol w:w="421"/>
        <w:gridCol w:w="421"/>
        <w:gridCol w:w="421"/>
        <w:gridCol w:w="421"/>
        <w:gridCol w:w="421"/>
        <w:gridCol w:w="421"/>
        <w:gridCol w:w="421"/>
        <w:gridCol w:w="421"/>
        <w:gridCol w:w="316"/>
        <w:gridCol w:w="425"/>
        <w:gridCol w:w="526"/>
        <w:gridCol w:w="526"/>
        <w:gridCol w:w="526"/>
        <w:gridCol w:w="631"/>
        <w:gridCol w:w="13"/>
      </w:tblGrid>
      <w:tr w:rsidR="00E8416D" w:rsidRPr="00ED094B" w14:paraId="628B5626" w14:textId="77777777" w:rsidTr="00E8416D">
        <w:trPr>
          <w:trHeight w:val="293"/>
          <w:tblHeader/>
        </w:trPr>
        <w:tc>
          <w:tcPr>
            <w:tcW w:w="1137" w:type="dxa"/>
            <w:tcBorders>
              <w:top w:val="single" w:sz="8" w:space="0" w:color="F2F2F2"/>
              <w:left w:val="single" w:sz="8" w:space="0" w:color="F2F2F2"/>
              <w:bottom w:val="single" w:sz="8" w:space="0" w:color="F2F2F2"/>
              <w:right w:val="single" w:sz="8" w:space="0" w:color="F2F2F2"/>
            </w:tcBorders>
            <w:shd w:val="clear" w:color="000000" w:fill="B5B5B5"/>
            <w:vAlign w:val="center"/>
            <w:hideMark/>
          </w:tcPr>
          <w:p w14:paraId="3F368ED1" w14:textId="77777777" w:rsidR="00E8416D" w:rsidRPr="00ED094B" w:rsidRDefault="00E8416D" w:rsidP="00E8416D">
            <w:pPr>
              <w:jc w:val="center"/>
              <w:rPr>
                <w:rFonts w:ascii="Arial Narrow" w:hAnsi="Arial Narrow" w:cs="Calibri"/>
                <w:b/>
                <w:bCs/>
                <w:color w:val="FFFFFF"/>
                <w:szCs w:val="20"/>
              </w:rPr>
            </w:pPr>
            <w:r w:rsidRPr="00ED094B">
              <w:rPr>
                <w:rFonts w:ascii="Arial Narrow" w:hAnsi="Arial Narrow" w:cs="Calibri"/>
                <w:b/>
                <w:bCs/>
                <w:color w:val="FFFFFF"/>
                <w:szCs w:val="20"/>
              </w:rPr>
              <w:t>TASK</w:t>
            </w:r>
          </w:p>
        </w:tc>
        <w:tc>
          <w:tcPr>
            <w:tcW w:w="12021" w:type="dxa"/>
            <w:gridSpan w:val="30"/>
            <w:tcBorders>
              <w:top w:val="single" w:sz="8" w:space="0" w:color="F2F2F2"/>
              <w:left w:val="nil"/>
              <w:bottom w:val="single" w:sz="8" w:space="0" w:color="F2F2F2"/>
              <w:right w:val="single" w:sz="8" w:space="0" w:color="F2F2F2"/>
            </w:tcBorders>
            <w:shd w:val="clear" w:color="000000" w:fill="B5B5B5"/>
            <w:vAlign w:val="center"/>
            <w:hideMark/>
          </w:tcPr>
          <w:p w14:paraId="2B11BCF9" w14:textId="77777777" w:rsidR="00E8416D" w:rsidRPr="00ED094B" w:rsidRDefault="00E8416D" w:rsidP="00E8416D">
            <w:pPr>
              <w:jc w:val="center"/>
              <w:rPr>
                <w:rFonts w:ascii="Arial Narrow" w:hAnsi="Arial Narrow" w:cs="Calibri"/>
                <w:b/>
                <w:bCs/>
                <w:color w:val="FFFFFF"/>
                <w:szCs w:val="20"/>
              </w:rPr>
            </w:pPr>
            <w:r w:rsidRPr="00ED094B">
              <w:rPr>
                <w:rFonts w:ascii="Arial Narrow" w:hAnsi="Arial Narrow" w:cs="Calibri"/>
                <w:b/>
                <w:bCs/>
                <w:color w:val="FFFFFF"/>
                <w:szCs w:val="20"/>
              </w:rPr>
              <w:t> </w:t>
            </w:r>
          </w:p>
        </w:tc>
      </w:tr>
      <w:tr w:rsidR="00E8416D" w:rsidRPr="00ED094B" w14:paraId="5F455367" w14:textId="77777777" w:rsidTr="00E8416D">
        <w:trPr>
          <w:trHeight w:val="293"/>
          <w:tblHeader/>
        </w:trPr>
        <w:tc>
          <w:tcPr>
            <w:tcW w:w="1137" w:type="dxa"/>
            <w:tcBorders>
              <w:top w:val="nil"/>
              <w:left w:val="single" w:sz="8" w:space="0" w:color="F2F2F2"/>
              <w:bottom w:val="single" w:sz="8" w:space="0" w:color="F2F2F2"/>
              <w:right w:val="single" w:sz="8" w:space="0" w:color="F2F2F2"/>
            </w:tcBorders>
            <w:shd w:val="clear" w:color="000000" w:fill="B5B5B5"/>
            <w:vAlign w:val="center"/>
            <w:hideMark/>
          </w:tcPr>
          <w:p w14:paraId="1674EAC4" w14:textId="77777777" w:rsidR="00E8416D" w:rsidRPr="00ED094B" w:rsidRDefault="00E8416D" w:rsidP="00E8416D">
            <w:pPr>
              <w:jc w:val="center"/>
              <w:rPr>
                <w:rFonts w:ascii="Arial Narrow" w:hAnsi="Arial Narrow" w:cs="Calibri"/>
                <w:b/>
                <w:bCs/>
                <w:color w:val="FFFFFF"/>
                <w:szCs w:val="20"/>
              </w:rPr>
            </w:pPr>
            <w:r w:rsidRPr="00ED094B">
              <w:rPr>
                <w:rFonts w:ascii="Arial Narrow" w:hAnsi="Arial Narrow" w:cs="Calibri"/>
                <w:b/>
                <w:bCs/>
                <w:color w:val="FFFFFF"/>
                <w:szCs w:val="20"/>
              </w:rPr>
              <w:t> </w:t>
            </w:r>
          </w:p>
        </w:tc>
        <w:tc>
          <w:tcPr>
            <w:tcW w:w="641" w:type="dxa"/>
            <w:gridSpan w:val="2"/>
            <w:tcBorders>
              <w:top w:val="single" w:sz="8" w:space="0" w:color="F2F2F2"/>
              <w:left w:val="nil"/>
              <w:bottom w:val="single" w:sz="8" w:space="0" w:color="F2F2F2"/>
              <w:right w:val="single" w:sz="8" w:space="0" w:color="F2F2F2"/>
            </w:tcBorders>
            <w:shd w:val="clear" w:color="000000" w:fill="B5B5B5"/>
            <w:vAlign w:val="center"/>
            <w:hideMark/>
          </w:tcPr>
          <w:p w14:paraId="1E5F1774" w14:textId="77777777" w:rsidR="00E8416D" w:rsidRPr="00ED094B" w:rsidRDefault="00E8416D" w:rsidP="00E8416D">
            <w:pPr>
              <w:jc w:val="center"/>
              <w:rPr>
                <w:rFonts w:ascii="Arial Narrow" w:hAnsi="Arial Narrow" w:cs="Calibri"/>
                <w:b/>
                <w:bCs/>
                <w:color w:val="FFFFFF"/>
                <w:szCs w:val="20"/>
              </w:rPr>
            </w:pPr>
            <w:r w:rsidRPr="00ED094B">
              <w:rPr>
                <w:rFonts w:ascii="Arial Narrow" w:hAnsi="Arial Narrow" w:cs="Calibri"/>
                <w:b/>
                <w:bCs/>
                <w:color w:val="FFFFFF"/>
                <w:szCs w:val="20"/>
              </w:rPr>
              <w:t>2017</w:t>
            </w:r>
          </w:p>
        </w:tc>
        <w:tc>
          <w:tcPr>
            <w:tcW w:w="4636" w:type="dxa"/>
            <w:gridSpan w:val="12"/>
            <w:tcBorders>
              <w:top w:val="single" w:sz="8" w:space="0" w:color="F2F2F2"/>
              <w:left w:val="nil"/>
              <w:bottom w:val="single" w:sz="8" w:space="0" w:color="F2F2F2"/>
              <w:right w:val="single" w:sz="8" w:space="0" w:color="F2F2F2"/>
            </w:tcBorders>
            <w:shd w:val="clear" w:color="000000" w:fill="B5B5B5"/>
            <w:vAlign w:val="center"/>
            <w:hideMark/>
          </w:tcPr>
          <w:p w14:paraId="41138419" w14:textId="77777777" w:rsidR="00E8416D" w:rsidRPr="00ED094B" w:rsidRDefault="00E8416D" w:rsidP="00E8416D">
            <w:pPr>
              <w:jc w:val="center"/>
              <w:rPr>
                <w:rFonts w:ascii="Arial Narrow" w:hAnsi="Arial Narrow" w:cs="Calibri"/>
                <w:b/>
                <w:bCs/>
                <w:color w:val="FFFFFF"/>
                <w:szCs w:val="20"/>
              </w:rPr>
            </w:pPr>
            <w:r w:rsidRPr="00ED094B">
              <w:rPr>
                <w:rFonts w:ascii="Arial Narrow" w:hAnsi="Arial Narrow" w:cs="Calibri"/>
                <w:b/>
                <w:bCs/>
                <w:color w:val="FFFFFF"/>
                <w:szCs w:val="20"/>
              </w:rPr>
              <w:t>2018</w:t>
            </w:r>
          </w:p>
        </w:tc>
        <w:tc>
          <w:tcPr>
            <w:tcW w:w="4530" w:type="dxa"/>
            <w:gridSpan w:val="11"/>
            <w:tcBorders>
              <w:top w:val="single" w:sz="8" w:space="0" w:color="F2F2F2"/>
              <w:left w:val="nil"/>
              <w:bottom w:val="single" w:sz="8" w:space="0" w:color="F2F2F2"/>
              <w:right w:val="single" w:sz="8" w:space="0" w:color="F2F2F2"/>
            </w:tcBorders>
            <w:shd w:val="clear" w:color="000000" w:fill="B5B5B5"/>
            <w:vAlign w:val="center"/>
            <w:hideMark/>
          </w:tcPr>
          <w:p w14:paraId="24BF8D73" w14:textId="77777777" w:rsidR="00E8416D" w:rsidRPr="00ED094B" w:rsidRDefault="00E8416D" w:rsidP="00E8416D">
            <w:pPr>
              <w:jc w:val="center"/>
              <w:rPr>
                <w:rFonts w:ascii="Arial Narrow" w:hAnsi="Arial Narrow" w:cs="Calibri"/>
                <w:b/>
                <w:bCs/>
                <w:color w:val="FFFFFF"/>
                <w:szCs w:val="20"/>
              </w:rPr>
            </w:pPr>
            <w:r w:rsidRPr="00ED094B">
              <w:rPr>
                <w:rFonts w:ascii="Arial Narrow" w:hAnsi="Arial Narrow" w:cs="Calibri"/>
                <w:b/>
                <w:bCs/>
                <w:color w:val="FFFFFF"/>
                <w:szCs w:val="20"/>
              </w:rPr>
              <w:t>2019</w:t>
            </w:r>
          </w:p>
        </w:tc>
        <w:tc>
          <w:tcPr>
            <w:tcW w:w="2212" w:type="dxa"/>
            <w:gridSpan w:val="5"/>
            <w:tcBorders>
              <w:top w:val="single" w:sz="8" w:space="0" w:color="F2F2F2"/>
              <w:left w:val="nil"/>
              <w:bottom w:val="single" w:sz="8" w:space="0" w:color="F2F2F2"/>
              <w:right w:val="single" w:sz="8" w:space="0" w:color="F2F2F2"/>
            </w:tcBorders>
            <w:shd w:val="clear" w:color="000000" w:fill="B5B5B5"/>
            <w:vAlign w:val="center"/>
            <w:hideMark/>
          </w:tcPr>
          <w:p w14:paraId="63A22A80" w14:textId="77777777" w:rsidR="00E8416D" w:rsidRPr="00ED094B" w:rsidRDefault="00E8416D" w:rsidP="00E8416D">
            <w:pPr>
              <w:jc w:val="center"/>
              <w:rPr>
                <w:rFonts w:ascii="Arial Narrow" w:hAnsi="Arial Narrow" w:cs="Calibri"/>
                <w:b/>
                <w:bCs/>
                <w:color w:val="FFFFFF"/>
                <w:szCs w:val="20"/>
              </w:rPr>
            </w:pPr>
            <w:r w:rsidRPr="00ED094B">
              <w:rPr>
                <w:rFonts w:ascii="Arial Narrow" w:hAnsi="Arial Narrow" w:cs="Calibri"/>
                <w:b/>
                <w:bCs/>
                <w:color w:val="FFFFFF"/>
                <w:szCs w:val="20"/>
              </w:rPr>
              <w:t>2020</w:t>
            </w:r>
          </w:p>
        </w:tc>
      </w:tr>
      <w:tr w:rsidR="00E8416D" w:rsidRPr="00ED094B" w14:paraId="5664E2EC" w14:textId="77777777" w:rsidTr="00E8416D">
        <w:trPr>
          <w:gridAfter w:val="1"/>
          <w:wAfter w:w="13" w:type="dxa"/>
          <w:trHeight w:val="666"/>
          <w:tblHeader/>
        </w:trPr>
        <w:tc>
          <w:tcPr>
            <w:tcW w:w="1137" w:type="dxa"/>
            <w:tcBorders>
              <w:top w:val="nil"/>
              <w:left w:val="single" w:sz="8" w:space="0" w:color="F2F2F2"/>
              <w:bottom w:val="single" w:sz="8" w:space="0" w:color="F2F2F2"/>
              <w:right w:val="single" w:sz="8" w:space="0" w:color="F2F2F2"/>
            </w:tcBorders>
            <w:shd w:val="clear" w:color="000000" w:fill="B5B5B5"/>
            <w:noWrap/>
            <w:vAlign w:val="center"/>
            <w:hideMark/>
          </w:tcPr>
          <w:p w14:paraId="019D8DA2" w14:textId="77777777" w:rsidR="00E8416D" w:rsidRPr="00ED094B" w:rsidRDefault="00E8416D" w:rsidP="00E8416D">
            <w:pPr>
              <w:rPr>
                <w:rFonts w:cs="Arial"/>
                <w:color w:val="000000"/>
                <w:szCs w:val="20"/>
              </w:rPr>
            </w:pPr>
            <w:r w:rsidRPr="00ED094B">
              <w:rPr>
                <w:rFonts w:cs="Arial"/>
                <w:color w:val="000000"/>
                <w:szCs w:val="20"/>
              </w:rPr>
              <w:t> </w:t>
            </w:r>
          </w:p>
        </w:tc>
        <w:tc>
          <w:tcPr>
            <w:tcW w:w="285" w:type="dxa"/>
            <w:tcBorders>
              <w:top w:val="nil"/>
              <w:left w:val="nil"/>
              <w:bottom w:val="single" w:sz="8" w:space="0" w:color="F2F2F2"/>
              <w:right w:val="single" w:sz="8" w:space="0" w:color="F2F2F2"/>
            </w:tcBorders>
            <w:shd w:val="clear" w:color="000000" w:fill="B5B5B5"/>
            <w:textDirection w:val="btLr"/>
            <w:vAlign w:val="center"/>
            <w:hideMark/>
          </w:tcPr>
          <w:p w14:paraId="144F32F5"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November</w:t>
            </w:r>
          </w:p>
        </w:tc>
        <w:tc>
          <w:tcPr>
            <w:tcW w:w="355" w:type="dxa"/>
            <w:tcBorders>
              <w:top w:val="nil"/>
              <w:left w:val="nil"/>
              <w:bottom w:val="single" w:sz="8" w:space="0" w:color="F2F2F2"/>
              <w:right w:val="single" w:sz="8" w:space="0" w:color="F2F2F2"/>
            </w:tcBorders>
            <w:shd w:val="clear" w:color="000000" w:fill="B5B5B5"/>
            <w:textDirection w:val="btLr"/>
            <w:vAlign w:val="center"/>
            <w:hideMark/>
          </w:tcPr>
          <w:p w14:paraId="3D628FD6"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December</w:t>
            </w:r>
          </w:p>
        </w:tc>
        <w:tc>
          <w:tcPr>
            <w:tcW w:w="326" w:type="dxa"/>
            <w:tcBorders>
              <w:top w:val="nil"/>
              <w:left w:val="nil"/>
              <w:bottom w:val="single" w:sz="8" w:space="0" w:color="F2F2F2"/>
              <w:right w:val="single" w:sz="8" w:space="0" w:color="F2F2F2"/>
            </w:tcBorders>
            <w:shd w:val="clear" w:color="000000" w:fill="B5B5B5"/>
            <w:textDirection w:val="btLr"/>
            <w:vAlign w:val="center"/>
            <w:hideMark/>
          </w:tcPr>
          <w:p w14:paraId="0934D7E1"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January</w:t>
            </w:r>
          </w:p>
        </w:tc>
        <w:tc>
          <w:tcPr>
            <w:tcW w:w="384" w:type="dxa"/>
            <w:tcBorders>
              <w:top w:val="nil"/>
              <w:left w:val="nil"/>
              <w:bottom w:val="single" w:sz="8" w:space="0" w:color="F2F2F2"/>
              <w:right w:val="single" w:sz="8" w:space="0" w:color="F2F2F2"/>
            </w:tcBorders>
            <w:shd w:val="clear" w:color="000000" w:fill="B5B5B5"/>
            <w:textDirection w:val="btLr"/>
            <w:vAlign w:val="center"/>
            <w:hideMark/>
          </w:tcPr>
          <w:p w14:paraId="4B4A8756"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February</w:t>
            </w:r>
          </w:p>
        </w:tc>
        <w:tc>
          <w:tcPr>
            <w:tcW w:w="343" w:type="dxa"/>
            <w:tcBorders>
              <w:top w:val="nil"/>
              <w:left w:val="nil"/>
              <w:bottom w:val="single" w:sz="8" w:space="0" w:color="F2F2F2"/>
              <w:right w:val="single" w:sz="8" w:space="0" w:color="F2F2F2"/>
            </w:tcBorders>
            <w:shd w:val="clear" w:color="000000" w:fill="B5B5B5"/>
            <w:textDirection w:val="btLr"/>
            <w:vAlign w:val="center"/>
            <w:hideMark/>
          </w:tcPr>
          <w:p w14:paraId="0536DBB7"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March</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2497BD6B"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April</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6C4A85B7"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May</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01F8A124"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June</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3A4A85AB"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July</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57F6D5AD"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August</w:t>
            </w:r>
          </w:p>
        </w:tc>
        <w:tc>
          <w:tcPr>
            <w:tcW w:w="316" w:type="dxa"/>
            <w:tcBorders>
              <w:top w:val="nil"/>
              <w:left w:val="nil"/>
              <w:bottom w:val="single" w:sz="8" w:space="0" w:color="F2F2F2"/>
              <w:right w:val="single" w:sz="8" w:space="0" w:color="F2F2F2"/>
            </w:tcBorders>
            <w:shd w:val="clear" w:color="000000" w:fill="B5B5B5"/>
            <w:textDirection w:val="btLr"/>
            <w:vAlign w:val="center"/>
            <w:hideMark/>
          </w:tcPr>
          <w:p w14:paraId="3370358D"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September</w:t>
            </w:r>
          </w:p>
        </w:tc>
        <w:tc>
          <w:tcPr>
            <w:tcW w:w="316" w:type="dxa"/>
            <w:tcBorders>
              <w:top w:val="nil"/>
              <w:left w:val="nil"/>
              <w:bottom w:val="single" w:sz="8" w:space="0" w:color="F2F2F2"/>
              <w:right w:val="single" w:sz="8" w:space="0" w:color="F2F2F2"/>
            </w:tcBorders>
            <w:shd w:val="clear" w:color="000000" w:fill="B5B5B5"/>
            <w:textDirection w:val="btLr"/>
            <w:vAlign w:val="center"/>
            <w:hideMark/>
          </w:tcPr>
          <w:p w14:paraId="72C324AE"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October</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43632BD6"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November</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4E9577B3"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December</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571DE864"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January</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3169206B"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February</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290D656A"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March</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01F8645C"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April</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312ED086"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May</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6C0279E0"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June</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360A6503"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July</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47D1E773"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August</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5AA90BEE"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September</w:t>
            </w:r>
          </w:p>
        </w:tc>
        <w:tc>
          <w:tcPr>
            <w:tcW w:w="316" w:type="dxa"/>
            <w:tcBorders>
              <w:top w:val="nil"/>
              <w:left w:val="nil"/>
              <w:bottom w:val="single" w:sz="8" w:space="0" w:color="F2F2F2"/>
              <w:right w:val="single" w:sz="8" w:space="0" w:color="F2F2F2"/>
            </w:tcBorders>
            <w:shd w:val="clear" w:color="000000" w:fill="B5B5B5"/>
            <w:textDirection w:val="btLr"/>
            <w:vAlign w:val="center"/>
            <w:hideMark/>
          </w:tcPr>
          <w:p w14:paraId="223B8B8B"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October</w:t>
            </w:r>
          </w:p>
        </w:tc>
        <w:tc>
          <w:tcPr>
            <w:tcW w:w="421" w:type="dxa"/>
            <w:tcBorders>
              <w:top w:val="nil"/>
              <w:left w:val="nil"/>
              <w:bottom w:val="single" w:sz="8" w:space="0" w:color="F2F2F2"/>
              <w:right w:val="single" w:sz="8" w:space="0" w:color="F2F2F2"/>
            </w:tcBorders>
            <w:shd w:val="clear" w:color="000000" w:fill="B5B5B5"/>
            <w:textDirection w:val="btLr"/>
            <w:vAlign w:val="center"/>
            <w:hideMark/>
          </w:tcPr>
          <w:p w14:paraId="6165246B"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November</w:t>
            </w:r>
          </w:p>
        </w:tc>
        <w:tc>
          <w:tcPr>
            <w:tcW w:w="526" w:type="dxa"/>
            <w:tcBorders>
              <w:top w:val="nil"/>
              <w:left w:val="nil"/>
              <w:bottom w:val="single" w:sz="8" w:space="0" w:color="F2F2F2"/>
              <w:right w:val="single" w:sz="8" w:space="0" w:color="F2F2F2"/>
            </w:tcBorders>
            <w:shd w:val="clear" w:color="000000" w:fill="B5B5B5"/>
            <w:textDirection w:val="btLr"/>
            <w:vAlign w:val="center"/>
            <w:hideMark/>
          </w:tcPr>
          <w:p w14:paraId="0032FD4F"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December</w:t>
            </w:r>
          </w:p>
        </w:tc>
        <w:tc>
          <w:tcPr>
            <w:tcW w:w="526" w:type="dxa"/>
            <w:tcBorders>
              <w:top w:val="nil"/>
              <w:left w:val="nil"/>
              <w:bottom w:val="nil"/>
              <w:right w:val="single" w:sz="8" w:space="0" w:color="F2F2F2"/>
            </w:tcBorders>
            <w:shd w:val="clear" w:color="000000" w:fill="B5B5B5"/>
            <w:textDirection w:val="btLr"/>
            <w:vAlign w:val="center"/>
            <w:hideMark/>
          </w:tcPr>
          <w:p w14:paraId="3F2C6A69"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January</w:t>
            </w:r>
          </w:p>
        </w:tc>
        <w:tc>
          <w:tcPr>
            <w:tcW w:w="526" w:type="dxa"/>
            <w:tcBorders>
              <w:top w:val="nil"/>
              <w:left w:val="nil"/>
              <w:bottom w:val="nil"/>
              <w:right w:val="single" w:sz="8" w:space="0" w:color="F2F2F2"/>
            </w:tcBorders>
            <w:shd w:val="clear" w:color="000000" w:fill="B5B5B5"/>
            <w:textDirection w:val="btLr"/>
            <w:vAlign w:val="center"/>
            <w:hideMark/>
          </w:tcPr>
          <w:p w14:paraId="25FB0627"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February</w:t>
            </w:r>
          </w:p>
        </w:tc>
        <w:tc>
          <w:tcPr>
            <w:tcW w:w="632" w:type="dxa"/>
            <w:tcBorders>
              <w:top w:val="nil"/>
              <w:left w:val="nil"/>
              <w:bottom w:val="nil"/>
              <w:right w:val="single" w:sz="8" w:space="0" w:color="F2F2F2"/>
            </w:tcBorders>
            <w:shd w:val="clear" w:color="000000" w:fill="B5B5B5"/>
            <w:textDirection w:val="btLr"/>
            <w:vAlign w:val="center"/>
            <w:hideMark/>
          </w:tcPr>
          <w:p w14:paraId="2A27DD63" w14:textId="77777777" w:rsidR="00E8416D" w:rsidRPr="00ED094B" w:rsidRDefault="00E8416D" w:rsidP="00E8416D">
            <w:pPr>
              <w:jc w:val="center"/>
              <w:rPr>
                <w:rFonts w:ascii="Arial Narrow" w:hAnsi="Arial Narrow" w:cs="Calibri"/>
                <w:b/>
                <w:bCs/>
                <w:color w:val="FFFFFF"/>
                <w:sz w:val="14"/>
                <w:szCs w:val="14"/>
              </w:rPr>
            </w:pPr>
            <w:r w:rsidRPr="00ED094B">
              <w:rPr>
                <w:rFonts w:ascii="Arial Narrow" w:hAnsi="Arial Narrow" w:cs="Calibri"/>
                <w:b/>
                <w:bCs/>
                <w:color w:val="FFFFFF"/>
                <w:sz w:val="14"/>
                <w:szCs w:val="14"/>
              </w:rPr>
              <w:t>March</w:t>
            </w:r>
          </w:p>
        </w:tc>
      </w:tr>
      <w:tr w:rsidR="00E8416D" w:rsidRPr="00ED094B" w14:paraId="17A1D817" w14:textId="77777777" w:rsidTr="00E8416D">
        <w:trPr>
          <w:gridAfter w:val="1"/>
          <w:wAfter w:w="13" w:type="dxa"/>
          <w:trHeight w:val="281"/>
        </w:trPr>
        <w:tc>
          <w:tcPr>
            <w:tcW w:w="1137" w:type="dxa"/>
            <w:tcBorders>
              <w:top w:val="nil"/>
              <w:left w:val="nil"/>
              <w:bottom w:val="nil"/>
              <w:right w:val="single" w:sz="8" w:space="0" w:color="F7F7F7"/>
            </w:tcBorders>
            <w:shd w:val="clear" w:color="auto" w:fill="auto"/>
            <w:noWrap/>
            <w:vAlign w:val="center"/>
            <w:hideMark/>
          </w:tcPr>
          <w:p w14:paraId="77626E45" w14:textId="77777777" w:rsidR="00E8416D" w:rsidRPr="00ED094B" w:rsidRDefault="00E8416D" w:rsidP="00E8416D">
            <w:pPr>
              <w:rPr>
                <w:rFonts w:ascii="Arial Narrow" w:hAnsi="Arial Narrow" w:cs="Calibri"/>
                <w:b/>
                <w:bCs/>
                <w:color w:val="000000"/>
                <w:sz w:val="18"/>
                <w:szCs w:val="18"/>
              </w:rPr>
            </w:pPr>
            <w:r w:rsidRPr="00ED094B">
              <w:rPr>
                <w:rFonts w:ascii="Arial Narrow" w:hAnsi="Arial Narrow" w:cs="Calibri"/>
                <w:b/>
                <w:bCs/>
                <w:color w:val="000000"/>
                <w:sz w:val="18"/>
                <w:szCs w:val="18"/>
              </w:rPr>
              <w:t xml:space="preserve">Task 1: </w:t>
            </w:r>
          </w:p>
        </w:tc>
        <w:tc>
          <w:tcPr>
            <w:tcW w:w="285" w:type="dxa"/>
            <w:vMerge w:val="restart"/>
            <w:tcBorders>
              <w:top w:val="nil"/>
              <w:left w:val="nil"/>
              <w:bottom w:val="dotted" w:sz="4" w:space="0" w:color="F9F9F9"/>
              <w:right w:val="nil"/>
            </w:tcBorders>
            <w:shd w:val="clear" w:color="000000" w:fill="F2F2F2"/>
            <w:vAlign w:val="center"/>
            <w:hideMark/>
          </w:tcPr>
          <w:p w14:paraId="162D348C" w14:textId="77777777" w:rsidR="00E8416D" w:rsidRPr="00ED094B" w:rsidRDefault="00E8416D" w:rsidP="00E8416D">
            <w:pPr>
              <w:jc w:val="right"/>
              <w:rPr>
                <w:rFonts w:ascii="Arial Narrow" w:hAnsi="Arial Narrow" w:cs="Calibri"/>
                <w:color w:val="000000"/>
                <w:szCs w:val="20"/>
              </w:rPr>
            </w:pPr>
            <w:r w:rsidRPr="00DD24B1">
              <w:rPr>
                <w:noProof/>
              </w:rPr>
              <mc:AlternateContent>
                <mc:Choice Requires="wps">
                  <w:drawing>
                    <wp:anchor distT="0" distB="0" distL="114300" distR="114300" simplePos="0" relativeHeight="251675648" behindDoc="0" locked="0" layoutInCell="1" allowOverlap="1" wp14:anchorId="68E76B6C" wp14:editId="1110FF4F">
                      <wp:simplePos x="0" y="0"/>
                      <wp:positionH relativeFrom="column">
                        <wp:posOffset>635</wp:posOffset>
                      </wp:positionH>
                      <wp:positionV relativeFrom="paragraph">
                        <wp:posOffset>227965</wp:posOffset>
                      </wp:positionV>
                      <wp:extent cx="292100" cy="152400"/>
                      <wp:effectExtent l="0" t="0" r="12700" b="19050"/>
                      <wp:wrapNone/>
                      <wp:docPr id="11" name="Pentagon 3"/>
                      <wp:cNvGraphicFramePr/>
                      <a:graphic xmlns:a="http://schemas.openxmlformats.org/drawingml/2006/main">
                        <a:graphicData uri="http://schemas.microsoft.com/office/word/2010/wordprocessingShape">
                          <wps:wsp>
                            <wps:cNvSpPr/>
                            <wps:spPr>
                              <a:xfrm>
                                <a:off x="0" y="0"/>
                                <a:ext cx="292100" cy="152400"/>
                              </a:xfrm>
                              <a:prstGeom prst="homePlate">
                                <a:avLst/>
                              </a:prstGeom>
                              <a:solidFill>
                                <a:srgbClr val="95D600"/>
                              </a:solidFill>
                              <a:ln w="25400" cap="flat" cmpd="sng" algn="ctr">
                                <a:solidFill>
                                  <a:srgbClr val="95D600">
                                    <a:shade val="50000"/>
                                  </a:srgbClr>
                                </a:solidFill>
                                <a:prstDash val="solid"/>
                              </a:ln>
                              <a:effectLst/>
                            </wps:spPr>
                            <wps:txbx>
                              <w:txbxContent>
                                <w:p w14:paraId="70A36508" w14:textId="77777777" w:rsidR="00D146C1" w:rsidRDefault="00D146C1" w:rsidP="00E841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6B6C" id="_x0000_s1032" type="#_x0000_t15" style="position:absolute;left:0;text-align:left;margin-left:.05pt;margin-top:17.95pt;width:23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" adj="15965" fillcolor="#95d600" strokecolor="#6c9d00" strokeweight="2pt">
                      <v:textbox>
                        <w:txbxContent>
                          <w:p w14:paraId="70A36508" w14:textId="77777777" w:rsidR="00D146C1" w:rsidRDefault="00D146C1" w:rsidP="00E8416D">
                            <w:pPr>
                              <w:jc w:val="center"/>
                            </w:pPr>
                          </w:p>
                        </w:txbxContent>
                      </v:textbox>
                    </v:shape>
                  </w:pict>
                </mc:Fallback>
              </mc:AlternateContent>
            </w:r>
            <w:r w:rsidRPr="00ED094B">
              <w:rPr>
                <w:rFonts w:ascii="Arial Narrow" w:hAnsi="Arial Narrow" w:cs="Calibri"/>
                <w:color w:val="000000"/>
                <w:szCs w:val="20"/>
              </w:rPr>
              <w:t> </w:t>
            </w:r>
          </w:p>
        </w:tc>
        <w:tc>
          <w:tcPr>
            <w:tcW w:w="355" w:type="dxa"/>
            <w:vMerge w:val="restart"/>
            <w:tcBorders>
              <w:top w:val="nil"/>
              <w:left w:val="nil"/>
              <w:bottom w:val="single" w:sz="12" w:space="0" w:color="F7F7F7"/>
              <w:right w:val="nil"/>
            </w:tcBorders>
            <w:shd w:val="clear" w:color="auto" w:fill="auto"/>
            <w:vAlign w:val="center"/>
            <w:hideMark/>
          </w:tcPr>
          <w:p w14:paraId="5F458C7D"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26" w:type="dxa"/>
            <w:vMerge w:val="restart"/>
            <w:tcBorders>
              <w:top w:val="nil"/>
              <w:left w:val="nil"/>
              <w:bottom w:val="dotted" w:sz="4" w:space="0" w:color="F9F9F9"/>
              <w:right w:val="nil"/>
            </w:tcBorders>
            <w:shd w:val="clear" w:color="000000" w:fill="F2F2F2"/>
            <w:vAlign w:val="center"/>
            <w:hideMark/>
          </w:tcPr>
          <w:p w14:paraId="0A2B8901"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84" w:type="dxa"/>
            <w:vMerge w:val="restart"/>
            <w:tcBorders>
              <w:top w:val="nil"/>
              <w:left w:val="nil"/>
              <w:bottom w:val="single" w:sz="12" w:space="0" w:color="F7F7F7"/>
              <w:right w:val="nil"/>
            </w:tcBorders>
            <w:shd w:val="clear" w:color="auto" w:fill="auto"/>
            <w:vAlign w:val="center"/>
            <w:hideMark/>
          </w:tcPr>
          <w:p w14:paraId="4333ACED"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43" w:type="dxa"/>
            <w:vMerge w:val="restart"/>
            <w:tcBorders>
              <w:top w:val="nil"/>
              <w:left w:val="nil"/>
              <w:bottom w:val="dotted" w:sz="4" w:space="0" w:color="F9F9F9"/>
              <w:right w:val="nil"/>
            </w:tcBorders>
            <w:shd w:val="clear" w:color="000000" w:fill="F2F2F2"/>
            <w:vAlign w:val="center"/>
            <w:hideMark/>
          </w:tcPr>
          <w:p w14:paraId="307DD777"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66BFC220"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dotted" w:sz="4" w:space="0" w:color="F9F9F9"/>
              <w:right w:val="nil"/>
            </w:tcBorders>
            <w:shd w:val="clear" w:color="000000" w:fill="F2F2F2"/>
            <w:vAlign w:val="center"/>
            <w:hideMark/>
          </w:tcPr>
          <w:p w14:paraId="658733E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0EDFA69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dotted" w:sz="4" w:space="0" w:color="F9F9F9"/>
              <w:right w:val="nil"/>
            </w:tcBorders>
            <w:shd w:val="clear" w:color="000000" w:fill="F2F2F2"/>
            <w:vAlign w:val="center"/>
            <w:hideMark/>
          </w:tcPr>
          <w:p w14:paraId="3507087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69DC5847"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dotted" w:sz="4" w:space="0" w:color="F9F9F9"/>
              <w:right w:val="nil"/>
            </w:tcBorders>
            <w:shd w:val="clear" w:color="000000" w:fill="F2F2F2"/>
            <w:vAlign w:val="center"/>
            <w:hideMark/>
          </w:tcPr>
          <w:p w14:paraId="45338B9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657ED3A1"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dotted" w:sz="4" w:space="0" w:color="F9F9F9"/>
              <w:right w:val="nil"/>
            </w:tcBorders>
            <w:shd w:val="clear" w:color="000000" w:fill="F2F2F2"/>
            <w:vAlign w:val="center"/>
            <w:hideMark/>
          </w:tcPr>
          <w:p w14:paraId="4D89B508"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36F2E32D"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dotted" w:sz="4" w:space="0" w:color="F9F9F9"/>
              <w:right w:val="nil"/>
            </w:tcBorders>
            <w:shd w:val="clear" w:color="000000" w:fill="F2F2F2"/>
            <w:vAlign w:val="center"/>
            <w:hideMark/>
          </w:tcPr>
          <w:p w14:paraId="1F02051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2B89679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dotted" w:sz="4" w:space="0" w:color="F9F9F9"/>
              <w:right w:val="nil"/>
            </w:tcBorders>
            <w:shd w:val="clear" w:color="000000" w:fill="F2F2F2"/>
            <w:vAlign w:val="center"/>
            <w:hideMark/>
          </w:tcPr>
          <w:p w14:paraId="5157125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1466BC2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dotted" w:sz="4" w:space="0" w:color="F9F9F9"/>
              <w:right w:val="nil"/>
            </w:tcBorders>
            <w:shd w:val="clear" w:color="000000" w:fill="F2F2F2"/>
            <w:vAlign w:val="center"/>
            <w:hideMark/>
          </w:tcPr>
          <w:p w14:paraId="444D721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6A1DFC1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dotted" w:sz="4" w:space="0" w:color="F9F9F9"/>
              <w:right w:val="nil"/>
            </w:tcBorders>
            <w:shd w:val="clear" w:color="000000" w:fill="F2F2F2"/>
            <w:vAlign w:val="center"/>
            <w:hideMark/>
          </w:tcPr>
          <w:p w14:paraId="1B5C2F1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3A870BB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dotted" w:sz="4" w:space="0" w:color="F9F9F9"/>
              <w:right w:val="nil"/>
            </w:tcBorders>
            <w:shd w:val="clear" w:color="000000" w:fill="F2F2F2"/>
            <w:vAlign w:val="center"/>
            <w:hideMark/>
          </w:tcPr>
          <w:p w14:paraId="69D9A2E7"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5D4B6AE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dotted" w:sz="4" w:space="0" w:color="F9F9F9"/>
              <w:right w:val="nil"/>
            </w:tcBorders>
            <w:shd w:val="clear" w:color="000000" w:fill="F2F2F2"/>
            <w:vAlign w:val="center"/>
            <w:hideMark/>
          </w:tcPr>
          <w:p w14:paraId="315225B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nil"/>
            </w:tcBorders>
            <w:shd w:val="clear" w:color="auto" w:fill="auto"/>
            <w:vAlign w:val="center"/>
            <w:hideMark/>
          </w:tcPr>
          <w:p w14:paraId="377CF37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single" w:sz="8" w:space="0" w:color="F2F2F2"/>
              <w:left w:val="nil"/>
              <w:bottom w:val="dotted" w:sz="4" w:space="0" w:color="F9F9F9"/>
              <w:right w:val="nil"/>
            </w:tcBorders>
            <w:shd w:val="clear" w:color="000000" w:fill="F2F2F2"/>
            <w:vAlign w:val="center"/>
            <w:hideMark/>
          </w:tcPr>
          <w:p w14:paraId="4F94A88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2F2F2"/>
              <w:right w:val="nil"/>
            </w:tcBorders>
            <w:shd w:val="clear" w:color="auto" w:fill="auto"/>
            <w:vAlign w:val="center"/>
            <w:hideMark/>
          </w:tcPr>
          <w:p w14:paraId="1511C811" w14:textId="77777777" w:rsidR="00E8416D" w:rsidRPr="00ED094B" w:rsidRDefault="00E8416D" w:rsidP="00E8416D">
            <w:pPr>
              <w:jc w:val="right"/>
              <w:rPr>
                <w:rFonts w:ascii="Arial Narrow" w:hAnsi="Arial Narrow" w:cs="Calibri"/>
                <w:color w:val="000000"/>
                <w:szCs w:val="20"/>
              </w:rPr>
            </w:pPr>
          </w:p>
        </w:tc>
        <w:tc>
          <w:tcPr>
            <w:tcW w:w="632" w:type="dxa"/>
            <w:vMerge w:val="restart"/>
            <w:tcBorders>
              <w:top w:val="single" w:sz="8" w:space="0" w:color="F2F2F2"/>
              <w:left w:val="nil"/>
              <w:bottom w:val="dotted" w:sz="4" w:space="0" w:color="F9F9F9"/>
              <w:right w:val="nil"/>
            </w:tcBorders>
            <w:shd w:val="clear" w:color="000000" w:fill="F2F2F2"/>
            <w:vAlign w:val="center"/>
            <w:hideMark/>
          </w:tcPr>
          <w:p w14:paraId="6634EE2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r>
      <w:tr w:rsidR="00E8416D" w:rsidRPr="00ED094B" w14:paraId="1F7B1C78" w14:textId="77777777" w:rsidTr="00E8416D">
        <w:trPr>
          <w:gridAfter w:val="1"/>
          <w:wAfter w:w="13" w:type="dxa"/>
          <w:trHeight w:val="293"/>
        </w:trPr>
        <w:tc>
          <w:tcPr>
            <w:tcW w:w="1137" w:type="dxa"/>
            <w:tcBorders>
              <w:top w:val="nil"/>
              <w:left w:val="nil"/>
              <w:bottom w:val="single" w:sz="12" w:space="0" w:color="F7F7F7"/>
              <w:right w:val="single" w:sz="8" w:space="0" w:color="F7F7F7"/>
            </w:tcBorders>
            <w:shd w:val="clear" w:color="auto" w:fill="auto"/>
            <w:noWrap/>
            <w:vAlign w:val="center"/>
            <w:hideMark/>
          </w:tcPr>
          <w:p w14:paraId="36EBB67C" w14:textId="77777777" w:rsidR="00E8416D" w:rsidRPr="00ED094B" w:rsidRDefault="00E8416D" w:rsidP="00E8416D">
            <w:pPr>
              <w:rPr>
                <w:rFonts w:ascii="Arial Narrow" w:hAnsi="Arial Narrow" w:cs="Calibri"/>
                <w:color w:val="000000"/>
                <w:sz w:val="18"/>
                <w:szCs w:val="18"/>
              </w:rPr>
            </w:pPr>
            <w:r w:rsidRPr="00ED094B">
              <w:rPr>
                <w:rFonts w:ascii="Arial Narrow" w:hAnsi="Arial Narrow" w:cs="Calibri"/>
                <w:color w:val="000000"/>
                <w:sz w:val="18"/>
                <w:szCs w:val="18"/>
              </w:rPr>
              <w:t>Kick-off Meeting(s)</w:t>
            </w:r>
          </w:p>
        </w:tc>
        <w:tc>
          <w:tcPr>
            <w:tcW w:w="285" w:type="dxa"/>
            <w:vMerge/>
            <w:tcBorders>
              <w:top w:val="nil"/>
              <w:left w:val="nil"/>
              <w:bottom w:val="dotted" w:sz="4" w:space="0" w:color="F9F9F9"/>
              <w:right w:val="nil"/>
            </w:tcBorders>
            <w:vAlign w:val="center"/>
            <w:hideMark/>
          </w:tcPr>
          <w:p w14:paraId="0BC47B82" w14:textId="77777777" w:rsidR="00E8416D" w:rsidRPr="00ED094B" w:rsidRDefault="00E8416D" w:rsidP="00E8416D">
            <w:pPr>
              <w:rPr>
                <w:rFonts w:ascii="Arial Narrow" w:hAnsi="Arial Narrow" w:cs="Calibri"/>
                <w:color w:val="000000"/>
                <w:szCs w:val="20"/>
              </w:rPr>
            </w:pPr>
          </w:p>
        </w:tc>
        <w:tc>
          <w:tcPr>
            <w:tcW w:w="355" w:type="dxa"/>
            <w:vMerge/>
            <w:tcBorders>
              <w:top w:val="nil"/>
              <w:left w:val="nil"/>
              <w:bottom w:val="single" w:sz="12" w:space="0" w:color="F7F7F7"/>
              <w:right w:val="nil"/>
            </w:tcBorders>
            <w:vAlign w:val="center"/>
            <w:hideMark/>
          </w:tcPr>
          <w:p w14:paraId="0BC2D025" w14:textId="77777777" w:rsidR="00E8416D" w:rsidRPr="00ED094B" w:rsidRDefault="00E8416D" w:rsidP="00E8416D">
            <w:pPr>
              <w:rPr>
                <w:rFonts w:ascii="Arial Narrow" w:hAnsi="Arial Narrow" w:cs="Calibri"/>
                <w:color w:val="000000"/>
                <w:szCs w:val="20"/>
              </w:rPr>
            </w:pPr>
          </w:p>
        </w:tc>
        <w:tc>
          <w:tcPr>
            <w:tcW w:w="326" w:type="dxa"/>
            <w:vMerge/>
            <w:tcBorders>
              <w:top w:val="nil"/>
              <w:left w:val="nil"/>
              <w:bottom w:val="dotted" w:sz="4" w:space="0" w:color="F9F9F9"/>
              <w:right w:val="nil"/>
            </w:tcBorders>
            <w:vAlign w:val="center"/>
            <w:hideMark/>
          </w:tcPr>
          <w:p w14:paraId="4BB7CB78" w14:textId="77777777" w:rsidR="00E8416D" w:rsidRPr="00ED094B" w:rsidRDefault="00E8416D" w:rsidP="00E8416D">
            <w:pPr>
              <w:rPr>
                <w:rFonts w:ascii="Arial Narrow" w:hAnsi="Arial Narrow" w:cs="Calibri"/>
                <w:color w:val="000000"/>
                <w:szCs w:val="20"/>
              </w:rPr>
            </w:pPr>
          </w:p>
        </w:tc>
        <w:tc>
          <w:tcPr>
            <w:tcW w:w="384" w:type="dxa"/>
            <w:vMerge/>
            <w:tcBorders>
              <w:top w:val="nil"/>
              <w:left w:val="nil"/>
              <w:bottom w:val="single" w:sz="12" w:space="0" w:color="F7F7F7"/>
              <w:right w:val="nil"/>
            </w:tcBorders>
            <w:vAlign w:val="center"/>
            <w:hideMark/>
          </w:tcPr>
          <w:p w14:paraId="6505A4FD" w14:textId="77777777" w:rsidR="00E8416D" w:rsidRPr="00ED094B" w:rsidRDefault="00E8416D" w:rsidP="00E8416D">
            <w:pPr>
              <w:rPr>
                <w:rFonts w:ascii="Arial Narrow" w:hAnsi="Arial Narrow" w:cs="Calibri"/>
                <w:color w:val="000000"/>
                <w:szCs w:val="20"/>
              </w:rPr>
            </w:pPr>
          </w:p>
        </w:tc>
        <w:tc>
          <w:tcPr>
            <w:tcW w:w="343" w:type="dxa"/>
            <w:vMerge/>
            <w:tcBorders>
              <w:top w:val="nil"/>
              <w:left w:val="nil"/>
              <w:bottom w:val="dotted" w:sz="4" w:space="0" w:color="F9F9F9"/>
              <w:right w:val="nil"/>
            </w:tcBorders>
            <w:vAlign w:val="center"/>
            <w:hideMark/>
          </w:tcPr>
          <w:p w14:paraId="24977B6B"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26674DC"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dotted" w:sz="4" w:space="0" w:color="F9F9F9"/>
              <w:right w:val="nil"/>
            </w:tcBorders>
            <w:vAlign w:val="center"/>
            <w:hideMark/>
          </w:tcPr>
          <w:p w14:paraId="0F9E1695"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ED512DE"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dotted" w:sz="4" w:space="0" w:color="F9F9F9"/>
              <w:right w:val="nil"/>
            </w:tcBorders>
            <w:vAlign w:val="center"/>
            <w:hideMark/>
          </w:tcPr>
          <w:p w14:paraId="0F41A618"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48D9938"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dotted" w:sz="4" w:space="0" w:color="F9F9F9"/>
              <w:right w:val="nil"/>
            </w:tcBorders>
            <w:vAlign w:val="center"/>
            <w:hideMark/>
          </w:tcPr>
          <w:p w14:paraId="273BE385"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3F94278E"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dotted" w:sz="4" w:space="0" w:color="F9F9F9"/>
              <w:right w:val="nil"/>
            </w:tcBorders>
            <w:vAlign w:val="center"/>
            <w:hideMark/>
          </w:tcPr>
          <w:p w14:paraId="31BE3BF1"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A0E5FB8"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dotted" w:sz="4" w:space="0" w:color="F9F9F9"/>
              <w:right w:val="nil"/>
            </w:tcBorders>
            <w:vAlign w:val="center"/>
            <w:hideMark/>
          </w:tcPr>
          <w:p w14:paraId="447B0783"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EDBF51F"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dotted" w:sz="4" w:space="0" w:color="F9F9F9"/>
              <w:right w:val="nil"/>
            </w:tcBorders>
            <w:vAlign w:val="center"/>
            <w:hideMark/>
          </w:tcPr>
          <w:p w14:paraId="17577983"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1DD4280"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dotted" w:sz="4" w:space="0" w:color="F9F9F9"/>
              <w:right w:val="nil"/>
            </w:tcBorders>
            <w:vAlign w:val="center"/>
            <w:hideMark/>
          </w:tcPr>
          <w:p w14:paraId="704CECE8"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2297A44"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dotted" w:sz="4" w:space="0" w:color="F9F9F9"/>
              <w:right w:val="nil"/>
            </w:tcBorders>
            <w:vAlign w:val="center"/>
            <w:hideMark/>
          </w:tcPr>
          <w:p w14:paraId="1C445175"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3F5A550"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dotted" w:sz="4" w:space="0" w:color="F9F9F9"/>
              <w:right w:val="nil"/>
            </w:tcBorders>
            <w:vAlign w:val="center"/>
            <w:hideMark/>
          </w:tcPr>
          <w:p w14:paraId="01D39D32"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2E42444F"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dotted" w:sz="4" w:space="0" w:color="F9F9F9"/>
              <w:right w:val="nil"/>
            </w:tcBorders>
            <w:vAlign w:val="center"/>
            <w:hideMark/>
          </w:tcPr>
          <w:p w14:paraId="3F434692"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nil"/>
            </w:tcBorders>
            <w:vAlign w:val="center"/>
            <w:hideMark/>
          </w:tcPr>
          <w:p w14:paraId="12F71E8B" w14:textId="77777777" w:rsidR="00E8416D" w:rsidRPr="00ED094B" w:rsidRDefault="00E8416D" w:rsidP="00E8416D">
            <w:pPr>
              <w:rPr>
                <w:rFonts w:ascii="Arial Narrow" w:hAnsi="Arial Narrow" w:cs="Calibri"/>
                <w:color w:val="000000"/>
                <w:szCs w:val="20"/>
              </w:rPr>
            </w:pPr>
          </w:p>
        </w:tc>
        <w:tc>
          <w:tcPr>
            <w:tcW w:w="526" w:type="dxa"/>
            <w:vMerge/>
            <w:tcBorders>
              <w:top w:val="single" w:sz="8" w:space="0" w:color="F2F2F2"/>
              <w:left w:val="nil"/>
              <w:bottom w:val="dotted" w:sz="4" w:space="0" w:color="F9F9F9"/>
              <w:right w:val="nil"/>
            </w:tcBorders>
            <w:vAlign w:val="center"/>
            <w:hideMark/>
          </w:tcPr>
          <w:p w14:paraId="2D5B6342"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2F2F2"/>
              <w:right w:val="nil"/>
            </w:tcBorders>
            <w:vAlign w:val="center"/>
            <w:hideMark/>
          </w:tcPr>
          <w:p w14:paraId="25FBADA0" w14:textId="77777777" w:rsidR="00E8416D" w:rsidRPr="00ED094B" w:rsidRDefault="00E8416D" w:rsidP="00E8416D">
            <w:pPr>
              <w:rPr>
                <w:rFonts w:ascii="Arial Narrow" w:hAnsi="Arial Narrow" w:cs="Calibri"/>
                <w:color w:val="000000"/>
                <w:szCs w:val="20"/>
              </w:rPr>
            </w:pPr>
          </w:p>
        </w:tc>
        <w:tc>
          <w:tcPr>
            <w:tcW w:w="632" w:type="dxa"/>
            <w:vMerge/>
            <w:tcBorders>
              <w:top w:val="single" w:sz="8" w:space="0" w:color="F2F2F2"/>
              <w:left w:val="nil"/>
              <w:bottom w:val="dotted" w:sz="4" w:space="0" w:color="F9F9F9"/>
              <w:right w:val="nil"/>
            </w:tcBorders>
            <w:vAlign w:val="center"/>
            <w:hideMark/>
          </w:tcPr>
          <w:p w14:paraId="43409403" w14:textId="77777777" w:rsidR="00E8416D" w:rsidRPr="00ED094B" w:rsidRDefault="00E8416D" w:rsidP="00E8416D">
            <w:pPr>
              <w:rPr>
                <w:rFonts w:ascii="Arial Narrow" w:hAnsi="Arial Narrow" w:cs="Calibri"/>
                <w:color w:val="000000"/>
                <w:szCs w:val="20"/>
              </w:rPr>
            </w:pPr>
          </w:p>
        </w:tc>
      </w:tr>
      <w:tr w:rsidR="00E8416D" w:rsidRPr="00ED094B" w14:paraId="35BA3808" w14:textId="77777777" w:rsidTr="00E8416D">
        <w:trPr>
          <w:gridAfter w:val="1"/>
          <w:wAfter w:w="13" w:type="dxa"/>
          <w:trHeight w:val="293"/>
        </w:trPr>
        <w:tc>
          <w:tcPr>
            <w:tcW w:w="1137" w:type="dxa"/>
            <w:tcBorders>
              <w:top w:val="nil"/>
              <w:left w:val="nil"/>
              <w:bottom w:val="nil"/>
              <w:right w:val="single" w:sz="8" w:space="0" w:color="F7F7F7"/>
            </w:tcBorders>
            <w:shd w:val="clear" w:color="auto" w:fill="auto"/>
            <w:noWrap/>
            <w:vAlign w:val="center"/>
            <w:hideMark/>
          </w:tcPr>
          <w:p w14:paraId="50FFF837" w14:textId="77777777" w:rsidR="00E8416D" w:rsidRPr="00ED094B" w:rsidRDefault="00E8416D" w:rsidP="00E8416D">
            <w:pPr>
              <w:rPr>
                <w:rFonts w:ascii="Arial Narrow" w:hAnsi="Arial Narrow" w:cs="Calibri"/>
                <w:b/>
                <w:bCs/>
                <w:color w:val="000000"/>
                <w:sz w:val="18"/>
                <w:szCs w:val="18"/>
              </w:rPr>
            </w:pPr>
            <w:r w:rsidRPr="00ED094B">
              <w:rPr>
                <w:rFonts w:ascii="Arial Narrow" w:hAnsi="Arial Narrow" w:cs="Calibri"/>
                <w:b/>
                <w:bCs/>
                <w:color w:val="000000"/>
                <w:sz w:val="18"/>
                <w:szCs w:val="18"/>
              </w:rPr>
              <w:t xml:space="preserve">Task 2: </w:t>
            </w:r>
          </w:p>
        </w:tc>
        <w:tc>
          <w:tcPr>
            <w:tcW w:w="285" w:type="dxa"/>
            <w:vMerge w:val="restart"/>
            <w:tcBorders>
              <w:top w:val="nil"/>
              <w:left w:val="nil"/>
              <w:bottom w:val="single" w:sz="12" w:space="0" w:color="F7F7F7"/>
              <w:right w:val="nil"/>
            </w:tcBorders>
            <w:shd w:val="clear" w:color="000000" w:fill="F2F2F2"/>
            <w:vAlign w:val="center"/>
            <w:hideMark/>
          </w:tcPr>
          <w:p w14:paraId="06E240E8" w14:textId="77777777" w:rsidR="00E8416D" w:rsidRPr="00ED094B" w:rsidRDefault="00E8416D" w:rsidP="00E8416D">
            <w:pPr>
              <w:jc w:val="right"/>
              <w:rPr>
                <w:rFonts w:ascii="Arial Narrow" w:hAnsi="Arial Narrow" w:cs="Calibri"/>
                <w:color w:val="000000"/>
                <w:szCs w:val="20"/>
              </w:rPr>
            </w:pPr>
            <w:r w:rsidRPr="00DD24B1">
              <w:rPr>
                <w:noProof/>
              </w:rPr>
              <mc:AlternateContent>
                <mc:Choice Requires="wps">
                  <w:drawing>
                    <wp:anchor distT="0" distB="0" distL="114300" distR="114300" simplePos="0" relativeHeight="251676672" behindDoc="0" locked="0" layoutInCell="1" allowOverlap="1" wp14:anchorId="541F217C" wp14:editId="49547D32">
                      <wp:simplePos x="0" y="0"/>
                      <wp:positionH relativeFrom="column">
                        <wp:posOffset>635</wp:posOffset>
                      </wp:positionH>
                      <wp:positionV relativeFrom="paragraph">
                        <wp:posOffset>297815</wp:posOffset>
                      </wp:positionV>
                      <wp:extent cx="635000" cy="158750"/>
                      <wp:effectExtent l="0" t="0" r="12700" b="12700"/>
                      <wp:wrapNone/>
                      <wp:docPr id="12" name="Pentagon 3"/>
                      <wp:cNvGraphicFramePr/>
                      <a:graphic xmlns:a="http://schemas.openxmlformats.org/drawingml/2006/main">
                        <a:graphicData uri="http://schemas.microsoft.com/office/word/2010/wordprocessingShape">
                          <wps:wsp>
                            <wps:cNvSpPr/>
                            <wps:spPr>
                              <a:xfrm>
                                <a:off x="0" y="0"/>
                                <a:ext cx="635000" cy="158750"/>
                              </a:xfrm>
                              <a:prstGeom prst="homePlate">
                                <a:avLst/>
                              </a:prstGeom>
                              <a:solidFill>
                                <a:srgbClr val="95D600"/>
                              </a:solidFill>
                              <a:ln w="25400" cap="flat" cmpd="sng" algn="ctr">
                                <a:solidFill>
                                  <a:srgbClr val="95D600">
                                    <a:shade val="50000"/>
                                  </a:srgbClr>
                                </a:solidFill>
                                <a:prstDash val="solid"/>
                              </a:ln>
                              <a:effectLst/>
                            </wps:spPr>
                            <wps:txbx>
                              <w:txbxContent>
                                <w:p w14:paraId="4767E1EF" w14:textId="77777777" w:rsidR="00D146C1" w:rsidRDefault="00D146C1" w:rsidP="00E841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F217C" id="_x0000_s1033" type="#_x0000_t15" style="position:absolute;left:0;text-align:left;margin-left:.05pt;margin-top:23.45pt;width:50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" adj="18900" fillcolor="#95d600" strokecolor="#6c9d00" strokeweight="2pt">
                      <v:textbox>
                        <w:txbxContent>
                          <w:p w14:paraId="4767E1EF" w14:textId="77777777" w:rsidR="00D146C1" w:rsidRDefault="00D146C1" w:rsidP="00E8416D">
                            <w:pPr>
                              <w:jc w:val="center"/>
                            </w:pPr>
                          </w:p>
                        </w:txbxContent>
                      </v:textbox>
                    </v:shape>
                  </w:pict>
                </mc:Fallback>
              </mc:AlternateContent>
            </w:r>
            <w:r w:rsidRPr="00ED094B">
              <w:rPr>
                <w:rFonts w:ascii="Arial Narrow" w:hAnsi="Arial Narrow" w:cs="Calibri"/>
                <w:color w:val="000000"/>
                <w:szCs w:val="20"/>
              </w:rPr>
              <w:t> </w:t>
            </w:r>
          </w:p>
        </w:tc>
        <w:tc>
          <w:tcPr>
            <w:tcW w:w="355" w:type="dxa"/>
            <w:vMerge w:val="restart"/>
            <w:tcBorders>
              <w:top w:val="nil"/>
              <w:left w:val="nil"/>
              <w:bottom w:val="single" w:sz="12" w:space="0" w:color="F7F7F7"/>
              <w:right w:val="single" w:sz="12" w:space="0" w:color="F2F2F2"/>
            </w:tcBorders>
            <w:shd w:val="clear" w:color="auto" w:fill="auto"/>
            <w:vAlign w:val="center"/>
            <w:hideMark/>
          </w:tcPr>
          <w:p w14:paraId="30E0BF7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26" w:type="dxa"/>
            <w:vMerge w:val="restart"/>
            <w:tcBorders>
              <w:top w:val="nil"/>
              <w:left w:val="nil"/>
              <w:bottom w:val="single" w:sz="12" w:space="0" w:color="F7F7F7"/>
              <w:right w:val="nil"/>
            </w:tcBorders>
            <w:shd w:val="clear" w:color="000000" w:fill="F2F2F2"/>
            <w:vAlign w:val="center"/>
            <w:hideMark/>
          </w:tcPr>
          <w:p w14:paraId="391E71D4"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84" w:type="dxa"/>
            <w:vMerge w:val="restart"/>
            <w:tcBorders>
              <w:top w:val="nil"/>
              <w:left w:val="nil"/>
              <w:bottom w:val="single" w:sz="12" w:space="0" w:color="F7F7F7"/>
              <w:right w:val="single" w:sz="12" w:space="0" w:color="F2F2F2"/>
            </w:tcBorders>
            <w:shd w:val="clear" w:color="auto" w:fill="auto"/>
            <w:vAlign w:val="center"/>
            <w:hideMark/>
          </w:tcPr>
          <w:p w14:paraId="6001A8E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43" w:type="dxa"/>
            <w:vMerge w:val="restart"/>
            <w:tcBorders>
              <w:top w:val="nil"/>
              <w:left w:val="nil"/>
              <w:bottom w:val="single" w:sz="12" w:space="0" w:color="F7F7F7"/>
              <w:right w:val="nil"/>
            </w:tcBorders>
            <w:shd w:val="clear" w:color="000000" w:fill="F2F2F2"/>
            <w:vAlign w:val="center"/>
            <w:hideMark/>
          </w:tcPr>
          <w:p w14:paraId="3ABAA74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single" w:sz="12" w:space="0" w:color="F2F2F2"/>
            </w:tcBorders>
            <w:shd w:val="clear" w:color="auto" w:fill="auto"/>
            <w:vAlign w:val="center"/>
            <w:hideMark/>
          </w:tcPr>
          <w:p w14:paraId="25B00917"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6D5976F8"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single" w:sz="12" w:space="0" w:color="F2F2F2"/>
            </w:tcBorders>
            <w:shd w:val="clear" w:color="auto" w:fill="auto"/>
            <w:vAlign w:val="center"/>
            <w:hideMark/>
          </w:tcPr>
          <w:p w14:paraId="1C35EA1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5B62B16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single" w:sz="12" w:space="0" w:color="F2F2F2"/>
            </w:tcBorders>
            <w:shd w:val="clear" w:color="auto" w:fill="auto"/>
            <w:vAlign w:val="center"/>
            <w:hideMark/>
          </w:tcPr>
          <w:p w14:paraId="743C7A9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000000" w:fill="F2F2F2"/>
            <w:vAlign w:val="center"/>
            <w:hideMark/>
          </w:tcPr>
          <w:p w14:paraId="4F38835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single" w:sz="12" w:space="0" w:color="F2F2F2"/>
            </w:tcBorders>
            <w:shd w:val="clear" w:color="auto" w:fill="auto"/>
            <w:vAlign w:val="center"/>
            <w:hideMark/>
          </w:tcPr>
          <w:p w14:paraId="46149F1D"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2028FFF1"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single" w:sz="12" w:space="0" w:color="F2F2F2"/>
            </w:tcBorders>
            <w:shd w:val="clear" w:color="auto" w:fill="auto"/>
            <w:vAlign w:val="center"/>
            <w:hideMark/>
          </w:tcPr>
          <w:p w14:paraId="5FEF834F"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028D67D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single" w:sz="12" w:space="0" w:color="F2F2F2"/>
            </w:tcBorders>
            <w:shd w:val="clear" w:color="auto" w:fill="auto"/>
            <w:vAlign w:val="center"/>
            <w:hideMark/>
          </w:tcPr>
          <w:p w14:paraId="05D5331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5F14E11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single" w:sz="12" w:space="0" w:color="F2F2F2"/>
            </w:tcBorders>
            <w:shd w:val="clear" w:color="auto" w:fill="auto"/>
            <w:vAlign w:val="center"/>
            <w:hideMark/>
          </w:tcPr>
          <w:p w14:paraId="3F0C8FAF"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5FF0F0AF"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single" w:sz="12" w:space="0" w:color="F2F2F2"/>
            </w:tcBorders>
            <w:shd w:val="clear" w:color="auto" w:fill="auto"/>
            <w:vAlign w:val="center"/>
            <w:hideMark/>
          </w:tcPr>
          <w:p w14:paraId="394E47AF"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0B20E3D0"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single" w:sz="12" w:space="0" w:color="F2F2F2"/>
            </w:tcBorders>
            <w:shd w:val="clear" w:color="auto" w:fill="auto"/>
            <w:vAlign w:val="center"/>
            <w:hideMark/>
          </w:tcPr>
          <w:p w14:paraId="07D050DF"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5DBB383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single" w:sz="12" w:space="0" w:color="F2F2F2"/>
            </w:tcBorders>
            <w:shd w:val="clear" w:color="auto" w:fill="auto"/>
            <w:vAlign w:val="center"/>
            <w:hideMark/>
          </w:tcPr>
          <w:p w14:paraId="7268F244"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3F231BC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single" w:sz="12" w:space="0" w:color="F2F2F2"/>
            </w:tcBorders>
            <w:shd w:val="clear" w:color="auto" w:fill="auto"/>
            <w:vAlign w:val="center"/>
            <w:hideMark/>
          </w:tcPr>
          <w:p w14:paraId="40EE867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nil"/>
            </w:tcBorders>
            <w:shd w:val="clear" w:color="000000" w:fill="F2F2F2"/>
            <w:vAlign w:val="center"/>
            <w:hideMark/>
          </w:tcPr>
          <w:p w14:paraId="19A9CB97"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2F2F2"/>
              <w:right w:val="nil"/>
            </w:tcBorders>
            <w:shd w:val="clear" w:color="auto" w:fill="auto"/>
            <w:vAlign w:val="center"/>
            <w:hideMark/>
          </w:tcPr>
          <w:p w14:paraId="21F42E7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632" w:type="dxa"/>
            <w:vMerge w:val="restart"/>
            <w:tcBorders>
              <w:top w:val="nil"/>
              <w:left w:val="nil"/>
              <w:bottom w:val="single" w:sz="12" w:space="0" w:color="F7F7F7"/>
              <w:right w:val="nil"/>
            </w:tcBorders>
            <w:shd w:val="clear" w:color="000000" w:fill="F2F2F2"/>
            <w:vAlign w:val="center"/>
            <w:hideMark/>
          </w:tcPr>
          <w:p w14:paraId="2FA706B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r>
      <w:tr w:rsidR="00E8416D" w:rsidRPr="00ED094B" w14:paraId="057AC7EB" w14:textId="77777777" w:rsidTr="00E8416D">
        <w:trPr>
          <w:gridAfter w:val="1"/>
          <w:wAfter w:w="13" w:type="dxa"/>
          <w:trHeight w:val="293"/>
        </w:trPr>
        <w:tc>
          <w:tcPr>
            <w:tcW w:w="1137" w:type="dxa"/>
            <w:tcBorders>
              <w:top w:val="nil"/>
              <w:left w:val="nil"/>
              <w:bottom w:val="single" w:sz="12" w:space="0" w:color="F7F7F7"/>
              <w:right w:val="single" w:sz="8" w:space="0" w:color="F7F7F7"/>
            </w:tcBorders>
            <w:shd w:val="clear" w:color="auto" w:fill="auto"/>
            <w:noWrap/>
            <w:vAlign w:val="center"/>
            <w:hideMark/>
          </w:tcPr>
          <w:p w14:paraId="44046DA9" w14:textId="77777777" w:rsidR="00E8416D" w:rsidRPr="00ED094B" w:rsidRDefault="00E8416D" w:rsidP="00E8416D">
            <w:pPr>
              <w:rPr>
                <w:rFonts w:ascii="Arial Narrow" w:hAnsi="Arial Narrow" w:cs="Calibri"/>
                <w:color w:val="000000"/>
                <w:sz w:val="18"/>
                <w:szCs w:val="18"/>
              </w:rPr>
            </w:pPr>
            <w:r w:rsidRPr="00ED094B">
              <w:rPr>
                <w:rFonts w:ascii="Arial Narrow" w:hAnsi="Arial Narrow" w:cs="Calibri"/>
                <w:color w:val="000000"/>
                <w:sz w:val="18"/>
                <w:szCs w:val="18"/>
              </w:rPr>
              <w:t>IE Secondary Research</w:t>
            </w:r>
          </w:p>
        </w:tc>
        <w:tc>
          <w:tcPr>
            <w:tcW w:w="285" w:type="dxa"/>
            <w:vMerge/>
            <w:tcBorders>
              <w:top w:val="nil"/>
              <w:left w:val="nil"/>
              <w:bottom w:val="single" w:sz="12" w:space="0" w:color="F7F7F7"/>
              <w:right w:val="nil"/>
            </w:tcBorders>
            <w:vAlign w:val="center"/>
            <w:hideMark/>
          </w:tcPr>
          <w:p w14:paraId="78EFD5AA" w14:textId="77777777" w:rsidR="00E8416D" w:rsidRPr="00ED094B" w:rsidRDefault="00E8416D" w:rsidP="00E8416D">
            <w:pPr>
              <w:rPr>
                <w:rFonts w:ascii="Arial Narrow" w:hAnsi="Arial Narrow" w:cs="Calibri"/>
                <w:color w:val="000000"/>
                <w:szCs w:val="20"/>
              </w:rPr>
            </w:pPr>
          </w:p>
        </w:tc>
        <w:tc>
          <w:tcPr>
            <w:tcW w:w="355" w:type="dxa"/>
            <w:vMerge/>
            <w:tcBorders>
              <w:top w:val="nil"/>
              <w:left w:val="nil"/>
              <w:bottom w:val="single" w:sz="12" w:space="0" w:color="F7F7F7"/>
              <w:right w:val="single" w:sz="12" w:space="0" w:color="F2F2F2"/>
            </w:tcBorders>
            <w:vAlign w:val="center"/>
            <w:hideMark/>
          </w:tcPr>
          <w:p w14:paraId="23E4E2D4" w14:textId="77777777" w:rsidR="00E8416D" w:rsidRPr="00ED094B" w:rsidRDefault="00E8416D" w:rsidP="00E8416D">
            <w:pPr>
              <w:rPr>
                <w:rFonts w:ascii="Arial Narrow" w:hAnsi="Arial Narrow" w:cs="Calibri"/>
                <w:color w:val="000000"/>
                <w:szCs w:val="20"/>
              </w:rPr>
            </w:pPr>
          </w:p>
        </w:tc>
        <w:tc>
          <w:tcPr>
            <w:tcW w:w="326" w:type="dxa"/>
            <w:vMerge/>
            <w:tcBorders>
              <w:top w:val="nil"/>
              <w:left w:val="nil"/>
              <w:bottom w:val="single" w:sz="12" w:space="0" w:color="F7F7F7"/>
              <w:right w:val="nil"/>
            </w:tcBorders>
            <w:vAlign w:val="center"/>
            <w:hideMark/>
          </w:tcPr>
          <w:p w14:paraId="1EDEB376" w14:textId="77777777" w:rsidR="00E8416D" w:rsidRPr="00ED094B" w:rsidRDefault="00E8416D" w:rsidP="00E8416D">
            <w:pPr>
              <w:rPr>
                <w:rFonts w:ascii="Arial Narrow" w:hAnsi="Arial Narrow" w:cs="Calibri"/>
                <w:color w:val="000000"/>
                <w:szCs w:val="20"/>
              </w:rPr>
            </w:pPr>
          </w:p>
        </w:tc>
        <w:tc>
          <w:tcPr>
            <w:tcW w:w="384" w:type="dxa"/>
            <w:vMerge/>
            <w:tcBorders>
              <w:top w:val="nil"/>
              <w:left w:val="nil"/>
              <w:bottom w:val="single" w:sz="12" w:space="0" w:color="F7F7F7"/>
              <w:right w:val="single" w:sz="12" w:space="0" w:color="F2F2F2"/>
            </w:tcBorders>
            <w:vAlign w:val="center"/>
            <w:hideMark/>
          </w:tcPr>
          <w:p w14:paraId="6097848A" w14:textId="77777777" w:rsidR="00E8416D" w:rsidRPr="00ED094B" w:rsidRDefault="00E8416D" w:rsidP="00E8416D">
            <w:pPr>
              <w:rPr>
                <w:rFonts w:ascii="Arial Narrow" w:hAnsi="Arial Narrow" w:cs="Calibri"/>
                <w:color w:val="000000"/>
                <w:szCs w:val="20"/>
              </w:rPr>
            </w:pPr>
          </w:p>
        </w:tc>
        <w:tc>
          <w:tcPr>
            <w:tcW w:w="343" w:type="dxa"/>
            <w:vMerge/>
            <w:tcBorders>
              <w:top w:val="nil"/>
              <w:left w:val="nil"/>
              <w:bottom w:val="single" w:sz="12" w:space="0" w:color="F7F7F7"/>
              <w:right w:val="nil"/>
            </w:tcBorders>
            <w:vAlign w:val="center"/>
            <w:hideMark/>
          </w:tcPr>
          <w:p w14:paraId="2FC497B2"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single" w:sz="12" w:space="0" w:color="F2F2F2"/>
            </w:tcBorders>
            <w:vAlign w:val="center"/>
            <w:hideMark/>
          </w:tcPr>
          <w:p w14:paraId="23FC6148"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242CC3ED"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single" w:sz="12" w:space="0" w:color="F2F2F2"/>
            </w:tcBorders>
            <w:vAlign w:val="center"/>
            <w:hideMark/>
          </w:tcPr>
          <w:p w14:paraId="64651A7C"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5B5FA84"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single" w:sz="12" w:space="0" w:color="F2F2F2"/>
            </w:tcBorders>
            <w:vAlign w:val="center"/>
            <w:hideMark/>
          </w:tcPr>
          <w:p w14:paraId="015849E9"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33182CB6"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single" w:sz="12" w:space="0" w:color="F2F2F2"/>
            </w:tcBorders>
            <w:vAlign w:val="center"/>
            <w:hideMark/>
          </w:tcPr>
          <w:p w14:paraId="41781D62"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80C00B9"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single" w:sz="12" w:space="0" w:color="F2F2F2"/>
            </w:tcBorders>
            <w:vAlign w:val="center"/>
            <w:hideMark/>
          </w:tcPr>
          <w:p w14:paraId="3F847959"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8301164"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single" w:sz="12" w:space="0" w:color="F2F2F2"/>
            </w:tcBorders>
            <w:vAlign w:val="center"/>
            <w:hideMark/>
          </w:tcPr>
          <w:p w14:paraId="4717FCCC"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7E4A0548"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single" w:sz="12" w:space="0" w:color="F2F2F2"/>
            </w:tcBorders>
            <w:vAlign w:val="center"/>
            <w:hideMark/>
          </w:tcPr>
          <w:p w14:paraId="78B99FED"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4394235"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single" w:sz="12" w:space="0" w:color="F2F2F2"/>
            </w:tcBorders>
            <w:vAlign w:val="center"/>
            <w:hideMark/>
          </w:tcPr>
          <w:p w14:paraId="23ADAF84"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93320A3"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single" w:sz="12" w:space="0" w:color="F2F2F2"/>
            </w:tcBorders>
            <w:vAlign w:val="center"/>
            <w:hideMark/>
          </w:tcPr>
          <w:p w14:paraId="1977E436"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277A9AAD"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single" w:sz="12" w:space="0" w:color="F2F2F2"/>
            </w:tcBorders>
            <w:vAlign w:val="center"/>
            <w:hideMark/>
          </w:tcPr>
          <w:p w14:paraId="258C9506"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D3DC72C"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single" w:sz="12" w:space="0" w:color="F2F2F2"/>
            </w:tcBorders>
            <w:vAlign w:val="center"/>
            <w:hideMark/>
          </w:tcPr>
          <w:p w14:paraId="660E9B1B"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nil"/>
            </w:tcBorders>
            <w:vAlign w:val="center"/>
            <w:hideMark/>
          </w:tcPr>
          <w:p w14:paraId="59613685"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2F2F2"/>
              <w:right w:val="nil"/>
            </w:tcBorders>
            <w:vAlign w:val="center"/>
            <w:hideMark/>
          </w:tcPr>
          <w:p w14:paraId="017572BF" w14:textId="77777777" w:rsidR="00E8416D" w:rsidRPr="00ED094B" w:rsidRDefault="00E8416D" w:rsidP="00E8416D">
            <w:pPr>
              <w:rPr>
                <w:rFonts w:ascii="Arial Narrow" w:hAnsi="Arial Narrow" w:cs="Calibri"/>
                <w:color w:val="000000"/>
                <w:szCs w:val="20"/>
              </w:rPr>
            </w:pPr>
          </w:p>
        </w:tc>
        <w:tc>
          <w:tcPr>
            <w:tcW w:w="632" w:type="dxa"/>
            <w:vMerge/>
            <w:tcBorders>
              <w:top w:val="nil"/>
              <w:left w:val="nil"/>
              <w:bottom w:val="single" w:sz="12" w:space="0" w:color="F7F7F7"/>
              <w:right w:val="nil"/>
            </w:tcBorders>
            <w:vAlign w:val="center"/>
            <w:hideMark/>
          </w:tcPr>
          <w:p w14:paraId="11BFC87B" w14:textId="77777777" w:rsidR="00E8416D" w:rsidRPr="00ED094B" w:rsidRDefault="00E8416D" w:rsidP="00E8416D">
            <w:pPr>
              <w:rPr>
                <w:rFonts w:ascii="Arial Narrow" w:hAnsi="Arial Narrow" w:cs="Calibri"/>
                <w:color w:val="000000"/>
                <w:szCs w:val="20"/>
              </w:rPr>
            </w:pPr>
          </w:p>
        </w:tc>
      </w:tr>
      <w:tr w:rsidR="00E8416D" w:rsidRPr="00ED094B" w14:paraId="04D2574E" w14:textId="77777777" w:rsidTr="00E8416D">
        <w:trPr>
          <w:gridAfter w:val="1"/>
          <w:wAfter w:w="13" w:type="dxa"/>
          <w:trHeight w:val="293"/>
        </w:trPr>
        <w:tc>
          <w:tcPr>
            <w:tcW w:w="1137" w:type="dxa"/>
            <w:tcBorders>
              <w:top w:val="nil"/>
              <w:left w:val="nil"/>
              <w:bottom w:val="nil"/>
              <w:right w:val="single" w:sz="8" w:space="0" w:color="F7F7F7"/>
            </w:tcBorders>
            <w:shd w:val="clear" w:color="auto" w:fill="auto"/>
            <w:noWrap/>
            <w:vAlign w:val="center"/>
            <w:hideMark/>
          </w:tcPr>
          <w:p w14:paraId="525427F2" w14:textId="77777777" w:rsidR="00E8416D" w:rsidRPr="00ED094B" w:rsidRDefault="00E8416D" w:rsidP="00E8416D">
            <w:pPr>
              <w:rPr>
                <w:rFonts w:ascii="Arial Narrow" w:hAnsi="Arial Narrow" w:cs="Calibri"/>
                <w:b/>
                <w:bCs/>
                <w:color w:val="000000"/>
                <w:sz w:val="18"/>
                <w:szCs w:val="18"/>
              </w:rPr>
            </w:pPr>
            <w:r w:rsidRPr="00ED094B">
              <w:rPr>
                <w:rFonts w:ascii="Arial Narrow" w:hAnsi="Arial Narrow" w:cs="Calibri"/>
                <w:b/>
                <w:bCs/>
                <w:color w:val="000000"/>
                <w:sz w:val="18"/>
                <w:szCs w:val="18"/>
              </w:rPr>
              <w:t xml:space="preserve">Task 3: </w:t>
            </w:r>
          </w:p>
        </w:tc>
        <w:tc>
          <w:tcPr>
            <w:tcW w:w="285" w:type="dxa"/>
            <w:vMerge w:val="restart"/>
            <w:tcBorders>
              <w:top w:val="nil"/>
              <w:left w:val="nil"/>
              <w:bottom w:val="single" w:sz="12" w:space="0" w:color="F7F7F7"/>
              <w:right w:val="nil"/>
            </w:tcBorders>
            <w:shd w:val="clear" w:color="000000" w:fill="F2F2F2"/>
            <w:vAlign w:val="center"/>
            <w:hideMark/>
          </w:tcPr>
          <w:p w14:paraId="018D5F7F" w14:textId="77777777" w:rsidR="00E8416D" w:rsidRPr="00ED094B" w:rsidRDefault="00E8416D" w:rsidP="00E8416D">
            <w:pPr>
              <w:jc w:val="right"/>
              <w:rPr>
                <w:rFonts w:ascii="Arial Narrow" w:hAnsi="Arial Narrow" w:cs="Calibri"/>
                <w:color w:val="000000"/>
                <w:szCs w:val="20"/>
              </w:rPr>
            </w:pPr>
            <w:r w:rsidRPr="00DD24B1">
              <w:rPr>
                <w:noProof/>
              </w:rPr>
              <mc:AlternateContent>
                <mc:Choice Requires="wps">
                  <w:drawing>
                    <wp:anchor distT="0" distB="0" distL="114300" distR="114300" simplePos="0" relativeHeight="251677696" behindDoc="0" locked="0" layoutInCell="1" allowOverlap="1" wp14:anchorId="4953B743" wp14:editId="2BAA65D9">
                      <wp:simplePos x="0" y="0"/>
                      <wp:positionH relativeFrom="column">
                        <wp:posOffset>635</wp:posOffset>
                      </wp:positionH>
                      <wp:positionV relativeFrom="paragraph">
                        <wp:posOffset>163830</wp:posOffset>
                      </wp:positionV>
                      <wp:extent cx="774700" cy="152400"/>
                      <wp:effectExtent l="0" t="0" r="25400" b="19050"/>
                      <wp:wrapNone/>
                      <wp:docPr id="38" name="Pentagon 3"/>
                      <wp:cNvGraphicFramePr/>
                      <a:graphic xmlns:a="http://schemas.openxmlformats.org/drawingml/2006/main">
                        <a:graphicData uri="http://schemas.microsoft.com/office/word/2010/wordprocessingShape">
                          <wps:wsp>
                            <wps:cNvSpPr/>
                            <wps:spPr>
                              <a:xfrm>
                                <a:off x="0" y="0"/>
                                <a:ext cx="774700" cy="152400"/>
                              </a:xfrm>
                              <a:prstGeom prst="homePlate">
                                <a:avLst/>
                              </a:prstGeom>
                              <a:solidFill>
                                <a:srgbClr val="95D600"/>
                              </a:solidFill>
                              <a:ln w="25400" cap="flat" cmpd="sng" algn="ctr">
                                <a:solidFill>
                                  <a:srgbClr val="95D600">
                                    <a:shade val="50000"/>
                                  </a:srgbClr>
                                </a:solidFill>
                                <a:prstDash val="solid"/>
                              </a:ln>
                              <a:effectLst/>
                            </wps:spPr>
                            <wps:txbx>
                              <w:txbxContent>
                                <w:p w14:paraId="77537BBE" w14:textId="77777777" w:rsidR="00D146C1" w:rsidRDefault="00D146C1" w:rsidP="00E841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3B743" id="_x0000_s1034" type="#_x0000_t15" style="position:absolute;left:0;text-align:left;margin-left:.05pt;margin-top:12.9pt;width:61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" adj="19475" fillcolor="#95d600" strokecolor="#6c9d00" strokeweight="2pt">
                      <v:textbox>
                        <w:txbxContent>
                          <w:p w14:paraId="77537BBE" w14:textId="77777777" w:rsidR="00D146C1" w:rsidRDefault="00D146C1" w:rsidP="00E8416D">
                            <w:pPr>
                              <w:jc w:val="center"/>
                            </w:pPr>
                          </w:p>
                        </w:txbxContent>
                      </v:textbox>
                    </v:shape>
                  </w:pict>
                </mc:Fallback>
              </mc:AlternateContent>
            </w:r>
            <w:r w:rsidRPr="00ED094B">
              <w:rPr>
                <w:rFonts w:ascii="Arial Narrow" w:hAnsi="Arial Narrow" w:cs="Calibri"/>
                <w:color w:val="000000"/>
                <w:szCs w:val="20"/>
              </w:rPr>
              <w:t> </w:t>
            </w:r>
          </w:p>
        </w:tc>
        <w:tc>
          <w:tcPr>
            <w:tcW w:w="355" w:type="dxa"/>
            <w:vMerge w:val="restart"/>
            <w:tcBorders>
              <w:top w:val="nil"/>
              <w:left w:val="nil"/>
              <w:bottom w:val="single" w:sz="12" w:space="0" w:color="F7F7F7"/>
              <w:right w:val="nil"/>
            </w:tcBorders>
            <w:shd w:val="clear" w:color="auto" w:fill="auto"/>
            <w:vAlign w:val="center"/>
            <w:hideMark/>
          </w:tcPr>
          <w:p w14:paraId="27954E9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26" w:type="dxa"/>
            <w:vMerge w:val="restart"/>
            <w:tcBorders>
              <w:top w:val="nil"/>
              <w:left w:val="nil"/>
              <w:bottom w:val="single" w:sz="12" w:space="0" w:color="F7F7F7"/>
              <w:right w:val="nil"/>
            </w:tcBorders>
            <w:shd w:val="clear" w:color="000000" w:fill="F2F2F2"/>
            <w:vAlign w:val="center"/>
            <w:hideMark/>
          </w:tcPr>
          <w:p w14:paraId="25F4232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84" w:type="dxa"/>
            <w:vMerge w:val="restart"/>
            <w:tcBorders>
              <w:top w:val="nil"/>
              <w:left w:val="nil"/>
              <w:bottom w:val="single" w:sz="12" w:space="0" w:color="F7F7F7"/>
              <w:right w:val="nil"/>
            </w:tcBorders>
            <w:shd w:val="clear" w:color="auto" w:fill="auto"/>
            <w:vAlign w:val="center"/>
            <w:hideMark/>
          </w:tcPr>
          <w:p w14:paraId="21F5C55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43" w:type="dxa"/>
            <w:vMerge w:val="restart"/>
            <w:tcBorders>
              <w:top w:val="nil"/>
              <w:left w:val="nil"/>
              <w:bottom w:val="single" w:sz="12" w:space="0" w:color="F7F7F7"/>
              <w:right w:val="nil"/>
            </w:tcBorders>
            <w:shd w:val="clear" w:color="000000" w:fill="F2F2F2"/>
            <w:vAlign w:val="center"/>
            <w:hideMark/>
          </w:tcPr>
          <w:p w14:paraId="6CA11400"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7A8947AF"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7F8FFA9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518D29A1"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2F82D6F0" w14:textId="77777777" w:rsidR="00E8416D" w:rsidRPr="00ED094B" w:rsidRDefault="00E8416D" w:rsidP="00E8416D">
            <w:pPr>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single" w:sz="8" w:space="0" w:color="F7F7F7"/>
              <w:bottom w:val="single" w:sz="12" w:space="0" w:color="F7F7F7"/>
              <w:right w:val="nil"/>
            </w:tcBorders>
            <w:shd w:val="clear" w:color="auto" w:fill="auto"/>
            <w:vAlign w:val="center"/>
            <w:hideMark/>
          </w:tcPr>
          <w:p w14:paraId="497C79A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000000" w:fill="F7F7F7"/>
            <w:vAlign w:val="center"/>
            <w:hideMark/>
          </w:tcPr>
          <w:p w14:paraId="4754961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130E218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202934F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67E1203F"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429F062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69BBC3E8"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63578EE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3111CB7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12B6AF9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057B82F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6E5BCCF0" w14:textId="77777777" w:rsidR="00E8416D" w:rsidRPr="00ED094B" w:rsidRDefault="00E8416D" w:rsidP="00E8416D">
            <w:pPr>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52D20E8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5F83DD8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60D7773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45063328"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single" w:sz="12" w:space="0" w:color="F2F2F2"/>
            </w:tcBorders>
            <w:shd w:val="clear" w:color="auto" w:fill="auto"/>
            <w:vAlign w:val="center"/>
            <w:hideMark/>
          </w:tcPr>
          <w:p w14:paraId="19E550C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nil"/>
            </w:tcBorders>
            <w:shd w:val="clear" w:color="000000" w:fill="F2F2F2"/>
            <w:vAlign w:val="center"/>
            <w:hideMark/>
          </w:tcPr>
          <w:p w14:paraId="0D580A68"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2F2F2"/>
              <w:right w:val="nil"/>
            </w:tcBorders>
            <w:shd w:val="clear" w:color="auto" w:fill="auto"/>
            <w:vAlign w:val="center"/>
            <w:hideMark/>
          </w:tcPr>
          <w:p w14:paraId="0593E8C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632" w:type="dxa"/>
            <w:vMerge w:val="restart"/>
            <w:tcBorders>
              <w:top w:val="nil"/>
              <w:left w:val="nil"/>
              <w:bottom w:val="single" w:sz="12" w:space="0" w:color="F7F7F7"/>
              <w:right w:val="nil"/>
            </w:tcBorders>
            <w:shd w:val="clear" w:color="000000" w:fill="F2F2F2"/>
            <w:vAlign w:val="center"/>
            <w:hideMark/>
          </w:tcPr>
          <w:p w14:paraId="165638E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r>
      <w:tr w:rsidR="00E8416D" w:rsidRPr="00ED094B" w14:paraId="51052215" w14:textId="77777777" w:rsidTr="00E8416D">
        <w:trPr>
          <w:gridAfter w:val="1"/>
          <w:wAfter w:w="13" w:type="dxa"/>
          <w:trHeight w:val="293"/>
        </w:trPr>
        <w:tc>
          <w:tcPr>
            <w:tcW w:w="1137" w:type="dxa"/>
            <w:tcBorders>
              <w:top w:val="nil"/>
              <w:left w:val="nil"/>
              <w:bottom w:val="single" w:sz="12" w:space="0" w:color="F7F7F7"/>
              <w:right w:val="single" w:sz="8" w:space="0" w:color="F7F7F7"/>
            </w:tcBorders>
            <w:shd w:val="clear" w:color="auto" w:fill="auto"/>
            <w:noWrap/>
            <w:vAlign w:val="center"/>
            <w:hideMark/>
          </w:tcPr>
          <w:p w14:paraId="146C0D33" w14:textId="77777777" w:rsidR="00E8416D" w:rsidRPr="00ED094B" w:rsidRDefault="00E8416D" w:rsidP="00E8416D">
            <w:pPr>
              <w:rPr>
                <w:rFonts w:ascii="Arial Narrow" w:hAnsi="Arial Narrow" w:cs="Calibri"/>
                <w:color w:val="000000"/>
                <w:sz w:val="18"/>
                <w:szCs w:val="18"/>
              </w:rPr>
            </w:pPr>
            <w:r w:rsidRPr="00ED094B">
              <w:rPr>
                <w:rFonts w:ascii="Arial Narrow" w:hAnsi="Arial Narrow" w:cs="Calibri"/>
                <w:color w:val="000000"/>
                <w:sz w:val="18"/>
                <w:szCs w:val="18"/>
              </w:rPr>
              <w:t>IE NEIs Report</w:t>
            </w:r>
          </w:p>
        </w:tc>
        <w:tc>
          <w:tcPr>
            <w:tcW w:w="285" w:type="dxa"/>
            <w:vMerge/>
            <w:tcBorders>
              <w:top w:val="nil"/>
              <w:left w:val="nil"/>
              <w:bottom w:val="single" w:sz="12" w:space="0" w:color="F7F7F7"/>
              <w:right w:val="nil"/>
            </w:tcBorders>
            <w:vAlign w:val="center"/>
            <w:hideMark/>
          </w:tcPr>
          <w:p w14:paraId="10432A68" w14:textId="77777777" w:rsidR="00E8416D" w:rsidRPr="00ED094B" w:rsidRDefault="00E8416D" w:rsidP="00E8416D">
            <w:pPr>
              <w:rPr>
                <w:rFonts w:ascii="Arial Narrow" w:hAnsi="Arial Narrow" w:cs="Calibri"/>
                <w:color w:val="000000"/>
                <w:szCs w:val="20"/>
              </w:rPr>
            </w:pPr>
          </w:p>
        </w:tc>
        <w:tc>
          <w:tcPr>
            <w:tcW w:w="355" w:type="dxa"/>
            <w:vMerge/>
            <w:tcBorders>
              <w:top w:val="nil"/>
              <w:left w:val="nil"/>
              <w:bottom w:val="single" w:sz="12" w:space="0" w:color="F7F7F7"/>
              <w:right w:val="nil"/>
            </w:tcBorders>
            <w:vAlign w:val="center"/>
            <w:hideMark/>
          </w:tcPr>
          <w:p w14:paraId="7BBE9931" w14:textId="77777777" w:rsidR="00E8416D" w:rsidRPr="00ED094B" w:rsidRDefault="00E8416D" w:rsidP="00E8416D">
            <w:pPr>
              <w:rPr>
                <w:rFonts w:ascii="Arial Narrow" w:hAnsi="Arial Narrow" w:cs="Calibri"/>
                <w:color w:val="000000"/>
                <w:szCs w:val="20"/>
              </w:rPr>
            </w:pPr>
          </w:p>
        </w:tc>
        <w:tc>
          <w:tcPr>
            <w:tcW w:w="326" w:type="dxa"/>
            <w:vMerge/>
            <w:tcBorders>
              <w:top w:val="nil"/>
              <w:left w:val="nil"/>
              <w:bottom w:val="single" w:sz="12" w:space="0" w:color="F7F7F7"/>
              <w:right w:val="nil"/>
            </w:tcBorders>
            <w:vAlign w:val="center"/>
            <w:hideMark/>
          </w:tcPr>
          <w:p w14:paraId="5A07DC98" w14:textId="77777777" w:rsidR="00E8416D" w:rsidRPr="00ED094B" w:rsidRDefault="00E8416D" w:rsidP="00E8416D">
            <w:pPr>
              <w:rPr>
                <w:rFonts w:ascii="Arial Narrow" w:hAnsi="Arial Narrow" w:cs="Calibri"/>
                <w:color w:val="000000"/>
                <w:szCs w:val="20"/>
              </w:rPr>
            </w:pPr>
          </w:p>
        </w:tc>
        <w:tc>
          <w:tcPr>
            <w:tcW w:w="384" w:type="dxa"/>
            <w:vMerge/>
            <w:tcBorders>
              <w:top w:val="nil"/>
              <w:left w:val="nil"/>
              <w:bottom w:val="single" w:sz="12" w:space="0" w:color="F7F7F7"/>
              <w:right w:val="nil"/>
            </w:tcBorders>
            <w:vAlign w:val="center"/>
            <w:hideMark/>
          </w:tcPr>
          <w:p w14:paraId="7AA68D5B" w14:textId="77777777" w:rsidR="00E8416D" w:rsidRPr="00ED094B" w:rsidRDefault="00E8416D" w:rsidP="00E8416D">
            <w:pPr>
              <w:rPr>
                <w:rFonts w:ascii="Arial Narrow" w:hAnsi="Arial Narrow" w:cs="Calibri"/>
                <w:color w:val="000000"/>
                <w:szCs w:val="20"/>
              </w:rPr>
            </w:pPr>
          </w:p>
        </w:tc>
        <w:tc>
          <w:tcPr>
            <w:tcW w:w="343" w:type="dxa"/>
            <w:vMerge/>
            <w:tcBorders>
              <w:top w:val="nil"/>
              <w:left w:val="nil"/>
              <w:bottom w:val="single" w:sz="12" w:space="0" w:color="F7F7F7"/>
              <w:right w:val="nil"/>
            </w:tcBorders>
            <w:vAlign w:val="center"/>
            <w:hideMark/>
          </w:tcPr>
          <w:p w14:paraId="6289C99A"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B08085D"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E35B572"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4D7EB233"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0873BED" w14:textId="77777777" w:rsidR="00E8416D" w:rsidRPr="00ED094B" w:rsidRDefault="00E8416D" w:rsidP="00E8416D">
            <w:pPr>
              <w:rPr>
                <w:rFonts w:ascii="Arial Narrow" w:hAnsi="Arial Narrow" w:cs="Calibri"/>
                <w:color w:val="000000"/>
                <w:szCs w:val="20"/>
              </w:rPr>
            </w:pPr>
          </w:p>
        </w:tc>
        <w:tc>
          <w:tcPr>
            <w:tcW w:w="421" w:type="dxa"/>
            <w:vMerge/>
            <w:tcBorders>
              <w:top w:val="nil"/>
              <w:left w:val="single" w:sz="8" w:space="0" w:color="F7F7F7"/>
              <w:bottom w:val="single" w:sz="12" w:space="0" w:color="F7F7F7"/>
              <w:right w:val="nil"/>
            </w:tcBorders>
            <w:vAlign w:val="center"/>
            <w:hideMark/>
          </w:tcPr>
          <w:p w14:paraId="2F12AE11"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7AAC9A23"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4AA23A5C"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4CA5A8D3"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A4A727C"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516ABA1"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1C31C40"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251F9825"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481C9590"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BA29227"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76CD97AA"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4840491F"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542078C"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128652B"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75BDFE41"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4D00970"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single" w:sz="12" w:space="0" w:color="F2F2F2"/>
            </w:tcBorders>
            <w:vAlign w:val="center"/>
            <w:hideMark/>
          </w:tcPr>
          <w:p w14:paraId="0C06D10D"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nil"/>
            </w:tcBorders>
            <w:vAlign w:val="center"/>
            <w:hideMark/>
          </w:tcPr>
          <w:p w14:paraId="7C8E9E82"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2F2F2"/>
              <w:right w:val="nil"/>
            </w:tcBorders>
            <w:vAlign w:val="center"/>
            <w:hideMark/>
          </w:tcPr>
          <w:p w14:paraId="0663E9AD" w14:textId="77777777" w:rsidR="00E8416D" w:rsidRPr="00ED094B" w:rsidRDefault="00E8416D" w:rsidP="00E8416D">
            <w:pPr>
              <w:rPr>
                <w:rFonts w:ascii="Arial Narrow" w:hAnsi="Arial Narrow" w:cs="Calibri"/>
                <w:color w:val="000000"/>
                <w:szCs w:val="20"/>
              </w:rPr>
            </w:pPr>
          </w:p>
        </w:tc>
        <w:tc>
          <w:tcPr>
            <w:tcW w:w="632" w:type="dxa"/>
            <w:vMerge/>
            <w:tcBorders>
              <w:top w:val="nil"/>
              <w:left w:val="nil"/>
              <w:bottom w:val="single" w:sz="12" w:space="0" w:color="F7F7F7"/>
              <w:right w:val="nil"/>
            </w:tcBorders>
            <w:vAlign w:val="center"/>
            <w:hideMark/>
          </w:tcPr>
          <w:p w14:paraId="42083C7B" w14:textId="77777777" w:rsidR="00E8416D" w:rsidRPr="00ED094B" w:rsidRDefault="00E8416D" w:rsidP="00E8416D">
            <w:pPr>
              <w:rPr>
                <w:rFonts w:ascii="Arial Narrow" w:hAnsi="Arial Narrow" w:cs="Calibri"/>
                <w:color w:val="000000"/>
                <w:szCs w:val="20"/>
              </w:rPr>
            </w:pPr>
          </w:p>
        </w:tc>
      </w:tr>
      <w:tr w:rsidR="00E8416D" w:rsidRPr="00ED094B" w14:paraId="51F44640" w14:textId="77777777" w:rsidTr="00E8416D">
        <w:trPr>
          <w:gridAfter w:val="1"/>
          <w:wAfter w:w="13" w:type="dxa"/>
          <w:trHeight w:val="293"/>
        </w:trPr>
        <w:tc>
          <w:tcPr>
            <w:tcW w:w="1137" w:type="dxa"/>
            <w:tcBorders>
              <w:top w:val="nil"/>
              <w:left w:val="nil"/>
              <w:bottom w:val="nil"/>
              <w:right w:val="single" w:sz="8" w:space="0" w:color="F7F7F7"/>
            </w:tcBorders>
            <w:shd w:val="clear" w:color="auto" w:fill="auto"/>
            <w:noWrap/>
            <w:vAlign w:val="center"/>
            <w:hideMark/>
          </w:tcPr>
          <w:p w14:paraId="4CF972F1" w14:textId="77777777" w:rsidR="00E8416D" w:rsidRPr="00ED094B" w:rsidRDefault="00E8416D" w:rsidP="00E8416D">
            <w:pPr>
              <w:rPr>
                <w:rFonts w:ascii="Arial Narrow" w:hAnsi="Arial Narrow" w:cs="Calibri"/>
                <w:b/>
                <w:bCs/>
                <w:color w:val="000000"/>
                <w:sz w:val="18"/>
                <w:szCs w:val="18"/>
              </w:rPr>
            </w:pPr>
            <w:r w:rsidRPr="00ED094B">
              <w:rPr>
                <w:rFonts w:ascii="Arial Narrow" w:hAnsi="Arial Narrow" w:cs="Calibri"/>
                <w:b/>
                <w:bCs/>
                <w:color w:val="000000"/>
                <w:sz w:val="18"/>
                <w:szCs w:val="18"/>
              </w:rPr>
              <w:t xml:space="preserve">Task 4: </w:t>
            </w:r>
          </w:p>
        </w:tc>
        <w:tc>
          <w:tcPr>
            <w:tcW w:w="285" w:type="dxa"/>
            <w:vMerge w:val="restart"/>
            <w:tcBorders>
              <w:top w:val="nil"/>
              <w:left w:val="nil"/>
              <w:bottom w:val="single" w:sz="12" w:space="0" w:color="F7F7F7"/>
              <w:right w:val="nil"/>
            </w:tcBorders>
            <w:shd w:val="clear" w:color="000000" w:fill="F2F2F2"/>
            <w:vAlign w:val="center"/>
            <w:hideMark/>
          </w:tcPr>
          <w:p w14:paraId="18BB764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55" w:type="dxa"/>
            <w:vMerge w:val="restart"/>
            <w:tcBorders>
              <w:top w:val="nil"/>
              <w:left w:val="nil"/>
              <w:bottom w:val="single" w:sz="12" w:space="0" w:color="F7F7F7"/>
              <w:right w:val="nil"/>
            </w:tcBorders>
            <w:shd w:val="clear" w:color="auto" w:fill="auto"/>
            <w:vAlign w:val="center"/>
            <w:hideMark/>
          </w:tcPr>
          <w:p w14:paraId="6AB606E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26" w:type="dxa"/>
            <w:vMerge w:val="restart"/>
            <w:tcBorders>
              <w:top w:val="nil"/>
              <w:left w:val="nil"/>
              <w:bottom w:val="single" w:sz="12" w:space="0" w:color="F7F7F7"/>
              <w:right w:val="nil"/>
            </w:tcBorders>
            <w:shd w:val="clear" w:color="000000" w:fill="F2F2F2"/>
            <w:vAlign w:val="center"/>
            <w:hideMark/>
          </w:tcPr>
          <w:p w14:paraId="64343FE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84" w:type="dxa"/>
            <w:vMerge w:val="restart"/>
            <w:tcBorders>
              <w:top w:val="nil"/>
              <w:left w:val="nil"/>
              <w:bottom w:val="single" w:sz="12" w:space="0" w:color="F7F7F7"/>
              <w:right w:val="nil"/>
            </w:tcBorders>
            <w:shd w:val="clear" w:color="auto" w:fill="auto"/>
            <w:vAlign w:val="center"/>
            <w:hideMark/>
          </w:tcPr>
          <w:p w14:paraId="4383AB20"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43" w:type="dxa"/>
            <w:vMerge w:val="restart"/>
            <w:tcBorders>
              <w:top w:val="nil"/>
              <w:left w:val="nil"/>
              <w:bottom w:val="single" w:sz="12" w:space="0" w:color="F7F7F7"/>
              <w:right w:val="nil"/>
            </w:tcBorders>
            <w:shd w:val="clear" w:color="000000" w:fill="F2F2F2"/>
            <w:vAlign w:val="center"/>
            <w:hideMark/>
          </w:tcPr>
          <w:p w14:paraId="2D48C54A" w14:textId="77777777" w:rsidR="00E8416D" w:rsidRPr="00ED094B" w:rsidRDefault="00E8416D" w:rsidP="00E8416D">
            <w:pPr>
              <w:jc w:val="right"/>
              <w:rPr>
                <w:rFonts w:ascii="Arial Narrow" w:hAnsi="Arial Narrow" w:cs="Calibri"/>
                <w:color w:val="000000"/>
                <w:szCs w:val="20"/>
              </w:rPr>
            </w:pPr>
            <w:r w:rsidRPr="00DD24B1">
              <w:rPr>
                <w:noProof/>
              </w:rPr>
              <mc:AlternateContent>
                <mc:Choice Requires="wps">
                  <w:drawing>
                    <wp:anchor distT="0" distB="0" distL="114300" distR="114300" simplePos="0" relativeHeight="251678720" behindDoc="0" locked="0" layoutInCell="1" allowOverlap="1" wp14:anchorId="43120DDF" wp14:editId="26AB0E43">
                      <wp:simplePos x="0" y="0"/>
                      <wp:positionH relativeFrom="column">
                        <wp:posOffset>0</wp:posOffset>
                      </wp:positionH>
                      <wp:positionV relativeFrom="paragraph">
                        <wp:posOffset>231140</wp:posOffset>
                      </wp:positionV>
                      <wp:extent cx="774700" cy="152400"/>
                      <wp:effectExtent l="0" t="0" r="25400" b="19050"/>
                      <wp:wrapNone/>
                      <wp:docPr id="39" name="Pentagon 3"/>
                      <wp:cNvGraphicFramePr/>
                      <a:graphic xmlns:a="http://schemas.openxmlformats.org/drawingml/2006/main">
                        <a:graphicData uri="http://schemas.microsoft.com/office/word/2010/wordprocessingShape">
                          <wps:wsp>
                            <wps:cNvSpPr/>
                            <wps:spPr>
                              <a:xfrm>
                                <a:off x="0" y="0"/>
                                <a:ext cx="774700" cy="152400"/>
                              </a:xfrm>
                              <a:prstGeom prst="homePlate">
                                <a:avLst/>
                              </a:prstGeom>
                              <a:solidFill>
                                <a:srgbClr val="95D600"/>
                              </a:solidFill>
                              <a:ln w="25400" cap="flat" cmpd="sng" algn="ctr">
                                <a:solidFill>
                                  <a:srgbClr val="95D600">
                                    <a:shade val="50000"/>
                                  </a:srgbClr>
                                </a:solidFill>
                                <a:prstDash val="solid"/>
                              </a:ln>
                              <a:effectLst/>
                            </wps:spPr>
                            <wps:txbx>
                              <w:txbxContent>
                                <w:p w14:paraId="58BF13C5" w14:textId="77777777" w:rsidR="00D146C1" w:rsidRDefault="00D146C1" w:rsidP="00E841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20DDF" id="_x0000_s1035" type="#_x0000_t15" style="position:absolute;left:0;text-align:left;margin-left:0;margin-top:18.2pt;width:61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" adj="19475" fillcolor="#95d600" strokecolor="#6c9d00" strokeweight="2pt">
                      <v:textbox>
                        <w:txbxContent>
                          <w:p w14:paraId="58BF13C5" w14:textId="77777777" w:rsidR="00D146C1" w:rsidRDefault="00D146C1" w:rsidP="00E8416D">
                            <w:pPr>
                              <w:jc w:val="center"/>
                            </w:pPr>
                          </w:p>
                        </w:txbxContent>
                      </v:textbox>
                    </v:shape>
                  </w:pict>
                </mc:Fallback>
              </mc:AlternateContent>
            </w: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5BC5797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41D2361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38727C28"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1B11D5E9" w14:textId="77777777" w:rsidR="00E8416D" w:rsidRPr="00ED094B" w:rsidRDefault="00E8416D" w:rsidP="00E8416D">
            <w:pPr>
              <w:jc w:val="right"/>
              <w:rPr>
                <w:rFonts w:cs="Arial"/>
                <w:color w:val="000000"/>
                <w:szCs w:val="20"/>
              </w:rPr>
            </w:pPr>
            <w:r w:rsidRPr="00ED094B">
              <w:rPr>
                <w:rFonts w:cs="Arial"/>
                <w:color w:val="000000"/>
                <w:szCs w:val="20"/>
              </w:rPr>
              <w:t> </w:t>
            </w:r>
          </w:p>
        </w:tc>
        <w:tc>
          <w:tcPr>
            <w:tcW w:w="421" w:type="dxa"/>
            <w:vMerge w:val="restart"/>
            <w:tcBorders>
              <w:top w:val="nil"/>
              <w:left w:val="single" w:sz="8" w:space="0" w:color="F7F7F7"/>
              <w:bottom w:val="single" w:sz="12" w:space="0" w:color="F7F7F7"/>
              <w:right w:val="nil"/>
            </w:tcBorders>
            <w:shd w:val="clear" w:color="auto" w:fill="auto"/>
            <w:vAlign w:val="center"/>
            <w:hideMark/>
          </w:tcPr>
          <w:p w14:paraId="16481B2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000000" w:fill="F7F7F7"/>
            <w:vAlign w:val="center"/>
            <w:hideMark/>
          </w:tcPr>
          <w:p w14:paraId="67462990"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09B5725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10EF9B0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531BB40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68D5A7B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678FDC0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14F94D31"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3B13174F"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6672089D"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3FC163D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79205C7D" w14:textId="77777777" w:rsidR="00E8416D" w:rsidRPr="00ED094B" w:rsidRDefault="00E8416D" w:rsidP="00E8416D">
            <w:pPr>
              <w:jc w:val="right"/>
              <w:rPr>
                <w:rFonts w:cs="Arial"/>
                <w:color w:val="000000"/>
                <w:szCs w:val="20"/>
              </w:rPr>
            </w:pPr>
            <w:r w:rsidRPr="00ED094B">
              <w:rPr>
                <w:rFonts w:cs="Arial"/>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69890D6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49D3710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4FA4AA48"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7B256C9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single" w:sz="12" w:space="0" w:color="F2F2F2"/>
            </w:tcBorders>
            <w:shd w:val="clear" w:color="auto" w:fill="auto"/>
            <w:vAlign w:val="center"/>
            <w:hideMark/>
          </w:tcPr>
          <w:p w14:paraId="65C3ADED"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nil"/>
            </w:tcBorders>
            <w:shd w:val="clear" w:color="000000" w:fill="F2F2F2"/>
            <w:vAlign w:val="center"/>
            <w:hideMark/>
          </w:tcPr>
          <w:p w14:paraId="1EF44B9F"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2F2F2"/>
              <w:right w:val="nil"/>
            </w:tcBorders>
            <w:shd w:val="clear" w:color="auto" w:fill="auto"/>
            <w:vAlign w:val="center"/>
            <w:hideMark/>
          </w:tcPr>
          <w:p w14:paraId="1D05C32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632" w:type="dxa"/>
            <w:vMerge w:val="restart"/>
            <w:tcBorders>
              <w:top w:val="nil"/>
              <w:left w:val="nil"/>
              <w:bottom w:val="single" w:sz="12" w:space="0" w:color="F7F7F7"/>
              <w:right w:val="nil"/>
            </w:tcBorders>
            <w:shd w:val="clear" w:color="000000" w:fill="F2F2F2"/>
            <w:vAlign w:val="center"/>
            <w:hideMark/>
          </w:tcPr>
          <w:p w14:paraId="011D092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r>
      <w:tr w:rsidR="00E8416D" w:rsidRPr="00ED094B" w14:paraId="31032D88" w14:textId="77777777" w:rsidTr="00E8416D">
        <w:trPr>
          <w:gridAfter w:val="1"/>
          <w:wAfter w:w="13" w:type="dxa"/>
          <w:trHeight w:val="293"/>
        </w:trPr>
        <w:tc>
          <w:tcPr>
            <w:tcW w:w="1137" w:type="dxa"/>
            <w:tcBorders>
              <w:top w:val="nil"/>
              <w:left w:val="nil"/>
              <w:bottom w:val="single" w:sz="12" w:space="0" w:color="F7F7F7"/>
              <w:right w:val="single" w:sz="8" w:space="0" w:color="F7F7F7"/>
            </w:tcBorders>
            <w:shd w:val="clear" w:color="auto" w:fill="auto"/>
            <w:noWrap/>
            <w:vAlign w:val="center"/>
            <w:hideMark/>
          </w:tcPr>
          <w:p w14:paraId="2337EA7B" w14:textId="77777777" w:rsidR="00E8416D" w:rsidRPr="00ED094B" w:rsidRDefault="00E8416D" w:rsidP="00E8416D">
            <w:pPr>
              <w:rPr>
                <w:rFonts w:ascii="Arial Narrow" w:hAnsi="Arial Narrow" w:cs="Calibri"/>
                <w:color w:val="000000"/>
                <w:sz w:val="18"/>
                <w:szCs w:val="18"/>
              </w:rPr>
            </w:pPr>
            <w:r w:rsidRPr="00ED094B">
              <w:rPr>
                <w:rFonts w:ascii="Arial Narrow" w:hAnsi="Arial Narrow" w:cs="Calibri"/>
                <w:color w:val="000000"/>
                <w:sz w:val="18"/>
                <w:szCs w:val="18"/>
              </w:rPr>
              <w:t>Detailed Research Plan</w:t>
            </w:r>
          </w:p>
        </w:tc>
        <w:tc>
          <w:tcPr>
            <w:tcW w:w="285" w:type="dxa"/>
            <w:vMerge/>
            <w:tcBorders>
              <w:top w:val="nil"/>
              <w:left w:val="nil"/>
              <w:bottom w:val="single" w:sz="12" w:space="0" w:color="F7F7F7"/>
              <w:right w:val="nil"/>
            </w:tcBorders>
            <w:vAlign w:val="center"/>
            <w:hideMark/>
          </w:tcPr>
          <w:p w14:paraId="332B3ED6" w14:textId="77777777" w:rsidR="00E8416D" w:rsidRPr="00ED094B" w:rsidRDefault="00E8416D" w:rsidP="00E8416D">
            <w:pPr>
              <w:rPr>
                <w:rFonts w:ascii="Arial Narrow" w:hAnsi="Arial Narrow" w:cs="Calibri"/>
                <w:color w:val="000000"/>
                <w:szCs w:val="20"/>
              </w:rPr>
            </w:pPr>
          </w:p>
        </w:tc>
        <w:tc>
          <w:tcPr>
            <w:tcW w:w="355" w:type="dxa"/>
            <w:vMerge/>
            <w:tcBorders>
              <w:top w:val="nil"/>
              <w:left w:val="nil"/>
              <w:bottom w:val="single" w:sz="12" w:space="0" w:color="F7F7F7"/>
              <w:right w:val="nil"/>
            </w:tcBorders>
            <w:vAlign w:val="center"/>
            <w:hideMark/>
          </w:tcPr>
          <w:p w14:paraId="1D165C87" w14:textId="77777777" w:rsidR="00E8416D" w:rsidRPr="00ED094B" w:rsidRDefault="00E8416D" w:rsidP="00E8416D">
            <w:pPr>
              <w:rPr>
                <w:rFonts w:ascii="Arial Narrow" w:hAnsi="Arial Narrow" w:cs="Calibri"/>
                <w:color w:val="000000"/>
                <w:szCs w:val="20"/>
              </w:rPr>
            </w:pPr>
          </w:p>
        </w:tc>
        <w:tc>
          <w:tcPr>
            <w:tcW w:w="326" w:type="dxa"/>
            <w:vMerge/>
            <w:tcBorders>
              <w:top w:val="nil"/>
              <w:left w:val="nil"/>
              <w:bottom w:val="single" w:sz="12" w:space="0" w:color="F7F7F7"/>
              <w:right w:val="nil"/>
            </w:tcBorders>
            <w:vAlign w:val="center"/>
            <w:hideMark/>
          </w:tcPr>
          <w:p w14:paraId="7DE87723" w14:textId="77777777" w:rsidR="00E8416D" w:rsidRPr="00ED094B" w:rsidRDefault="00E8416D" w:rsidP="00E8416D">
            <w:pPr>
              <w:rPr>
                <w:rFonts w:ascii="Arial Narrow" w:hAnsi="Arial Narrow" w:cs="Calibri"/>
                <w:color w:val="000000"/>
                <w:szCs w:val="20"/>
              </w:rPr>
            </w:pPr>
          </w:p>
        </w:tc>
        <w:tc>
          <w:tcPr>
            <w:tcW w:w="384" w:type="dxa"/>
            <w:vMerge/>
            <w:tcBorders>
              <w:top w:val="nil"/>
              <w:left w:val="nil"/>
              <w:bottom w:val="single" w:sz="12" w:space="0" w:color="F7F7F7"/>
              <w:right w:val="nil"/>
            </w:tcBorders>
            <w:vAlign w:val="center"/>
            <w:hideMark/>
          </w:tcPr>
          <w:p w14:paraId="5A2F8096" w14:textId="77777777" w:rsidR="00E8416D" w:rsidRPr="00ED094B" w:rsidRDefault="00E8416D" w:rsidP="00E8416D">
            <w:pPr>
              <w:rPr>
                <w:rFonts w:ascii="Arial Narrow" w:hAnsi="Arial Narrow" w:cs="Calibri"/>
                <w:color w:val="000000"/>
                <w:szCs w:val="20"/>
              </w:rPr>
            </w:pPr>
          </w:p>
        </w:tc>
        <w:tc>
          <w:tcPr>
            <w:tcW w:w="343" w:type="dxa"/>
            <w:vMerge/>
            <w:tcBorders>
              <w:top w:val="nil"/>
              <w:left w:val="nil"/>
              <w:bottom w:val="single" w:sz="12" w:space="0" w:color="F7F7F7"/>
              <w:right w:val="nil"/>
            </w:tcBorders>
            <w:vAlign w:val="center"/>
            <w:hideMark/>
          </w:tcPr>
          <w:p w14:paraId="6B64D288"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5ED95A8"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6931763"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3F50422"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49AC7E04" w14:textId="77777777" w:rsidR="00E8416D" w:rsidRPr="00ED094B" w:rsidRDefault="00E8416D" w:rsidP="00E8416D">
            <w:pPr>
              <w:rPr>
                <w:rFonts w:cs="Arial"/>
                <w:color w:val="000000"/>
                <w:szCs w:val="20"/>
              </w:rPr>
            </w:pPr>
          </w:p>
        </w:tc>
        <w:tc>
          <w:tcPr>
            <w:tcW w:w="421" w:type="dxa"/>
            <w:vMerge/>
            <w:tcBorders>
              <w:top w:val="nil"/>
              <w:left w:val="single" w:sz="8" w:space="0" w:color="F7F7F7"/>
              <w:bottom w:val="single" w:sz="12" w:space="0" w:color="F7F7F7"/>
              <w:right w:val="nil"/>
            </w:tcBorders>
            <w:vAlign w:val="center"/>
            <w:hideMark/>
          </w:tcPr>
          <w:p w14:paraId="796B4E58"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24A97F94"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1590231D"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59FDAE9"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709E1281"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7B38D459"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4E375357"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B8517EF"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7BF3F1CE"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8905EB3"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58DE467"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F80020F" w14:textId="77777777" w:rsidR="00E8416D" w:rsidRPr="00ED094B" w:rsidRDefault="00E8416D" w:rsidP="00E8416D">
            <w:pPr>
              <w:rPr>
                <w:rFonts w:cs="Arial"/>
                <w:color w:val="000000"/>
                <w:szCs w:val="20"/>
              </w:rPr>
            </w:pPr>
          </w:p>
        </w:tc>
        <w:tc>
          <w:tcPr>
            <w:tcW w:w="421" w:type="dxa"/>
            <w:vMerge/>
            <w:tcBorders>
              <w:top w:val="nil"/>
              <w:left w:val="nil"/>
              <w:bottom w:val="single" w:sz="12" w:space="0" w:color="F7F7F7"/>
              <w:right w:val="nil"/>
            </w:tcBorders>
            <w:vAlign w:val="center"/>
            <w:hideMark/>
          </w:tcPr>
          <w:p w14:paraId="0CDBCD99"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76B1962"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12B9A44A"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76E05CA2"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single" w:sz="12" w:space="0" w:color="F2F2F2"/>
            </w:tcBorders>
            <w:vAlign w:val="center"/>
            <w:hideMark/>
          </w:tcPr>
          <w:p w14:paraId="184EA412"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nil"/>
            </w:tcBorders>
            <w:vAlign w:val="center"/>
            <w:hideMark/>
          </w:tcPr>
          <w:p w14:paraId="1BF90BB3"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2F2F2"/>
              <w:right w:val="nil"/>
            </w:tcBorders>
            <w:vAlign w:val="center"/>
            <w:hideMark/>
          </w:tcPr>
          <w:p w14:paraId="3C429E9B" w14:textId="77777777" w:rsidR="00E8416D" w:rsidRPr="00ED094B" w:rsidRDefault="00E8416D" w:rsidP="00E8416D">
            <w:pPr>
              <w:rPr>
                <w:rFonts w:ascii="Arial Narrow" w:hAnsi="Arial Narrow" w:cs="Calibri"/>
                <w:color w:val="000000"/>
                <w:szCs w:val="20"/>
              </w:rPr>
            </w:pPr>
          </w:p>
        </w:tc>
        <w:tc>
          <w:tcPr>
            <w:tcW w:w="632" w:type="dxa"/>
            <w:vMerge/>
            <w:tcBorders>
              <w:top w:val="nil"/>
              <w:left w:val="nil"/>
              <w:bottom w:val="single" w:sz="12" w:space="0" w:color="F7F7F7"/>
              <w:right w:val="nil"/>
            </w:tcBorders>
            <w:vAlign w:val="center"/>
            <w:hideMark/>
          </w:tcPr>
          <w:p w14:paraId="62CB6C36" w14:textId="77777777" w:rsidR="00E8416D" w:rsidRPr="00ED094B" w:rsidRDefault="00E8416D" w:rsidP="00E8416D">
            <w:pPr>
              <w:rPr>
                <w:rFonts w:ascii="Arial Narrow" w:hAnsi="Arial Narrow" w:cs="Calibri"/>
                <w:color w:val="000000"/>
                <w:szCs w:val="20"/>
              </w:rPr>
            </w:pPr>
          </w:p>
        </w:tc>
      </w:tr>
      <w:tr w:rsidR="00E8416D" w:rsidRPr="00ED094B" w14:paraId="0BA6DE9F" w14:textId="77777777" w:rsidTr="00E8416D">
        <w:trPr>
          <w:gridAfter w:val="1"/>
          <w:wAfter w:w="13" w:type="dxa"/>
          <w:trHeight w:val="293"/>
        </w:trPr>
        <w:tc>
          <w:tcPr>
            <w:tcW w:w="1137" w:type="dxa"/>
            <w:tcBorders>
              <w:top w:val="nil"/>
              <w:left w:val="nil"/>
              <w:bottom w:val="nil"/>
              <w:right w:val="single" w:sz="8" w:space="0" w:color="F7F7F7"/>
            </w:tcBorders>
            <w:shd w:val="clear" w:color="auto" w:fill="auto"/>
            <w:noWrap/>
            <w:vAlign w:val="center"/>
            <w:hideMark/>
          </w:tcPr>
          <w:p w14:paraId="61F6930B" w14:textId="77777777" w:rsidR="00E8416D" w:rsidRPr="00ED094B" w:rsidRDefault="00E8416D" w:rsidP="00E8416D">
            <w:pPr>
              <w:rPr>
                <w:rFonts w:ascii="Arial Narrow" w:hAnsi="Arial Narrow" w:cs="Calibri"/>
                <w:b/>
                <w:bCs/>
                <w:color w:val="000000"/>
                <w:sz w:val="18"/>
                <w:szCs w:val="18"/>
              </w:rPr>
            </w:pPr>
            <w:r w:rsidRPr="00ED094B">
              <w:rPr>
                <w:rFonts w:ascii="Arial Narrow" w:hAnsi="Arial Narrow" w:cs="Calibri"/>
                <w:b/>
                <w:bCs/>
                <w:color w:val="000000"/>
                <w:sz w:val="18"/>
                <w:szCs w:val="18"/>
              </w:rPr>
              <w:t xml:space="preserve">Task 5: </w:t>
            </w:r>
          </w:p>
        </w:tc>
        <w:tc>
          <w:tcPr>
            <w:tcW w:w="285" w:type="dxa"/>
            <w:vMerge w:val="restart"/>
            <w:tcBorders>
              <w:top w:val="nil"/>
              <w:left w:val="nil"/>
              <w:bottom w:val="single" w:sz="12" w:space="0" w:color="F7F7F7"/>
              <w:right w:val="nil"/>
            </w:tcBorders>
            <w:shd w:val="clear" w:color="000000" w:fill="F2F2F2"/>
            <w:vAlign w:val="center"/>
            <w:hideMark/>
          </w:tcPr>
          <w:p w14:paraId="4B7408A1"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55" w:type="dxa"/>
            <w:vMerge w:val="restart"/>
            <w:tcBorders>
              <w:top w:val="nil"/>
              <w:left w:val="nil"/>
              <w:bottom w:val="single" w:sz="12" w:space="0" w:color="F7F7F7"/>
              <w:right w:val="nil"/>
            </w:tcBorders>
            <w:shd w:val="clear" w:color="auto" w:fill="auto"/>
            <w:vAlign w:val="center"/>
            <w:hideMark/>
          </w:tcPr>
          <w:p w14:paraId="3D7BD717"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26" w:type="dxa"/>
            <w:vMerge w:val="restart"/>
            <w:tcBorders>
              <w:top w:val="nil"/>
              <w:left w:val="nil"/>
              <w:bottom w:val="single" w:sz="12" w:space="0" w:color="F7F7F7"/>
              <w:right w:val="nil"/>
            </w:tcBorders>
            <w:shd w:val="clear" w:color="000000" w:fill="F2F2F2"/>
            <w:vAlign w:val="center"/>
            <w:hideMark/>
          </w:tcPr>
          <w:p w14:paraId="52F7559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84" w:type="dxa"/>
            <w:vMerge w:val="restart"/>
            <w:tcBorders>
              <w:top w:val="nil"/>
              <w:left w:val="nil"/>
              <w:bottom w:val="single" w:sz="12" w:space="0" w:color="F7F7F7"/>
              <w:right w:val="nil"/>
            </w:tcBorders>
            <w:shd w:val="clear" w:color="auto" w:fill="auto"/>
            <w:vAlign w:val="center"/>
            <w:hideMark/>
          </w:tcPr>
          <w:p w14:paraId="759B393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43" w:type="dxa"/>
            <w:vMerge w:val="restart"/>
            <w:tcBorders>
              <w:top w:val="nil"/>
              <w:left w:val="nil"/>
              <w:bottom w:val="single" w:sz="12" w:space="0" w:color="F7F7F7"/>
              <w:right w:val="nil"/>
            </w:tcBorders>
            <w:shd w:val="clear" w:color="000000" w:fill="F2F2F2"/>
            <w:vAlign w:val="center"/>
            <w:hideMark/>
          </w:tcPr>
          <w:p w14:paraId="5EEF48D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1CC9B014"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0074B88D"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18D89F10"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495AF83D" w14:textId="77777777" w:rsidR="00E8416D" w:rsidRPr="00ED094B" w:rsidRDefault="00E8416D" w:rsidP="00E8416D">
            <w:pPr>
              <w:jc w:val="right"/>
              <w:rPr>
                <w:rFonts w:cs="Arial"/>
                <w:color w:val="000000"/>
                <w:szCs w:val="20"/>
              </w:rPr>
            </w:pPr>
            <w:r w:rsidRPr="00ED094B">
              <w:rPr>
                <w:rFonts w:cs="Arial"/>
                <w:color w:val="000000"/>
                <w:szCs w:val="20"/>
              </w:rPr>
              <w:t> </w:t>
            </w:r>
          </w:p>
        </w:tc>
        <w:tc>
          <w:tcPr>
            <w:tcW w:w="421" w:type="dxa"/>
            <w:vMerge w:val="restart"/>
            <w:tcBorders>
              <w:top w:val="nil"/>
              <w:left w:val="single" w:sz="8" w:space="0" w:color="F7F7F7"/>
              <w:bottom w:val="single" w:sz="12" w:space="0" w:color="F7F7F7"/>
              <w:right w:val="nil"/>
            </w:tcBorders>
            <w:shd w:val="clear" w:color="auto" w:fill="auto"/>
            <w:vAlign w:val="center"/>
            <w:hideMark/>
          </w:tcPr>
          <w:p w14:paraId="41F20FD1"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r w:rsidRPr="00DD24B1">
              <w:rPr>
                <w:noProof/>
              </w:rPr>
              <mc:AlternateContent>
                <mc:Choice Requires="wps">
                  <w:drawing>
                    <wp:anchor distT="0" distB="0" distL="114300" distR="114300" simplePos="0" relativeHeight="251679744" behindDoc="0" locked="0" layoutInCell="1" allowOverlap="1" wp14:anchorId="0B4EE98C" wp14:editId="6D626517">
                      <wp:simplePos x="0" y="0"/>
                      <wp:positionH relativeFrom="column">
                        <wp:posOffset>1905</wp:posOffset>
                      </wp:positionH>
                      <wp:positionV relativeFrom="paragraph">
                        <wp:posOffset>164465</wp:posOffset>
                      </wp:positionV>
                      <wp:extent cx="279400" cy="146050"/>
                      <wp:effectExtent l="0" t="0" r="25400" b="25400"/>
                      <wp:wrapNone/>
                      <wp:docPr id="40" name="Pentagon 3"/>
                      <wp:cNvGraphicFramePr/>
                      <a:graphic xmlns:a="http://schemas.openxmlformats.org/drawingml/2006/main">
                        <a:graphicData uri="http://schemas.microsoft.com/office/word/2010/wordprocessingShape">
                          <wps:wsp>
                            <wps:cNvSpPr/>
                            <wps:spPr>
                              <a:xfrm>
                                <a:off x="0" y="0"/>
                                <a:ext cx="279400" cy="146050"/>
                              </a:xfrm>
                              <a:prstGeom prst="homePlate">
                                <a:avLst/>
                              </a:prstGeom>
                              <a:solidFill>
                                <a:srgbClr val="95D600"/>
                              </a:solidFill>
                              <a:ln w="25400" cap="flat" cmpd="sng" algn="ctr">
                                <a:solidFill>
                                  <a:srgbClr val="95D600">
                                    <a:shade val="50000"/>
                                  </a:srgbClr>
                                </a:solidFill>
                                <a:prstDash val="solid"/>
                              </a:ln>
                              <a:effectLst/>
                            </wps:spPr>
                            <wps:txbx>
                              <w:txbxContent>
                                <w:p w14:paraId="35664E33" w14:textId="77777777" w:rsidR="00D146C1" w:rsidRDefault="00D146C1" w:rsidP="00E841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EE98C" id="_x0000_s1036" type="#_x0000_t15" style="position:absolute;left:0;text-align:left;margin-left:.15pt;margin-top:12.95pt;width:22pt;height: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" adj="15955" fillcolor="#95d600" strokecolor="#6c9d00" strokeweight="2pt">
                      <v:textbox>
                        <w:txbxContent>
                          <w:p w14:paraId="35664E33" w14:textId="77777777" w:rsidR="00D146C1" w:rsidRDefault="00D146C1" w:rsidP="00E8416D">
                            <w:pPr>
                              <w:jc w:val="center"/>
                            </w:pPr>
                          </w:p>
                        </w:txbxContent>
                      </v:textbox>
                    </v:shape>
                  </w:pict>
                </mc:Fallback>
              </mc:AlternateContent>
            </w:r>
          </w:p>
        </w:tc>
        <w:tc>
          <w:tcPr>
            <w:tcW w:w="316" w:type="dxa"/>
            <w:vMerge w:val="restart"/>
            <w:tcBorders>
              <w:top w:val="nil"/>
              <w:left w:val="nil"/>
              <w:bottom w:val="single" w:sz="12" w:space="0" w:color="F7F7F7"/>
              <w:right w:val="nil"/>
            </w:tcBorders>
            <w:shd w:val="clear" w:color="000000" w:fill="F7F7F7"/>
            <w:vAlign w:val="center"/>
            <w:hideMark/>
          </w:tcPr>
          <w:p w14:paraId="7E55AA60"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377622D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4A2305E4"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3CA5E4B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434498C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39A6B32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4B33F8B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23D8A57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4950E08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3EC1B4F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28493EFB" w14:textId="77777777" w:rsidR="00E8416D" w:rsidRPr="00ED094B" w:rsidRDefault="00E8416D" w:rsidP="00E8416D">
            <w:pPr>
              <w:jc w:val="right"/>
              <w:rPr>
                <w:rFonts w:cs="Arial"/>
                <w:color w:val="000000"/>
                <w:szCs w:val="20"/>
              </w:rPr>
            </w:pPr>
            <w:r w:rsidRPr="00ED094B">
              <w:rPr>
                <w:rFonts w:cs="Arial"/>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1D01DA55" w14:textId="77777777" w:rsidR="00E8416D" w:rsidRPr="00ED094B" w:rsidRDefault="00E8416D" w:rsidP="00E8416D">
            <w:pPr>
              <w:jc w:val="right"/>
              <w:rPr>
                <w:rFonts w:ascii="Arial Narrow" w:hAnsi="Arial Narrow" w:cs="Calibri"/>
                <w:color w:val="000000"/>
                <w:szCs w:val="20"/>
              </w:rPr>
            </w:pPr>
            <w:r w:rsidRPr="00DD24B1">
              <w:rPr>
                <w:noProof/>
              </w:rPr>
              <mc:AlternateContent>
                <mc:Choice Requires="wps">
                  <w:drawing>
                    <wp:anchor distT="0" distB="0" distL="114300" distR="114300" simplePos="0" relativeHeight="251680768" behindDoc="0" locked="0" layoutInCell="1" allowOverlap="1" wp14:anchorId="72CD1D43" wp14:editId="41E8818F">
                      <wp:simplePos x="0" y="0"/>
                      <wp:positionH relativeFrom="column">
                        <wp:posOffset>635</wp:posOffset>
                      </wp:positionH>
                      <wp:positionV relativeFrom="paragraph">
                        <wp:posOffset>164465</wp:posOffset>
                      </wp:positionV>
                      <wp:extent cx="279400" cy="146050"/>
                      <wp:effectExtent l="0" t="0" r="25400" b="25400"/>
                      <wp:wrapNone/>
                      <wp:docPr id="41" name="Pentagon 3"/>
                      <wp:cNvGraphicFramePr/>
                      <a:graphic xmlns:a="http://schemas.openxmlformats.org/drawingml/2006/main">
                        <a:graphicData uri="http://schemas.microsoft.com/office/word/2010/wordprocessingShape">
                          <wps:wsp>
                            <wps:cNvSpPr/>
                            <wps:spPr>
                              <a:xfrm>
                                <a:off x="0" y="0"/>
                                <a:ext cx="279400" cy="146050"/>
                              </a:xfrm>
                              <a:prstGeom prst="homePlate">
                                <a:avLst/>
                              </a:prstGeom>
                              <a:solidFill>
                                <a:srgbClr val="95D600"/>
                              </a:solidFill>
                              <a:ln w="25400" cap="flat" cmpd="sng" algn="ctr">
                                <a:solidFill>
                                  <a:srgbClr val="95D600">
                                    <a:shade val="50000"/>
                                  </a:srgbClr>
                                </a:solidFill>
                                <a:prstDash val="solid"/>
                              </a:ln>
                              <a:effectLst/>
                            </wps:spPr>
                            <wps:txbx>
                              <w:txbxContent>
                                <w:p w14:paraId="30D2C801" w14:textId="77777777" w:rsidR="00D146C1" w:rsidRDefault="00D146C1" w:rsidP="00E841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D1D43" id="_x0000_s1037" type="#_x0000_t15" style="position:absolute;left:0;text-align:left;margin-left:.05pt;margin-top:12.95pt;width:22pt;height: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" adj="15955" fillcolor="#95d600" strokecolor="#6c9d00" strokeweight="2pt">
                      <v:textbox>
                        <w:txbxContent>
                          <w:p w14:paraId="30D2C801" w14:textId="77777777" w:rsidR="00D146C1" w:rsidRDefault="00D146C1" w:rsidP="00E8416D">
                            <w:pPr>
                              <w:jc w:val="center"/>
                            </w:pPr>
                          </w:p>
                        </w:txbxContent>
                      </v:textbox>
                    </v:shape>
                  </w:pict>
                </mc:Fallback>
              </mc:AlternateContent>
            </w: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6B21BCB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0852213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51D0CEF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single" w:sz="12" w:space="0" w:color="F2F2F2"/>
            </w:tcBorders>
            <w:shd w:val="clear" w:color="auto" w:fill="auto"/>
            <w:vAlign w:val="center"/>
            <w:hideMark/>
          </w:tcPr>
          <w:p w14:paraId="52A1867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nil"/>
            </w:tcBorders>
            <w:shd w:val="clear" w:color="000000" w:fill="F2F2F2"/>
            <w:vAlign w:val="center"/>
            <w:hideMark/>
          </w:tcPr>
          <w:p w14:paraId="19B16DA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2F2F2"/>
              <w:right w:val="nil"/>
            </w:tcBorders>
            <w:shd w:val="clear" w:color="auto" w:fill="auto"/>
            <w:vAlign w:val="center"/>
            <w:hideMark/>
          </w:tcPr>
          <w:p w14:paraId="46C8B6B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632" w:type="dxa"/>
            <w:vMerge w:val="restart"/>
            <w:tcBorders>
              <w:top w:val="nil"/>
              <w:left w:val="nil"/>
              <w:bottom w:val="single" w:sz="12" w:space="0" w:color="F7F7F7"/>
              <w:right w:val="nil"/>
            </w:tcBorders>
            <w:shd w:val="clear" w:color="000000" w:fill="F2F2F2"/>
            <w:vAlign w:val="center"/>
            <w:hideMark/>
          </w:tcPr>
          <w:p w14:paraId="1D16B83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r>
      <w:tr w:rsidR="00E8416D" w:rsidRPr="00ED094B" w14:paraId="0E3BE83F" w14:textId="77777777" w:rsidTr="00E8416D">
        <w:trPr>
          <w:gridAfter w:val="1"/>
          <w:wAfter w:w="13" w:type="dxa"/>
          <w:trHeight w:val="293"/>
        </w:trPr>
        <w:tc>
          <w:tcPr>
            <w:tcW w:w="1137" w:type="dxa"/>
            <w:tcBorders>
              <w:top w:val="nil"/>
              <w:left w:val="nil"/>
              <w:bottom w:val="single" w:sz="12" w:space="0" w:color="F7F7F7"/>
              <w:right w:val="single" w:sz="8" w:space="0" w:color="F7F7F7"/>
            </w:tcBorders>
            <w:shd w:val="clear" w:color="auto" w:fill="auto"/>
            <w:noWrap/>
            <w:vAlign w:val="center"/>
            <w:hideMark/>
          </w:tcPr>
          <w:p w14:paraId="1BB720CD" w14:textId="77777777" w:rsidR="00E8416D" w:rsidRPr="00ED094B" w:rsidRDefault="00E8416D" w:rsidP="00E8416D">
            <w:pPr>
              <w:rPr>
                <w:rFonts w:ascii="Arial Narrow" w:hAnsi="Arial Narrow" w:cs="Calibri"/>
                <w:color w:val="000000"/>
                <w:sz w:val="18"/>
                <w:szCs w:val="18"/>
              </w:rPr>
            </w:pPr>
            <w:r>
              <w:rPr>
                <w:rFonts w:ascii="Arial Narrow" w:hAnsi="Arial Narrow" w:cs="Calibri"/>
                <w:color w:val="000000"/>
                <w:sz w:val="18"/>
                <w:szCs w:val="18"/>
              </w:rPr>
              <w:t>Quantify and Monetize IE Participant / Societal NEIs</w:t>
            </w:r>
          </w:p>
        </w:tc>
        <w:tc>
          <w:tcPr>
            <w:tcW w:w="285" w:type="dxa"/>
            <w:vMerge/>
            <w:tcBorders>
              <w:top w:val="nil"/>
              <w:left w:val="nil"/>
              <w:bottom w:val="single" w:sz="12" w:space="0" w:color="F7F7F7"/>
              <w:right w:val="nil"/>
            </w:tcBorders>
            <w:vAlign w:val="center"/>
            <w:hideMark/>
          </w:tcPr>
          <w:p w14:paraId="5B72244C" w14:textId="77777777" w:rsidR="00E8416D" w:rsidRPr="00ED094B" w:rsidRDefault="00E8416D" w:rsidP="00E8416D">
            <w:pPr>
              <w:rPr>
                <w:rFonts w:ascii="Arial Narrow" w:hAnsi="Arial Narrow" w:cs="Calibri"/>
                <w:color w:val="000000"/>
                <w:szCs w:val="20"/>
              </w:rPr>
            </w:pPr>
          </w:p>
        </w:tc>
        <w:tc>
          <w:tcPr>
            <w:tcW w:w="355" w:type="dxa"/>
            <w:vMerge/>
            <w:tcBorders>
              <w:top w:val="nil"/>
              <w:left w:val="nil"/>
              <w:bottom w:val="single" w:sz="12" w:space="0" w:color="F7F7F7"/>
              <w:right w:val="nil"/>
            </w:tcBorders>
            <w:vAlign w:val="center"/>
            <w:hideMark/>
          </w:tcPr>
          <w:p w14:paraId="44E770EB" w14:textId="77777777" w:rsidR="00E8416D" w:rsidRPr="00ED094B" w:rsidRDefault="00E8416D" w:rsidP="00E8416D">
            <w:pPr>
              <w:rPr>
                <w:rFonts w:ascii="Arial Narrow" w:hAnsi="Arial Narrow" w:cs="Calibri"/>
                <w:color w:val="000000"/>
                <w:szCs w:val="20"/>
              </w:rPr>
            </w:pPr>
          </w:p>
        </w:tc>
        <w:tc>
          <w:tcPr>
            <w:tcW w:w="326" w:type="dxa"/>
            <w:vMerge/>
            <w:tcBorders>
              <w:top w:val="nil"/>
              <w:left w:val="nil"/>
              <w:bottom w:val="single" w:sz="12" w:space="0" w:color="F7F7F7"/>
              <w:right w:val="nil"/>
            </w:tcBorders>
            <w:vAlign w:val="center"/>
            <w:hideMark/>
          </w:tcPr>
          <w:p w14:paraId="7DE3C421" w14:textId="77777777" w:rsidR="00E8416D" w:rsidRPr="00ED094B" w:rsidRDefault="00E8416D" w:rsidP="00E8416D">
            <w:pPr>
              <w:rPr>
                <w:rFonts w:ascii="Arial Narrow" w:hAnsi="Arial Narrow" w:cs="Calibri"/>
                <w:color w:val="000000"/>
                <w:szCs w:val="20"/>
              </w:rPr>
            </w:pPr>
          </w:p>
        </w:tc>
        <w:tc>
          <w:tcPr>
            <w:tcW w:w="384" w:type="dxa"/>
            <w:vMerge/>
            <w:tcBorders>
              <w:top w:val="nil"/>
              <w:left w:val="nil"/>
              <w:bottom w:val="single" w:sz="12" w:space="0" w:color="F7F7F7"/>
              <w:right w:val="nil"/>
            </w:tcBorders>
            <w:vAlign w:val="center"/>
            <w:hideMark/>
          </w:tcPr>
          <w:p w14:paraId="25E8213F" w14:textId="77777777" w:rsidR="00E8416D" w:rsidRPr="00ED094B" w:rsidRDefault="00E8416D" w:rsidP="00E8416D">
            <w:pPr>
              <w:rPr>
                <w:rFonts w:ascii="Arial Narrow" w:hAnsi="Arial Narrow" w:cs="Calibri"/>
                <w:color w:val="000000"/>
                <w:szCs w:val="20"/>
              </w:rPr>
            </w:pPr>
          </w:p>
        </w:tc>
        <w:tc>
          <w:tcPr>
            <w:tcW w:w="343" w:type="dxa"/>
            <w:vMerge/>
            <w:tcBorders>
              <w:top w:val="nil"/>
              <w:left w:val="nil"/>
              <w:bottom w:val="single" w:sz="12" w:space="0" w:color="F7F7F7"/>
              <w:right w:val="nil"/>
            </w:tcBorders>
            <w:vAlign w:val="center"/>
            <w:hideMark/>
          </w:tcPr>
          <w:p w14:paraId="55504015"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2B74970"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4C88FF11"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EADFD8E"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3E4FAEA" w14:textId="77777777" w:rsidR="00E8416D" w:rsidRPr="00ED094B" w:rsidRDefault="00E8416D" w:rsidP="00E8416D">
            <w:pPr>
              <w:rPr>
                <w:rFonts w:cs="Arial"/>
                <w:color w:val="000000"/>
                <w:szCs w:val="20"/>
              </w:rPr>
            </w:pPr>
          </w:p>
        </w:tc>
        <w:tc>
          <w:tcPr>
            <w:tcW w:w="421" w:type="dxa"/>
            <w:vMerge/>
            <w:tcBorders>
              <w:top w:val="nil"/>
              <w:left w:val="single" w:sz="8" w:space="0" w:color="F7F7F7"/>
              <w:bottom w:val="single" w:sz="12" w:space="0" w:color="F7F7F7"/>
              <w:right w:val="nil"/>
            </w:tcBorders>
            <w:vAlign w:val="center"/>
            <w:hideMark/>
          </w:tcPr>
          <w:p w14:paraId="727AC40A"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6ABF9616"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52EDBDE8"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59B470D"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1016210"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D1BDD53"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1068701"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27600A4"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4034DCD"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DCC6A20"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760FFE04"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E90DD72" w14:textId="77777777" w:rsidR="00E8416D" w:rsidRPr="00ED094B" w:rsidRDefault="00E8416D" w:rsidP="00E8416D">
            <w:pPr>
              <w:rPr>
                <w:rFonts w:cs="Arial"/>
                <w:color w:val="000000"/>
                <w:szCs w:val="20"/>
              </w:rPr>
            </w:pPr>
          </w:p>
        </w:tc>
        <w:tc>
          <w:tcPr>
            <w:tcW w:w="421" w:type="dxa"/>
            <w:vMerge/>
            <w:tcBorders>
              <w:top w:val="nil"/>
              <w:left w:val="nil"/>
              <w:bottom w:val="single" w:sz="12" w:space="0" w:color="F7F7F7"/>
              <w:right w:val="nil"/>
            </w:tcBorders>
            <w:vAlign w:val="center"/>
            <w:hideMark/>
          </w:tcPr>
          <w:p w14:paraId="768C358D"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7BEF6BF0"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2B0CD0FF"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25BA9563"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single" w:sz="12" w:space="0" w:color="F2F2F2"/>
            </w:tcBorders>
            <w:vAlign w:val="center"/>
            <w:hideMark/>
          </w:tcPr>
          <w:p w14:paraId="0201CD23"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nil"/>
            </w:tcBorders>
            <w:vAlign w:val="center"/>
            <w:hideMark/>
          </w:tcPr>
          <w:p w14:paraId="1A2766D9"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2F2F2"/>
              <w:right w:val="nil"/>
            </w:tcBorders>
            <w:vAlign w:val="center"/>
            <w:hideMark/>
          </w:tcPr>
          <w:p w14:paraId="74A14FF9" w14:textId="77777777" w:rsidR="00E8416D" w:rsidRPr="00ED094B" w:rsidRDefault="00E8416D" w:rsidP="00E8416D">
            <w:pPr>
              <w:rPr>
                <w:rFonts w:ascii="Arial Narrow" w:hAnsi="Arial Narrow" w:cs="Calibri"/>
                <w:color w:val="000000"/>
                <w:szCs w:val="20"/>
              </w:rPr>
            </w:pPr>
          </w:p>
        </w:tc>
        <w:tc>
          <w:tcPr>
            <w:tcW w:w="632" w:type="dxa"/>
            <w:vMerge/>
            <w:tcBorders>
              <w:top w:val="nil"/>
              <w:left w:val="nil"/>
              <w:bottom w:val="single" w:sz="12" w:space="0" w:color="F7F7F7"/>
              <w:right w:val="nil"/>
            </w:tcBorders>
            <w:vAlign w:val="center"/>
            <w:hideMark/>
          </w:tcPr>
          <w:p w14:paraId="6B85FCB0" w14:textId="77777777" w:rsidR="00E8416D" w:rsidRPr="00ED094B" w:rsidRDefault="00E8416D" w:rsidP="00E8416D">
            <w:pPr>
              <w:rPr>
                <w:rFonts w:ascii="Arial Narrow" w:hAnsi="Arial Narrow" w:cs="Calibri"/>
                <w:color w:val="000000"/>
                <w:szCs w:val="20"/>
              </w:rPr>
            </w:pPr>
          </w:p>
        </w:tc>
      </w:tr>
      <w:tr w:rsidR="00E8416D" w:rsidRPr="00ED094B" w14:paraId="21AA2C57" w14:textId="77777777" w:rsidTr="00E8416D">
        <w:trPr>
          <w:gridAfter w:val="1"/>
          <w:wAfter w:w="13" w:type="dxa"/>
          <w:trHeight w:val="293"/>
        </w:trPr>
        <w:tc>
          <w:tcPr>
            <w:tcW w:w="1137" w:type="dxa"/>
            <w:tcBorders>
              <w:top w:val="nil"/>
              <w:left w:val="nil"/>
              <w:bottom w:val="nil"/>
              <w:right w:val="single" w:sz="8" w:space="0" w:color="F7F7F7"/>
            </w:tcBorders>
            <w:shd w:val="clear" w:color="auto" w:fill="auto"/>
            <w:noWrap/>
            <w:vAlign w:val="center"/>
            <w:hideMark/>
          </w:tcPr>
          <w:p w14:paraId="2B49798D" w14:textId="77777777" w:rsidR="00E8416D" w:rsidRPr="00ED094B" w:rsidRDefault="00E8416D" w:rsidP="00E8416D">
            <w:pPr>
              <w:rPr>
                <w:rFonts w:ascii="Arial Narrow" w:hAnsi="Arial Narrow" w:cs="Calibri"/>
                <w:b/>
                <w:bCs/>
                <w:color w:val="000000"/>
                <w:sz w:val="18"/>
                <w:szCs w:val="18"/>
              </w:rPr>
            </w:pPr>
            <w:r w:rsidRPr="00ED094B">
              <w:rPr>
                <w:rFonts w:ascii="Arial Narrow" w:hAnsi="Arial Narrow" w:cs="Calibri"/>
                <w:b/>
                <w:bCs/>
                <w:color w:val="000000"/>
                <w:sz w:val="18"/>
                <w:szCs w:val="18"/>
              </w:rPr>
              <w:t xml:space="preserve">Task 6: </w:t>
            </w:r>
          </w:p>
        </w:tc>
        <w:tc>
          <w:tcPr>
            <w:tcW w:w="285" w:type="dxa"/>
            <w:vMerge w:val="restart"/>
            <w:tcBorders>
              <w:top w:val="nil"/>
              <w:left w:val="nil"/>
              <w:bottom w:val="single" w:sz="12" w:space="0" w:color="F7F7F7"/>
              <w:right w:val="nil"/>
            </w:tcBorders>
            <w:shd w:val="clear" w:color="000000" w:fill="F2F2F2"/>
            <w:vAlign w:val="center"/>
            <w:hideMark/>
          </w:tcPr>
          <w:p w14:paraId="3CC8E6B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55" w:type="dxa"/>
            <w:vMerge w:val="restart"/>
            <w:tcBorders>
              <w:top w:val="nil"/>
              <w:left w:val="nil"/>
              <w:bottom w:val="single" w:sz="12" w:space="0" w:color="F7F7F7"/>
              <w:right w:val="nil"/>
            </w:tcBorders>
            <w:shd w:val="clear" w:color="auto" w:fill="auto"/>
            <w:vAlign w:val="center"/>
            <w:hideMark/>
          </w:tcPr>
          <w:p w14:paraId="024717A7"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26" w:type="dxa"/>
            <w:vMerge w:val="restart"/>
            <w:tcBorders>
              <w:top w:val="nil"/>
              <w:left w:val="nil"/>
              <w:bottom w:val="single" w:sz="12" w:space="0" w:color="F7F7F7"/>
              <w:right w:val="nil"/>
            </w:tcBorders>
            <w:shd w:val="clear" w:color="000000" w:fill="F2F2F2"/>
            <w:vAlign w:val="center"/>
            <w:hideMark/>
          </w:tcPr>
          <w:p w14:paraId="7C63251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84" w:type="dxa"/>
            <w:vMerge w:val="restart"/>
            <w:tcBorders>
              <w:top w:val="nil"/>
              <w:left w:val="nil"/>
              <w:bottom w:val="single" w:sz="12" w:space="0" w:color="F7F7F7"/>
              <w:right w:val="nil"/>
            </w:tcBorders>
            <w:shd w:val="clear" w:color="auto" w:fill="auto"/>
            <w:vAlign w:val="center"/>
            <w:hideMark/>
          </w:tcPr>
          <w:p w14:paraId="0293429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43" w:type="dxa"/>
            <w:vMerge w:val="restart"/>
            <w:tcBorders>
              <w:top w:val="nil"/>
              <w:left w:val="nil"/>
              <w:bottom w:val="single" w:sz="12" w:space="0" w:color="F7F7F7"/>
              <w:right w:val="nil"/>
            </w:tcBorders>
            <w:shd w:val="clear" w:color="000000" w:fill="F2F2F2"/>
            <w:vAlign w:val="center"/>
            <w:hideMark/>
          </w:tcPr>
          <w:p w14:paraId="666DA9A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1811C0D0"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7C1EB9EF"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41D005E0"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647E4C8C" w14:textId="77777777" w:rsidR="00E8416D" w:rsidRPr="00ED094B" w:rsidRDefault="00E8416D" w:rsidP="00E8416D">
            <w:pPr>
              <w:jc w:val="right"/>
              <w:rPr>
                <w:rFonts w:cs="Arial"/>
                <w:color w:val="000000"/>
                <w:szCs w:val="20"/>
              </w:rPr>
            </w:pPr>
            <w:r w:rsidRPr="00ED094B">
              <w:rPr>
                <w:rFonts w:cs="Arial"/>
                <w:color w:val="000000"/>
                <w:szCs w:val="20"/>
              </w:rPr>
              <w:t> </w:t>
            </w:r>
          </w:p>
        </w:tc>
        <w:tc>
          <w:tcPr>
            <w:tcW w:w="421" w:type="dxa"/>
            <w:vMerge w:val="restart"/>
            <w:tcBorders>
              <w:top w:val="nil"/>
              <w:left w:val="single" w:sz="8" w:space="0" w:color="F7F7F7"/>
              <w:bottom w:val="single" w:sz="12" w:space="0" w:color="F7F7F7"/>
              <w:right w:val="nil"/>
            </w:tcBorders>
            <w:shd w:val="clear" w:color="auto" w:fill="auto"/>
            <w:vAlign w:val="center"/>
            <w:hideMark/>
          </w:tcPr>
          <w:p w14:paraId="5C4B7F75" w14:textId="77777777" w:rsidR="00E8416D" w:rsidRPr="00ED094B" w:rsidRDefault="00E8416D" w:rsidP="00E8416D">
            <w:pPr>
              <w:jc w:val="right"/>
              <w:rPr>
                <w:rFonts w:ascii="Arial Narrow" w:hAnsi="Arial Narrow" w:cs="Calibri"/>
                <w:color w:val="000000"/>
                <w:szCs w:val="20"/>
              </w:rPr>
            </w:pPr>
            <w:r w:rsidRPr="00DD24B1">
              <w:rPr>
                <w:noProof/>
              </w:rPr>
              <mc:AlternateContent>
                <mc:Choice Requires="wps">
                  <w:drawing>
                    <wp:anchor distT="0" distB="0" distL="114300" distR="114300" simplePos="0" relativeHeight="251681792" behindDoc="0" locked="0" layoutInCell="1" allowOverlap="1" wp14:anchorId="0FBF2C49" wp14:editId="34129E20">
                      <wp:simplePos x="0" y="0"/>
                      <wp:positionH relativeFrom="column">
                        <wp:posOffset>1905</wp:posOffset>
                      </wp:positionH>
                      <wp:positionV relativeFrom="paragraph">
                        <wp:posOffset>231775</wp:posOffset>
                      </wp:positionV>
                      <wp:extent cx="819150" cy="177800"/>
                      <wp:effectExtent l="0" t="0" r="19050" b="12700"/>
                      <wp:wrapNone/>
                      <wp:docPr id="42" name="Pentagon 3"/>
                      <wp:cNvGraphicFramePr/>
                      <a:graphic xmlns:a="http://schemas.openxmlformats.org/drawingml/2006/main">
                        <a:graphicData uri="http://schemas.microsoft.com/office/word/2010/wordprocessingShape">
                          <wps:wsp>
                            <wps:cNvSpPr/>
                            <wps:spPr>
                              <a:xfrm>
                                <a:off x="0" y="0"/>
                                <a:ext cx="819150" cy="177800"/>
                              </a:xfrm>
                              <a:prstGeom prst="homePlate">
                                <a:avLst/>
                              </a:prstGeom>
                              <a:solidFill>
                                <a:srgbClr val="95D600"/>
                              </a:solidFill>
                              <a:ln w="25400" cap="flat" cmpd="sng" algn="ctr">
                                <a:solidFill>
                                  <a:srgbClr val="95D600">
                                    <a:shade val="50000"/>
                                  </a:srgbClr>
                                </a:solidFill>
                                <a:prstDash val="solid"/>
                              </a:ln>
                              <a:effectLst/>
                            </wps:spPr>
                            <wps:txbx>
                              <w:txbxContent>
                                <w:p w14:paraId="214FA129" w14:textId="77777777" w:rsidR="00D146C1" w:rsidRDefault="00D146C1" w:rsidP="00E841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F2C49" id="_x0000_s1038" type="#_x0000_t15" style="position:absolute;left:0;text-align:left;margin-left:.15pt;margin-top:18.25pt;width:64.5pt;height: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" adj="19256" fillcolor="#95d600" strokecolor="#6c9d00" strokeweight="2pt">
                      <v:textbox>
                        <w:txbxContent>
                          <w:p w14:paraId="214FA129" w14:textId="77777777" w:rsidR="00D146C1" w:rsidRDefault="00D146C1" w:rsidP="00E8416D">
                            <w:pPr>
                              <w:jc w:val="center"/>
                            </w:pPr>
                          </w:p>
                        </w:txbxContent>
                      </v:textbox>
                    </v:shape>
                  </w:pict>
                </mc:Fallback>
              </mc:AlternateContent>
            </w: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000000" w:fill="F7F7F7"/>
            <w:vAlign w:val="center"/>
            <w:hideMark/>
          </w:tcPr>
          <w:p w14:paraId="57659B3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7000ACE0"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64F4FF0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25E9119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79551B28"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50FFC20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7EC40B37"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41EF3A6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11A0AAAF"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5BC0BB90"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0BE861CD" w14:textId="77777777" w:rsidR="00E8416D" w:rsidRPr="00ED094B" w:rsidRDefault="00E8416D" w:rsidP="00E8416D">
            <w:pPr>
              <w:jc w:val="right"/>
              <w:rPr>
                <w:rFonts w:cs="Arial"/>
                <w:color w:val="000000"/>
                <w:szCs w:val="20"/>
              </w:rPr>
            </w:pPr>
            <w:r w:rsidRPr="00ED094B">
              <w:rPr>
                <w:rFonts w:cs="Arial"/>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6CFCAAD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343220B8"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021DF20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51DA154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single" w:sz="12" w:space="0" w:color="F2F2F2"/>
            </w:tcBorders>
            <w:shd w:val="clear" w:color="auto" w:fill="auto"/>
            <w:vAlign w:val="center"/>
            <w:hideMark/>
          </w:tcPr>
          <w:p w14:paraId="366F7434"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nil"/>
            </w:tcBorders>
            <w:shd w:val="clear" w:color="000000" w:fill="F2F2F2"/>
            <w:vAlign w:val="center"/>
            <w:hideMark/>
          </w:tcPr>
          <w:p w14:paraId="6CC9C1D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2F2F2"/>
              <w:right w:val="nil"/>
            </w:tcBorders>
            <w:shd w:val="clear" w:color="auto" w:fill="auto"/>
            <w:vAlign w:val="center"/>
            <w:hideMark/>
          </w:tcPr>
          <w:p w14:paraId="131E0B8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632" w:type="dxa"/>
            <w:vMerge w:val="restart"/>
            <w:tcBorders>
              <w:top w:val="nil"/>
              <w:left w:val="nil"/>
              <w:bottom w:val="single" w:sz="12" w:space="0" w:color="F7F7F7"/>
              <w:right w:val="nil"/>
            </w:tcBorders>
            <w:shd w:val="clear" w:color="000000" w:fill="F2F2F2"/>
            <w:vAlign w:val="center"/>
            <w:hideMark/>
          </w:tcPr>
          <w:p w14:paraId="02AC28E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r>
      <w:tr w:rsidR="00E8416D" w:rsidRPr="00ED094B" w14:paraId="141762C2" w14:textId="77777777" w:rsidTr="00E8416D">
        <w:trPr>
          <w:gridAfter w:val="1"/>
          <w:wAfter w:w="13" w:type="dxa"/>
          <w:trHeight w:val="293"/>
        </w:trPr>
        <w:tc>
          <w:tcPr>
            <w:tcW w:w="1137" w:type="dxa"/>
            <w:tcBorders>
              <w:top w:val="nil"/>
              <w:left w:val="nil"/>
              <w:bottom w:val="single" w:sz="12" w:space="0" w:color="F7F7F7"/>
              <w:right w:val="single" w:sz="8" w:space="0" w:color="F7F7F7"/>
            </w:tcBorders>
            <w:shd w:val="clear" w:color="auto" w:fill="auto"/>
            <w:noWrap/>
            <w:vAlign w:val="center"/>
            <w:hideMark/>
          </w:tcPr>
          <w:p w14:paraId="1873DA34" w14:textId="77777777" w:rsidR="00E8416D" w:rsidRPr="00ED094B" w:rsidRDefault="00E8416D" w:rsidP="00E8416D">
            <w:pPr>
              <w:rPr>
                <w:rFonts w:ascii="Arial Narrow" w:hAnsi="Arial Narrow" w:cs="Calibri"/>
                <w:color w:val="000000"/>
                <w:sz w:val="18"/>
                <w:szCs w:val="18"/>
              </w:rPr>
            </w:pPr>
            <w:r w:rsidRPr="00ED094B">
              <w:rPr>
                <w:rFonts w:ascii="Arial Narrow" w:hAnsi="Arial Narrow" w:cs="Calibri"/>
                <w:color w:val="000000"/>
                <w:sz w:val="18"/>
                <w:szCs w:val="18"/>
              </w:rPr>
              <w:t xml:space="preserve">Quantify </w:t>
            </w:r>
            <w:r>
              <w:rPr>
                <w:rFonts w:ascii="Arial Narrow" w:hAnsi="Arial Narrow" w:cs="Calibri"/>
                <w:color w:val="000000"/>
                <w:sz w:val="18"/>
                <w:szCs w:val="18"/>
              </w:rPr>
              <w:t xml:space="preserve">and Monetize </w:t>
            </w:r>
            <w:r w:rsidRPr="00ED094B">
              <w:rPr>
                <w:rFonts w:ascii="Arial Narrow" w:hAnsi="Arial Narrow" w:cs="Calibri"/>
                <w:color w:val="000000"/>
                <w:sz w:val="18"/>
                <w:szCs w:val="18"/>
              </w:rPr>
              <w:t>IE Utility NEIs</w:t>
            </w:r>
          </w:p>
        </w:tc>
        <w:tc>
          <w:tcPr>
            <w:tcW w:w="285" w:type="dxa"/>
            <w:vMerge/>
            <w:tcBorders>
              <w:top w:val="nil"/>
              <w:left w:val="nil"/>
              <w:bottom w:val="single" w:sz="12" w:space="0" w:color="F7F7F7"/>
              <w:right w:val="nil"/>
            </w:tcBorders>
            <w:vAlign w:val="center"/>
            <w:hideMark/>
          </w:tcPr>
          <w:p w14:paraId="2F86CA25" w14:textId="77777777" w:rsidR="00E8416D" w:rsidRPr="00ED094B" w:rsidRDefault="00E8416D" w:rsidP="00E8416D">
            <w:pPr>
              <w:rPr>
                <w:rFonts w:ascii="Arial Narrow" w:hAnsi="Arial Narrow" w:cs="Calibri"/>
                <w:color w:val="000000"/>
                <w:szCs w:val="20"/>
              </w:rPr>
            </w:pPr>
          </w:p>
        </w:tc>
        <w:tc>
          <w:tcPr>
            <w:tcW w:w="355" w:type="dxa"/>
            <w:vMerge/>
            <w:tcBorders>
              <w:top w:val="nil"/>
              <w:left w:val="nil"/>
              <w:bottom w:val="single" w:sz="12" w:space="0" w:color="F7F7F7"/>
              <w:right w:val="nil"/>
            </w:tcBorders>
            <w:vAlign w:val="center"/>
            <w:hideMark/>
          </w:tcPr>
          <w:p w14:paraId="6105AB55" w14:textId="77777777" w:rsidR="00E8416D" w:rsidRPr="00ED094B" w:rsidRDefault="00E8416D" w:rsidP="00E8416D">
            <w:pPr>
              <w:rPr>
                <w:rFonts w:ascii="Arial Narrow" w:hAnsi="Arial Narrow" w:cs="Calibri"/>
                <w:color w:val="000000"/>
                <w:szCs w:val="20"/>
              </w:rPr>
            </w:pPr>
          </w:p>
        </w:tc>
        <w:tc>
          <w:tcPr>
            <w:tcW w:w="326" w:type="dxa"/>
            <w:vMerge/>
            <w:tcBorders>
              <w:top w:val="nil"/>
              <w:left w:val="nil"/>
              <w:bottom w:val="single" w:sz="12" w:space="0" w:color="F7F7F7"/>
              <w:right w:val="nil"/>
            </w:tcBorders>
            <w:vAlign w:val="center"/>
            <w:hideMark/>
          </w:tcPr>
          <w:p w14:paraId="318AB711" w14:textId="77777777" w:rsidR="00E8416D" w:rsidRPr="00ED094B" w:rsidRDefault="00E8416D" w:rsidP="00E8416D">
            <w:pPr>
              <w:rPr>
                <w:rFonts w:ascii="Arial Narrow" w:hAnsi="Arial Narrow" w:cs="Calibri"/>
                <w:color w:val="000000"/>
                <w:szCs w:val="20"/>
              </w:rPr>
            </w:pPr>
          </w:p>
        </w:tc>
        <w:tc>
          <w:tcPr>
            <w:tcW w:w="384" w:type="dxa"/>
            <w:vMerge/>
            <w:tcBorders>
              <w:top w:val="nil"/>
              <w:left w:val="nil"/>
              <w:bottom w:val="single" w:sz="12" w:space="0" w:color="F7F7F7"/>
              <w:right w:val="nil"/>
            </w:tcBorders>
            <w:vAlign w:val="center"/>
            <w:hideMark/>
          </w:tcPr>
          <w:p w14:paraId="319DE330" w14:textId="77777777" w:rsidR="00E8416D" w:rsidRPr="00ED094B" w:rsidRDefault="00E8416D" w:rsidP="00E8416D">
            <w:pPr>
              <w:rPr>
                <w:rFonts w:ascii="Arial Narrow" w:hAnsi="Arial Narrow" w:cs="Calibri"/>
                <w:color w:val="000000"/>
                <w:szCs w:val="20"/>
              </w:rPr>
            </w:pPr>
          </w:p>
        </w:tc>
        <w:tc>
          <w:tcPr>
            <w:tcW w:w="343" w:type="dxa"/>
            <w:vMerge/>
            <w:tcBorders>
              <w:top w:val="nil"/>
              <w:left w:val="nil"/>
              <w:bottom w:val="single" w:sz="12" w:space="0" w:color="F7F7F7"/>
              <w:right w:val="nil"/>
            </w:tcBorders>
            <w:vAlign w:val="center"/>
            <w:hideMark/>
          </w:tcPr>
          <w:p w14:paraId="11218461"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4DE02BD8"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2BFED68F"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A7A04A9"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611C9FE" w14:textId="77777777" w:rsidR="00E8416D" w:rsidRPr="00ED094B" w:rsidRDefault="00E8416D" w:rsidP="00E8416D">
            <w:pPr>
              <w:rPr>
                <w:rFonts w:cs="Arial"/>
                <w:color w:val="000000"/>
                <w:szCs w:val="20"/>
              </w:rPr>
            </w:pPr>
          </w:p>
        </w:tc>
        <w:tc>
          <w:tcPr>
            <w:tcW w:w="421" w:type="dxa"/>
            <w:vMerge/>
            <w:tcBorders>
              <w:top w:val="nil"/>
              <w:left w:val="single" w:sz="8" w:space="0" w:color="F7F7F7"/>
              <w:bottom w:val="single" w:sz="12" w:space="0" w:color="F7F7F7"/>
              <w:right w:val="nil"/>
            </w:tcBorders>
            <w:vAlign w:val="center"/>
            <w:hideMark/>
          </w:tcPr>
          <w:p w14:paraId="537F061D"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4B1A7581"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511AB014"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7E1BD6B"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7A2C76A7"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6D0DB22"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5736192"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672FD0D"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4629B7C"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5F3D3FD"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61878FC"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3E640DB" w14:textId="77777777" w:rsidR="00E8416D" w:rsidRPr="00ED094B" w:rsidRDefault="00E8416D" w:rsidP="00E8416D">
            <w:pPr>
              <w:rPr>
                <w:rFonts w:cs="Arial"/>
                <w:color w:val="000000"/>
                <w:szCs w:val="20"/>
              </w:rPr>
            </w:pPr>
          </w:p>
        </w:tc>
        <w:tc>
          <w:tcPr>
            <w:tcW w:w="421" w:type="dxa"/>
            <w:vMerge/>
            <w:tcBorders>
              <w:top w:val="nil"/>
              <w:left w:val="nil"/>
              <w:bottom w:val="single" w:sz="12" w:space="0" w:color="F7F7F7"/>
              <w:right w:val="nil"/>
            </w:tcBorders>
            <w:vAlign w:val="center"/>
            <w:hideMark/>
          </w:tcPr>
          <w:p w14:paraId="3352B4DA"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6F0D7E1"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60968D8E"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AC170FB"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single" w:sz="12" w:space="0" w:color="F2F2F2"/>
            </w:tcBorders>
            <w:vAlign w:val="center"/>
            <w:hideMark/>
          </w:tcPr>
          <w:p w14:paraId="3A181258"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nil"/>
            </w:tcBorders>
            <w:vAlign w:val="center"/>
            <w:hideMark/>
          </w:tcPr>
          <w:p w14:paraId="4884868C"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2F2F2"/>
              <w:right w:val="nil"/>
            </w:tcBorders>
            <w:vAlign w:val="center"/>
            <w:hideMark/>
          </w:tcPr>
          <w:p w14:paraId="1F2A74C4" w14:textId="77777777" w:rsidR="00E8416D" w:rsidRPr="00ED094B" w:rsidRDefault="00E8416D" w:rsidP="00E8416D">
            <w:pPr>
              <w:rPr>
                <w:rFonts w:ascii="Arial Narrow" w:hAnsi="Arial Narrow" w:cs="Calibri"/>
                <w:color w:val="000000"/>
                <w:szCs w:val="20"/>
              </w:rPr>
            </w:pPr>
          </w:p>
        </w:tc>
        <w:tc>
          <w:tcPr>
            <w:tcW w:w="632" w:type="dxa"/>
            <w:vMerge/>
            <w:tcBorders>
              <w:top w:val="nil"/>
              <w:left w:val="nil"/>
              <w:bottom w:val="single" w:sz="12" w:space="0" w:color="F7F7F7"/>
              <w:right w:val="nil"/>
            </w:tcBorders>
            <w:vAlign w:val="center"/>
            <w:hideMark/>
          </w:tcPr>
          <w:p w14:paraId="3ACE36C1" w14:textId="77777777" w:rsidR="00E8416D" w:rsidRPr="00ED094B" w:rsidRDefault="00E8416D" w:rsidP="00E8416D">
            <w:pPr>
              <w:rPr>
                <w:rFonts w:ascii="Arial Narrow" w:hAnsi="Arial Narrow" w:cs="Calibri"/>
                <w:color w:val="000000"/>
                <w:szCs w:val="20"/>
              </w:rPr>
            </w:pPr>
          </w:p>
        </w:tc>
      </w:tr>
      <w:tr w:rsidR="00E8416D" w:rsidRPr="00ED094B" w14:paraId="595E6175" w14:textId="77777777" w:rsidTr="00E8416D">
        <w:trPr>
          <w:gridAfter w:val="1"/>
          <w:wAfter w:w="13" w:type="dxa"/>
          <w:trHeight w:val="293"/>
        </w:trPr>
        <w:tc>
          <w:tcPr>
            <w:tcW w:w="1137" w:type="dxa"/>
            <w:tcBorders>
              <w:top w:val="nil"/>
              <w:left w:val="nil"/>
              <w:bottom w:val="nil"/>
              <w:right w:val="single" w:sz="8" w:space="0" w:color="F7F7F7"/>
            </w:tcBorders>
            <w:shd w:val="clear" w:color="auto" w:fill="auto"/>
            <w:noWrap/>
            <w:vAlign w:val="center"/>
            <w:hideMark/>
          </w:tcPr>
          <w:p w14:paraId="60345B61" w14:textId="77777777" w:rsidR="00E8416D" w:rsidRPr="00ED094B" w:rsidRDefault="00E8416D" w:rsidP="00E8416D">
            <w:pPr>
              <w:rPr>
                <w:rFonts w:ascii="Arial Narrow" w:hAnsi="Arial Narrow" w:cs="Calibri"/>
                <w:b/>
                <w:bCs/>
                <w:color w:val="000000"/>
                <w:sz w:val="18"/>
                <w:szCs w:val="18"/>
              </w:rPr>
            </w:pPr>
            <w:r w:rsidRPr="00ED094B">
              <w:rPr>
                <w:rFonts w:ascii="Arial Narrow" w:hAnsi="Arial Narrow" w:cs="Calibri"/>
                <w:b/>
                <w:bCs/>
                <w:color w:val="000000"/>
                <w:sz w:val="18"/>
                <w:szCs w:val="18"/>
              </w:rPr>
              <w:t xml:space="preserve">Task 7: </w:t>
            </w:r>
          </w:p>
        </w:tc>
        <w:tc>
          <w:tcPr>
            <w:tcW w:w="285" w:type="dxa"/>
            <w:vMerge w:val="restart"/>
            <w:tcBorders>
              <w:top w:val="nil"/>
              <w:left w:val="nil"/>
              <w:bottom w:val="single" w:sz="12" w:space="0" w:color="F7F7F7"/>
              <w:right w:val="nil"/>
            </w:tcBorders>
            <w:shd w:val="clear" w:color="000000" w:fill="F2F2F2"/>
            <w:vAlign w:val="center"/>
            <w:hideMark/>
          </w:tcPr>
          <w:p w14:paraId="53A28D3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55" w:type="dxa"/>
            <w:vMerge w:val="restart"/>
            <w:tcBorders>
              <w:top w:val="nil"/>
              <w:left w:val="nil"/>
              <w:bottom w:val="single" w:sz="12" w:space="0" w:color="F7F7F7"/>
              <w:right w:val="nil"/>
            </w:tcBorders>
            <w:shd w:val="clear" w:color="auto" w:fill="auto"/>
            <w:vAlign w:val="center"/>
            <w:hideMark/>
          </w:tcPr>
          <w:p w14:paraId="1E0FCC20"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26" w:type="dxa"/>
            <w:vMerge w:val="restart"/>
            <w:tcBorders>
              <w:top w:val="nil"/>
              <w:left w:val="nil"/>
              <w:bottom w:val="single" w:sz="12" w:space="0" w:color="F7F7F7"/>
              <w:right w:val="nil"/>
            </w:tcBorders>
            <w:shd w:val="clear" w:color="000000" w:fill="F2F2F2"/>
            <w:vAlign w:val="center"/>
            <w:hideMark/>
          </w:tcPr>
          <w:p w14:paraId="5F169EFF"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84" w:type="dxa"/>
            <w:vMerge w:val="restart"/>
            <w:tcBorders>
              <w:top w:val="nil"/>
              <w:left w:val="nil"/>
              <w:bottom w:val="single" w:sz="12" w:space="0" w:color="F7F7F7"/>
              <w:right w:val="nil"/>
            </w:tcBorders>
            <w:shd w:val="clear" w:color="auto" w:fill="auto"/>
            <w:vAlign w:val="center"/>
            <w:hideMark/>
          </w:tcPr>
          <w:p w14:paraId="01DE7F6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43" w:type="dxa"/>
            <w:vMerge w:val="restart"/>
            <w:tcBorders>
              <w:top w:val="nil"/>
              <w:left w:val="nil"/>
              <w:bottom w:val="single" w:sz="12" w:space="0" w:color="F7F7F7"/>
              <w:right w:val="nil"/>
            </w:tcBorders>
            <w:shd w:val="clear" w:color="000000" w:fill="F2F2F2"/>
            <w:vAlign w:val="center"/>
            <w:hideMark/>
          </w:tcPr>
          <w:p w14:paraId="4FCA089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14B8DDA8"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131C3B1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3D14B38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5E375240" w14:textId="77777777" w:rsidR="00E8416D" w:rsidRPr="00ED094B" w:rsidRDefault="00E8416D" w:rsidP="00E8416D">
            <w:pPr>
              <w:jc w:val="right"/>
              <w:rPr>
                <w:rFonts w:cs="Arial"/>
                <w:color w:val="000000"/>
                <w:szCs w:val="20"/>
              </w:rPr>
            </w:pPr>
            <w:r w:rsidRPr="00ED094B">
              <w:rPr>
                <w:rFonts w:cs="Arial"/>
                <w:color w:val="000000"/>
                <w:szCs w:val="20"/>
              </w:rPr>
              <w:t> </w:t>
            </w:r>
          </w:p>
        </w:tc>
        <w:tc>
          <w:tcPr>
            <w:tcW w:w="421" w:type="dxa"/>
            <w:vMerge w:val="restart"/>
            <w:tcBorders>
              <w:top w:val="nil"/>
              <w:left w:val="single" w:sz="8" w:space="0" w:color="F7F7F7"/>
              <w:bottom w:val="single" w:sz="12" w:space="0" w:color="F7F7F7"/>
              <w:right w:val="nil"/>
            </w:tcBorders>
            <w:shd w:val="clear" w:color="auto" w:fill="auto"/>
            <w:vAlign w:val="center"/>
            <w:hideMark/>
          </w:tcPr>
          <w:p w14:paraId="0B5B3ACB" w14:textId="77777777" w:rsidR="00E8416D" w:rsidRPr="00ED094B" w:rsidRDefault="00E8416D" w:rsidP="00E8416D">
            <w:pPr>
              <w:jc w:val="right"/>
              <w:rPr>
                <w:rFonts w:ascii="Arial Narrow" w:hAnsi="Arial Narrow" w:cs="Calibri"/>
                <w:color w:val="000000"/>
                <w:szCs w:val="20"/>
              </w:rPr>
            </w:pPr>
            <w:r w:rsidRPr="00DD24B1">
              <w:rPr>
                <w:noProof/>
              </w:rPr>
              <mc:AlternateContent>
                <mc:Choice Requires="wps">
                  <w:drawing>
                    <wp:anchor distT="0" distB="0" distL="114300" distR="114300" simplePos="0" relativeHeight="251682816" behindDoc="0" locked="0" layoutInCell="1" allowOverlap="1" wp14:anchorId="4948EE8B" wp14:editId="0DF417D3">
                      <wp:simplePos x="0" y="0"/>
                      <wp:positionH relativeFrom="column">
                        <wp:posOffset>1905</wp:posOffset>
                      </wp:positionH>
                      <wp:positionV relativeFrom="paragraph">
                        <wp:posOffset>24765</wp:posOffset>
                      </wp:positionV>
                      <wp:extent cx="819150" cy="177800"/>
                      <wp:effectExtent l="0" t="0" r="19050" b="12700"/>
                      <wp:wrapNone/>
                      <wp:docPr id="43" name="Pentagon 3"/>
                      <wp:cNvGraphicFramePr/>
                      <a:graphic xmlns:a="http://schemas.openxmlformats.org/drawingml/2006/main">
                        <a:graphicData uri="http://schemas.microsoft.com/office/word/2010/wordprocessingShape">
                          <wps:wsp>
                            <wps:cNvSpPr/>
                            <wps:spPr>
                              <a:xfrm>
                                <a:off x="0" y="0"/>
                                <a:ext cx="819150" cy="177800"/>
                              </a:xfrm>
                              <a:prstGeom prst="homePlate">
                                <a:avLst/>
                              </a:prstGeom>
                              <a:solidFill>
                                <a:srgbClr val="95D600"/>
                              </a:solidFill>
                              <a:ln w="25400" cap="flat" cmpd="sng" algn="ctr">
                                <a:solidFill>
                                  <a:srgbClr val="95D600">
                                    <a:shade val="50000"/>
                                  </a:srgbClr>
                                </a:solidFill>
                                <a:prstDash val="solid"/>
                              </a:ln>
                              <a:effectLst/>
                            </wps:spPr>
                            <wps:txbx>
                              <w:txbxContent>
                                <w:p w14:paraId="06E670B9" w14:textId="77777777" w:rsidR="00D146C1" w:rsidRDefault="00D146C1" w:rsidP="00E841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8EE8B" id="_x0000_s1039" type="#_x0000_t15" style="position:absolute;left:0;text-align:left;margin-left:.15pt;margin-top:1.95pt;width:64.5pt;height: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" adj="19256" fillcolor="#95d600" strokecolor="#6c9d00" strokeweight="2pt">
                      <v:textbox>
                        <w:txbxContent>
                          <w:p w14:paraId="06E670B9" w14:textId="77777777" w:rsidR="00D146C1" w:rsidRDefault="00D146C1" w:rsidP="00E8416D">
                            <w:pPr>
                              <w:jc w:val="center"/>
                            </w:pPr>
                          </w:p>
                        </w:txbxContent>
                      </v:textbox>
                    </v:shape>
                  </w:pict>
                </mc:Fallback>
              </mc:AlternateContent>
            </w: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000000" w:fill="F7F7F7"/>
            <w:vAlign w:val="center"/>
            <w:hideMark/>
          </w:tcPr>
          <w:p w14:paraId="45EB338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6B25455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0FE31A3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16727001"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3F3F81A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025E7CE1"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7DE96B9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7ED1BEB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4F8DBC0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0B72709F"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405739B6" w14:textId="77777777" w:rsidR="00E8416D" w:rsidRPr="00ED094B" w:rsidRDefault="00E8416D" w:rsidP="00E8416D">
            <w:pPr>
              <w:jc w:val="right"/>
              <w:rPr>
                <w:rFonts w:cs="Arial"/>
                <w:color w:val="000000"/>
                <w:szCs w:val="20"/>
              </w:rPr>
            </w:pPr>
            <w:r w:rsidRPr="00ED094B">
              <w:rPr>
                <w:rFonts w:cs="Arial"/>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6D4DCC90"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5CAD9B2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0B264EA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57A3756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single" w:sz="12" w:space="0" w:color="F2F2F2"/>
            </w:tcBorders>
            <w:shd w:val="clear" w:color="auto" w:fill="auto"/>
            <w:vAlign w:val="center"/>
            <w:hideMark/>
          </w:tcPr>
          <w:p w14:paraId="34DC582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nil"/>
            </w:tcBorders>
            <w:shd w:val="clear" w:color="000000" w:fill="F2F2F2"/>
            <w:vAlign w:val="center"/>
            <w:hideMark/>
          </w:tcPr>
          <w:p w14:paraId="042F62B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2F2F2"/>
              <w:right w:val="nil"/>
            </w:tcBorders>
            <w:shd w:val="clear" w:color="auto" w:fill="auto"/>
            <w:vAlign w:val="center"/>
            <w:hideMark/>
          </w:tcPr>
          <w:p w14:paraId="28EA819D"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632" w:type="dxa"/>
            <w:vMerge w:val="restart"/>
            <w:tcBorders>
              <w:top w:val="nil"/>
              <w:left w:val="nil"/>
              <w:bottom w:val="single" w:sz="12" w:space="0" w:color="F7F7F7"/>
              <w:right w:val="nil"/>
            </w:tcBorders>
            <w:shd w:val="clear" w:color="000000" w:fill="F2F2F2"/>
            <w:vAlign w:val="center"/>
            <w:hideMark/>
          </w:tcPr>
          <w:p w14:paraId="477B1EE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r>
      <w:tr w:rsidR="00E8416D" w:rsidRPr="00ED094B" w14:paraId="234F2096" w14:textId="77777777" w:rsidTr="00E8416D">
        <w:trPr>
          <w:gridAfter w:val="1"/>
          <w:wAfter w:w="13" w:type="dxa"/>
          <w:trHeight w:val="293"/>
        </w:trPr>
        <w:tc>
          <w:tcPr>
            <w:tcW w:w="1137" w:type="dxa"/>
            <w:tcBorders>
              <w:top w:val="nil"/>
              <w:left w:val="nil"/>
              <w:bottom w:val="single" w:sz="12" w:space="0" w:color="F7F7F7"/>
              <w:right w:val="single" w:sz="8" w:space="0" w:color="F7F7F7"/>
            </w:tcBorders>
            <w:shd w:val="clear" w:color="auto" w:fill="auto"/>
            <w:noWrap/>
            <w:vAlign w:val="center"/>
            <w:hideMark/>
          </w:tcPr>
          <w:p w14:paraId="14CDACE8" w14:textId="77777777" w:rsidR="00E8416D" w:rsidRPr="00ED094B" w:rsidRDefault="00E8416D" w:rsidP="00E8416D">
            <w:pPr>
              <w:rPr>
                <w:rFonts w:ascii="Arial Narrow" w:hAnsi="Arial Narrow" w:cs="Calibri"/>
                <w:color w:val="000000"/>
                <w:sz w:val="18"/>
                <w:szCs w:val="18"/>
              </w:rPr>
            </w:pPr>
            <w:r w:rsidRPr="00ED094B">
              <w:rPr>
                <w:rFonts w:ascii="Arial Narrow" w:hAnsi="Arial Narrow" w:cs="Calibri"/>
                <w:color w:val="000000"/>
                <w:sz w:val="18"/>
                <w:szCs w:val="18"/>
              </w:rPr>
              <w:t xml:space="preserve">Quantify </w:t>
            </w:r>
            <w:r>
              <w:rPr>
                <w:rFonts w:ascii="Arial Narrow" w:hAnsi="Arial Narrow" w:cs="Calibri"/>
                <w:color w:val="000000"/>
                <w:sz w:val="18"/>
                <w:szCs w:val="18"/>
              </w:rPr>
              <w:t xml:space="preserve">and Monetize </w:t>
            </w:r>
            <w:r w:rsidRPr="00ED094B">
              <w:rPr>
                <w:rFonts w:ascii="Arial Narrow" w:hAnsi="Arial Narrow" w:cs="Calibri"/>
                <w:color w:val="000000"/>
                <w:sz w:val="18"/>
                <w:szCs w:val="18"/>
              </w:rPr>
              <w:t>Economic NEIs</w:t>
            </w:r>
          </w:p>
        </w:tc>
        <w:tc>
          <w:tcPr>
            <w:tcW w:w="285" w:type="dxa"/>
            <w:vMerge/>
            <w:tcBorders>
              <w:top w:val="nil"/>
              <w:left w:val="nil"/>
              <w:bottom w:val="single" w:sz="12" w:space="0" w:color="F7F7F7"/>
              <w:right w:val="nil"/>
            </w:tcBorders>
            <w:vAlign w:val="center"/>
            <w:hideMark/>
          </w:tcPr>
          <w:p w14:paraId="316F0D3C" w14:textId="77777777" w:rsidR="00E8416D" w:rsidRPr="00ED094B" w:rsidRDefault="00E8416D" w:rsidP="00E8416D">
            <w:pPr>
              <w:rPr>
                <w:rFonts w:ascii="Arial Narrow" w:hAnsi="Arial Narrow" w:cs="Calibri"/>
                <w:color w:val="000000"/>
                <w:szCs w:val="20"/>
              </w:rPr>
            </w:pPr>
          </w:p>
        </w:tc>
        <w:tc>
          <w:tcPr>
            <w:tcW w:w="355" w:type="dxa"/>
            <w:vMerge/>
            <w:tcBorders>
              <w:top w:val="nil"/>
              <w:left w:val="nil"/>
              <w:bottom w:val="single" w:sz="12" w:space="0" w:color="F7F7F7"/>
              <w:right w:val="nil"/>
            </w:tcBorders>
            <w:vAlign w:val="center"/>
            <w:hideMark/>
          </w:tcPr>
          <w:p w14:paraId="0C5B7F2E" w14:textId="77777777" w:rsidR="00E8416D" w:rsidRPr="00ED094B" w:rsidRDefault="00E8416D" w:rsidP="00E8416D">
            <w:pPr>
              <w:rPr>
                <w:rFonts w:ascii="Arial Narrow" w:hAnsi="Arial Narrow" w:cs="Calibri"/>
                <w:color w:val="000000"/>
                <w:szCs w:val="20"/>
              </w:rPr>
            </w:pPr>
          </w:p>
        </w:tc>
        <w:tc>
          <w:tcPr>
            <w:tcW w:w="326" w:type="dxa"/>
            <w:vMerge/>
            <w:tcBorders>
              <w:top w:val="nil"/>
              <w:left w:val="nil"/>
              <w:bottom w:val="single" w:sz="12" w:space="0" w:color="F7F7F7"/>
              <w:right w:val="nil"/>
            </w:tcBorders>
            <w:vAlign w:val="center"/>
            <w:hideMark/>
          </w:tcPr>
          <w:p w14:paraId="2D2ACD05" w14:textId="77777777" w:rsidR="00E8416D" w:rsidRPr="00ED094B" w:rsidRDefault="00E8416D" w:rsidP="00E8416D">
            <w:pPr>
              <w:rPr>
                <w:rFonts w:ascii="Arial Narrow" w:hAnsi="Arial Narrow" w:cs="Calibri"/>
                <w:color w:val="000000"/>
                <w:szCs w:val="20"/>
              </w:rPr>
            </w:pPr>
          </w:p>
        </w:tc>
        <w:tc>
          <w:tcPr>
            <w:tcW w:w="384" w:type="dxa"/>
            <w:vMerge/>
            <w:tcBorders>
              <w:top w:val="nil"/>
              <w:left w:val="nil"/>
              <w:bottom w:val="single" w:sz="12" w:space="0" w:color="F7F7F7"/>
              <w:right w:val="nil"/>
            </w:tcBorders>
            <w:vAlign w:val="center"/>
            <w:hideMark/>
          </w:tcPr>
          <w:p w14:paraId="5E081354" w14:textId="77777777" w:rsidR="00E8416D" w:rsidRPr="00ED094B" w:rsidRDefault="00E8416D" w:rsidP="00E8416D">
            <w:pPr>
              <w:rPr>
                <w:rFonts w:ascii="Arial Narrow" w:hAnsi="Arial Narrow" w:cs="Calibri"/>
                <w:color w:val="000000"/>
                <w:szCs w:val="20"/>
              </w:rPr>
            </w:pPr>
          </w:p>
        </w:tc>
        <w:tc>
          <w:tcPr>
            <w:tcW w:w="343" w:type="dxa"/>
            <w:vMerge/>
            <w:tcBorders>
              <w:top w:val="nil"/>
              <w:left w:val="nil"/>
              <w:bottom w:val="single" w:sz="12" w:space="0" w:color="F7F7F7"/>
              <w:right w:val="nil"/>
            </w:tcBorders>
            <w:vAlign w:val="center"/>
            <w:hideMark/>
          </w:tcPr>
          <w:p w14:paraId="76DA6789"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3C2F3CC"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90FAADB"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491A73EB"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6DDC87A" w14:textId="77777777" w:rsidR="00E8416D" w:rsidRPr="00ED094B" w:rsidRDefault="00E8416D" w:rsidP="00E8416D">
            <w:pPr>
              <w:rPr>
                <w:rFonts w:cs="Arial"/>
                <w:color w:val="000000"/>
                <w:szCs w:val="20"/>
              </w:rPr>
            </w:pPr>
          </w:p>
        </w:tc>
        <w:tc>
          <w:tcPr>
            <w:tcW w:w="421" w:type="dxa"/>
            <w:vMerge/>
            <w:tcBorders>
              <w:top w:val="nil"/>
              <w:left w:val="single" w:sz="8" w:space="0" w:color="F7F7F7"/>
              <w:bottom w:val="single" w:sz="12" w:space="0" w:color="F7F7F7"/>
              <w:right w:val="nil"/>
            </w:tcBorders>
            <w:vAlign w:val="center"/>
            <w:hideMark/>
          </w:tcPr>
          <w:p w14:paraId="5560BC72"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7B2A503B"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2154DA13"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4F3EE172"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A5BA463"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8BE38DD"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4985A63"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43D07B94"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021C105"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9F6B802"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28FDDA61"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2DAF70D0" w14:textId="77777777" w:rsidR="00E8416D" w:rsidRPr="00ED094B" w:rsidRDefault="00E8416D" w:rsidP="00E8416D">
            <w:pPr>
              <w:rPr>
                <w:rFonts w:cs="Arial"/>
                <w:color w:val="000000"/>
                <w:szCs w:val="20"/>
              </w:rPr>
            </w:pPr>
          </w:p>
        </w:tc>
        <w:tc>
          <w:tcPr>
            <w:tcW w:w="421" w:type="dxa"/>
            <w:vMerge/>
            <w:tcBorders>
              <w:top w:val="nil"/>
              <w:left w:val="nil"/>
              <w:bottom w:val="single" w:sz="12" w:space="0" w:color="F7F7F7"/>
              <w:right w:val="nil"/>
            </w:tcBorders>
            <w:vAlign w:val="center"/>
            <w:hideMark/>
          </w:tcPr>
          <w:p w14:paraId="3E87B088"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768C2A7E"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7A4722D9"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610E16F"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single" w:sz="12" w:space="0" w:color="F2F2F2"/>
            </w:tcBorders>
            <w:vAlign w:val="center"/>
            <w:hideMark/>
          </w:tcPr>
          <w:p w14:paraId="20A529E1"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nil"/>
            </w:tcBorders>
            <w:vAlign w:val="center"/>
            <w:hideMark/>
          </w:tcPr>
          <w:p w14:paraId="7B446C4F"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2F2F2"/>
              <w:right w:val="nil"/>
            </w:tcBorders>
            <w:vAlign w:val="center"/>
            <w:hideMark/>
          </w:tcPr>
          <w:p w14:paraId="0AFC0F29" w14:textId="77777777" w:rsidR="00E8416D" w:rsidRPr="00ED094B" w:rsidRDefault="00E8416D" w:rsidP="00E8416D">
            <w:pPr>
              <w:rPr>
                <w:rFonts w:ascii="Arial Narrow" w:hAnsi="Arial Narrow" w:cs="Calibri"/>
                <w:color w:val="000000"/>
                <w:szCs w:val="20"/>
              </w:rPr>
            </w:pPr>
          </w:p>
        </w:tc>
        <w:tc>
          <w:tcPr>
            <w:tcW w:w="632" w:type="dxa"/>
            <w:vMerge/>
            <w:tcBorders>
              <w:top w:val="nil"/>
              <w:left w:val="nil"/>
              <w:bottom w:val="single" w:sz="12" w:space="0" w:color="F7F7F7"/>
              <w:right w:val="nil"/>
            </w:tcBorders>
            <w:vAlign w:val="center"/>
            <w:hideMark/>
          </w:tcPr>
          <w:p w14:paraId="02DE4023" w14:textId="77777777" w:rsidR="00E8416D" w:rsidRPr="00ED094B" w:rsidRDefault="00E8416D" w:rsidP="00E8416D">
            <w:pPr>
              <w:rPr>
                <w:rFonts w:ascii="Arial Narrow" w:hAnsi="Arial Narrow" w:cs="Calibri"/>
                <w:color w:val="000000"/>
                <w:szCs w:val="20"/>
              </w:rPr>
            </w:pPr>
          </w:p>
        </w:tc>
      </w:tr>
      <w:tr w:rsidR="00E8416D" w:rsidRPr="00ED094B" w14:paraId="0F9B6A8F" w14:textId="77777777" w:rsidTr="00E8416D">
        <w:trPr>
          <w:gridAfter w:val="1"/>
          <w:wAfter w:w="13" w:type="dxa"/>
          <w:trHeight w:val="293"/>
        </w:trPr>
        <w:tc>
          <w:tcPr>
            <w:tcW w:w="1137" w:type="dxa"/>
            <w:tcBorders>
              <w:top w:val="nil"/>
              <w:left w:val="nil"/>
              <w:bottom w:val="nil"/>
              <w:right w:val="single" w:sz="8" w:space="0" w:color="F7F7F7"/>
            </w:tcBorders>
            <w:shd w:val="clear" w:color="auto" w:fill="auto"/>
            <w:noWrap/>
            <w:vAlign w:val="center"/>
            <w:hideMark/>
          </w:tcPr>
          <w:p w14:paraId="2DA1D1DE" w14:textId="77777777" w:rsidR="00E8416D" w:rsidRPr="00ED094B" w:rsidRDefault="00E8416D" w:rsidP="00E8416D">
            <w:pPr>
              <w:rPr>
                <w:rFonts w:ascii="Arial Narrow" w:hAnsi="Arial Narrow" w:cs="Calibri"/>
                <w:b/>
                <w:bCs/>
                <w:color w:val="000000"/>
                <w:sz w:val="18"/>
                <w:szCs w:val="18"/>
              </w:rPr>
            </w:pPr>
            <w:r w:rsidRPr="00ED094B">
              <w:rPr>
                <w:rFonts w:ascii="Arial Narrow" w:hAnsi="Arial Narrow" w:cs="Calibri"/>
                <w:b/>
                <w:bCs/>
                <w:color w:val="000000"/>
                <w:sz w:val="18"/>
                <w:szCs w:val="18"/>
              </w:rPr>
              <w:t xml:space="preserve">Task 8: </w:t>
            </w:r>
          </w:p>
        </w:tc>
        <w:tc>
          <w:tcPr>
            <w:tcW w:w="285" w:type="dxa"/>
            <w:vMerge w:val="restart"/>
            <w:tcBorders>
              <w:top w:val="nil"/>
              <w:left w:val="nil"/>
              <w:bottom w:val="single" w:sz="12" w:space="0" w:color="F7F7F7"/>
              <w:right w:val="nil"/>
            </w:tcBorders>
            <w:shd w:val="clear" w:color="000000" w:fill="F2F2F2"/>
            <w:vAlign w:val="center"/>
            <w:hideMark/>
          </w:tcPr>
          <w:p w14:paraId="33FD050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55" w:type="dxa"/>
            <w:vMerge w:val="restart"/>
            <w:tcBorders>
              <w:top w:val="nil"/>
              <w:left w:val="nil"/>
              <w:bottom w:val="single" w:sz="12" w:space="0" w:color="F7F7F7"/>
              <w:right w:val="nil"/>
            </w:tcBorders>
            <w:shd w:val="clear" w:color="auto" w:fill="auto"/>
            <w:vAlign w:val="center"/>
            <w:hideMark/>
          </w:tcPr>
          <w:p w14:paraId="0CB7573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26" w:type="dxa"/>
            <w:vMerge w:val="restart"/>
            <w:tcBorders>
              <w:top w:val="nil"/>
              <w:left w:val="nil"/>
              <w:bottom w:val="single" w:sz="12" w:space="0" w:color="F7F7F7"/>
              <w:right w:val="nil"/>
            </w:tcBorders>
            <w:shd w:val="clear" w:color="000000" w:fill="F2F2F2"/>
            <w:vAlign w:val="center"/>
            <w:hideMark/>
          </w:tcPr>
          <w:p w14:paraId="7099486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84" w:type="dxa"/>
            <w:vMerge w:val="restart"/>
            <w:tcBorders>
              <w:top w:val="nil"/>
              <w:left w:val="nil"/>
              <w:bottom w:val="single" w:sz="12" w:space="0" w:color="F7F7F7"/>
              <w:right w:val="nil"/>
            </w:tcBorders>
            <w:shd w:val="clear" w:color="auto" w:fill="auto"/>
            <w:vAlign w:val="center"/>
            <w:hideMark/>
          </w:tcPr>
          <w:p w14:paraId="437C2B9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43" w:type="dxa"/>
            <w:vMerge w:val="restart"/>
            <w:tcBorders>
              <w:top w:val="nil"/>
              <w:left w:val="nil"/>
              <w:bottom w:val="single" w:sz="12" w:space="0" w:color="F7F7F7"/>
              <w:right w:val="nil"/>
            </w:tcBorders>
            <w:shd w:val="clear" w:color="000000" w:fill="F2F2F2"/>
            <w:vAlign w:val="center"/>
            <w:hideMark/>
          </w:tcPr>
          <w:p w14:paraId="0DA1A12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0CB0A98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7063FDF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47123AA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2161F22A" w14:textId="77777777" w:rsidR="00E8416D" w:rsidRPr="00ED094B" w:rsidRDefault="00E8416D" w:rsidP="00E8416D">
            <w:pPr>
              <w:jc w:val="right"/>
              <w:rPr>
                <w:rFonts w:cs="Arial"/>
                <w:color w:val="000000"/>
                <w:szCs w:val="20"/>
              </w:rPr>
            </w:pPr>
            <w:r w:rsidRPr="00ED094B">
              <w:rPr>
                <w:rFonts w:cs="Arial"/>
                <w:color w:val="000000"/>
                <w:szCs w:val="20"/>
              </w:rPr>
              <w:t> </w:t>
            </w:r>
          </w:p>
        </w:tc>
        <w:tc>
          <w:tcPr>
            <w:tcW w:w="421" w:type="dxa"/>
            <w:vMerge w:val="restart"/>
            <w:tcBorders>
              <w:top w:val="nil"/>
              <w:left w:val="single" w:sz="8" w:space="0" w:color="F7F7F7"/>
              <w:bottom w:val="single" w:sz="12" w:space="0" w:color="F7F7F7"/>
              <w:right w:val="nil"/>
            </w:tcBorders>
            <w:shd w:val="clear" w:color="auto" w:fill="auto"/>
            <w:vAlign w:val="center"/>
            <w:hideMark/>
          </w:tcPr>
          <w:p w14:paraId="4593FDA3" w14:textId="77777777" w:rsidR="00E8416D" w:rsidRPr="00ED094B" w:rsidRDefault="00E8416D" w:rsidP="00E8416D">
            <w:pPr>
              <w:jc w:val="right"/>
              <w:rPr>
                <w:rFonts w:ascii="Arial Narrow" w:hAnsi="Arial Narrow" w:cs="Calibri"/>
                <w:color w:val="000000"/>
                <w:szCs w:val="20"/>
              </w:rPr>
            </w:pPr>
            <w:r w:rsidRPr="00DD24B1">
              <w:rPr>
                <w:noProof/>
              </w:rPr>
              <mc:AlternateContent>
                <mc:Choice Requires="wps">
                  <w:drawing>
                    <wp:anchor distT="0" distB="0" distL="114300" distR="114300" simplePos="0" relativeHeight="251683840" behindDoc="0" locked="0" layoutInCell="1" allowOverlap="1" wp14:anchorId="6842BE82" wp14:editId="63937EA8">
                      <wp:simplePos x="0" y="0"/>
                      <wp:positionH relativeFrom="column">
                        <wp:posOffset>21590</wp:posOffset>
                      </wp:positionH>
                      <wp:positionV relativeFrom="paragraph">
                        <wp:posOffset>198120</wp:posOffset>
                      </wp:positionV>
                      <wp:extent cx="3093720" cy="190500"/>
                      <wp:effectExtent l="0" t="0" r="11430" b="19050"/>
                      <wp:wrapNone/>
                      <wp:docPr id="44" name="Pentagon 3"/>
                      <wp:cNvGraphicFramePr/>
                      <a:graphic xmlns:a="http://schemas.openxmlformats.org/drawingml/2006/main">
                        <a:graphicData uri="http://schemas.microsoft.com/office/word/2010/wordprocessingShape">
                          <wps:wsp>
                            <wps:cNvSpPr/>
                            <wps:spPr>
                              <a:xfrm>
                                <a:off x="0" y="0"/>
                                <a:ext cx="3093720" cy="190500"/>
                              </a:xfrm>
                              <a:prstGeom prst="homePlate">
                                <a:avLst/>
                              </a:prstGeom>
                              <a:solidFill>
                                <a:srgbClr val="95D600"/>
                              </a:solidFill>
                              <a:ln w="25400" cap="flat" cmpd="sng" algn="ctr">
                                <a:solidFill>
                                  <a:srgbClr val="95D600">
                                    <a:shade val="50000"/>
                                  </a:srgbClr>
                                </a:solidFill>
                                <a:prstDash val="solid"/>
                              </a:ln>
                              <a:effectLst/>
                            </wps:spPr>
                            <wps:txbx>
                              <w:txbxContent>
                                <w:p w14:paraId="517F1FFB" w14:textId="77777777" w:rsidR="00D146C1" w:rsidRDefault="00D146C1" w:rsidP="00E841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2BE82" id="_x0000_s1040" type="#_x0000_t15" style="position:absolute;left:0;text-align:left;margin-left:1.7pt;margin-top:15.6pt;width:243.6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" adj="20935" fillcolor="#95d600" strokecolor="#6c9d00" strokeweight="2pt">
                      <v:textbox>
                        <w:txbxContent>
                          <w:p w14:paraId="517F1FFB" w14:textId="77777777" w:rsidR="00D146C1" w:rsidRDefault="00D146C1" w:rsidP="00E8416D">
                            <w:pPr>
                              <w:jc w:val="center"/>
                            </w:pPr>
                          </w:p>
                        </w:txbxContent>
                      </v:textbox>
                    </v:shape>
                  </w:pict>
                </mc:Fallback>
              </mc:AlternateContent>
            </w: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000000" w:fill="F7F7F7"/>
            <w:vAlign w:val="center"/>
            <w:hideMark/>
          </w:tcPr>
          <w:p w14:paraId="597641E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28CA7BF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7B030FD7"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3F83AC2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396F661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01ACAD7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58869227"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3DA1D4A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046836D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2D0D32C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6E6186C8" w14:textId="77777777" w:rsidR="00E8416D" w:rsidRPr="00ED094B" w:rsidRDefault="00E8416D" w:rsidP="00E8416D">
            <w:pPr>
              <w:jc w:val="right"/>
              <w:rPr>
                <w:rFonts w:cs="Arial"/>
                <w:color w:val="000000"/>
                <w:szCs w:val="20"/>
              </w:rPr>
            </w:pPr>
            <w:r w:rsidRPr="00ED094B">
              <w:rPr>
                <w:rFonts w:cs="Arial"/>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2E7C90F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7BD2BD6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5EBA1367"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23874CB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single" w:sz="12" w:space="0" w:color="F2F2F2"/>
            </w:tcBorders>
            <w:shd w:val="clear" w:color="auto" w:fill="auto"/>
            <w:vAlign w:val="center"/>
            <w:hideMark/>
          </w:tcPr>
          <w:p w14:paraId="1897748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nil"/>
            </w:tcBorders>
            <w:shd w:val="clear" w:color="000000" w:fill="F2F2F2"/>
            <w:vAlign w:val="center"/>
            <w:hideMark/>
          </w:tcPr>
          <w:p w14:paraId="055D592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2F2F2"/>
              <w:right w:val="nil"/>
            </w:tcBorders>
            <w:shd w:val="clear" w:color="auto" w:fill="auto"/>
            <w:vAlign w:val="center"/>
            <w:hideMark/>
          </w:tcPr>
          <w:p w14:paraId="6931C9F0"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632" w:type="dxa"/>
            <w:vMerge w:val="restart"/>
            <w:tcBorders>
              <w:top w:val="nil"/>
              <w:left w:val="nil"/>
              <w:bottom w:val="single" w:sz="12" w:space="0" w:color="F7F7F7"/>
              <w:right w:val="nil"/>
            </w:tcBorders>
            <w:shd w:val="clear" w:color="000000" w:fill="F2F2F2"/>
            <w:vAlign w:val="center"/>
            <w:hideMark/>
          </w:tcPr>
          <w:p w14:paraId="361CF2CD"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r>
      <w:tr w:rsidR="00E8416D" w:rsidRPr="00ED094B" w14:paraId="6DDCA8EA" w14:textId="77777777" w:rsidTr="00E8416D">
        <w:trPr>
          <w:gridAfter w:val="1"/>
          <w:wAfter w:w="13" w:type="dxa"/>
          <w:trHeight w:val="293"/>
        </w:trPr>
        <w:tc>
          <w:tcPr>
            <w:tcW w:w="1137" w:type="dxa"/>
            <w:tcBorders>
              <w:top w:val="nil"/>
              <w:left w:val="nil"/>
              <w:bottom w:val="single" w:sz="12" w:space="0" w:color="F7F7F7"/>
              <w:right w:val="single" w:sz="8" w:space="0" w:color="F7F7F7"/>
            </w:tcBorders>
            <w:shd w:val="clear" w:color="auto" w:fill="auto"/>
            <w:noWrap/>
            <w:vAlign w:val="center"/>
            <w:hideMark/>
          </w:tcPr>
          <w:p w14:paraId="58539962" w14:textId="77777777" w:rsidR="00E8416D" w:rsidRPr="00ED094B" w:rsidRDefault="00E8416D" w:rsidP="00E8416D">
            <w:pPr>
              <w:rPr>
                <w:rFonts w:ascii="Arial Narrow" w:hAnsi="Arial Narrow" w:cs="Calibri"/>
                <w:color w:val="000000"/>
                <w:sz w:val="18"/>
                <w:szCs w:val="18"/>
              </w:rPr>
            </w:pPr>
            <w:r w:rsidRPr="00ED094B">
              <w:rPr>
                <w:rFonts w:ascii="Arial Narrow" w:hAnsi="Arial Narrow" w:cs="Calibri"/>
                <w:color w:val="000000"/>
                <w:sz w:val="18"/>
                <w:szCs w:val="18"/>
              </w:rPr>
              <w:t>Secondary Research</w:t>
            </w:r>
          </w:p>
        </w:tc>
        <w:tc>
          <w:tcPr>
            <w:tcW w:w="285" w:type="dxa"/>
            <w:vMerge/>
            <w:tcBorders>
              <w:top w:val="nil"/>
              <w:left w:val="nil"/>
              <w:bottom w:val="single" w:sz="12" w:space="0" w:color="F7F7F7"/>
              <w:right w:val="nil"/>
            </w:tcBorders>
            <w:vAlign w:val="center"/>
            <w:hideMark/>
          </w:tcPr>
          <w:p w14:paraId="1A302F9A" w14:textId="77777777" w:rsidR="00E8416D" w:rsidRPr="00ED094B" w:rsidRDefault="00E8416D" w:rsidP="00E8416D">
            <w:pPr>
              <w:rPr>
                <w:rFonts w:ascii="Arial Narrow" w:hAnsi="Arial Narrow" w:cs="Calibri"/>
                <w:color w:val="000000"/>
                <w:szCs w:val="20"/>
              </w:rPr>
            </w:pPr>
          </w:p>
        </w:tc>
        <w:tc>
          <w:tcPr>
            <w:tcW w:w="355" w:type="dxa"/>
            <w:vMerge/>
            <w:tcBorders>
              <w:top w:val="nil"/>
              <w:left w:val="nil"/>
              <w:bottom w:val="single" w:sz="12" w:space="0" w:color="F7F7F7"/>
              <w:right w:val="nil"/>
            </w:tcBorders>
            <w:vAlign w:val="center"/>
            <w:hideMark/>
          </w:tcPr>
          <w:p w14:paraId="459EE91B" w14:textId="77777777" w:rsidR="00E8416D" w:rsidRPr="00ED094B" w:rsidRDefault="00E8416D" w:rsidP="00E8416D">
            <w:pPr>
              <w:rPr>
                <w:rFonts w:ascii="Arial Narrow" w:hAnsi="Arial Narrow" w:cs="Calibri"/>
                <w:color w:val="000000"/>
                <w:szCs w:val="20"/>
              </w:rPr>
            </w:pPr>
          </w:p>
        </w:tc>
        <w:tc>
          <w:tcPr>
            <w:tcW w:w="326" w:type="dxa"/>
            <w:vMerge/>
            <w:tcBorders>
              <w:top w:val="nil"/>
              <w:left w:val="nil"/>
              <w:bottom w:val="single" w:sz="12" w:space="0" w:color="F7F7F7"/>
              <w:right w:val="nil"/>
            </w:tcBorders>
            <w:vAlign w:val="center"/>
            <w:hideMark/>
          </w:tcPr>
          <w:p w14:paraId="7C61998E" w14:textId="77777777" w:rsidR="00E8416D" w:rsidRPr="00ED094B" w:rsidRDefault="00E8416D" w:rsidP="00E8416D">
            <w:pPr>
              <w:rPr>
                <w:rFonts w:ascii="Arial Narrow" w:hAnsi="Arial Narrow" w:cs="Calibri"/>
                <w:color w:val="000000"/>
                <w:szCs w:val="20"/>
              </w:rPr>
            </w:pPr>
          </w:p>
        </w:tc>
        <w:tc>
          <w:tcPr>
            <w:tcW w:w="384" w:type="dxa"/>
            <w:vMerge/>
            <w:tcBorders>
              <w:top w:val="nil"/>
              <w:left w:val="nil"/>
              <w:bottom w:val="single" w:sz="12" w:space="0" w:color="F7F7F7"/>
              <w:right w:val="nil"/>
            </w:tcBorders>
            <w:vAlign w:val="center"/>
            <w:hideMark/>
          </w:tcPr>
          <w:p w14:paraId="474CDA3E" w14:textId="77777777" w:rsidR="00E8416D" w:rsidRPr="00ED094B" w:rsidRDefault="00E8416D" w:rsidP="00E8416D">
            <w:pPr>
              <w:rPr>
                <w:rFonts w:ascii="Arial Narrow" w:hAnsi="Arial Narrow" w:cs="Calibri"/>
                <w:color w:val="000000"/>
                <w:szCs w:val="20"/>
              </w:rPr>
            </w:pPr>
          </w:p>
        </w:tc>
        <w:tc>
          <w:tcPr>
            <w:tcW w:w="343" w:type="dxa"/>
            <w:vMerge/>
            <w:tcBorders>
              <w:top w:val="nil"/>
              <w:left w:val="nil"/>
              <w:bottom w:val="single" w:sz="12" w:space="0" w:color="F7F7F7"/>
              <w:right w:val="nil"/>
            </w:tcBorders>
            <w:vAlign w:val="center"/>
            <w:hideMark/>
          </w:tcPr>
          <w:p w14:paraId="6A5D4786"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78DD911"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7CD1E8B"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3198B45"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600A891" w14:textId="77777777" w:rsidR="00E8416D" w:rsidRPr="00ED094B" w:rsidRDefault="00E8416D" w:rsidP="00E8416D">
            <w:pPr>
              <w:rPr>
                <w:rFonts w:cs="Arial"/>
                <w:color w:val="000000"/>
                <w:szCs w:val="20"/>
              </w:rPr>
            </w:pPr>
          </w:p>
        </w:tc>
        <w:tc>
          <w:tcPr>
            <w:tcW w:w="421" w:type="dxa"/>
            <w:vMerge/>
            <w:tcBorders>
              <w:top w:val="nil"/>
              <w:left w:val="single" w:sz="8" w:space="0" w:color="F7F7F7"/>
              <w:bottom w:val="single" w:sz="12" w:space="0" w:color="F7F7F7"/>
              <w:right w:val="nil"/>
            </w:tcBorders>
            <w:vAlign w:val="center"/>
            <w:hideMark/>
          </w:tcPr>
          <w:p w14:paraId="324F75A1"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2D6068BF"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669F3742"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517D0F2"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7DB791F4"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66726C5"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E47010C"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45000D04"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2E001C42"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548E698"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8C32E28"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22CEA5AD" w14:textId="77777777" w:rsidR="00E8416D" w:rsidRPr="00ED094B" w:rsidRDefault="00E8416D" w:rsidP="00E8416D">
            <w:pPr>
              <w:rPr>
                <w:rFonts w:cs="Arial"/>
                <w:color w:val="000000"/>
                <w:szCs w:val="20"/>
              </w:rPr>
            </w:pPr>
          </w:p>
        </w:tc>
        <w:tc>
          <w:tcPr>
            <w:tcW w:w="421" w:type="dxa"/>
            <w:vMerge/>
            <w:tcBorders>
              <w:top w:val="nil"/>
              <w:left w:val="nil"/>
              <w:bottom w:val="single" w:sz="12" w:space="0" w:color="F7F7F7"/>
              <w:right w:val="nil"/>
            </w:tcBorders>
            <w:vAlign w:val="center"/>
            <w:hideMark/>
          </w:tcPr>
          <w:p w14:paraId="6CB69BF6"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48A1C76"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3172AA84"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7046704"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single" w:sz="12" w:space="0" w:color="F2F2F2"/>
            </w:tcBorders>
            <w:vAlign w:val="center"/>
            <w:hideMark/>
          </w:tcPr>
          <w:p w14:paraId="1EF0CEDC"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nil"/>
            </w:tcBorders>
            <w:vAlign w:val="center"/>
            <w:hideMark/>
          </w:tcPr>
          <w:p w14:paraId="173C8F90"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2F2F2"/>
              <w:right w:val="nil"/>
            </w:tcBorders>
            <w:vAlign w:val="center"/>
            <w:hideMark/>
          </w:tcPr>
          <w:p w14:paraId="095C3F4A" w14:textId="77777777" w:rsidR="00E8416D" w:rsidRPr="00ED094B" w:rsidRDefault="00E8416D" w:rsidP="00E8416D">
            <w:pPr>
              <w:rPr>
                <w:rFonts w:ascii="Arial Narrow" w:hAnsi="Arial Narrow" w:cs="Calibri"/>
                <w:color w:val="000000"/>
                <w:szCs w:val="20"/>
              </w:rPr>
            </w:pPr>
          </w:p>
        </w:tc>
        <w:tc>
          <w:tcPr>
            <w:tcW w:w="632" w:type="dxa"/>
            <w:vMerge/>
            <w:tcBorders>
              <w:top w:val="nil"/>
              <w:left w:val="nil"/>
              <w:bottom w:val="single" w:sz="12" w:space="0" w:color="F7F7F7"/>
              <w:right w:val="nil"/>
            </w:tcBorders>
            <w:vAlign w:val="center"/>
            <w:hideMark/>
          </w:tcPr>
          <w:p w14:paraId="32F4A14C" w14:textId="77777777" w:rsidR="00E8416D" w:rsidRPr="00ED094B" w:rsidRDefault="00E8416D" w:rsidP="00E8416D">
            <w:pPr>
              <w:rPr>
                <w:rFonts w:ascii="Arial Narrow" w:hAnsi="Arial Narrow" w:cs="Calibri"/>
                <w:color w:val="000000"/>
                <w:szCs w:val="20"/>
              </w:rPr>
            </w:pPr>
          </w:p>
        </w:tc>
      </w:tr>
      <w:tr w:rsidR="00E8416D" w:rsidRPr="00ED094B" w14:paraId="012C6E0C" w14:textId="77777777" w:rsidTr="00E8416D">
        <w:trPr>
          <w:gridAfter w:val="1"/>
          <w:wAfter w:w="13" w:type="dxa"/>
          <w:trHeight w:val="293"/>
        </w:trPr>
        <w:tc>
          <w:tcPr>
            <w:tcW w:w="1137" w:type="dxa"/>
            <w:tcBorders>
              <w:top w:val="nil"/>
              <w:left w:val="nil"/>
              <w:bottom w:val="nil"/>
              <w:right w:val="single" w:sz="8" w:space="0" w:color="F7F7F7"/>
            </w:tcBorders>
            <w:shd w:val="clear" w:color="auto" w:fill="auto"/>
            <w:noWrap/>
            <w:vAlign w:val="center"/>
            <w:hideMark/>
          </w:tcPr>
          <w:p w14:paraId="4548FDB6" w14:textId="77777777" w:rsidR="00E8416D" w:rsidRPr="00ED094B" w:rsidRDefault="00E8416D" w:rsidP="00E8416D">
            <w:pPr>
              <w:rPr>
                <w:rFonts w:ascii="Arial Narrow" w:hAnsi="Arial Narrow" w:cs="Calibri"/>
                <w:b/>
                <w:bCs/>
                <w:color w:val="000000"/>
                <w:sz w:val="18"/>
                <w:szCs w:val="18"/>
              </w:rPr>
            </w:pPr>
            <w:r w:rsidRPr="00ED094B">
              <w:rPr>
                <w:rFonts w:ascii="Arial Narrow" w:hAnsi="Arial Narrow" w:cs="Calibri"/>
                <w:b/>
                <w:bCs/>
                <w:color w:val="000000"/>
                <w:sz w:val="18"/>
                <w:szCs w:val="18"/>
              </w:rPr>
              <w:t xml:space="preserve">Task 9: </w:t>
            </w:r>
          </w:p>
        </w:tc>
        <w:tc>
          <w:tcPr>
            <w:tcW w:w="285" w:type="dxa"/>
            <w:vMerge w:val="restart"/>
            <w:tcBorders>
              <w:top w:val="nil"/>
              <w:left w:val="nil"/>
              <w:bottom w:val="single" w:sz="12" w:space="0" w:color="F7F7F7"/>
              <w:right w:val="nil"/>
            </w:tcBorders>
            <w:shd w:val="clear" w:color="000000" w:fill="F2F2F2"/>
            <w:vAlign w:val="center"/>
            <w:hideMark/>
          </w:tcPr>
          <w:p w14:paraId="1C3A0DC1"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55" w:type="dxa"/>
            <w:vMerge w:val="restart"/>
            <w:tcBorders>
              <w:top w:val="nil"/>
              <w:left w:val="nil"/>
              <w:bottom w:val="single" w:sz="12" w:space="0" w:color="F7F7F7"/>
              <w:right w:val="nil"/>
            </w:tcBorders>
            <w:shd w:val="clear" w:color="auto" w:fill="auto"/>
            <w:vAlign w:val="center"/>
            <w:hideMark/>
          </w:tcPr>
          <w:p w14:paraId="7A2E686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26" w:type="dxa"/>
            <w:vMerge w:val="restart"/>
            <w:tcBorders>
              <w:top w:val="nil"/>
              <w:left w:val="nil"/>
              <w:bottom w:val="single" w:sz="12" w:space="0" w:color="F7F7F7"/>
              <w:right w:val="nil"/>
            </w:tcBorders>
            <w:shd w:val="clear" w:color="000000" w:fill="F2F2F2"/>
            <w:vAlign w:val="center"/>
            <w:hideMark/>
          </w:tcPr>
          <w:p w14:paraId="6167EF3D"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84" w:type="dxa"/>
            <w:vMerge w:val="restart"/>
            <w:tcBorders>
              <w:top w:val="nil"/>
              <w:left w:val="nil"/>
              <w:bottom w:val="single" w:sz="12" w:space="0" w:color="F7F7F7"/>
              <w:right w:val="nil"/>
            </w:tcBorders>
            <w:shd w:val="clear" w:color="auto" w:fill="auto"/>
            <w:vAlign w:val="center"/>
            <w:hideMark/>
          </w:tcPr>
          <w:p w14:paraId="6B51DD6F"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43" w:type="dxa"/>
            <w:vMerge w:val="restart"/>
            <w:tcBorders>
              <w:top w:val="nil"/>
              <w:left w:val="nil"/>
              <w:bottom w:val="single" w:sz="12" w:space="0" w:color="F7F7F7"/>
              <w:right w:val="nil"/>
            </w:tcBorders>
            <w:shd w:val="clear" w:color="000000" w:fill="F2F2F2"/>
            <w:vAlign w:val="center"/>
            <w:hideMark/>
          </w:tcPr>
          <w:p w14:paraId="3EA8E934"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71074FB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408A524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1582971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4DEB9437" w14:textId="77777777" w:rsidR="00E8416D" w:rsidRPr="00ED094B" w:rsidRDefault="00E8416D" w:rsidP="00E8416D">
            <w:pPr>
              <w:jc w:val="right"/>
              <w:rPr>
                <w:rFonts w:cs="Arial"/>
                <w:color w:val="000000"/>
                <w:szCs w:val="20"/>
              </w:rPr>
            </w:pPr>
            <w:r w:rsidRPr="00ED094B">
              <w:rPr>
                <w:rFonts w:cs="Arial"/>
                <w:color w:val="000000"/>
                <w:szCs w:val="20"/>
              </w:rPr>
              <w:t> </w:t>
            </w:r>
          </w:p>
        </w:tc>
        <w:tc>
          <w:tcPr>
            <w:tcW w:w="421" w:type="dxa"/>
            <w:vMerge w:val="restart"/>
            <w:tcBorders>
              <w:top w:val="nil"/>
              <w:left w:val="single" w:sz="8" w:space="0" w:color="F7F7F7"/>
              <w:bottom w:val="single" w:sz="12" w:space="0" w:color="F7F7F7"/>
              <w:right w:val="nil"/>
            </w:tcBorders>
            <w:shd w:val="clear" w:color="auto" w:fill="auto"/>
            <w:vAlign w:val="center"/>
            <w:hideMark/>
          </w:tcPr>
          <w:p w14:paraId="61A1DEAA" w14:textId="77777777" w:rsidR="00E8416D" w:rsidRPr="00ED094B" w:rsidRDefault="00E8416D" w:rsidP="00E8416D">
            <w:pPr>
              <w:jc w:val="right"/>
              <w:rPr>
                <w:rFonts w:ascii="Arial Narrow" w:hAnsi="Arial Narrow" w:cs="Calibri"/>
                <w:color w:val="000000"/>
                <w:szCs w:val="20"/>
              </w:rPr>
            </w:pPr>
            <w:r w:rsidRPr="00DD24B1">
              <w:rPr>
                <w:noProof/>
              </w:rPr>
              <mc:AlternateContent>
                <mc:Choice Requires="wps">
                  <w:drawing>
                    <wp:anchor distT="0" distB="0" distL="114300" distR="114300" simplePos="0" relativeHeight="251684864" behindDoc="0" locked="0" layoutInCell="1" allowOverlap="1" wp14:anchorId="2C6ECF6B" wp14:editId="3218144A">
                      <wp:simplePos x="0" y="0"/>
                      <wp:positionH relativeFrom="column">
                        <wp:posOffset>13970</wp:posOffset>
                      </wp:positionH>
                      <wp:positionV relativeFrom="paragraph">
                        <wp:posOffset>234315</wp:posOffset>
                      </wp:positionV>
                      <wp:extent cx="3108960" cy="213360"/>
                      <wp:effectExtent l="0" t="0" r="15240" b="15240"/>
                      <wp:wrapNone/>
                      <wp:docPr id="45" name="Pentagon 3"/>
                      <wp:cNvGraphicFramePr/>
                      <a:graphic xmlns:a="http://schemas.openxmlformats.org/drawingml/2006/main">
                        <a:graphicData uri="http://schemas.microsoft.com/office/word/2010/wordprocessingShape">
                          <wps:wsp>
                            <wps:cNvSpPr/>
                            <wps:spPr>
                              <a:xfrm>
                                <a:off x="0" y="0"/>
                                <a:ext cx="3108960" cy="213360"/>
                              </a:xfrm>
                              <a:prstGeom prst="homePlate">
                                <a:avLst/>
                              </a:prstGeom>
                              <a:solidFill>
                                <a:srgbClr val="95D600"/>
                              </a:solidFill>
                              <a:ln w="25400" cap="flat" cmpd="sng" algn="ctr">
                                <a:solidFill>
                                  <a:srgbClr val="95D600">
                                    <a:shade val="50000"/>
                                  </a:srgbClr>
                                </a:solidFill>
                                <a:prstDash val="solid"/>
                              </a:ln>
                              <a:effectLst/>
                            </wps:spPr>
                            <wps:txbx>
                              <w:txbxContent>
                                <w:p w14:paraId="14FAB18F" w14:textId="77777777" w:rsidR="00D146C1" w:rsidRDefault="00D146C1" w:rsidP="00E841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ECF6B" id="_x0000_s1041" type="#_x0000_t15" style="position:absolute;left:0;text-align:left;margin-left:1.1pt;margin-top:18.45pt;width:244.8pt;height:1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" adj="20859" fillcolor="#95d600" strokecolor="#6c9d00" strokeweight="2pt">
                      <v:textbox>
                        <w:txbxContent>
                          <w:p w14:paraId="14FAB18F" w14:textId="77777777" w:rsidR="00D146C1" w:rsidRDefault="00D146C1" w:rsidP="00E8416D">
                            <w:pPr>
                              <w:jc w:val="center"/>
                            </w:pPr>
                          </w:p>
                        </w:txbxContent>
                      </v:textbox>
                    </v:shape>
                  </w:pict>
                </mc:Fallback>
              </mc:AlternateContent>
            </w: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000000" w:fill="F7F7F7"/>
            <w:vAlign w:val="center"/>
            <w:hideMark/>
          </w:tcPr>
          <w:p w14:paraId="19E8140D"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7755E69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357C7E68"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040A3B52"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17925C9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64F77967"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04F94F1F"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6B5CFE8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699E3A17"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762780A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647FBA58" w14:textId="77777777" w:rsidR="00E8416D" w:rsidRPr="00ED094B" w:rsidRDefault="00E8416D" w:rsidP="00E8416D">
            <w:pPr>
              <w:jc w:val="right"/>
              <w:rPr>
                <w:rFonts w:cs="Arial"/>
                <w:color w:val="000000"/>
                <w:szCs w:val="20"/>
              </w:rPr>
            </w:pPr>
            <w:r w:rsidRPr="00ED094B">
              <w:rPr>
                <w:rFonts w:cs="Arial"/>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131CB1FD"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4EE4FF97"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422E250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7F4FBAA9"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single" w:sz="12" w:space="0" w:color="F2F2F2"/>
            </w:tcBorders>
            <w:shd w:val="clear" w:color="auto" w:fill="auto"/>
            <w:vAlign w:val="center"/>
            <w:hideMark/>
          </w:tcPr>
          <w:p w14:paraId="30B8D0E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nil"/>
            </w:tcBorders>
            <w:shd w:val="clear" w:color="000000" w:fill="F2F2F2"/>
            <w:vAlign w:val="center"/>
            <w:hideMark/>
          </w:tcPr>
          <w:p w14:paraId="3D33940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2F2F2"/>
              <w:right w:val="nil"/>
            </w:tcBorders>
            <w:shd w:val="clear" w:color="auto" w:fill="auto"/>
            <w:vAlign w:val="center"/>
            <w:hideMark/>
          </w:tcPr>
          <w:p w14:paraId="7EC27D0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632" w:type="dxa"/>
            <w:vMerge w:val="restart"/>
            <w:tcBorders>
              <w:top w:val="nil"/>
              <w:left w:val="nil"/>
              <w:bottom w:val="single" w:sz="12" w:space="0" w:color="F7F7F7"/>
              <w:right w:val="nil"/>
            </w:tcBorders>
            <w:shd w:val="clear" w:color="000000" w:fill="F2F2F2"/>
            <w:vAlign w:val="center"/>
            <w:hideMark/>
          </w:tcPr>
          <w:p w14:paraId="0644318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r>
      <w:tr w:rsidR="00E8416D" w:rsidRPr="00ED094B" w14:paraId="254E28E9" w14:textId="77777777" w:rsidTr="00E8416D">
        <w:trPr>
          <w:gridAfter w:val="1"/>
          <w:wAfter w:w="13" w:type="dxa"/>
          <w:trHeight w:val="293"/>
        </w:trPr>
        <w:tc>
          <w:tcPr>
            <w:tcW w:w="1137" w:type="dxa"/>
            <w:tcBorders>
              <w:top w:val="nil"/>
              <w:left w:val="nil"/>
              <w:bottom w:val="single" w:sz="12" w:space="0" w:color="F7F7F7"/>
              <w:right w:val="single" w:sz="8" w:space="0" w:color="F7F7F7"/>
            </w:tcBorders>
            <w:shd w:val="clear" w:color="auto" w:fill="auto"/>
            <w:noWrap/>
            <w:vAlign w:val="center"/>
            <w:hideMark/>
          </w:tcPr>
          <w:p w14:paraId="208674B7" w14:textId="77777777" w:rsidR="00E8416D" w:rsidRPr="00ED094B" w:rsidRDefault="00E8416D" w:rsidP="00E8416D">
            <w:pPr>
              <w:rPr>
                <w:rFonts w:ascii="Arial Narrow" w:hAnsi="Arial Narrow" w:cs="Calibri"/>
                <w:color w:val="000000"/>
                <w:sz w:val="18"/>
                <w:szCs w:val="18"/>
              </w:rPr>
            </w:pPr>
            <w:r w:rsidRPr="00ED094B">
              <w:rPr>
                <w:rFonts w:ascii="Arial Narrow" w:hAnsi="Arial Narrow" w:cs="Calibri"/>
                <w:color w:val="000000"/>
                <w:sz w:val="18"/>
                <w:szCs w:val="18"/>
              </w:rPr>
              <w:t>Add-on Survey Questions</w:t>
            </w:r>
          </w:p>
        </w:tc>
        <w:tc>
          <w:tcPr>
            <w:tcW w:w="285" w:type="dxa"/>
            <w:vMerge/>
            <w:tcBorders>
              <w:top w:val="nil"/>
              <w:left w:val="nil"/>
              <w:bottom w:val="single" w:sz="12" w:space="0" w:color="F7F7F7"/>
              <w:right w:val="nil"/>
            </w:tcBorders>
            <w:vAlign w:val="center"/>
            <w:hideMark/>
          </w:tcPr>
          <w:p w14:paraId="6138465A" w14:textId="77777777" w:rsidR="00E8416D" w:rsidRPr="00ED094B" w:rsidRDefault="00E8416D" w:rsidP="00E8416D">
            <w:pPr>
              <w:rPr>
                <w:rFonts w:ascii="Arial Narrow" w:hAnsi="Arial Narrow" w:cs="Calibri"/>
                <w:color w:val="000000"/>
                <w:szCs w:val="20"/>
              </w:rPr>
            </w:pPr>
          </w:p>
        </w:tc>
        <w:tc>
          <w:tcPr>
            <w:tcW w:w="355" w:type="dxa"/>
            <w:vMerge/>
            <w:tcBorders>
              <w:top w:val="nil"/>
              <w:left w:val="nil"/>
              <w:bottom w:val="single" w:sz="12" w:space="0" w:color="F7F7F7"/>
              <w:right w:val="nil"/>
            </w:tcBorders>
            <w:vAlign w:val="center"/>
            <w:hideMark/>
          </w:tcPr>
          <w:p w14:paraId="46EFE70A" w14:textId="77777777" w:rsidR="00E8416D" w:rsidRPr="00ED094B" w:rsidRDefault="00E8416D" w:rsidP="00E8416D">
            <w:pPr>
              <w:rPr>
                <w:rFonts w:ascii="Arial Narrow" w:hAnsi="Arial Narrow" w:cs="Calibri"/>
                <w:color w:val="000000"/>
                <w:szCs w:val="20"/>
              </w:rPr>
            </w:pPr>
          </w:p>
        </w:tc>
        <w:tc>
          <w:tcPr>
            <w:tcW w:w="326" w:type="dxa"/>
            <w:vMerge/>
            <w:tcBorders>
              <w:top w:val="nil"/>
              <w:left w:val="nil"/>
              <w:bottom w:val="single" w:sz="12" w:space="0" w:color="F7F7F7"/>
              <w:right w:val="nil"/>
            </w:tcBorders>
            <w:vAlign w:val="center"/>
            <w:hideMark/>
          </w:tcPr>
          <w:p w14:paraId="7C7F41D9" w14:textId="77777777" w:rsidR="00E8416D" w:rsidRPr="00ED094B" w:rsidRDefault="00E8416D" w:rsidP="00E8416D">
            <w:pPr>
              <w:rPr>
                <w:rFonts w:ascii="Arial Narrow" w:hAnsi="Arial Narrow" w:cs="Calibri"/>
                <w:color w:val="000000"/>
                <w:szCs w:val="20"/>
              </w:rPr>
            </w:pPr>
          </w:p>
        </w:tc>
        <w:tc>
          <w:tcPr>
            <w:tcW w:w="384" w:type="dxa"/>
            <w:vMerge/>
            <w:tcBorders>
              <w:top w:val="nil"/>
              <w:left w:val="nil"/>
              <w:bottom w:val="single" w:sz="12" w:space="0" w:color="F7F7F7"/>
              <w:right w:val="nil"/>
            </w:tcBorders>
            <w:vAlign w:val="center"/>
            <w:hideMark/>
          </w:tcPr>
          <w:p w14:paraId="390E0C28" w14:textId="77777777" w:rsidR="00E8416D" w:rsidRPr="00ED094B" w:rsidRDefault="00E8416D" w:rsidP="00E8416D">
            <w:pPr>
              <w:rPr>
                <w:rFonts w:ascii="Arial Narrow" w:hAnsi="Arial Narrow" w:cs="Calibri"/>
                <w:color w:val="000000"/>
                <w:szCs w:val="20"/>
              </w:rPr>
            </w:pPr>
          </w:p>
        </w:tc>
        <w:tc>
          <w:tcPr>
            <w:tcW w:w="343" w:type="dxa"/>
            <w:vMerge/>
            <w:tcBorders>
              <w:top w:val="nil"/>
              <w:left w:val="nil"/>
              <w:bottom w:val="single" w:sz="12" w:space="0" w:color="F7F7F7"/>
              <w:right w:val="nil"/>
            </w:tcBorders>
            <w:vAlign w:val="center"/>
            <w:hideMark/>
          </w:tcPr>
          <w:p w14:paraId="6AF52AC7"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A7702BC"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22B0DC9C"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760C1F3D"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4A176DCE" w14:textId="77777777" w:rsidR="00E8416D" w:rsidRPr="00ED094B" w:rsidRDefault="00E8416D" w:rsidP="00E8416D">
            <w:pPr>
              <w:rPr>
                <w:rFonts w:cs="Arial"/>
                <w:color w:val="000000"/>
                <w:szCs w:val="20"/>
              </w:rPr>
            </w:pPr>
          </w:p>
        </w:tc>
        <w:tc>
          <w:tcPr>
            <w:tcW w:w="421" w:type="dxa"/>
            <w:vMerge/>
            <w:tcBorders>
              <w:top w:val="nil"/>
              <w:left w:val="single" w:sz="8" w:space="0" w:color="F7F7F7"/>
              <w:bottom w:val="single" w:sz="12" w:space="0" w:color="F7F7F7"/>
              <w:right w:val="nil"/>
            </w:tcBorders>
            <w:vAlign w:val="center"/>
            <w:hideMark/>
          </w:tcPr>
          <w:p w14:paraId="7FDC6168"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4491D05C"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28F343BF"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77AC690"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C20436C"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CC78084"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C9A3293"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72931D72"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0DD9BEC"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20B369CE"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DEEB8BD"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A31E746" w14:textId="77777777" w:rsidR="00E8416D" w:rsidRPr="00ED094B" w:rsidRDefault="00E8416D" w:rsidP="00E8416D">
            <w:pPr>
              <w:rPr>
                <w:rFonts w:cs="Arial"/>
                <w:color w:val="000000"/>
                <w:szCs w:val="20"/>
              </w:rPr>
            </w:pPr>
          </w:p>
        </w:tc>
        <w:tc>
          <w:tcPr>
            <w:tcW w:w="421" w:type="dxa"/>
            <w:vMerge/>
            <w:tcBorders>
              <w:top w:val="nil"/>
              <w:left w:val="nil"/>
              <w:bottom w:val="single" w:sz="12" w:space="0" w:color="F7F7F7"/>
              <w:right w:val="nil"/>
            </w:tcBorders>
            <w:vAlign w:val="center"/>
            <w:hideMark/>
          </w:tcPr>
          <w:p w14:paraId="1782669D"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0A74405"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2BE92306"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29F1614B"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single" w:sz="12" w:space="0" w:color="F2F2F2"/>
            </w:tcBorders>
            <w:vAlign w:val="center"/>
            <w:hideMark/>
          </w:tcPr>
          <w:p w14:paraId="2C2E3D7F"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nil"/>
            </w:tcBorders>
            <w:vAlign w:val="center"/>
            <w:hideMark/>
          </w:tcPr>
          <w:p w14:paraId="04F9F8A9"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2F2F2"/>
              <w:right w:val="nil"/>
            </w:tcBorders>
            <w:vAlign w:val="center"/>
            <w:hideMark/>
          </w:tcPr>
          <w:p w14:paraId="04C51A1E" w14:textId="77777777" w:rsidR="00E8416D" w:rsidRPr="00ED094B" w:rsidRDefault="00E8416D" w:rsidP="00E8416D">
            <w:pPr>
              <w:rPr>
                <w:rFonts w:ascii="Arial Narrow" w:hAnsi="Arial Narrow" w:cs="Calibri"/>
                <w:color w:val="000000"/>
                <w:szCs w:val="20"/>
              </w:rPr>
            </w:pPr>
          </w:p>
        </w:tc>
        <w:tc>
          <w:tcPr>
            <w:tcW w:w="632" w:type="dxa"/>
            <w:vMerge/>
            <w:tcBorders>
              <w:top w:val="nil"/>
              <w:left w:val="nil"/>
              <w:bottom w:val="single" w:sz="12" w:space="0" w:color="F7F7F7"/>
              <w:right w:val="nil"/>
            </w:tcBorders>
            <w:vAlign w:val="center"/>
            <w:hideMark/>
          </w:tcPr>
          <w:p w14:paraId="18879AE6" w14:textId="77777777" w:rsidR="00E8416D" w:rsidRPr="00ED094B" w:rsidRDefault="00E8416D" w:rsidP="00E8416D">
            <w:pPr>
              <w:rPr>
                <w:rFonts w:ascii="Arial Narrow" w:hAnsi="Arial Narrow" w:cs="Calibri"/>
                <w:color w:val="000000"/>
                <w:szCs w:val="20"/>
              </w:rPr>
            </w:pPr>
          </w:p>
        </w:tc>
      </w:tr>
      <w:tr w:rsidR="00E8416D" w:rsidRPr="00ED094B" w14:paraId="6C4163EA" w14:textId="77777777" w:rsidTr="00E8416D">
        <w:trPr>
          <w:gridAfter w:val="1"/>
          <w:wAfter w:w="13" w:type="dxa"/>
          <w:trHeight w:val="293"/>
        </w:trPr>
        <w:tc>
          <w:tcPr>
            <w:tcW w:w="1137" w:type="dxa"/>
            <w:tcBorders>
              <w:top w:val="nil"/>
              <w:left w:val="nil"/>
              <w:bottom w:val="nil"/>
              <w:right w:val="single" w:sz="8" w:space="0" w:color="F7F7F7"/>
            </w:tcBorders>
            <w:shd w:val="clear" w:color="auto" w:fill="auto"/>
            <w:noWrap/>
            <w:vAlign w:val="center"/>
          </w:tcPr>
          <w:p w14:paraId="42842915" w14:textId="77777777" w:rsidR="00E8416D" w:rsidRPr="00ED094B" w:rsidRDefault="00E8416D" w:rsidP="00E8416D">
            <w:pPr>
              <w:rPr>
                <w:rFonts w:ascii="Arial Narrow" w:hAnsi="Arial Narrow" w:cs="Calibri"/>
                <w:b/>
                <w:bCs/>
                <w:color w:val="000000"/>
                <w:sz w:val="18"/>
                <w:szCs w:val="18"/>
              </w:rPr>
            </w:pPr>
            <w:r>
              <w:rPr>
                <w:rFonts w:ascii="Arial Narrow" w:hAnsi="Arial Narrow" w:cs="Calibri"/>
                <w:b/>
                <w:bCs/>
                <w:color w:val="000000"/>
                <w:sz w:val="18"/>
                <w:szCs w:val="18"/>
              </w:rPr>
              <w:t xml:space="preserve">Task 10: </w:t>
            </w:r>
            <w:r w:rsidRPr="00E12960">
              <w:rPr>
                <w:rFonts w:ascii="Arial Narrow" w:hAnsi="Arial Narrow" w:cs="Calibri"/>
                <w:bCs/>
                <w:color w:val="000000"/>
                <w:sz w:val="18"/>
                <w:szCs w:val="18"/>
              </w:rPr>
              <w:t>IL TRM Workpapers</w:t>
            </w:r>
          </w:p>
        </w:tc>
        <w:tc>
          <w:tcPr>
            <w:tcW w:w="285" w:type="dxa"/>
            <w:tcBorders>
              <w:top w:val="nil"/>
              <w:left w:val="nil"/>
              <w:bottom w:val="single" w:sz="12" w:space="0" w:color="F7F7F7"/>
              <w:right w:val="nil"/>
            </w:tcBorders>
            <w:shd w:val="clear" w:color="000000" w:fill="F2F2F2"/>
            <w:vAlign w:val="center"/>
          </w:tcPr>
          <w:p w14:paraId="6328CFD3" w14:textId="77777777" w:rsidR="00E8416D" w:rsidRPr="00ED094B" w:rsidRDefault="00E8416D" w:rsidP="00E8416D">
            <w:pPr>
              <w:jc w:val="right"/>
              <w:rPr>
                <w:rFonts w:ascii="Arial Narrow" w:hAnsi="Arial Narrow" w:cs="Calibri"/>
                <w:color w:val="000000"/>
                <w:szCs w:val="20"/>
              </w:rPr>
            </w:pPr>
          </w:p>
        </w:tc>
        <w:tc>
          <w:tcPr>
            <w:tcW w:w="355" w:type="dxa"/>
            <w:tcBorders>
              <w:top w:val="nil"/>
              <w:left w:val="nil"/>
              <w:bottom w:val="single" w:sz="12" w:space="0" w:color="F7F7F7"/>
              <w:right w:val="nil"/>
            </w:tcBorders>
            <w:shd w:val="clear" w:color="auto" w:fill="auto"/>
            <w:vAlign w:val="center"/>
          </w:tcPr>
          <w:p w14:paraId="2FB9B4DC" w14:textId="77777777" w:rsidR="00E8416D" w:rsidRPr="00ED094B" w:rsidRDefault="00E8416D" w:rsidP="00E8416D">
            <w:pPr>
              <w:jc w:val="right"/>
              <w:rPr>
                <w:rFonts w:ascii="Arial Narrow" w:hAnsi="Arial Narrow" w:cs="Calibri"/>
                <w:color w:val="000000"/>
                <w:szCs w:val="20"/>
              </w:rPr>
            </w:pPr>
          </w:p>
        </w:tc>
        <w:tc>
          <w:tcPr>
            <w:tcW w:w="326" w:type="dxa"/>
            <w:tcBorders>
              <w:top w:val="nil"/>
              <w:left w:val="nil"/>
              <w:bottom w:val="single" w:sz="12" w:space="0" w:color="F7F7F7"/>
              <w:right w:val="nil"/>
            </w:tcBorders>
            <w:shd w:val="clear" w:color="000000" w:fill="F2F2F2"/>
            <w:vAlign w:val="center"/>
          </w:tcPr>
          <w:p w14:paraId="025C2249" w14:textId="77777777" w:rsidR="00E8416D" w:rsidRPr="00ED094B" w:rsidRDefault="00E8416D" w:rsidP="00E8416D">
            <w:pPr>
              <w:jc w:val="right"/>
              <w:rPr>
                <w:rFonts w:ascii="Arial Narrow" w:hAnsi="Arial Narrow" w:cs="Calibri"/>
                <w:color w:val="000000"/>
                <w:szCs w:val="20"/>
              </w:rPr>
            </w:pPr>
          </w:p>
        </w:tc>
        <w:tc>
          <w:tcPr>
            <w:tcW w:w="384" w:type="dxa"/>
            <w:tcBorders>
              <w:top w:val="nil"/>
              <w:left w:val="nil"/>
              <w:bottom w:val="single" w:sz="12" w:space="0" w:color="F7F7F7"/>
              <w:right w:val="nil"/>
            </w:tcBorders>
            <w:shd w:val="clear" w:color="auto" w:fill="auto"/>
            <w:vAlign w:val="center"/>
          </w:tcPr>
          <w:p w14:paraId="239BED23" w14:textId="77777777" w:rsidR="00E8416D" w:rsidRPr="00ED094B" w:rsidRDefault="00E8416D" w:rsidP="00E8416D">
            <w:pPr>
              <w:jc w:val="right"/>
              <w:rPr>
                <w:rFonts w:ascii="Arial Narrow" w:hAnsi="Arial Narrow" w:cs="Calibri"/>
                <w:color w:val="000000"/>
                <w:szCs w:val="20"/>
              </w:rPr>
            </w:pPr>
          </w:p>
        </w:tc>
        <w:tc>
          <w:tcPr>
            <w:tcW w:w="343" w:type="dxa"/>
            <w:tcBorders>
              <w:top w:val="nil"/>
              <w:left w:val="nil"/>
              <w:bottom w:val="single" w:sz="12" w:space="0" w:color="F7F7F7"/>
              <w:right w:val="nil"/>
            </w:tcBorders>
            <w:shd w:val="clear" w:color="000000" w:fill="F2F2F2"/>
            <w:vAlign w:val="center"/>
          </w:tcPr>
          <w:p w14:paraId="2FE52E69" w14:textId="77777777" w:rsidR="00E8416D" w:rsidRPr="00ED094B" w:rsidRDefault="00E8416D" w:rsidP="00E8416D">
            <w:pPr>
              <w:jc w:val="right"/>
              <w:rPr>
                <w:rFonts w:ascii="Arial Narrow" w:hAnsi="Arial Narrow" w:cs="Calibri"/>
                <w:color w:val="000000"/>
                <w:szCs w:val="20"/>
              </w:rPr>
            </w:pPr>
          </w:p>
        </w:tc>
        <w:tc>
          <w:tcPr>
            <w:tcW w:w="421" w:type="dxa"/>
            <w:tcBorders>
              <w:top w:val="nil"/>
              <w:left w:val="nil"/>
              <w:bottom w:val="single" w:sz="12" w:space="0" w:color="F7F7F7"/>
              <w:right w:val="nil"/>
            </w:tcBorders>
            <w:shd w:val="clear" w:color="auto" w:fill="auto"/>
            <w:vAlign w:val="center"/>
          </w:tcPr>
          <w:p w14:paraId="063242B2" w14:textId="77777777" w:rsidR="00E8416D" w:rsidRPr="00ED094B" w:rsidRDefault="00E8416D" w:rsidP="00E8416D">
            <w:pPr>
              <w:jc w:val="right"/>
              <w:rPr>
                <w:rFonts w:ascii="Arial Narrow" w:hAnsi="Arial Narrow" w:cs="Calibri"/>
                <w:color w:val="000000"/>
                <w:szCs w:val="20"/>
              </w:rPr>
            </w:pPr>
          </w:p>
        </w:tc>
        <w:tc>
          <w:tcPr>
            <w:tcW w:w="421" w:type="dxa"/>
            <w:tcBorders>
              <w:top w:val="nil"/>
              <w:left w:val="nil"/>
              <w:bottom w:val="single" w:sz="12" w:space="0" w:color="F7F7F7"/>
              <w:right w:val="nil"/>
            </w:tcBorders>
            <w:shd w:val="clear" w:color="000000" w:fill="F2F2F2"/>
            <w:vAlign w:val="center"/>
          </w:tcPr>
          <w:p w14:paraId="51356441" w14:textId="77777777" w:rsidR="00E8416D" w:rsidRPr="00ED094B" w:rsidRDefault="00E8416D" w:rsidP="00E8416D">
            <w:pPr>
              <w:jc w:val="right"/>
              <w:rPr>
                <w:rFonts w:ascii="Arial Narrow" w:hAnsi="Arial Narrow" w:cs="Calibri"/>
                <w:color w:val="000000"/>
                <w:szCs w:val="20"/>
              </w:rPr>
            </w:pPr>
          </w:p>
        </w:tc>
        <w:tc>
          <w:tcPr>
            <w:tcW w:w="421" w:type="dxa"/>
            <w:tcBorders>
              <w:top w:val="nil"/>
              <w:left w:val="nil"/>
              <w:bottom w:val="single" w:sz="12" w:space="0" w:color="F7F7F7"/>
              <w:right w:val="nil"/>
            </w:tcBorders>
            <w:shd w:val="clear" w:color="auto" w:fill="auto"/>
            <w:vAlign w:val="center"/>
          </w:tcPr>
          <w:p w14:paraId="0853F74B" w14:textId="77777777" w:rsidR="00E8416D" w:rsidRPr="00ED094B" w:rsidRDefault="00E8416D" w:rsidP="00E8416D">
            <w:pPr>
              <w:jc w:val="right"/>
              <w:rPr>
                <w:rFonts w:ascii="Arial Narrow" w:hAnsi="Arial Narrow" w:cs="Calibri"/>
                <w:color w:val="000000"/>
                <w:szCs w:val="20"/>
              </w:rPr>
            </w:pPr>
          </w:p>
        </w:tc>
        <w:tc>
          <w:tcPr>
            <w:tcW w:w="421" w:type="dxa"/>
            <w:tcBorders>
              <w:top w:val="nil"/>
              <w:left w:val="nil"/>
              <w:bottom w:val="single" w:sz="12" w:space="0" w:color="F7F7F7"/>
              <w:right w:val="nil"/>
            </w:tcBorders>
            <w:shd w:val="clear" w:color="000000" w:fill="F2F2F2"/>
            <w:vAlign w:val="center"/>
          </w:tcPr>
          <w:p w14:paraId="1842BE62" w14:textId="77777777" w:rsidR="00E8416D" w:rsidRPr="00ED094B" w:rsidRDefault="00E8416D" w:rsidP="00E8416D">
            <w:pPr>
              <w:jc w:val="right"/>
              <w:rPr>
                <w:rFonts w:cs="Arial"/>
                <w:color w:val="000000"/>
                <w:szCs w:val="20"/>
              </w:rPr>
            </w:pPr>
          </w:p>
        </w:tc>
        <w:tc>
          <w:tcPr>
            <w:tcW w:w="421" w:type="dxa"/>
            <w:tcBorders>
              <w:top w:val="nil"/>
              <w:left w:val="single" w:sz="8" w:space="0" w:color="F7F7F7"/>
              <w:bottom w:val="single" w:sz="12" w:space="0" w:color="F7F7F7"/>
              <w:right w:val="nil"/>
            </w:tcBorders>
            <w:shd w:val="clear" w:color="auto" w:fill="auto"/>
            <w:vAlign w:val="center"/>
          </w:tcPr>
          <w:p w14:paraId="538E69AD" w14:textId="77777777" w:rsidR="00E8416D" w:rsidRPr="00ED094B" w:rsidRDefault="00E8416D" w:rsidP="00E8416D">
            <w:pPr>
              <w:jc w:val="right"/>
              <w:rPr>
                <w:rFonts w:ascii="Arial Narrow" w:hAnsi="Arial Narrow" w:cs="Calibri"/>
                <w:color w:val="000000"/>
                <w:szCs w:val="20"/>
              </w:rPr>
            </w:pPr>
          </w:p>
        </w:tc>
        <w:tc>
          <w:tcPr>
            <w:tcW w:w="316" w:type="dxa"/>
            <w:tcBorders>
              <w:top w:val="nil"/>
              <w:left w:val="nil"/>
              <w:bottom w:val="single" w:sz="12" w:space="0" w:color="F7F7F7"/>
              <w:right w:val="nil"/>
            </w:tcBorders>
            <w:shd w:val="clear" w:color="000000" w:fill="F7F7F7"/>
            <w:vAlign w:val="center"/>
          </w:tcPr>
          <w:p w14:paraId="1978F4E8" w14:textId="77777777" w:rsidR="00E8416D" w:rsidRPr="00ED094B" w:rsidRDefault="00E8416D" w:rsidP="00E8416D">
            <w:pPr>
              <w:jc w:val="right"/>
              <w:rPr>
                <w:rFonts w:ascii="Arial Narrow" w:hAnsi="Arial Narrow" w:cs="Calibri"/>
                <w:color w:val="000000"/>
                <w:szCs w:val="20"/>
              </w:rPr>
            </w:pPr>
          </w:p>
        </w:tc>
        <w:tc>
          <w:tcPr>
            <w:tcW w:w="316" w:type="dxa"/>
            <w:tcBorders>
              <w:top w:val="nil"/>
              <w:left w:val="nil"/>
              <w:bottom w:val="single" w:sz="12" w:space="0" w:color="F7F7F7"/>
              <w:right w:val="nil"/>
            </w:tcBorders>
            <w:shd w:val="clear" w:color="auto" w:fill="auto"/>
            <w:vAlign w:val="center"/>
          </w:tcPr>
          <w:p w14:paraId="505820B4" w14:textId="77777777" w:rsidR="00E8416D" w:rsidRPr="00ED094B" w:rsidRDefault="00E8416D" w:rsidP="00E8416D">
            <w:pPr>
              <w:jc w:val="right"/>
              <w:rPr>
                <w:rFonts w:ascii="Arial Narrow" w:hAnsi="Arial Narrow" w:cs="Calibri"/>
                <w:color w:val="000000"/>
                <w:szCs w:val="20"/>
              </w:rPr>
            </w:pPr>
          </w:p>
        </w:tc>
        <w:tc>
          <w:tcPr>
            <w:tcW w:w="421" w:type="dxa"/>
            <w:tcBorders>
              <w:top w:val="nil"/>
              <w:left w:val="nil"/>
              <w:bottom w:val="single" w:sz="12" w:space="0" w:color="F7F7F7"/>
              <w:right w:val="nil"/>
            </w:tcBorders>
            <w:shd w:val="clear" w:color="000000" w:fill="F2F2F2"/>
            <w:vAlign w:val="center"/>
          </w:tcPr>
          <w:p w14:paraId="5FEB6A9C" w14:textId="77777777" w:rsidR="00E8416D" w:rsidRPr="00ED094B" w:rsidRDefault="00E8416D" w:rsidP="00E8416D">
            <w:pPr>
              <w:jc w:val="right"/>
              <w:rPr>
                <w:rFonts w:ascii="Arial Narrow" w:hAnsi="Arial Narrow" w:cs="Calibri"/>
                <w:color w:val="000000"/>
                <w:szCs w:val="20"/>
              </w:rPr>
            </w:pPr>
          </w:p>
        </w:tc>
        <w:tc>
          <w:tcPr>
            <w:tcW w:w="421" w:type="dxa"/>
            <w:tcBorders>
              <w:top w:val="nil"/>
              <w:left w:val="nil"/>
              <w:bottom w:val="single" w:sz="12" w:space="0" w:color="F7F7F7"/>
              <w:right w:val="nil"/>
            </w:tcBorders>
            <w:shd w:val="clear" w:color="auto" w:fill="auto"/>
            <w:vAlign w:val="center"/>
          </w:tcPr>
          <w:p w14:paraId="6565DEFA" w14:textId="77777777" w:rsidR="00E8416D" w:rsidRPr="00ED094B" w:rsidRDefault="00E8416D" w:rsidP="00E8416D">
            <w:pPr>
              <w:jc w:val="right"/>
              <w:rPr>
                <w:rFonts w:ascii="Arial Narrow" w:hAnsi="Arial Narrow" w:cs="Calibri"/>
                <w:color w:val="000000"/>
                <w:szCs w:val="20"/>
              </w:rPr>
            </w:pPr>
          </w:p>
        </w:tc>
        <w:tc>
          <w:tcPr>
            <w:tcW w:w="421" w:type="dxa"/>
            <w:tcBorders>
              <w:top w:val="nil"/>
              <w:left w:val="nil"/>
              <w:bottom w:val="single" w:sz="12" w:space="0" w:color="F7F7F7"/>
              <w:right w:val="nil"/>
            </w:tcBorders>
            <w:shd w:val="clear" w:color="000000" w:fill="F2F2F2"/>
            <w:vAlign w:val="center"/>
          </w:tcPr>
          <w:p w14:paraId="102803C6" w14:textId="77777777" w:rsidR="00E8416D" w:rsidRPr="00ED094B" w:rsidRDefault="00E8416D" w:rsidP="00E8416D">
            <w:pPr>
              <w:jc w:val="right"/>
              <w:rPr>
                <w:rFonts w:ascii="Arial Narrow" w:hAnsi="Arial Narrow" w:cs="Calibri"/>
                <w:color w:val="000000"/>
                <w:szCs w:val="20"/>
              </w:rPr>
            </w:pPr>
          </w:p>
        </w:tc>
        <w:tc>
          <w:tcPr>
            <w:tcW w:w="421" w:type="dxa"/>
            <w:tcBorders>
              <w:top w:val="nil"/>
              <w:left w:val="nil"/>
              <w:bottom w:val="single" w:sz="12" w:space="0" w:color="F7F7F7"/>
              <w:right w:val="nil"/>
            </w:tcBorders>
            <w:shd w:val="clear" w:color="auto" w:fill="auto"/>
            <w:vAlign w:val="center"/>
          </w:tcPr>
          <w:p w14:paraId="6A258C6F" w14:textId="77777777" w:rsidR="00E8416D" w:rsidRPr="00ED094B" w:rsidRDefault="00E8416D" w:rsidP="00E8416D">
            <w:pPr>
              <w:jc w:val="right"/>
              <w:rPr>
                <w:rFonts w:ascii="Arial Narrow" w:hAnsi="Arial Narrow" w:cs="Calibri"/>
                <w:color w:val="000000"/>
                <w:szCs w:val="20"/>
              </w:rPr>
            </w:pPr>
            <w:r w:rsidRPr="00E12960">
              <w:rPr>
                <w:rFonts w:ascii="Arial Narrow" w:hAnsi="Arial Narrow" w:cs="Calibri"/>
                <w:noProof/>
                <w:color w:val="000000"/>
                <w:szCs w:val="20"/>
              </w:rPr>
              <mc:AlternateContent>
                <mc:Choice Requires="wps">
                  <w:drawing>
                    <wp:anchor distT="0" distB="0" distL="114300" distR="114300" simplePos="0" relativeHeight="251686912" behindDoc="0" locked="0" layoutInCell="1" allowOverlap="1" wp14:anchorId="60CF1B3F" wp14:editId="04551ADB">
                      <wp:simplePos x="0" y="0"/>
                      <wp:positionH relativeFrom="column">
                        <wp:posOffset>3810</wp:posOffset>
                      </wp:positionH>
                      <wp:positionV relativeFrom="paragraph">
                        <wp:posOffset>193675</wp:posOffset>
                      </wp:positionV>
                      <wp:extent cx="279400" cy="146050"/>
                      <wp:effectExtent l="0" t="0" r="25400" b="25400"/>
                      <wp:wrapNone/>
                      <wp:docPr id="46" name="Pentagon 3"/>
                      <wp:cNvGraphicFramePr/>
                      <a:graphic xmlns:a="http://schemas.openxmlformats.org/drawingml/2006/main">
                        <a:graphicData uri="http://schemas.microsoft.com/office/word/2010/wordprocessingShape">
                          <wps:wsp>
                            <wps:cNvSpPr/>
                            <wps:spPr>
                              <a:xfrm>
                                <a:off x="0" y="0"/>
                                <a:ext cx="279400" cy="146050"/>
                              </a:xfrm>
                              <a:prstGeom prst="homePlate">
                                <a:avLst/>
                              </a:prstGeom>
                              <a:solidFill>
                                <a:srgbClr val="95D600"/>
                              </a:solidFill>
                              <a:ln w="25400" cap="flat" cmpd="sng" algn="ctr">
                                <a:solidFill>
                                  <a:srgbClr val="95D600">
                                    <a:shade val="50000"/>
                                  </a:srgbClr>
                                </a:solidFill>
                                <a:prstDash val="solid"/>
                              </a:ln>
                              <a:effectLst/>
                            </wps:spPr>
                            <wps:txbx>
                              <w:txbxContent>
                                <w:p w14:paraId="707A7876" w14:textId="77777777" w:rsidR="00D146C1" w:rsidRDefault="00D146C1" w:rsidP="00E841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F1B3F" id="_x0000_s1042" type="#_x0000_t15" style="position:absolute;left:0;text-align:left;margin-left:.3pt;margin-top:15.25pt;width:22pt;height: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" adj="15955" fillcolor="#95d600" strokecolor="#6c9d00" strokeweight="2pt">
                      <v:textbox>
                        <w:txbxContent>
                          <w:p w14:paraId="707A7876" w14:textId="77777777" w:rsidR="00D146C1" w:rsidRDefault="00D146C1" w:rsidP="00E8416D">
                            <w:pPr>
                              <w:jc w:val="center"/>
                            </w:pPr>
                          </w:p>
                        </w:txbxContent>
                      </v:textbox>
                    </v:shape>
                  </w:pict>
                </mc:Fallback>
              </mc:AlternateContent>
            </w:r>
            <w:r w:rsidRPr="00E12960">
              <w:rPr>
                <w:rFonts w:ascii="Arial Narrow" w:hAnsi="Arial Narrow" w:cs="Calibri"/>
                <w:noProof/>
                <w:color w:val="000000"/>
                <w:szCs w:val="20"/>
              </w:rPr>
              <mc:AlternateContent>
                <mc:Choice Requires="wps">
                  <w:drawing>
                    <wp:anchor distT="0" distB="0" distL="114300" distR="114300" simplePos="0" relativeHeight="251687936" behindDoc="0" locked="0" layoutInCell="1" allowOverlap="1" wp14:anchorId="4FF3E44D" wp14:editId="5A8A4646">
                      <wp:simplePos x="0" y="0"/>
                      <wp:positionH relativeFrom="column">
                        <wp:posOffset>2634615</wp:posOffset>
                      </wp:positionH>
                      <wp:positionV relativeFrom="paragraph">
                        <wp:posOffset>193675</wp:posOffset>
                      </wp:positionV>
                      <wp:extent cx="279400" cy="146050"/>
                      <wp:effectExtent l="0" t="0" r="25400" b="25400"/>
                      <wp:wrapNone/>
                      <wp:docPr id="47" name="Pentagon 3"/>
                      <wp:cNvGraphicFramePr/>
                      <a:graphic xmlns:a="http://schemas.openxmlformats.org/drawingml/2006/main">
                        <a:graphicData uri="http://schemas.microsoft.com/office/word/2010/wordprocessingShape">
                          <wps:wsp>
                            <wps:cNvSpPr/>
                            <wps:spPr>
                              <a:xfrm>
                                <a:off x="0" y="0"/>
                                <a:ext cx="279400" cy="146050"/>
                              </a:xfrm>
                              <a:prstGeom prst="homePlate">
                                <a:avLst/>
                              </a:prstGeom>
                              <a:solidFill>
                                <a:srgbClr val="95D600"/>
                              </a:solidFill>
                              <a:ln w="25400" cap="flat" cmpd="sng" algn="ctr">
                                <a:solidFill>
                                  <a:srgbClr val="95D600">
                                    <a:shade val="50000"/>
                                  </a:srgbClr>
                                </a:solidFill>
                                <a:prstDash val="solid"/>
                              </a:ln>
                              <a:effectLst/>
                            </wps:spPr>
                            <wps:txbx>
                              <w:txbxContent>
                                <w:p w14:paraId="256C4BF1" w14:textId="77777777" w:rsidR="00D146C1" w:rsidRDefault="00D146C1" w:rsidP="00E841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3E44D" id="_x0000_s1043" type="#_x0000_t15" style="position:absolute;left:0;text-align:left;margin-left:207.45pt;margin-top:15.25pt;width:22pt;height: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" adj="15955" fillcolor="#95d600" strokecolor="#6c9d00" strokeweight="2pt">
                      <v:textbox>
                        <w:txbxContent>
                          <w:p w14:paraId="256C4BF1" w14:textId="77777777" w:rsidR="00D146C1" w:rsidRDefault="00D146C1" w:rsidP="00E8416D">
                            <w:pPr>
                              <w:jc w:val="center"/>
                            </w:pPr>
                          </w:p>
                        </w:txbxContent>
                      </v:textbox>
                    </v:shape>
                  </w:pict>
                </mc:Fallback>
              </mc:AlternateContent>
            </w:r>
          </w:p>
        </w:tc>
        <w:tc>
          <w:tcPr>
            <w:tcW w:w="421" w:type="dxa"/>
            <w:tcBorders>
              <w:top w:val="nil"/>
              <w:left w:val="nil"/>
              <w:bottom w:val="single" w:sz="12" w:space="0" w:color="F7F7F7"/>
              <w:right w:val="nil"/>
            </w:tcBorders>
            <w:shd w:val="clear" w:color="000000" w:fill="F2F2F2"/>
            <w:vAlign w:val="center"/>
          </w:tcPr>
          <w:p w14:paraId="3D895F6F" w14:textId="77777777" w:rsidR="00E8416D" w:rsidRPr="00ED094B" w:rsidRDefault="00E8416D" w:rsidP="00E8416D">
            <w:pPr>
              <w:jc w:val="right"/>
              <w:rPr>
                <w:rFonts w:ascii="Arial Narrow" w:hAnsi="Arial Narrow" w:cs="Calibri"/>
                <w:color w:val="000000"/>
                <w:szCs w:val="20"/>
              </w:rPr>
            </w:pPr>
          </w:p>
        </w:tc>
        <w:tc>
          <w:tcPr>
            <w:tcW w:w="421" w:type="dxa"/>
            <w:tcBorders>
              <w:top w:val="nil"/>
              <w:left w:val="nil"/>
              <w:bottom w:val="single" w:sz="12" w:space="0" w:color="F7F7F7"/>
              <w:right w:val="nil"/>
            </w:tcBorders>
            <w:shd w:val="clear" w:color="auto" w:fill="auto"/>
            <w:vAlign w:val="center"/>
          </w:tcPr>
          <w:p w14:paraId="5A1EE862" w14:textId="77777777" w:rsidR="00E8416D" w:rsidRPr="00ED094B" w:rsidRDefault="00E8416D" w:rsidP="00E8416D">
            <w:pPr>
              <w:jc w:val="right"/>
              <w:rPr>
                <w:rFonts w:ascii="Arial Narrow" w:hAnsi="Arial Narrow" w:cs="Calibri"/>
                <w:color w:val="000000"/>
                <w:szCs w:val="20"/>
              </w:rPr>
            </w:pPr>
          </w:p>
        </w:tc>
        <w:tc>
          <w:tcPr>
            <w:tcW w:w="421" w:type="dxa"/>
            <w:tcBorders>
              <w:top w:val="nil"/>
              <w:left w:val="nil"/>
              <w:bottom w:val="single" w:sz="12" w:space="0" w:color="F7F7F7"/>
              <w:right w:val="nil"/>
            </w:tcBorders>
            <w:shd w:val="clear" w:color="000000" w:fill="F2F2F2"/>
            <w:vAlign w:val="center"/>
          </w:tcPr>
          <w:p w14:paraId="6EC5E73E" w14:textId="77777777" w:rsidR="00E8416D" w:rsidRPr="00ED094B" w:rsidRDefault="00E8416D" w:rsidP="00E8416D">
            <w:pPr>
              <w:jc w:val="right"/>
              <w:rPr>
                <w:rFonts w:ascii="Arial Narrow" w:hAnsi="Arial Narrow" w:cs="Calibri"/>
                <w:color w:val="000000"/>
                <w:szCs w:val="20"/>
              </w:rPr>
            </w:pPr>
          </w:p>
        </w:tc>
        <w:tc>
          <w:tcPr>
            <w:tcW w:w="421" w:type="dxa"/>
            <w:tcBorders>
              <w:top w:val="nil"/>
              <w:left w:val="nil"/>
              <w:bottom w:val="single" w:sz="12" w:space="0" w:color="F7F7F7"/>
              <w:right w:val="nil"/>
            </w:tcBorders>
            <w:shd w:val="clear" w:color="auto" w:fill="auto"/>
            <w:vAlign w:val="center"/>
          </w:tcPr>
          <w:p w14:paraId="39452817" w14:textId="77777777" w:rsidR="00E8416D" w:rsidRPr="00ED094B" w:rsidRDefault="00E8416D" w:rsidP="00E8416D">
            <w:pPr>
              <w:jc w:val="right"/>
              <w:rPr>
                <w:rFonts w:ascii="Arial Narrow" w:hAnsi="Arial Narrow" w:cs="Calibri"/>
                <w:color w:val="000000"/>
                <w:szCs w:val="20"/>
              </w:rPr>
            </w:pPr>
          </w:p>
        </w:tc>
        <w:tc>
          <w:tcPr>
            <w:tcW w:w="421" w:type="dxa"/>
            <w:tcBorders>
              <w:top w:val="nil"/>
              <w:left w:val="nil"/>
              <w:bottom w:val="single" w:sz="12" w:space="0" w:color="F7F7F7"/>
              <w:right w:val="nil"/>
            </w:tcBorders>
            <w:shd w:val="clear" w:color="000000" w:fill="F2F2F2"/>
            <w:vAlign w:val="center"/>
          </w:tcPr>
          <w:p w14:paraId="2D1FC9DB" w14:textId="77777777" w:rsidR="00E8416D" w:rsidRPr="00ED094B" w:rsidRDefault="00E8416D" w:rsidP="00E8416D">
            <w:pPr>
              <w:jc w:val="right"/>
              <w:rPr>
                <w:rFonts w:cs="Arial"/>
                <w:color w:val="000000"/>
                <w:szCs w:val="20"/>
              </w:rPr>
            </w:pPr>
          </w:p>
        </w:tc>
        <w:tc>
          <w:tcPr>
            <w:tcW w:w="421" w:type="dxa"/>
            <w:tcBorders>
              <w:top w:val="nil"/>
              <w:left w:val="nil"/>
              <w:bottom w:val="single" w:sz="12" w:space="0" w:color="F7F7F7"/>
              <w:right w:val="nil"/>
            </w:tcBorders>
            <w:shd w:val="clear" w:color="auto" w:fill="auto"/>
            <w:vAlign w:val="center"/>
          </w:tcPr>
          <w:p w14:paraId="378FA5AF" w14:textId="77777777" w:rsidR="00E8416D" w:rsidRPr="00ED094B" w:rsidRDefault="00E8416D" w:rsidP="00E8416D">
            <w:pPr>
              <w:jc w:val="right"/>
              <w:rPr>
                <w:rFonts w:ascii="Arial Narrow" w:hAnsi="Arial Narrow" w:cs="Calibri"/>
                <w:color w:val="000000"/>
                <w:szCs w:val="20"/>
              </w:rPr>
            </w:pPr>
          </w:p>
        </w:tc>
        <w:tc>
          <w:tcPr>
            <w:tcW w:w="421" w:type="dxa"/>
            <w:tcBorders>
              <w:top w:val="nil"/>
              <w:left w:val="nil"/>
              <w:bottom w:val="single" w:sz="12" w:space="0" w:color="F7F7F7"/>
              <w:right w:val="nil"/>
            </w:tcBorders>
            <w:shd w:val="clear" w:color="000000" w:fill="F2F2F2"/>
            <w:vAlign w:val="center"/>
          </w:tcPr>
          <w:p w14:paraId="1CD3FD39" w14:textId="77777777" w:rsidR="00E8416D" w:rsidRPr="00ED094B" w:rsidRDefault="00E8416D" w:rsidP="00E8416D">
            <w:pPr>
              <w:jc w:val="right"/>
              <w:rPr>
                <w:rFonts w:ascii="Arial Narrow" w:hAnsi="Arial Narrow" w:cs="Calibri"/>
                <w:color w:val="000000"/>
                <w:szCs w:val="20"/>
              </w:rPr>
            </w:pPr>
          </w:p>
        </w:tc>
        <w:tc>
          <w:tcPr>
            <w:tcW w:w="316" w:type="dxa"/>
            <w:tcBorders>
              <w:top w:val="nil"/>
              <w:left w:val="nil"/>
              <w:bottom w:val="single" w:sz="12" w:space="0" w:color="F7F7F7"/>
              <w:right w:val="nil"/>
            </w:tcBorders>
            <w:shd w:val="clear" w:color="auto" w:fill="auto"/>
            <w:vAlign w:val="center"/>
          </w:tcPr>
          <w:p w14:paraId="0BA63499" w14:textId="77777777" w:rsidR="00E8416D" w:rsidRPr="00ED094B" w:rsidRDefault="00E8416D" w:rsidP="00E8416D">
            <w:pPr>
              <w:jc w:val="right"/>
              <w:rPr>
                <w:rFonts w:ascii="Arial Narrow" w:hAnsi="Arial Narrow" w:cs="Calibri"/>
                <w:color w:val="000000"/>
                <w:szCs w:val="20"/>
              </w:rPr>
            </w:pPr>
          </w:p>
        </w:tc>
        <w:tc>
          <w:tcPr>
            <w:tcW w:w="421" w:type="dxa"/>
            <w:tcBorders>
              <w:top w:val="nil"/>
              <w:left w:val="nil"/>
              <w:bottom w:val="single" w:sz="12" w:space="0" w:color="F7F7F7"/>
              <w:right w:val="nil"/>
            </w:tcBorders>
            <w:shd w:val="clear" w:color="000000" w:fill="F2F2F2"/>
            <w:vAlign w:val="center"/>
          </w:tcPr>
          <w:p w14:paraId="023C909A" w14:textId="77777777" w:rsidR="00E8416D" w:rsidRPr="00ED094B" w:rsidRDefault="00E8416D" w:rsidP="00E8416D">
            <w:pPr>
              <w:jc w:val="right"/>
              <w:rPr>
                <w:rFonts w:ascii="Arial Narrow" w:hAnsi="Arial Narrow" w:cs="Calibri"/>
                <w:color w:val="000000"/>
                <w:szCs w:val="20"/>
              </w:rPr>
            </w:pPr>
          </w:p>
        </w:tc>
        <w:tc>
          <w:tcPr>
            <w:tcW w:w="526" w:type="dxa"/>
            <w:tcBorders>
              <w:top w:val="nil"/>
              <w:left w:val="nil"/>
              <w:bottom w:val="single" w:sz="12" w:space="0" w:color="F7F7F7"/>
              <w:right w:val="single" w:sz="12" w:space="0" w:color="F2F2F2"/>
            </w:tcBorders>
            <w:shd w:val="clear" w:color="auto" w:fill="auto"/>
            <w:vAlign w:val="center"/>
          </w:tcPr>
          <w:p w14:paraId="68840E34" w14:textId="77777777" w:rsidR="00E8416D" w:rsidRPr="00ED094B" w:rsidRDefault="00E8416D" w:rsidP="00E8416D">
            <w:pPr>
              <w:jc w:val="right"/>
              <w:rPr>
                <w:rFonts w:ascii="Arial Narrow" w:hAnsi="Arial Narrow" w:cs="Calibri"/>
                <w:color w:val="000000"/>
                <w:szCs w:val="20"/>
              </w:rPr>
            </w:pPr>
          </w:p>
        </w:tc>
        <w:tc>
          <w:tcPr>
            <w:tcW w:w="526" w:type="dxa"/>
            <w:tcBorders>
              <w:top w:val="nil"/>
              <w:left w:val="nil"/>
              <w:bottom w:val="single" w:sz="12" w:space="0" w:color="F7F7F7"/>
              <w:right w:val="nil"/>
            </w:tcBorders>
            <w:shd w:val="clear" w:color="000000" w:fill="F2F2F2"/>
            <w:vAlign w:val="center"/>
          </w:tcPr>
          <w:p w14:paraId="2D21CBD1" w14:textId="77777777" w:rsidR="00E8416D" w:rsidRPr="00ED094B" w:rsidRDefault="00E8416D" w:rsidP="00E8416D">
            <w:pPr>
              <w:jc w:val="right"/>
              <w:rPr>
                <w:rFonts w:ascii="Arial Narrow" w:hAnsi="Arial Narrow" w:cs="Calibri"/>
                <w:color w:val="000000"/>
                <w:szCs w:val="20"/>
              </w:rPr>
            </w:pPr>
          </w:p>
        </w:tc>
        <w:tc>
          <w:tcPr>
            <w:tcW w:w="526" w:type="dxa"/>
            <w:tcBorders>
              <w:top w:val="nil"/>
              <w:left w:val="nil"/>
              <w:bottom w:val="single" w:sz="12" w:space="0" w:color="F2F2F2"/>
              <w:right w:val="nil"/>
            </w:tcBorders>
            <w:shd w:val="clear" w:color="auto" w:fill="auto"/>
            <w:vAlign w:val="center"/>
          </w:tcPr>
          <w:p w14:paraId="0494E320" w14:textId="77777777" w:rsidR="00E8416D" w:rsidRPr="00DD24B1" w:rsidRDefault="00E8416D" w:rsidP="00E8416D">
            <w:pPr>
              <w:jc w:val="right"/>
              <w:rPr>
                <w:noProof/>
              </w:rPr>
            </w:pPr>
          </w:p>
        </w:tc>
        <w:tc>
          <w:tcPr>
            <w:tcW w:w="632" w:type="dxa"/>
            <w:tcBorders>
              <w:top w:val="nil"/>
              <w:left w:val="nil"/>
              <w:bottom w:val="single" w:sz="12" w:space="0" w:color="F7F7F7"/>
              <w:right w:val="nil"/>
            </w:tcBorders>
            <w:shd w:val="clear" w:color="000000" w:fill="F2F2F2"/>
            <w:vAlign w:val="center"/>
          </w:tcPr>
          <w:p w14:paraId="5EDA0011" w14:textId="77777777" w:rsidR="00E8416D" w:rsidRPr="00ED094B" w:rsidRDefault="00E8416D" w:rsidP="00E8416D">
            <w:pPr>
              <w:jc w:val="right"/>
              <w:rPr>
                <w:rFonts w:ascii="Arial Narrow" w:hAnsi="Arial Narrow" w:cs="Calibri"/>
                <w:color w:val="000000"/>
                <w:szCs w:val="20"/>
              </w:rPr>
            </w:pPr>
          </w:p>
        </w:tc>
      </w:tr>
      <w:tr w:rsidR="00E8416D" w:rsidRPr="00ED094B" w14:paraId="12693AD1" w14:textId="77777777" w:rsidTr="00E8416D">
        <w:trPr>
          <w:gridAfter w:val="1"/>
          <w:wAfter w:w="13" w:type="dxa"/>
          <w:trHeight w:val="293"/>
        </w:trPr>
        <w:tc>
          <w:tcPr>
            <w:tcW w:w="1137" w:type="dxa"/>
            <w:tcBorders>
              <w:top w:val="nil"/>
              <w:left w:val="nil"/>
              <w:bottom w:val="nil"/>
              <w:right w:val="single" w:sz="8" w:space="0" w:color="F7F7F7"/>
            </w:tcBorders>
            <w:shd w:val="clear" w:color="auto" w:fill="auto"/>
            <w:noWrap/>
            <w:vAlign w:val="center"/>
            <w:hideMark/>
          </w:tcPr>
          <w:p w14:paraId="23A2FCC0" w14:textId="77777777" w:rsidR="00E8416D" w:rsidRPr="00ED094B" w:rsidRDefault="00E8416D" w:rsidP="00E8416D">
            <w:pPr>
              <w:rPr>
                <w:rFonts w:ascii="Arial Narrow" w:hAnsi="Arial Narrow" w:cs="Calibri"/>
                <w:b/>
                <w:bCs/>
                <w:color w:val="000000"/>
                <w:sz w:val="18"/>
                <w:szCs w:val="18"/>
              </w:rPr>
            </w:pPr>
            <w:r>
              <w:rPr>
                <w:rFonts w:ascii="Arial Narrow" w:hAnsi="Arial Narrow" w:cs="Calibri"/>
                <w:b/>
                <w:bCs/>
                <w:color w:val="000000"/>
                <w:sz w:val="18"/>
                <w:szCs w:val="18"/>
              </w:rPr>
              <w:t>Task 11</w:t>
            </w:r>
            <w:r w:rsidRPr="00ED094B">
              <w:rPr>
                <w:rFonts w:ascii="Arial Narrow" w:hAnsi="Arial Narrow" w:cs="Calibri"/>
                <w:b/>
                <w:bCs/>
                <w:color w:val="000000"/>
                <w:sz w:val="18"/>
                <w:szCs w:val="18"/>
              </w:rPr>
              <w:t xml:space="preserve">: </w:t>
            </w:r>
          </w:p>
        </w:tc>
        <w:tc>
          <w:tcPr>
            <w:tcW w:w="285" w:type="dxa"/>
            <w:vMerge w:val="restart"/>
            <w:tcBorders>
              <w:top w:val="nil"/>
              <w:left w:val="nil"/>
              <w:bottom w:val="single" w:sz="12" w:space="0" w:color="F7F7F7"/>
              <w:right w:val="nil"/>
            </w:tcBorders>
            <w:shd w:val="clear" w:color="000000" w:fill="F2F2F2"/>
            <w:vAlign w:val="center"/>
            <w:hideMark/>
          </w:tcPr>
          <w:p w14:paraId="3EC7053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55" w:type="dxa"/>
            <w:vMerge w:val="restart"/>
            <w:tcBorders>
              <w:top w:val="nil"/>
              <w:left w:val="nil"/>
              <w:bottom w:val="single" w:sz="12" w:space="0" w:color="F7F7F7"/>
              <w:right w:val="nil"/>
            </w:tcBorders>
            <w:shd w:val="clear" w:color="auto" w:fill="auto"/>
            <w:vAlign w:val="center"/>
            <w:hideMark/>
          </w:tcPr>
          <w:p w14:paraId="742053BD"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26" w:type="dxa"/>
            <w:vMerge w:val="restart"/>
            <w:tcBorders>
              <w:top w:val="nil"/>
              <w:left w:val="nil"/>
              <w:bottom w:val="single" w:sz="12" w:space="0" w:color="F7F7F7"/>
              <w:right w:val="nil"/>
            </w:tcBorders>
            <w:shd w:val="clear" w:color="000000" w:fill="F2F2F2"/>
            <w:vAlign w:val="center"/>
            <w:hideMark/>
          </w:tcPr>
          <w:p w14:paraId="1739796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84" w:type="dxa"/>
            <w:vMerge w:val="restart"/>
            <w:tcBorders>
              <w:top w:val="nil"/>
              <w:left w:val="nil"/>
              <w:bottom w:val="single" w:sz="12" w:space="0" w:color="F7F7F7"/>
              <w:right w:val="nil"/>
            </w:tcBorders>
            <w:shd w:val="clear" w:color="auto" w:fill="auto"/>
            <w:vAlign w:val="center"/>
            <w:hideMark/>
          </w:tcPr>
          <w:p w14:paraId="12F3A5D0"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43" w:type="dxa"/>
            <w:vMerge w:val="restart"/>
            <w:tcBorders>
              <w:top w:val="nil"/>
              <w:left w:val="nil"/>
              <w:bottom w:val="single" w:sz="12" w:space="0" w:color="F7F7F7"/>
              <w:right w:val="nil"/>
            </w:tcBorders>
            <w:shd w:val="clear" w:color="000000" w:fill="F2F2F2"/>
            <w:vAlign w:val="center"/>
            <w:hideMark/>
          </w:tcPr>
          <w:p w14:paraId="282CC8E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5924CD97"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73EFFB1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58815888"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752E40E1" w14:textId="77777777" w:rsidR="00E8416D" w:rsidRPr="00ED094B" w:rsidRDefault="00E8416D" w:rsidP="00E8416D">
            <w:pPr>
              <w:jc w:val="right"/>
              <w:rPr>
                <w:rFonts w:cs="Arial"/>
                <w:color w:val="000000"/>
                <w:szCs w:val="20"/>
              </w:rPr>
            </w:pPr>
            <w:r w:rsidRPr="00ED094B">
              <w:rPr>
                <w:rFonts w:cs="Arial"/>
                <w:color w:val="000000"/>
                <w:szCs w:val="20"/>
              </w:rPr>
              <w:t> </w:t>
            </w:r>
          </w:p>
        </w:tc>
        <w:tc>
          <w:tcPr>
            <w:tcW w:w="421" w:type="dxa"/>
            <w:vMerge w:val="restart"/>
            <w:tcBorders>
              <w:top w:val="nil"/>
              <w:left w:val="single" w:sz="8" w:space="0" w:color="F7F7F7"/>
              <w:bottom w:val="single" w:sz="12" w:space="0" w:color="F7F7F7"/>
              <w:right w:val="nil"/>
            </w:tcBorders>
            <w:shd w:val="clear" w:color="auto" w:fill="auto"/>
            <w:vAlign w:val="center"/>
            <w:hideMark/>
          </w:tcPr>
          <w:p w14:paraId="0A7BF20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000000" w:fill="F7F7F7"/>
            <w:vAlign w:val="center"/>
            <w:hideMark/>
          </w:tcPr>
          <w:p w14:paraId="50009470"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414B78B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07639B4B"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13493B4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7B74D581"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4C2FC294"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5F48866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r w:rsidRPr="00E12960">
              <w:rPr>
                <w:rFonts w:ascii="Arial Narrow" w:hAnsi="Arial Narrow" w:cs="Calibri"/>
                <w:noProof/>
                <w:color w:val="000000"/>
                <w:szCs w:val="20"/>
              </w:rPr>
              <mc:AlternateContent>
                <mc:Choice Requires="wps">
                  <w:drawing>
                    <wp:anchor distT="0" distB="0" distL="114300" distR="114300" simplePos="0" relativeHeight="251688960" behindDoc="0" locked="0" layoutInCell="1" allowOverlap="1" wp14:anchorId="05B6BF47" wp14:editId="4ED4C415">
                      <wp:simplePos x="0" y="0"/>
                      <wp:positionH relativeFrom="column">
                        <wp:posOffset>3810</wp:posOffset>
                      </wp:positionH>
                      <wp:positionV relativeFrom="paragraph">
                        <wp:posOffset>236220</wp:posOffset>
                      </wp:positionV>
                      <wp:extent cx="279400" cy="146050"/>
                      <wp:effectExtent l="0" t="0" r="25400" b="25400"/>
                      <wp:wrapNone/>
                      <wp:docPr id="48" name="Pentagon 3"/>
                      <wp:cNvGraphicFramePr/>
                      <a:graphic xmlns:a="http://schemas.openxmlformats.org/drawingml/2006/main">
                        <a:graphicData uri="http://schemas.microsoft.com/office/word/2010/wordprocessingShape">
                          <wps:wsp>
                            <wps:cNvSpPr/>
                            <wps:spPr>
                              <a:xfrm>
                                <a:off x="0" y="0"/>
                                <a:ext cx="279400" cy="146050"/>
                              </a:xfrm>
                              <a:prstGeom prst="homePlate">
                                <a:avLst/>
                              </a:prstGeom>
                              <a:solidFill>
                                <a:srgbClr val="95D600"/>
                              </a:solidFill>
                              <a:ln w="25400" cap="flat" cmpd="sng" algn="ctr">
                                <a:solidFill>
                                  <a:srgbClr val="95D600">
                                    <a:shade val="50000"/>
                                  </a:srgbClr>
                                </a:solidFill>
                                <a:prstDash val="solid"/>
                              </a:ln>
                              <a:effectLst/>
                            </wps:spPr>
                            <wps:txbx>
                              <w:txbxContent>
                                <w:p w14:paraId="46AA26CE" w14:textId="77777777" w:rsidR="00D146C1" w:rsidRDefault="00D146C1" w:rsidP="00E841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6BF47" id="_x0000_s1044" type="#_x0000_t15" style="position:absolute;left:0;text-align:left;margin-left:.3pt;margin-top:18.6pt;width:22pt;height: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" adj="15955" fillcolor="#95d600" strokecolor="#6c9d00" strokeweight="2pt">
                      <v:textbox>
                        <w:txbxContent>
                          <w:p w14:paraId="46AA26CE" w14:textId="77777777" w:rsidR="00D146C1" w:rsidRDefault="00D146C1" w:rsidP="00E8416D">
                            <w:pPr>
                              <w:jc w:val="center"/>
                            </w:pPr>
                          </w:p>
                        </w:txbxContent>
                      </v:textbox>
                    </v:shape>
                  </w:pict>
                </mc:Fallback>
              </mc:AlternateContent>
            </w:r>
          </w:p>
        </w:tc>
        <w:tc>
          <w:tcPr>
            <w:tcW w:w="421" w:type="dxa"/>
            <w:vMerge w:val="restart"/>
            <w:tcBorders>
              <w:top w:val="nil"/>
              <w:left w:val="nil"/>
              <w:bottom w:val="single" w:sz="12" w:space="0" w:color="F7F7F7"/>
              <w:right w:val="nil"/>
            </w:tcBorders>
            <w:shd w:val="clear" w:color="auto" w:fill="auto"/>
            <w:vAlign w:val="center"/>
            <w:hideMark/>
          </w:tcPr>
          <w:p w14:paraId="7C58E0B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78B13793"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41ADE8A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47C432CD" w14:textId="77777777" w:rsidR="00E8416D" w:rsidRPr="00ED094B" w:rsidRDefault="00E8416D" w:rsidP="00E8416D">
            <w:pPr>
              <w:jc w:val="right"/>
              <w:rPr>
                <w:rFonts w:cs="Arial"/>
                <w:color w:val="000000"/>
                <w:szCs w:val="20"/>
              </w:rPr>
            </w:pPr>
            <w:r w:rsidRPr="00ED094B">
              <w:rPr>
                <w:rFonts w:cs="Arial"/>
                <w:color w:val="000000"/>
                <w:szCs w:val="20"/>
              </w:rPr>
              <w:t> </w:t>
            </w:r>
          </w:p>
        </w:tc>
        <w:tc>
          <w:tcPr>
            <w:tcW w:w="421" w:type="dxa"/>
            <w:vMerge w:val="restart"/>
            <w:tcBorders>
              <w:top w:val="nil"/>
              <w:left w:val="nil"/>
              <w:bottom w:val="single" w:sz="12" w:space="0" w:color="F7F7F7"/>
              <w:right w:val="nil"/>
            </w:tcBorders>
            <w:shd w:val="clear" w:color="auto" w:fill="auto"/>
            <w:vAlign w:val="center"/>
            <w:hideMark/>
          </w:tcPr>
          <w:p w14:paraId="4CDDC946"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737F645C"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316" w:type="dxa"/>
            <w:vMerge w:val="restart"/>
            <w:tcBorders>
              <w:top w:val="nil"/>
              <w:left w:val="nil"/>
              <w:bottom w:val="single" w:sz="12" w:space="0" w:color="F7F7F7"/>
              <w:right w:val="nil"/>
            </w:tcBorders>
            <w:shd w:val="clear" w:color="auto" w:fill="auto"/>
            <w:vAlign w:val="center"/>
            <w:hideMark/>
          </w:tcPr>
          <w:p w14:paraId="793A06C5"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421" w:type="dxa"/>
            <w:vMerge w:val="restart"/>
            <w:tcBorders>
              <w:top w:val="nil"/>
              <w:left w:val="nil"/>
              <w:bottom w:val="single" w:sz="12" w:space="0" w:color="F7F7F7"/>
              <w:right w:val="nil"/>
            </w:tcBorders>
            <w:shd w:val="clear" w:color="000000" w:fill="F2F2F2"/>
            <w:vAlign w:val="center"/>
            <w:hideMark/>
          </w:tcPr>
          <w:p w14:paraId="42229C64"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single" w:sz="12" w:space="0" w:color="F2F2F2"/>
            </w:tcBorders>
            <w:shd w:val="clear" w:color="auto" w:fill="auto"/>
            <w:vAlign w:val="center"/>
            <w:hideMark/>
          </w:tcPr>
          <w:p w14:paraId="44D686AA"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526" w:type="dxa"/>
            <w:vMerge w:val="restart"/>
            <w:tcBorders>
              <w:top w:val="nil"/>
              <w:left w:val="nil"/>
              <w:bottom w:val="single" w:sz="12" w:space="0" w:color="F7F7F7"/>
              <w:right w:val="nil"/>
            </w:tcBorders>
            <w:shd w:val="clear" w:color="000000" w:fill="F2F2F2"/>
            <w:vAlign w:val="center"/>
            <w:hideMark/>
          </w:tcPr>
          <w:p w14:paraId="74F8F588" w14:textId="77777777" w:rsidR="00E8416D" w:rsidRPr="00ED094B" w:rsidRDefault="00E8416D" w:rsidP="00E8416D">
            <w:pPr>
              <w:jc w:val="right"/>
              <w:rPr>
                <w:rFonts w:ascii="Arial Narrow" w:hAnsi="Arial Narrow" w:cs="Calibri"/>
                <w:color w:val="000000"/>
                <w:szCs w:val="20"/>
              </w:rPr>
            </w:pPr>
            <w:r w:rsidRPr="00DD24B1">
              <w:rPr>
                <w:noProof/>
              </w:rPr>
              <mc:AlternateContent>
                <mc:Choice Requires="wps">
                  <w:drawing>
                    <wp:anchor distT="0" distB="0" distL="114300" distR="114300" simplePos="0" relativeHeight="251685888" behindDoc="0" locked="0" layoutInCell="1" allowOverlap="1" wp14:anchorId="537349CC" wp14:editId="08E2EDBB">
                      <wp:simplePos x="0" y="0"/>
                      <wp:positionH relativeFrom="column">
                        <wp:posOffset>63500</wp:posOffset>
                      </wp:positionH>
                      <wp:positionV relativeFrom="paragraph">
                        <wp:posOffset>-21590</wp:posOffset>
                      </wp:positionV>
                      <wp:extent cx="279400" cy="146050"/>
                      <wp:effectExtent l="0" t="0" r="25400" b="25400"/>
                      <wp:wrapNone/>
                      <wp:docPr id="49" name="Pentagon 3"/>
                      <wp:cNvGraphicFramePr/>
                      <a:graphic xmlns:a="http://schemas.openxmlformats.org/drawingml/2006/main">
                        <a:graphicData uri="http://schemas.microsoft.com/office/word/2010/wordprocessingShape">
                          <wps:wsp>
                            <wps:cNvSpPr/>
                            <wps:spPr>
                              <a:xfrm>
                                <a:off x="0" y="0"/>
                                <a:ext cx="279400" cy="146050"/>
                              </a:xfrm>
                              <a:prstGeom prst="homePlate">
                                <a:avLst/>
                              </a:prstGeom>
                              <a:solidFill>
                                <a:srgbClr val="95D600"/>
                              </a:solidFill>
                              <a:ln w="25400" cap="flat" cmpd="sng" algn="ctr">
                                <a:solidFill>
                                  <a:srgbClr val="95D600">
                                    <a:shade val="50000"/>
                                  </a:srgbClr>
                                </a:solidFill>
                                <a:prstDash val="solid"/>
                              </a:ln>
                              <a:effectLst/>
                            </wps:spPr>
                            <wps:txbx>
                              <w:txbxContent>
                                <w:p w14:paraId="089F86E7" w14:textId="77777777" w:rsidR="00D146C1" w:rsidRDefault="00D146C1" w:rsidP="00E841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49CC" id="_x0000_s1045" type="#_x0000_t15" style="position:absolute;left:0;text-align:left;margin-left:5pt;margin-top:-1.7pt;width:22pt;height: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" adj="15955" fillcolor="#95d600" strokecolor="#6c9d00" strokeweight="2pt">
                      <v:textbox>
                        <w:txbxContent>
                          <w:p w14:paraId="089F86E7" w14:textId="77777777" w:rsidR="00D146C1" w:rsidRDefault="00D146C1" w:rsidP="00E8416D">
                            <w:pPr>
                              <w:jc w:val="center"/>
                            </w:pPr>
                          </w:p>
                        </w:txbxContent>
                      </v:textbox>
                    </v:shape>
                  </w:pict>
                </mc:Fallback>
              </mc:AlternateContent>
            </w:r>
            <w:r w:rsidRPr="00ED094B">
              <w:rPr>
                <w:rFonts w:ascii="Arial Narrow" w:hAnsi="Arial Narrow" w:cs="Calibri"/>
                <w:color w:val="000000"/>
                <w:szCs w:val="20"/>
              </w:rPr>
              <w:t> </w:t>
            </w:r>
          </w:p>
        </w:tc>
        <w:tc>
          <w:tcPr>
            <w:tcW w:w="526" w:type="dxa"/>
            <w:vMerge w:val="restart"/>
            <w:tcBorders>
              <w:top w:val="nil"/>
              <w:left w:val="nil"/>
              <w:bottom w:val="single" w:sz="12" w:space="0" w:color="F2F2F2"/>
              <w:right w:val="nil"/>
            </w:tcBorders>
            <w:shd w:val="clear" w:color="auto" w:fill="auto"/>
            <w:vAlign w:val="center"/>
            <w:hideMark/>
          </w:tcPr>
          <w:p w14:paraId="0DF05114"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c>
          <w:tcPr>
            <w:tcW w:w="632" w:type="dxa"/>
            <w:vMerge w:val="restart"/>
            <w:tcBorders>
              <w:top w:val="nil"/>
              <w:left w:val="nil"/>
              <w:bottom w:val="single" w:sz="12" w:space="0" w:color="F7F7F7"/>
              <w:right w:val="nil"/>
            </w:tcBorders>
            <w:shd w:val="clear" w:color="000000" w:fill="F2F2F2"/>
            <w:vAlign w:val="center"/>
            <w:hideMark/>
          </w:tcPr>
          <w:p w14:paraId="57632AAE" w14:textId="77777777" w:rsidR="00E8416D" w:rsidRPr="00ED094B" w:rsidRDefault="00E8416D" w:rsidP="00E8416D">
            <w:pPr>
              <w:jc w:val="right"/>
              <w:rPr>
                <w:rFonts w:ascii="Arial Narrow" w:hAnsi="Arial Narrow" w:cs="Calibri"/>
                <w:color w:val="000000"/>
                <w:szCs w:val="20"/>
              </w:rPr>
            </w:pPr>
            <w:r w:rsidRPr="00ED094B">
              <w:rPr>
                <w:rFonts w:ascii="Arial Narrow" w:hAnsi="Arial Narrow" w:cs="Calibri"/>
                <w:color w:val="000000"/>
                <w:szCs w:val="20"/>
              </w:rPr>
              <w:t> </w:t>
            </w:r>
          </w:p>
        </w:tc>
      </w:tr>
      <w:tr w:rsidR="00E8416D" w:rsidRPr="00ED094B" w14:paraId="445A89DC" w14:textId="77777777" w:rsidTr="00E8416D">
        <w:trPr>
          <w:gridAfter w:val="1"/>
          <w:wAfter w:w="13" w:type="dxa"/>
          <w:trHeight w:val="293"/>
        </w:trPr>
        <w:tc>
          <w:tcPr>
            <w:tcW w:w="1137" w:type="dxa"/>
            <w:tcBorders>
              <w:top w:val="nil"/>
              <w:left w:val="nil"/>
              <w:bottom w:val="single" w:sz="12" w:space="0" w:color="F7F7F7"/>
              <w:right w:val="single" w:sz="8" w:space="0" w:color="F7F7F7"/>
            </w:tcBorders>
            <w:shd w:val="clear" w:color="auto" w:fill="auto"/>
            <w:noWrap/>
            <w:vAlign w:val="center"/>
            <w:hideMark/>
          </w:tcPr>
          <w:p w14:paraId="6A022317" w14:textId="77777777" w:rsidR="00E8416D" w:rsidRPr="00ED094B" w:rsidRDefault="00E8416D" w:rsidP="00E8416D">
            <w:pPr>
              <w:rPr>
                <w:rFonts w:ascii="Arial Narrow" w:hAnsi="Arial Narrow" w:cs="Calibri"/>
                <w:color w:val="000000"/>
                <w:sz w:val="18"/>
                <w:szCs w:val="18"/>
              </w:rPr>
            </w:pPr>
            <w:r>
              <w:rPr>
                <w:rFonts w:ascii="Arial Narrow" w:hAnsi="Arial Narrow" w:cs="Calibri"/>
                <w:color w:val="000000"/>
                <w:sz w:val="18"/>
                <w:szCs w:val="18"/>
              </w:rPr>
              <w:t xml:space="preserve">TRC </w:t>
            </w:r>
            <w:r w:rsidRPr="00ED094B">
              <w:rPr>
                <w:rFonts w:ascii="Arial Narrow" w:hAnsi="Arial Narrow" w:cs="Calibri"/>
                <w:color w:val="000000"/>
                <w:sz w:val="18"/>
                <w:szCs w:val="18"/>
              </w:rPr>
              <w:t>Workpapers</w:t>
            </w:r>
          </w:p>
        </w:tc>
        <w:tc>
          <w:tcPr>
            <w:tcW w:w="285" w:type="dxa"/>
            <w:vMerge/>
            <w:tcBorders>
              <w:top w:val="nil"/>
              <w:left w:val="nil"/>
              <w:bottom w:val="single" w:sz="12" w:space="0" w:color="F7F7F7"/>
              <w:right w:val="nil"/>
            </w:tcBorders>
            <w:vAlign w:val="center"/>
            <w:hideMark/>
          </w:tcPr>
          <w:p w14:paraId="6F0907EA" w14:textId="77777777" w:rsidR="00E8416D" w:rsidRPr="00ED094B" w:rsidRDefault="00E8416D" w:rsidP="00E8416D">
            <w:pPr>
              <w:rPr>
                <w:rFonts w:ascii="Arial Narrow" w:hAnsi="Arial Narrow" w:cs="Calibri"/>
                <w:color w:val="000000"/>
                <w:szCs w:val="20"/>
              </w:rPr>
            </w:pPr>
          </w:p>
        </w:tc>
        <w:tc>
          <w:tcPr>
            <w:tcW w:w="355" w:type="dxa"/>
            <w:vMerge/>
            <w:tcBorders>
              <w:top w:val="nil"/>
              <w:left w:val="nil"/>
              <w:bottom w:val="single" w:sz="12" w:space="0" w:color="F7F7F7"/>
              <w:right w:val="nil"/>
            </w:tcBorders>
            <w:vAlign w:val="center"/>
            <w:hideMark/>
          </w:tcPr>
          <w:p w14:paraId="48817EB0" w14:textId="77777777" w:rsidR="00E8416D" w:rsidRPr="00ED094B" w:rsidRDefault="00E8416D" w:rsidP="00E8416D">
            <w:pPr>
              <w:rPr>
                <w:rFonts w:ascii="Arial Narrow" w:hAnsi="Arial Narrow" w:cs="Calibri"/>
                <w:color w:val="000000"/>
                <w:szCs w:val="20"/>
              </w:rPr>
            </w:pPr>
          </w:p>
        </w:tc>
        <w:tc>
          <w:tcPr>
            <w:tcW w:w="326" w:type="dxa"/>
            <w:vMerge/>
            <w:tcBorders>
              <w:top w:val="nil"/>
              <w:left w:val="nil"/>
              <w:bottom w:val="single" w:sz="12" w:space="0" w:color="F7F7F7"/>
              <w:right w:val="nil"/>
            </w:tcBorders>
            <w:vAlign w:val="center"/>
            <w:hideMark/>
          </w:tcPr>
          <w:p w14:paraId="2AE60852" w14:textId="77777777" w:rsidR="00E8416D" w:rsidRPr="00ED094B" w:rsidRDefault="00E8416D" w:rsidP="00E8416D">
            <w:pPr>
              <w:rPr>
                <w:rFonts w:ascii="Arial Narrow" w:hAnsi="Arial Narrow" w:cs="Calibri"/>
                <w:color w:val="000000"/>
                <w:szCs w:val="20"/>
              </w:rPr>
            </w:pPr>
          </w:p>
        </w:tc>
        <w:tc>
          <w:tcPr>
            <w:tcW w:w="384" w:type="dxa"/>
            <w:vMerge/>
            <w:tcBorders>
              <w:top w:val="nil"/>
              <w:left w:val="nil"/>
              <w:bottom w:val="single" w:sz="12" w:space="0" w:color="F7F7F7"/>
              <w:right w:val="nil"/>
            </w:tcBorders>
            <w:vAlign w:val="center"/>
            <w:hideMark/>
          </w:tcPr>
          <w:p w14:paraId="55D9F838" w14:textId="77777777" w:rsidR="00E8416D" w:rsidRPr="00ED094B" w:rsidRDefault="00E8416D" w:rsidP="00E8416D">
            <w:pPr>
              <w:rPr>
                <w:rFonts w:ascii="Arial Narrow" w:hAnsi="Arial Narrow" w:cs="Calibri"/>
                <w:color w:val="000000"/>
                <w:szCs w:val="20"/>
              </w:rPr>
            </w:pPr>
          </w:p>
        </w:tc>
        <w:tc>
          <w:tcPr>
            <w:tcW w:w="343" w:type="dxa"/>
            <w:vMerge/>
            <w:tcBorders>
              <w:top w:val="nil"/>
              <w:left w:val="nil"/>
              <w:bottom w:val="single" w:sz="12" w:space="0" w:color="F7F7F7"/>
              <w:right w:val="nil"/>
            </w:tcBorders>
            <w:vAlign w:val="center"/>
            <w:hideMark/>
          </w:tcPr>
          <w:p w14:paraId="261472A8"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797F6999"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2803193B"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19EBAFA6"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1BE2429" w14:textId="77777777" w:rsidR="00E8416D" w:rsidRPr="00ED094B" w:rsidRDefault="00E8416D" w:rsidP="00E8416D">
            <w:pPr>
              <w:rPr>
                <w:rFonts w:cs="Arial"/>
                <w:color w:val="000000"/>
                <w:szCs w:val="20"/>
              </w:rPr>
            </w:pPr>
          </w:p>
        </w:tc>
        <w:tc>
          <w:tcPr>
            <w:tcW w:w="421" w:type="dxa"/>
            <w:vMerge/>
            <w:tcBorders>
              <w:top w:val="nil"/>
              <w:left w:val="single" w:sz="8" w:space="0" w:color="F7F7F7"/>
              <w:bottom w:val="single" w:sz="12" w:space="0" w:color="F7F7F7"/>
              <w:right w:val="nil"/>
            </w:tcBorders>
            <w:vAlign w:val="center"/>
            <w:hideMark/>
          </w:tcPr>
          <w:p w14:paraId="767DFCDA"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5A5A2DBC"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50995D7D"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26A4563C"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98CFCC3"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0C98AD4"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4EDF8D27"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7136FC77"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65804ABA"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05BFB830"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2709AB28"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38F7ED55" w14:textId="77777777" w:rsidR="00E8416D" w:rsidRPr="00ED094B" w:rsidRDefault="00E8416D" w:rsidP="00E8416D">
            <w:pPr>
              <w:rPr>
                <w:rFonts w:cs="Arial"/>
                <w:color w:val="000000"/>
                <w:szCs w:val="20"/>
              </w:rPr>
            </w:pPr>
          </w:p>
        </w:tc>
        <w:tc>
          <w:tcPr>
            <w:tcW w:w="421" w:type="dxa"/>
            <w:vMerge/>
            <w:tcBorders>
              <w:top w:val="nil"/>
              <w:left w:val="nil"/>
              <w:bottom w:val="single" w:sz="12" w:space="0" w:color="F7F7F7"/>
              <w:right w:val="nil"/>
            </w:tcBorders>
            <w:vAlign w:val="center"/>
            <w:hideMark/>
          </w:tcPr>
          <w:p w14:paraId="1A589A84"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542C7C1D" w14:textId="77777777" w:rsidR="00E8416D" w:rsidRPr="00ED094B" w:rsidRDefault="00E8416D" w:rsidP="00E8416D">
            <w:pPr>
              <w:rPr>
                <w:rFonts w:ascii="Arial Narrow" w:hAnsi="Arial Narrow" w:cs="Calibri"/>
                <w:color w:val="000000"/>
                <w:szCs w:val="20"/>
              </w:rPr>
            </w:pPr>
          </w:p>
        </w:tc>
        <w:tc>
          <w:tcPr>
            <w:tcW w:w="316" w:type="dxa"/>
            <w:vMerge/>
            <w:tcBorders>
              <w:top w:val="nil"/>
              <w:left w:val="nil"/>
              <w:bottom w:val="single" w:sz="12" w:space="0" w:color="F7F7F7"/>
              <w:right w:val="nil"/>
            </w:tcBorders>
            <w:vAlign w:val="center"/>
            <w:hideMark/>
          </w:tcPr>
          <w:p w14:paraId="49A24D49" w14:textId="77777777" w:rsidR="00E8416D" w:rsidRPr="00ED094B" w:rsidRDefault="00E8416D" w:rsidP="00E8416D">
            <w:pPr>
              <w:rPr>
                <w:rFonts w:ascii="Arial Narrow" w:hAnsi="Arial Narrow" w:cs="Calibri"/>
                <w:color w:val="000000"/>
                <w:szCs w:val="20"/>
              </w:rPr>
            </w:pPr>
          </w:p>
        </w:tc>
        <w:tc>
          <w:tcPr>
            <w:tcW w:w="421" w:type="dxa"/>
            <w:vMerge/>
            <w:tcBorders>
              <w:top w:val="nil"/>
              <w:left w:val="nil"/>
              <w:bottom w:val="single" w:sz="12" w:space="0" w:color="F7F7F7"/>
              <w:right w:val="nil"/>
            </w:tcBorders>
            <w:vAlign w:val="center"/>
            <w:hideMark/>
          </w:tcPr>
          <w:p w14:paraId="727BC0CF"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single" w:sz="12" w:space="0" w:color="F2F2F2"/>
            </w:tcBorders>
            <w:vAlign w:val="center"/>
            <w:hideMark/>
          </w:tcPr>
          <w:p w14:paraId="10A0B67E"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7F7F7"/>
              <w:right w:val="nil"/>
            </w:tcBorders>
            <w:vAlign w:val="center"/>
            <w:hideMark/>
          </w:tcPr>
          <w:p w14:paraId="0085CBD4" w14:textId="77777777" w:rsidR="00E8416D" w:rsidRPr="00ED094B" w:rsidRDefault="00E8416D" w:rsidP="00E8416D">
            <w:pPr>
              <w:rPr>
                <w:rFonts w:ascii="Arial Narrow" w:hAnsi="Arial Narrow" w:cs="Calibri"/>
                <w:color w:val="000000"/>
                <w:szCs w:val="20"/>
              </w:rPr>
            </w:pPr>
          </w:p>
        </w:tc>
        <w:tc>
          <w:tcPr>
            <w:tcW w:w="526" w:type="dxa"/>
            <w:vMerge/>
            <w:tcBorders>
              <w:top w:val="nil"/>
              <w:left w:val="nil"/>
              <w:bottom w:val="single" w:sz="12" w:space="0" w:color="F2F2F2"/>
              <w:right w:val="nil"/>
            </w:tcBorders>
            <w:vAlign w:val="center"/>
            <w:hideMark/>
          </w:tcPr>
          <w:p w14:paraId="27E94581" w14:textId="77777777" w:rsidR="00E8416D" w:rsidRPr="00ED094B" w:rsidRDefault="00E8416D" w:rsidP="00E8416D">
            <w:pPr>
              <w:rPr>
                <w:rFonts w:ascii="Arial Narrow" w:hAnsi="Arial Narrow" w:cs="Calibri"/>
                <w:color w:val="000000"/>
                <w:szCs w:val="20"/>
              </w:rPr>
            </w:pPr>
          </w:p>
        </w:tc>
        <w:tc>
          <w:tcPr>
            <w:tcW w:w="632" w:type="dxa"/>
            <w:vMerge/>
            <w:tcBorders>
              <w:top w:val="nil"/>
              <w:left w:val="nil"/>
              <w:bottom w:val="single" w:sz="12" w:space="0" w:color="F7F7F7"/>
              <w:right w:val="nil"/>
            </w:tcBorders>
            <w:vAlign w:val="center"/>
            <w:hideMark/>
          </w:tcPr>
          <w:p w14:paraId="3B1C3643" w14:textId="77777777" w:rsidR="00E8416D" w:rsidRPr="00ED094B" w:rsidRDefault="00E8416D" w:rsidP="00E8416D">
            <w:pPr>
              <w:rPr>
                <w:rFonts w:ascii="Arial Narrow" w:hAnsi="Arial Narrow" w:cs="Calibri"/>
                <w:color w:val="000000"/>
                <w:szCs w:val="20"/>
              </w:rPr>
            </w:pPr>
          </w:p>
        </w:tc>
      </w:tr>
    </w:tbl>
    <w:p w14:paraId="60679316" w14:textId="77777777" w:rsidR="00E8416D" w:rsidRDefault="00E8416D" w:rsidP="00E8416D"/>
    <w:p w14:paraId="0082AEDA" w14:textId="77777777" w:rsidR="00E8416D" w:rsidRPr="00ED094B" w:rsidRDefault="00E8416D" w:rsidP="00E8416D"/>
    <w:p w14:paraId="307A9E57" w14:textId="77777777" w:rsidR="00E8416D" w:rsidRDefault="00E8416D" w:rsidP="00E8416D">
      <w:pPr>
        <w:tabs>
          <w:tab w:val="left" w:pos="1440"/>
          <w:tab w:val="right" w:pos="8460"/>
        </w:tabs>
        <w:spacing w:after="120"/>
        <w:jc w:val="center"/>
        <w:rPr>
          <w:bCs/>
          <w:szCs w:val="20"/>
        </w:rPr>
      </w:pPr>
    </w:p>
    <w:p w14:paraId="6B192B79" w14:textId="77777777" w:rsidR="00E8416D" w:rsidRDefault="00E8416D" w:rsidP="00E8416D">
      <w:pPr>
        <w:tabs>
          <w:tab w:val="left" w:pos="1440"/>
          <w:tab w:val="right" w:pos="8460"/>
        </w:tabs>
        <w:spacing w:after="120"/>
        <w:jc w:val="center"/>
        <w:rPr>
          <w:bCs/>
          <w:szCs w:val="20"/>
        </w:rPr>
        <w:sectPr w:rsidR="00E8416D" w:rsidSect="00E8416D">
          <w:pgSz w:w="15840" w:h="12240" w:orient="landscape"/>
          <w:pgMar w:top="1440" w:right="1530" w:bottom="1440" w:left="1440" w:header="720" w:footer="720" w:gutter="0"/>
          <w:cols w:space="720"/>
          <w:docGrid w:linePitch="360"/>
        </w:sectPr>
      </w:pPr>
    </w:p>
    <w:p w14:paraId="3FA5AB51" w14:textId="63C16380" w:rsidR="00E8416D" w:rsidRDefault="00E8416D" w:rsidP="0041332A">
      <w:pPr>
        <w:rPr>
          <w:b/>
          <w:color w:val="95D600"/>
          <w:sz w:val="28"/>
          <w:szCs w:val="28"/>
        </w:rPr>
      </w:pPr>
      <w:bookmarkStart w:id="244" w:name="_Ref459200280"/>
      <w:bookmarkStart w:id="245" w:name="_Ref464549509"/>
      <w:bookmarkStart w:id="246" w:name="_Ref452709545"/>
      <w:r w:rsidRPr="0041332A">
        <w:rPr>
          <w:b/>
          <w:color w:val="95D600"/>
          <w:sz w:val="28"/>
          <w:szCs w:val="28"/>
        </w:rPr>
        <w:t xml:space="preserve">NEI IE </w:t>
      </w:r>
      <w:r w:rsidR="0041332A">
        <w:rPr>
          <w:b/>
          <w:color w:val="95D600"/>
          <w:sz w:val="28"/>
          <w:szCs w:val="28"/>
        </w:rPr>
        <w:t>E</w:t>
      </w:r>
      <w:r w:rsidRPr="0041332A">
        <w:rPr>
          <w:b/>
          <w:color w:val="95D600"/>
          <w:sz w:val="28"/>
          <w:szCs w:val="28"/>
        </w:rPr>
        <w:t>quations</w:t>
      </w:r>
    </w:p>
    <w:p w14:paraId="402995BF" w14:textId="77777777" w:rsidR="0041332A" w:rsidRPr="0041332A" w:rsidRDefault="0041332A" w:rsidP="0099679F"/>
    <w:p w14:paraId="51AA294D" w14:textId="77777777" w:rsidR="00E8416D" w:rsidRPr="00D5650C" w:rsidRDefault="00E8416D" w:rsidP="00E8416D">
      <w:r>
        <w:t>The following section outlines equations Navigant will use to quantify NEIs related to IE Wx programs.</w:t>
      </w:r>
    </w:p>
    <w:p w14:paraId="07FF57E0" w14:textId="77777777" w:rsidR="00E8416D" w:rsidRPr="00CE497A" w:rsidRDefault="00E8416D" w:rsidP="00C87CD0">
      <w:pPr>
        <w:pStyle w:val="Heading3"/>
      </w:pPr>
      <w:r>
        <w:t xml:space="preserve">Compare Sample Groups </w:t>
      </w:r>
    </w:p>
    <w:p w14:paraId="27458C68" w14:textId="77777777" w:rsidR="00961E28" w:rsidRDefault="00E8416D" w:rsidP="00E8416D">
      <w:r w:rsidRPr="00151139">
        <w:rPr>
          <w:rFonts w:eastAsia="Arial" w:cs="Arial"/>
          <w:szCs w:val="20"/>
        </w:rPr>
        <w:t>This equation will average the impact of treatment to compare a Wx group before and after treatment and a comparison group that had received treatment one year prior:</w:t>
      </w:r>
    </w:p>
    <w:p w14:paraId="0E7F6C37" w14:textId="1D497CCD" w:rsidR="00E8416D" w:rsidRPr="00CE497A" w:rsidRDefault="00E8416D" w:rsidP="00E8416D"/>
    <w:p w14:paraId="4967206B" w14:textId="77777777" w:rsidR="00E8416D" w:rsidRPr="00CE497A" w:rsidRDefault="00E8416D" w:rsidP="00E8416D">
      <w:pPr>
        <w:jc w:val="center"/>
      </w:pPr>
      <w:r w:rsidRPr="00151139">
        <w:rPr>
          <w:rFonts w:eastAsia="Arial" w:cs="Arial"/>
          <w:i/>
          <w:iCs/>
          <w:szCs w:val="20"/>
        </w:rPr>
        <w:t xml:space="preserve">Reduction in instance = [(Pre-treatment – Post-treatment) + (Pre-treatment – Comparison group)] / 2 </w:t>
      </w:r>
    </w:p>
    <w:p w14:paraId="145389AE" w14:textId="77777777" w:rsidR="00E8416D" w:rsidRPr="00CE497A" w:rsidRDefault="00E8416D" w:rsidP="00C87CD0">
      <w:pPr>
        <w:pStyle w:val="Heading3"/>
      </w:pPr>
      <w:r>
        <w:t xml:space="preserve">Reduced Thermal Stress on Occupants </w:t>
      </w:r>
      <w:r w:rsidRPr="00151139">
        <w:rPr>
          <w:sz w:val="22"/>
          <w:szCs w:val="22"/>
        </w:rPr>
        <w:t>QD1-QD10</w:t>
      </w:r>
    </w:p>
    <w:p w14:paraId="63D5A5C3" w14:textId="77777777" w:rsidR="00E8416D" w:rsidRPr="00CE497A" w:rsidRDefault="00E8416D" w:rsidP="00C87CD0">
      <w:pPr>
        <w:pStyle w:val="Heading4"/>
      </w:pPr>
      <w:r w:rsidRPr="00151139">
        <w:rPr>
          <w:rFonts w:eastAsia="Arial"/>
        </w:rPr>
        <w:t>Monetizing the Benefit</w:t>
      </w:r>
    </w:p>
    <w:p w14:paraId="1645039B" w14:textId="77777777" w:rsidR="00E8416D" w:rsidRPr="00CE497A" w:rsidRDefault="00E8416D" w:rsidP="00E8416D">
      <w:r w:rsidRPr="00151139">
        <w:rPr>
          <w:rFonts w:eastAsia="Arial" w:cs="Arial"/>
          <w:szCs w:val="20"/>
        </w:rPr>
        <w:t>Navigant will need to find these additional inputs from reputable secondary databases:</w:t>
      </w:r>
    </w:p>
    <w:p w14:paraId="70A81C02" w14:textId="77777777" w:rsidR="00E8416D" w:rsidRPr="00151139" w:rsidRDefault="00E8416D" w:rsidP="009C7A26">
      <w:pPr>
        <w:pStyle w:val="ListParagraph"/>
        <w:numPr>
          <w:ilvl w:val="0"/>
          <w:numId w:val="174"/>
        </w:numPr>
        <w:rPr>
          <w:rFonts w:eastAsia="Arial" w:cs="Arial"/>
          <w:szCs w:val="20"/>
        </w:rPr>
      </w:pPr>
      <w:r w:rsidRPr="00151139">
        <w:rPr>
          <w:rFonts w:eastAsia="Arial" w:cs="Arial"/>
          <w:szCs w:val="20"/>
        </w:rPr>
        <w:t>Percentage of hospitalizations, ED visits, and physician office visits for cold- and heat-related stress (state-specific where available)</w:t>
      </w:r>
    </w:p>
    <w:p w14:paraId="7C477C99" w14:textId="77777777" w:rsidR="00E8416D" w:rsidRPr="00151139" w:rsidRDefault="00E8416D" w:rsidP="009C7A26">
      <w:pPr>
        <w:pStyle w:val="ListParagraph"/>
        <w:numPr>
          <w:ilvl w:val="0"/>
          <w:numId w:val="174"/>
        </w:numPr>
        <w:rPr>
          <w:rFonts w:eastAsia="Arial" w:cs="Arial"/>
          <w:szCs w:val="20"/>
        </w:rPr>
      </w:pPr>
      <w:r w:rsidRPr="00151139">
        <w:rPr>
          <w:rFonts w:eastAsia="Arial" w:cs="Arial"/>
          <w:szCs w:val="20"/>
        </w:rPr>
        <w:t>Average cost for each type of medical treatment including hospitalizations, ED visits, and physician office visits (state-specific where available and adjusted for inflation)</w:t>
      </w:r>
    </w:p>
    <w:p w14:paraId="4B520DD1" w14:textId="77777777" w:rsidR="00961E28" w:rsidRDefault="00E8416D" w:rsidP="009C7A26">
      <w:pPr>
        <w:pStyle w:val="ListParagraph"/>
        <w:numPr>
          <w:ilvl w:val="0"/>
          <w:numId w:val="174"/>
        </w:numPr>
        <w:rPr>
          <w:rFonts w:eastAsia="Arial" w:cs="Arial"/>
          <w:szCs w:val="20"/>
        </w:rPr>
      </w:pPr>
      <w:r w:rsidRPr="00151139">
        <w:rPr>
          <w:rFonts w:eastAsia="Arial" w:cs="Arial"/>
          <w:szCs w:val="20"/>
        </w:rPr>
        <w:t xml:space="preserve">Percentage of income-eligible with Medicare, Medicaid, Private/Other Insurance, or Uninsured (state-specific where available) </w:t>
      </w:r>
    </w:p>
    <w:p w14:paraId="29467A76" w14:textId="322833A5" w:rsidR="00E8416D" w:rsidRPr="00CE497A" w:rsidRDefault="00E8416D" w:rsidP="00E8416D"/>
    <w:p w14:paraId="74B3ACD1" w14:textId="77777777" w:rsidR="00961E28" w:rsidRDefault="00E8416D" w:rsidP="00E8416D">
      <w:r w:rsidRPr="00151139">
        <w:rPr>
          <w:rFonts w:eastAsia="Arial" w:cs="Arial"/>
          <w:szCs w:val="20"/>
        </w:rPr>
        <w:t>This equation quantifies the number of occurrences of (a) hospitalization, (b) ED visit, and (c) physician office visit avoided:</w:t>
      </w:r>
    </w:p>
    <w:p w14:paraId="70256DF9" w14:textId="25E8F2B4" w:rsidR="00E8416D" w:rsidRPr="00CE497A" w:rsidRDefault="00E8416D" w:rsidP="00E8416D"/>
    <w:p w14:paraId="29711938" w14:textId="77777777" w:rsidR="00961E28" w:rsidRDefault="00E8416D" w:rsidP="00E8416D">
      <w:pPr>
        <w:jc w:val="center"/>
      </w:pPr>
      <w:r w:rsidRPr="00151139">
        <w:rPr>
          <w:rFonts w:eastAsia="Arial" w:cs="Arial"/>
          <w:i/>
          <w:iCs/>
          <w:szCs w:val="20"/>
        </w:rPr>
        <w:t xml:space="preserve">N (a, b, c) = </w:t>
      </w:r>
      <w:r w:rsidRPr="00151139">
        <w:rPr>
          <w:rFonts w:eastAsia="Arial" w:cs="Arial"/>
          <w:szCs w:val="20"/>
        </w:rPr>
        <w:t>[</w:t>
      </w:r>
      <w:r w:rsidRPr="00151139">
        <w:rPr>
          <w:rFonts w:eastAsia="Arial" w:cs="Arial"/>
          <w:i/>
          <w:iCs/>
          <w:szCs w:val="20"/>
        </w:rPr>
        <w:t>(number of jobs completed in CY) * (decreased rate of seeking medical care) * (% of type of medical treatment sought for cold and heat-related thermal stress (for a, b, and c)</w:t>
      </w:r>
      <w:r w:rsidRPr="00151139">
        <w:rPr>
          <w:rFonts w:eastAsia="Arial" w:cs="Arial"/>
          <w:szCs w:val="20"/>
        </w:rPr>
        <w:t>]</w:t>
      </w:r>
    </w:p>
    <w:p w14:paraId="724ED66C" w14:textId="2BF9CE6E" w:rsidR="00E8416D" w:rsidRPr="00CE497A" w:rsidRDefault="00E8416D" w:rsidP="00E8416D">
      <w:pPr>
        <w:jc w:val="center"/>
      </w:pPr>
    </w:p>
    <w:p w14:paraId="5584E711" w14:textId="77777777" w:rsidR="00E8416D" w:rsidRPr="00CE497A" w:rsidRDefault="00E8416D" w:rsidP="00E8416D">
      <w:r w:rsidRPr="00151139">
        <w:rPr>
          <w:rFonts w:eastAsia="Arial" w:cs="Arial"/>
          <w:szCs w:val="20"/>
        </w:rPr>
        <w:t>And the percent of annual medical costs for (a, b, and c) for those with (p1) Medicare, (p2) Medicaid, (p3) private/other, and (p4) uninsured or out-of-pocked payers:</w:t>
      </w:r>
    </w:p>
    <w:p w14:paraId="66A15E80" w14:textId="45DDF51B" w:rsidR="00E8416D" w:rsidRPr="00CE497A" w:rsidRDefault="00E8416D" w:rsidP="00E8416D"/>
    <w:p w14:paraId="57B340D8" w14:textId="33AF8422" w:rsidR="00E8416D" w:rsidRPr="00CE497A" w:rsidRDefault="00E8416D" w:rsidP="00961E28">
      <w:pPr>
        <w:jc w:val="center"/>
      </w:pPr>
      <w:r w:rsidRPr="00151139">
        <w:rPr>
          <w:rFonts w:eastAsia="Arial" w:cs="Arial"/>
          <w:i/>
          <w:iCs/>
          <w:szCs w:val="20"/>
        </w:rPr>
        <w:t>% of annual medical costs— (for p1, p2, p3, p4)—for population (for a, b, and c) =</w:t>
      </w:r>
    </w:p>
    <w:p w14:paraId="12CB9156" w14:textId="77777777" w:rsidR="00E8416D" w:rsidRPr="00CE497A" w:rsidRDefault="00E8416D" w:rsidP="00E8416D">
      <w:pPr>
        <w:jc w:val="center"/>
      </w:pPr>
      <w:r w:rsidRPr="00151139">
        <w:rPr>
          <w:rFonts w:eastAsia="Arial" w:cs="Arial"/>
          <w:i/>
          <w:iCs/>
          <w:szCs w:val="20"/>
        </w:rPr>
        <w:t>[[(% of population by medical coverage type) * (% of medical costs—by payer—for Population (for a, b, and c)] / (% of population by medical coverage type)]]</w:t>
      </w:r>
    </w:p>
    <w:p w14:paraId="2693552E" w14:textId="02721BF3" w:rsidR="00E8416D" w:rsidRPr="00CE497A" w:rsidRDefault="00E8416D" w:rsidP="00E8416D">
      <w:pPr>
        <w:jc w:val="both"/>
      </w:pPr>
    </w:p>
    <w:p w14:paraId="7D377D61" w14:textId="77777777" w:rsidR="00E8416D" w:rsidRPr="00CE497A" w:rsidRDefault="00E8416D" w:rsidP="00E8416D">
      <w:pPr>
        <w:jc w:val="both"/>
      </w:pPr>
      <w:r w:rsidRPr="00151139">
        <w:rPr>
          <w:rFonts w:eastAsia="Arial" w:cs="Arial"/>
          <w:szCs w:val="20"/>
        </w:rPr>
        <w:t>And finally, the benefit associated:</w:t>
      </w:r>
    </w:p>
    <w:p w14:paraId="54D1F0DE" w14:textId="708D7448" w:rsidR="00E8416D" w:rsidRPr="00CE497A" w:rsidRDefault="00E8416D" w:rsidP="00E8416D">
      <w:pPr>
        <w:jc w:val="both"/>
      </w:pPr>
    </w:p>
    <w:p w14:paraId="15124D97" w14:textId="77777777" w:rsidR="00E8416D" w:rsidRPr="00CE497A" w:rsidRDefault="00E8416D" w:rsidP="00E8416D">
      <w:pPr>
        <w:jc w:val="center"/>
      </w:pPr>
      <w:r w:rsidRPr="00151139">
        <w:rPr>
          <w:rFonts w:eastAsia="Arial" w:cs="Arial"/>
          <w:i/>
          <w:iCs/>
          <w:szCs w:val="20"/>
        </w:rPr>
        <w:t>Total Program (without avoided deaths) =</w:t>
      </w:r>
    </w:p>
    <w:p w14:paraId="7A3764A1" w14:textId="77777777" w:rsidR="00E8416D" w:rsidRPr="00CE497A" w:rsidRDefault="00E8416D" w:rsidP="00E8416D">
      <w:pPr>
        <w:jc w:val="center"/>
      </w:pPr>
      <w:r w:rsidRPr="00151139">
        <w:rPr>
          <w:rFonts w:eastAsia="Arial" w:cs="Arial"/>
          <w:i/>
          <w:iCs/>
          <w:szCs w:val="20"/>
        </w:rPr>
        <w:t xml:space="preserve">[(N (a, b, c) * % medical costs (for p1, p2, p3, p4)) * </w:t>
      </w:r>
    </w:p>
    <w:p w14:paraId="3A1C7F55" w14:textId="77777777" w:rsidR="00E8416D" w:rsidRPr="00CE497A" w:rsidRDefault="00E8416D" w:rsidP="00E8416D">
      <w:pPr>
        <w:jc w:val="center"/>
      </w:pPr>
      <w:r w:rsidRPr="00151139">
        <w:rPr>
          <w:rFonts w:eastAsia="Arial" w:cs="Arial"/>
          <w:i/>
          <w:iCs/>
          <w:szCs w:val="20"/>
        </w:rPr>
        <w:t>Average cost for treatment (for a, b, and c)]</w:t>
      </w:r>
    </w:p>
    <w:p w14:paraId="724DA9AE" w14:textId="35EC09C9" w:rsidR="00E8416D" w:rsidRPr="00CE497A" w:rsidRDefault="00E8416D" w:rsidP="00C87CD0">
      <w:pPr>
        <w:pStyle w:val="Heading4"/>
      </w:pPr>
      <w:r w:rsidRPr="00151139">
        <w:rPr>
          <w:rFonts w:eastAsia="Arial"/>
        </w:rPr>
        <w:t>Monetizing Avoided Death Benefit</w:t>
      </w:r>
    </w:p>
    <w:p w14:paraId="28737531" w14:textId="77777777" w:rsidR="00E8416D" w:rsidRPr="00CE497A" w:rsidRDefault="00E8416D" w:rsidP="00E8416D">
      <w:r w:rsidRPr="00151139">
        <w:rPr>
          <w:rFonts w:eastAsia="Arial" w:cs="Arial"/>
          <w:szCs w:val="20"/>
        </w:rPr>
        <w:t>To incorporate the benefit of avoided deaths, Navigant will need to find these additional inputs from reputable secondary sources:</w:t>
      </w:r>
    </w:p>
    <w:p w14:paraId="7063B1BD" w14:textId="77777777" w:rsidR="00E8416D" w:rsidRPr="00151139" w:rsidRDefault="00E8416D" w:rsidP="009C7A26">
      <w:pPr>
        <w:pStyle w:val="ListParagraph"/>
        <w:numPr>
          <w:ilvl w:val="0"/>
          <w:numId w:val="174"/>
        </w:numPr>
        <w:rPr>
          <w:rFonts w:eastAsia="Arial" w:cs="Arial"/>
          <w:szCs w:val="20"/>
        </w:rPr>
      </w:pPr>
      <w:r w:rsidRPr="00151139">
        <w:rPr>
          <w:rFonts w:eastAsia="Arial" w:cs="Arial"/>
          <w:szCs w:val="20"/>
        </w:rPr>
        <w:t>Number of deaths following hospitalization (state-specific where available)</w:t>
      </w:r>
    </w:p>
    <w:p w14:paraId="3BA690CD" w14:textId="77777777" w:rsidR="00E8416D" w:rsidRPr="00151139" w:rsidRDefault="00E8416D" w:rsidP="009C7A26">
      <w:pPr>
        <w:pStyle w:val="ListParagraph"/>
        <w:numPr>
          <w:ilvl w:val="0"/>
          <w:numId w:val="174"/>
        </w:numPr>
        <w:rPr>
          <w:rFonts w:eastAsia="Arial" w:cs="Arial"/>
          <w:szCs w:val="20"/>
        </w:rPr>
      </w:pPr>
      <w:r w:rsidRPr="00151139">
        <w:rPr>
          <w:rFonts w:eastAsia="Arial" w:cs="Arial"/>
          <w:szCs w:val="20"/>
        </w:rPr>
        <w:t>Percentage of hospitalizations resulting in deaths (state-specific where available)</w:t>
      </w:r>
    </w:p>
    <w:p w14:paraId="1FC5C1D6" w14:textId="77777777" w:rsidR="00961E28" w:rsidRDefault="00E8416D" w:rsidP="009C7A26">
      <w:pPr>
        <w:pStyle w:val="ListParagraph"/>
        <w:numPr>
          <w:ilvl w:val="0"/>
          <w:numId w:val="174"/>
        </w:numPr>
        <w:rPr>
          <w:rFonts w:eastAsia="Arial" w:cs="Arial"/>
          <w:szCs w:val="20"/>
        </w:rPr>
      </w:pPr>
      <w:r w:rsidRPr="00151139">
        <w:rPr>
          <w:rFonts w:eastAsia="Arial" w:cs="Arial"/>
          <w:szCs w:val="20"/>
        </w:rPr>
        <w:t>Current Value of Statistical Life</w:t>
      </w:r>
    </w:p>
    <w:p w14:paraId="314DD61D" w14:textId="02F22D70" w:rsidR="00E8416D" w:rsidRPr="00CE497A" w:rsidRDefault="00E8416D" w:rsidP="00E8416D"/>
    <w:p w14:paraId="0FE84C11" w14:textId="77777777" w:rsidR="00961E28" w:rsidRDefault="00E8416D" w:rsidP="00E8416D">
      <w:r w:rsidRPr="00151139">
        <w:rPr>
          <w:rFonts w:eastAsia="Arial" w:cs="Arial"/>
          <w:szCs w:val="20"/>
        </w:rPr>
        <w:t>These equations monetize the number of avoided deaths:</w:t>
      </w:r>
    </w:p>
    <w:p w14:paraId="521E51FF" w14:textId="00A9DF4D" w:rsidR="00E8416D" w:rsidRPr="00CE497A" w:rsidRDefault="00E8416D" w:rsidP="00E8416D"/>
    <w:p w14:paraId="643336B8" w14:textId="77777777" w:rsidR="00961E28" w:rsidRDefault="00E8416D" w:rsidP="00E8416D">
      <w:pPr>
        <w:jc w:val="center"/>
      </w:pPr>
      <w:r w:rsidRPr="00151139">
        <w:rPr>
          <w:rFonts w:eastAsia="Arial" w:cs="Arial"/>
          <w:i/>
          <w:iCs/>
          <w:szCs w:val="20"/>
        </w:rPr>
        <w:t># of avoided deaths= [(% of hospitalizations resulting in deaths (U.S. population) * (# of hospitalizations prevented by program in CY)]</w:t>
      </w:r>
    </w:p>
    <w:p w14:paraId="5E5E23B2" w14:textId="5DBAD967" w:rsidR="00E8416D" w:rsidRPr="00CE497A" w:rsidRDefault="00E8416D" w:rsidP="00E8416D">
      <w:pPr>
        <w:jc w:val="center"/>
      </w:pPr>
    </w:p>
    <w:p w14:paraId="5C8C3D34" w14:textId="77777777" w:rsidR="00E8416D" w:rsidRPr="00CE497A" w:rsidRDefault="00E8416D" w:rsidP="00E8416D">
      <w:pPr>
        <w:jc w:val="center"/>
      </w:pPr>
      <w:r w:rsidRPr="00151139">
        <w:rPr>
          <w:rFonts w:eastAsia="Arial" w:cs="Arial"/>
          <w:i/>
          <w:iCs/>
          <w:szCs w:val="20"/>
        </w:rPr>
        <w:t>Total benefit of avoided deaths = [# of avoided deaths * VSL]</w:t>
      </w:r>
    </w:p>
    <w:p w14:paraId="0B14D00E" w14:textId="77777777" w:rsidR="00E8416D" w:rsidRPr="00CE497A" w:rsidRDefault="00E8416D" w:rsidP="00C87CD0">
      <w:pPr>
        <w:pStyle w:val="Heading3"/>
      </w:pPr>
      <w:r>
        <w:t>Reduced Asthma Symptoms</w:t>
      </w:r>
    </w:p>
    <w:p w14:paraId="387E6C99" w14:textId="77777777" w:rsidR="00E8416D" w:rsidRPr="00CE497A" w:rsidRDefault="00E8416D" w:rsidP="00C87CD0">
      <w:pPr>
        <w:pStyle w:val="Heading4"/>
      </w:pPr>
      <w:r w:rsidRPr="00151139">
        <w:rPr>
          <w:rFonts w:eastAsia="Arial"/>
        </w:rPr>
        <w:t>Monetizing the Benefit</w:t>
      </w:r>
    </w:p>
    <w:p w14:paraId="6518F64F" w14:textId="77777777" w:rsidR="00E8416D" w:rsidRPr="00CE497A" w:rsidRDefault="00E8416D" w:rsidP="00E8416D">
      <w:r w:rsidRPr="00151139">
        <w:rPr>
          <w:rFonts w:eastAsia="Arial" w:cs="Arial"/>
          <w:szCs w:val="20"/>
        </w:rPr>
        <w:t>Navigant will need to find these additional inputs from reputable secondary databases:</w:t>
      </w:r>
    </w:p>
    <w:p w14:paraId="09AE0E8B" w14:textId="77777777" w:rsidR="00E8416D" w:rsidRPr="00151139" w:rsidRDefault="00E8416D" w:rsidP="009C7A26">
      <w:pPr>
        <w:pStyle w:val="ListParagraph"/>
        <w:numPr>
          <w:ilvl w:val="0"/>
          <w:numId w:val="173"/>
        </w:numPr>
        <w:rPr>
          <w:rFonts w:eastAsia="Arial" w:cs="Arial"/>
          <w:szCs w:val="20"/>
        </w:rPr>
      </w:pPr>
      <w:r w:rsidRPr="00151139">
        <w:rPr>
          <w:rFonts w:eastAsia="Arial" w:cs="Arial"/>
          <w:szCs w:val="20"/>
        </w:rPr>
        <w:t>Average cost for hospitalizations per adult and child and ED visit for all individuals (state-specific where available and adjusted for inflation)</w:t>
      </w:r>
    </w:p>
    <w:p w14:paraId="757095CD" w14:textId="77777777" w:rsidR="00E8416D" w:rsidRPr="00151139" w:rsidRDefault="00E8416D" w:rsidP="009C7A26">
      <w:pPr>
        <w:pStyle w:val="ListParagraph"/>
        <w:numPr>
          <w:ilvl w:val="0"/>
          <w:numId w:val="173"/>
        </w:numPr>
        <w:rPr>
          <w:rFonts w:eastAsia="Arial" w:cs="Arial"/>
          <w:szCs w:val="20"/>
        </w:rPr>
      </w:pPr>
      <w:r w:rsidRPr="00151139">
        <w:rPr>
          <w:rFonts w:eastAsia="Arial" w:cs="Arial"/>
          <w:szCs w:val="20"/>
        </w:rPr>
        <w:t xml:space="preserve">Percentage of income-eligible with Medicare, Medicaid, Private/Other Insurance, or Uninsured (state-specific where available) </w:t>
      </w:r>
    </w:p>
    <w:p w14:paraId="7B2FD939" w14:textId="77777777" w:rsidR="00E8416D" w:rsidRPr="00151139" w:rsidRDefault="00E8416D" w:rsidP="009C7A26">
      <w:pPr>
        <w:pStyle w:val="ListParagraph"/>
        <w:numPr>
          <w:ilvl w:val="0"/>
          <w:numId w:val="173"/>
        </w:numPr>
        <w:rPr>
          <w:rFonts w:eastAsia="Arial" w:cs="Arial"/>
          <w:szCs w:val="20"/>
        </w:rPr>
      </w:pPr>
      <w:r w:rsidRPr="00151139">
        <w:rPr>
          <w:rFonts w:eastAsia="Arial" w:cs="Arial"/>
          <w:szCs w:val="20"/>
        </w:rPr>
        <w:t>Frequency of re-admittance to hospital for adults and children and ED visits for all individuals</w:t>
      </w:r>
    </w:p>
    <w:p w14:paraId="4158A610" w14:textId="77777777" w:rsidR="00961E28" w:rsidRDefault="00E8416D" w:rsidP="009C7A26">
      <w:pPr>
        <w:pStyle w:val="ListParagraph"/>
        <w:numPr>
          <w:ilvl w:val="0"/>
          <w:numId w:val="173"/>
        </w:numPr>
        <w:rPr>
          <w:rFonts w:eastAsia="Arial" w:cs="Arial"/>
          <w:szCs w:val="20"/>
        </w:rPr>
      </w:pPr>
      <w:r w:rsidRPr="00151139">
        <w:rPr>
          <w:rFonts w:eastAsia="Arial" w:cs="Arial"/>
          <w:szCs w:val="20"/>
        </w:rPr>
        <w:t xml:space="preserve">Other direct medical costs and indirect costs associated with high-cost asthma patients adjusted for inflation </w:t>
      </w:r>
    </w:p>
    <w:p w14:paraId="158A934F" w14:textId="1BC72163" w:rsidR="00E8416D" w:rsidRPr="00CE497A" w:rsidRDefault="00E8416D" w:rsidP="00E8416D"/>
    <w:p w14:paraId="4AF91675" w14:textId="77777777" w:rsidR="00961E28" w:rsidRDefault="00E8416D" w:rsidP="00E8416D">
      <w:r w:rsidRPr="00151139">
        <w:rPr>
          <w:rFonts w:eastAsia="Arial" w:cs="Arial"/>
          <w:szCs w:val="20"/>
        </w:rPr>
        <w:t>These equations quantify the benefit associated for ED and hospitalizations:</w:t>
      </w:r>
    </w:p>
    <w:p w14:paraId="00EA2DB1" w14:textId="00E77827" w:rsidR="00E8416D" w:rsidRPr="00CE497A" w:rsidRDefault="00E8416D" w:rsidP="00E8416D"/>
    <w:p w14:paraId="23749922" w14:textId="77777777" w:rsidR="00961E28" w:rsidRDefault="00E8416D" w:rsidP="00E8416D">
      <w:pPr>
        <w:jc w:val="center"/>
      </w:pPr>
      <w:r w:rsidRPr="00151139">
        <w:rPr>
          <w:rFonts w:eastAsia="Arial" w:cs="Arial"/>
          <w:i/>
          <w:iCs/>
          <w:szCs w:val="20"/>
        </w:rPr>
        <w:t>Benefit = (number of persons served by program in CY) * (asthma prevalence for adults and children) * (reduction in ED visits or hospitalizations) * (frequency of re-admittance (adults and children)) * (average hospital costs (adults and children))</w:t>
      </w:r>
    </w:p>
    <w:p w14:paraId="7713D210" w14:textId="50DF5960" w:rsidR="00E8416D" w:rsidRPr="00CE497A" w:rsidRDefault="00E8416D" w:rsidP="00961E28"/>
    <w:p w14:paraId="2BB303BC" w14:textId="77777777" w:rsidR="00961E28" w:rsidRDefault="00E8416D" w:rsidP="00E8416D">
      <w:r w:rsidRPr="00151139">
        <w:rPr>
          <w:rFonts w:eastAsia="Arial" w:cs="Arial"/>
          <w:szCs w:val="20"/>
        </w:rPr>
        <w:t>and other direct and indirect medical savings for high-cost patients:</w:t>
      </w:r>
    </w:p>
    <w:p w14:paraId="052A34CF" w14:textId="4B237E59" w:rsidR="00E8416D" w:rsidRPr="00CE497A" w:rsidRDefault="00E8416D" w:rsidP="00E8416D"/>
    <w:p w14:paraId="3F38AD89" w14:textId="77777777" w:rsidR="00E8416D" w:rsidRPr="00CE497A" w:rsidRDefault="00E8416D" w:rsidP="00E8416D">
      <w:pPr>
        <w:jc w:val="center"/>
      </w:pPr>
      <w:r w:rsidRPr="00151139">
        <w:rPr>
          <w:rFonts w:eastAsia="Arial" w:cs="Arial"/>
          <w:i/>
          <w:iCs/>
          <w:szCs w:val="20"/>
        </w:rPr>
        <w:t>Benefit = (number of persons served by program in CY) * (asthma prevalence for adults and children) * (reduction in high-cost patients) * (difference in high and low-cost patients after extracting the ED visit and hospitalization costs already claimed))</w:t>
      </w:r>
    </w:p>
    <w:p w14:paraId="7C662D6B" w14:textId="77777777" w:rsidR="00E8416D" w:rsidRPr="00CE497A" w:rsidRDefault="00E8416D" w:rsidP="00C87CD0">
      <w:pPr>
        <w:pStyle w:val="Heading3"/>
      </w:pPr>
      <w:r>
        <w:t xml:space="preserve">Reduced </w:t>
      </w:r>
      <w:r w:rsidRPr="00151139">
        <w:t>COPD, Emphysema, and Chronic Bronchitis</w:t>
      </w:r>
    </w:p>
    <w:p w14:paraId="76E95B1A" w14:textId="77777777" w:rsidR="00E8416D" w:rsidRPr="00CE497A" w:rsidRDefault="00E8416D" w:rsidP="00C87CD0">
      <w:pPr>
        <w:pStyle w:val="Heading4"/>
      </w:pPr>
      <w:r w:rsidRPr="00151139">
        <w:rPr>
          <w:rFonts w:eastAsia="Arial"/>
        </w:rPr>
        <w:t>Monetizing the Benefit</w:t>
      </w:r>
    </w:p>
    <w:p w14:paraId="7158F0C0" w14:textId="77777777" w:rsidR="00E8416D" w:rsidRPr="00CE497A" w:rsidRDefault="00E8416D" w:rsidP="00E8416D">
      <w:r w:rsidRPr="00151139">
        <w:rPr>
          <w:rFonts w:eastAsia="Arial" w:cs="Arial"/>
          <w:szCs w:val="20"/>
        </w:rPr>
        <w:t>Navigant will need to find these additional inputs from reputable secondary databases:</w:t>
      </w:r>
    </w:p>
    <w:p w14:paraId="7C18DCC6" w14:textId="77777777" w:rsidR="00E8416D" w:rsidRPr="00151139" w:rsidRDefault="00E8416D" w:rsidP="009C7A26">
      <w:pPr>
        <w:pStyle w:val="ListParagraph"/>
        <w:numPr>
          <w:ilvl w:val="0"/>
          <w:numId w:val="173"/>
        </w:numPr>
        <w:rPr>
          <w:rFonts w:eastAsia="Arial" w:cs="Arial"/>
          <w:szCs w:val="20"/>
        </w:rPr>
      </w:pPr>
      <w:r w:rsidRPr="00151139">
        <w:rPr>
          <w:rFonts w:eastAsia="Arial" w:cs="Arial"/>
          <w:szCs w:val="20"/>
        </w:rPr>
        <w:t>Average cost for hospitalizations per adult and child and ED visit for all individuals (state-specific where available and adjusted for inflation)</w:t>
      </w:r>
    </w:p>
    <w:p w14:paraId="60DA8ED7" w14:textId="77777777" w:rsidR="00E8416D" w:rsidRPr="00151139" w:rsidRDefault="00E8416D" w:rsidP="009C7A26">
      <w:pPr>
        <w:pStyle w:val="ListParagraph"/>
        <w:numPr>
          <w:ilvl w:val="0"/>
          <w:numId w:val="173"/>
        </w:numPr>
        <w:rPr>
          <w:rFonts w:eastAsia="Arial" w:cs="Arial"/>
          <w:szCs w:val="20"/>
        </w:rPr>
      </w:pPr>
      <w:r w:rsidRPr="00151139">
        <w:rPr>
          <w:rFonts w:eastAsia="Arial" w:cs="Arial"/>
          <w:szCs w:val="20"/>
        </w:rPr>
        <w:t xml:space="preserve">Percentage of income-eligible with Medicare, Medicaid, Private/Other Insurance, or Uninsured (state-specific where available) </w:t>
      </w:r>
    </w:p>
    <w:p w14:paraId="43B32FA1" w14:textId="77777777" w:rsidR="00961E28" w:rsidRDefault="00E8416D" w:rsidP="009C7A26">
      <w:pPr>
        <w:pStyle w:val="ListParagraph"/>
        <w:numPr>
          <w:ilvl w:val="0"/>
          <w:numId w:val="173"/>
        </w:numPr>
        <w:rPr>
          <w:rFonts w:eastAsia="Arial" w:cs="Arial"/>
          <w:szCs w:val="20"/>
        </w:rPr>
      </w:pPr>
      <w:r w:rsidRPr="00151139">
        <w:rPr>
          <w:rFonts w:eastAsia="Arial" w:cs="Arial"/>
          <w:szCs w:val="20"/>
        </w:rPr>
        <w:t>Frequency of re-admittance to hospital for adults and children and ED visits for all individuals</w:t>
      </w:r>
    </w:p>
    <w:p w14:paraId="050CAF00" w14:textId="0DA31040" w:rsidR="00E8416D" w:rsidRPr="00CE497A" w:rsidRDefault="00E8416D" w:rsidP="00E8416D"/>
    <w:p w14:paraId="79B34268" w14:textId="77777777" w:rsidR="00961E28" w:rsidRDefault="00E8416D" w:rsidP="00E8416D">
      <w:r w:rsidRPr="00151139">
        <w:rPr>
          <w:rFonts w:eastAsia="Arial" w:cs="Arial"/>
          <w:szCs w:val="20"/>
        </w:rPr>
        <w:t>This equation quantifies the benefit associated for ED and hospitalizations:</w:t>
      </w:r>
    </w:p>
    <w:p w14:paraId="38A42EE7" w14:textId="4C371F29" w:rsidR="00E8416D" w:rsidRPr="00CE497A" w:rsidRDefault="00E8416D" w:rsidP="00E8416D"/>
    <w:p w14:paraId="0DA83374" w14:textId="77777777" w:rsidR="00E8416D" w:rsidRPr="00CE497A" w:rsidRDefault="00E8416D" w:rsidP="00E8416D">
      <w:pPr>
        <w:jc w:val="center"/>
      </w:pPr>
      <w:r w:rsidRPr="00151139">
        <w:rPr>
          <w:rFonts w:eastAsia="Arial" w:cs="Arial"/>
          <w:i/>
          <w:iCs/>
          <w:szCs w:val="20"/>
        </w:rPr>
        <w:t>Total Program Benefit = (number of persons served by program in CY) * (COPD/Emphysema/Bronchitis prevalence for adults and children) * (reduction in ED visits or hospitalizations) * (frequency of re-admittance (adults and children)) * (average hospital costs (adults and children))</w:t>
      </w:r>
    </w:p>
    <w:p w14:paraId="08CAB353" w14:textId="77777777" w:rsidR="00E8416D" w:rsidRPr="00CE497A" w:rsidRDefault="00E8416D" w:rsidP="00C87CD0">
      <w:pPr>
        <w:pStyle w:val="Heading3"/>
      </w:pPr>
      <w:r>
        <w:t>Reduced Need for Short-Term Loans</w:t>
      </w:r>
    </w:p>
    <w:p w14:paraId="634E23E2" w14:textId="77777777" w:rsidR="00E8416D" w:rsidRPr="00CE497A" w:rsidRDefault="00E8416D" w:rsidP="00C87CD0">
      <w:pPr>
        <w:pStyle w:val="Heading4"/>
      </w:pPr>
      <w:r w:rsidRPr="00151139">
        <w:rPr>
          <w:rFonts w:eastAsia="Arial"/>
        </w:rPr>
        <w:t>Monetizing the Benefit</w:t>
      </w:r>
    </w:p>
    <w:p w14:paraId="47C37FCD" w14:textId="77777777" w:rsidR="00E8416D" w:rsidRPr="00CE497A" w:rsidRDefault="00E8416D" w:rsidP="00E8416D">
      <w:r w:rsidRPr="00151139">
        <w:rPr>
          <w:rFonts w:eastAsia="Arial" w:cs="Arial"/>
          <w:szCs w:val="20"/>
        </w:rPr>
        <w:t>Navigant will need to find these additional inputs from reputable secondary databases:</w:t>
      </w:r>
    </w:p>
    <w:p w14:paraId="320AA820" w14:textId="77777777" w:rsidR="00E8416D" w:rsidRPr="00151139" w:rsidRDefault="00E8416D" w:rsidP="009C7A26">
      <w:pPr>
        <w:pStyle w:val="ListParagraph"/>
        <w:numPr>
          <w:ilvl w:val="0"/>
          <w:numId w:val="172"/>
        </w:numPr>
        <w:rPr>
          <w:rFonts w:eastAsia="Arial" w:cs="Arial"/>
          <w:szCs w:val="20"/>
        </w:rPr>
      </w:pPr>
      <w:r w:rsidRPr="00151139">
        <w:rPr>
          <w:rFonts w:eastAsia="Arial" w:cs="Arial"/>
          <w:szCs w:val="20"/>
        </w:rPr>
        <w:t>Average loan amount</w:t>
      </w:r>
    </w:p>
    <w:p w14:paraId="52D8AE93" w14:textId="77777777" w:rsidR="00961E28" w:rsidRDefault="00E8416D" w:rsidP="009C7A26">
      <w:pPr>
        <w:pStyle w:val="ListParagraph"/>
        <w:numPr>
          <w:ilvl w:val="0"/>
          <w:numId w:val="172"/>
        </w:numPr>
        <w:rPr>
          <w:rFonts w:eastAsia="Arial" w:cs="Arial"/>
          <w:szCs w:val="20"/>
        </w:rPr>
      </w:pPr>
      <w:r w:rsidRPr="00151139">
        <w:rPr>
          <w:rFonts w:eastAsia="Arial" w:cs="Arial"/>
          <w:szCs w:val="20"/>
        </w:rPr>
        <w:t>Average interest payment</w:t>
      </w:r>
    </w:p>
    <w:p w14:paraId="0E602BEF" w14:textId="6D0779CD" w:rsidR="00E8416D" w:rsidRPr="00CE497A" w:rsidRDefault="00E8416D" w:rsidP="00E8416D"/>
    <w:p w14:paraId="7A907943" w14:textId="77777777" w:rsidR="00961E28" w:rsidRDefault="00E8416D" w:rsidP="00E8416D">
      <w:r w:rsidRPr="00151139">
        <w:rPr>
          <w:rFonts w:eastAsia="Arial" w:cs="Arial"/>
          <w:szCs w:val="20"/>
        </w:rPr>
        <w:t>This equation quantifies the benefit:</w:t>
      </w:r>
    </w:p>
    <w:p w14:paraId="0D717412" w14:textId="5DAE160B" w:rsidR="00E8416D" w:rsidRPr="00CE497A" w:rsidRDefault="00E8416D" w:rsidP="00E8416D"/>
    <w:p w14:paraId="547E9088" w14:textId="77777777" w:rsidR="00E8416D" w:rsidRPr="00CE497A" w:rsidRDefault="00E8416D" w:rsidP="00E8416D">
      <w:pPr>
        <w:jc w:val="center"/>
      </w:pPr>
      <w:r w:rsidRPr="00151139">
        <w:rPr>
          <w:rFonts w:eastAsia="Arial" w:cs="Arial"/>
          <w:i/>
          <w:iCs/>
          <w:szCs w:val="20"/>
        </w:rPr>
        <w:t>Total Benefit = (number of jobs completed in program year) * (percent reduction in households using short-term, high-interest loans) * (reduction in interest payments)</w:t>
      </w:r>
    </w:p>
    <w:p w14:paraId="167BA1E0" w14:textId="77777777" w:rsidR="00E8416D" w:rsidRPr="00CE497A" w:rsidRDefault="00E8416D" w:rsidP="00C87CD0">
      <w:pPr>
        <w:pStyle w:val="Heading3"/>
      </w:pPr>
      <w:r>
        <w:t>Reduced Need for Heating Assistance</w:t>
      </w:r>
    </w:p>
    <w:p w14:paraId="1FFDDA81" w14:textId="77777777" w:rsidR="00E8416D" w:rsidRPr="00C87CD0" w:rsidRDefault="00E8416D" w:rsidP="00C87CD0">
      <w:pPr>
        <w:pStyle w:val="Heading4"/>
        <w:rPr>
          <w:rFonts w:eastAsia="Arial"/>
        </w:rPr>
      </w:pPr>
      <w:r w:rsidRPr="00151139">
        <w:rPr>
          <w:rFonts w:eastAsia="Arial"/>
        </w:rPr>
        <w:t>Monetizing the Benefit</w:t>
      </w:r>
    </w:p>
    <w:p w14:paraId="68B44F51" w14:textId="77777777" w:rsidR="00E8416D" w:rsidRPr="00CE497A" w:rsidRDefault="00E8416D" w:rsidP="00E8416D">
      <w:r w:rsidRPr="00151139">
        <w:rPr>
          <w:rFonts w:eastAsia="Arial" w:cs="Arial"/>
          <w:szCs w:val="20"/>
        </w:rPr>
        <w:t>Navigant will need to find these additional inputs from reputable secondary databases:</w:t>
      </w:r>
    </w:p>
    <w:p w14:paraId="08111CA5" w14:textId="77777777" w:rsidR="00961E28" w:rsidRDefault="00E8416D" w:rsidP="009C7A26">
      <w:pPr>
        <w:pStyle w:val="ListParagraph"/>
        <w:numPr>
          <w:ilvl w:val="0"/>
          <w:numId w:val="172"/>
        </w:numPr>
        <w:rPr>
          <w:rFonts w:eastAsia="Arial" w:cs="Arial"/>
          <w:szCs w:val="20"/>
        </w:rPr>
      </w:pPr>
      <w:r w:rsidRPr="00151139">
        <w:rPr>
          <w:rFonts w:eastAsia="Arial" w:cs="Arial"/>
          <w:szCs w:val="20"/>
        </w:rPr>
        <w:t>Average monthly per person heating assistance subsidy (state-specific where available and adjusted for inflation)</w:t>
      </w:r>
    </w:p>
    <w:p w14:paraId="71556791" w14:textId="1388F44E" w:rsidR="00E8416D" w:rsidRPr="00CE497A" w:rsidRDefault="00E8416D" w:rsidP="00E8416D"/>
    <w:p w14:paraId="629F3CCA" w14:textId="77777777" w:rsidR="00961E28" w:rsidRDefault="00E8416D" w:rsidP="00E8416D">
      <w:r w:rsidRPr="00151139">
        <w:rPr>
          <w:rFonts w:eastAsia="Arial" w:cs="Arial"/>
          <w:szCs w:val="20"/>
        </w:rPr>
        <w:t>This equation quantifies the benefit:</w:t>
      </w:r>
    </w:p>
    <w:p w14:paraId="7D3C800A" w14:textId="1384A449" w:rsidR="00E8416D" w:rsidRPr="00CE497A" w:rsidRDefault="00E8416D" w:rsidP="00E8416D"/>
    <w:p w14:paraId="1509096E" w14:textId="77777777" w:rsidR="00E8416D" w:rsidRPr="00CE497A" w:rsidRDefault="00E8416D" w:rsidP="00E8416D">
      <w:pPr>
        <w:jc w:val="center"/>
      </w:pPr>
      <w:r w:rsidRPr="00151139">
        <w:rPr>
          <w:rFonts w:eastAsia="Arial" w:cs="Arial"/>
          <w:i/>
          <w:iCs/>
          <w:szCs w:val="20"/>
        </w:rPr>
        <w:t>Total Program Benefit = (number of jobs completed in CY) * (percent of reduction in households requiring heating assistance) * (average annual per person heating assistance subsidy) * (average program household size)</w:t>
      </w:r>
    </w:p>
    <w:p w14:paraId="16BB75F0" w14:textId="77777777" w:rsidR="00E8416D" w:rsidRPr="00CE497A" w:rsidRDefault="00E8416D" w:rsidP="00C87CD0">
      <w:pPr>
        <w:pStyle w:val="Heading3"/>
      </w:pPr>
      <w:r>
        <w:t xml:space="preserve">Improved Home, Work, and School Productivity </w:t>
      </w:r>
    </w:p>
    <w:p w14:paraId="30A83BC6" w14:textId="77777777" w:rsidR="00E8416D" w:rsidRPr="00C87CD0" w:rsidRDefault="00E8416D" w:rsidP="00C87CD0">
      <w:pPr>
        <w:pStyle w:val="Heading4"/>
        <w:rPr>
          <w:rFonts w:eastAsia="Arial"/>
        </w:rPr>
      </w:pPr>
      <w:r w:rsidRPr="00151139">
        <w:rPr>
          <w:rFonts w:eastAsia="Arial"/>
        </w:rPr>
        <w:t>Monetizing the Benefit</w:t>
      </w:r>
    </w:p>
    <w:p w14:paraId="4109EEA0" w14:textId="77777777" w:rsidR="00E8416D" w:rsidRPr="00CE497A" w:rsidRDefault="00E8416D" w:rsidP="00E8416D">
      <w:r w:rsidRPr="00151139">
        <w:rPr>
          <w:rFonts w:eastAsia="Arial" w:cs="Arial"/>
          <w:szCs w:val="20"/>
        </w:rPr>
        <w:t>Navigant will need to find these additional inputs from reputable secondary databases:</w:t>
      </w:r>
    </w:p>
    <w:p w14:paraId="351445D8" w14:textId="77777777" w:rsidR="00E8416D" w:rsidRPr="00151139" w:rsidRDefault="00E8416D" w:rsidP="009C7A26">
      <w:pPr>
        <w:pStyle w:val="ListParagraph"/>
        <w:numPr>
          <w:ilvl w:val="0"/>
          <w:numId w:val="172"/>
        </w:numPr>
        <w:rPr>
          <w:rFonts w:eastAsia="Arial" w:cs="Arial"/>
          <w:szCs w:val="20"/>
        </w:rPr>
      </w:pPr>
      <w:r w:rsidRPr="00151139">
        <w:rPr>
          <w:rFonts w:eastAsia="Arial" w:cs="Arial"/>
          <w:szCs w:val="20"/>
        </w:rPr>
        <w:t xml:space="preserve">Cost in lost productivity per year for employees with sleep problems </w:t>
      </w:r>
    </w:p>
    <w:p w14:paraId="65C84183" w14:textId="77777777" w:rsidR="00E8416D" w:rsidRPr="00151139" w:rsidRDefault="00E8416D" w:rsidP="009C7A26">
      <w:pPr>
        <w:pStyle w:val="ListParagraph"/>
        <w:numPr>
          <w:ilvl w:val="0"/>
          <w:numId w:val="172"/>
        </w:numPr>
        <w:rPr>
          <w:rFonts w:eastAsia="Arial" w:cs="Arial"/>
          <w:szCs w:val="20"/>
        </w:rPr>
      </w:pPr>
      <w:r w:rsidRPr="00151139">
        <w:rPr>
          <w:rFonts w:eastAsia="Arial" w:cs="Arial"/>
          <w:szCs w:val="20"/>
        </w:rPr>
        <w:t xml:space="preserve">Cost in lost productivity per year for K-12 students with sleep problems </w:t>
      </w:r>
    </w:p>
    <w:p w14:paraId="4E863AD2" w14:textId="77777777" w:rsidR="00E8416D" w:rsidRPr="00151139" w:rsidRDefault="00E8416D" w:rsidP="009C7A26">
      <w:pPr>
        <w:pStyle w:val="ListParagraph"/>
        <w:numPr>
          <w:ilvl w:val="0"/>
          <w:numId w:val="172"/>
        </w:numPr>
        <w:rPr>
          <w:rFonts w:eastAsia="Arial" w:cs="Arial"/>
          <w:szCs w:val="20"/>
        </w:rPr>
      </w:pPr>
      <w:r w:rsidRPr="00151139">
        <w:rPr>
          <w:rFonts w:eastAsia="Arial" w:cs="Arial"/>
          <w:szCs w:val="20"/>
        </w:rPr>
        <w:t xml:space="preserve">Average hourly wage rate for general housekeeping </w:t>
      </w:r>
    </w:p>
    <w:p w14:paraId="250A4018" w14:textId="77777777" w:rsidR="00961E28" w:rsidRDefault="00E8416D" w:rsidP="009C7A26">
      <w:pPr>
        <w:pStyle w:val="ListParagraph"/>
        <w:numPr>
          <w:ilvl w:val="0"/>
          <w:numId w:val="172"/>
        </w:numPr>
        <w:rPr>
          <w:rFonts w:eastAsia="Arial" w:cs="Arial"/>
          <w:szCs w:val="20"/>
        </w:rPr>
      </w:pPr>
      <w:r w:rsidRPr="00151139">
        <w:rPr>
          <w:rFonts w:eastAsia="Arial" w:cs="Arial"/>
          <w:szCs w:val="20"/>
        </w:rPr>
        <w:t xml:space="preserve">Average hours per week on housework </w:t>
      </w:r>
    </w:p>
    <w:p w14:paraId="1578CD0F" w14:textId="11EBFB09" w:rsidR="00E8416D" w:rsidRPr="00CE497A" w:rsidRDefault="00E8416D" w:rsidP="00E8416D"/>
    <w:p w14:paraId="436E767F" w14:textId="77777777" w:rsidR="00961E28" w:rsidRDefault="00E8416D" w:rsidP="00E8416D">
      <w:r w:rsidRPr="00151139">
        <w:rPr>
          <w:rFonts w:eastAsia="Arial" w:cs="Arial"/>
          <w:szCs w:val="20"/>
        </w:rPr>
        <w:t>This equation quantifies the benefit in worker productivity:</w:t>
      </w:r>
    </w:p>
    <w:p w14:paraId="26C4A8E0" w14:textId="15499890" w:rsidR="00E8416D" w:rsidRPr="00CE497A" w:rsidRDefault="00E8416D" w:rsidP="00E8416D"/>
    <w:p w14:paraId="3B89BA09" w14:textId="77777777" w:rsidR="00961E28" w:rsidRDefault="00E8416D" w:rsidP="00E8416D">
      <w:pPr>
        <w:jc w:val="center"/>
      </w:pPr>
      <w:r w:rsidRPr="00151139">
        <w:rPr>
          <w:rFonts w:eastAsia="Arial" w:cs="Arial"/>
          <w:i/>
          <w:iCs/>
          <w:szCs w:val="20"/>
        </w:rPr>
        <w:t>Total Program Benefit = (number of jobs completed in CY) * (percent increase in respondents reporting no rest or sleep problems) * (cost per year per employee in productivity losses due to sleep problems) * (percent of respondents employed full-time)</w:t>
      </w:r>
    </w:p>
    <w:p w14:paraId="521F51E2" w14:textId="7FC4CA16" w:rsidR="00E8416D" w:rsidRPr="00CE497A" w:rsidRDefault="00E8416D" w:rsidP="00E8416D"/>
    <w:p w14:paraId="3B4F76BA" w14:textId="77777777" w:rsidR="00961E28" w:rsidRDefault="00E8416D" w:rsidP="00E8416D">
      <w:r w:rsidRPr="00151139">
        <w:rPr>
          <w:rFonts w:eastAsia="Arial" w:cs="Arial"/>
          <w:szCs w:val="20"/>
        </w:rPr>
        <w:t>This equation quantifies the benefit in home productivity:</w:t>
      </w:r>
    </w:p>
    <w:p w14:paraId="73CAF6CE" w14:textId="2DB2B17B" w:rsidR="00E8416D" w:rsidRPr="00CE497A" w:rsidRDefault="00E8416D" w:rsidP="00E8416D"/>
    <w:p w14:paraId="4AA2E006" w14:textId="77777777" w:rsidR="00961E28" w:rsidRDefault="00E8416D" w:rsidP="00E8416D">
      <w:pPr>
        <w:jc w:val="center"/>
      </w:pPr>
      <w:r w:rsidRPr="00151139">
        <w:rPr>
          <w:rFonts w:eastAsia="Arial" w:cs="Arial"/>
          <w:i/>
          <w:iCs/>
          <w:szCs w:val="20"/>
        </w:rPr>
        <w:t xml:space="preserve">Total Program Benefit = (number of jobs completed in CY) * (percent increase in respondents reporting no rest or sleep problems) * (cost per year per employee in productivity losses due to sleep problems/average national hourly wage rate) * (wage rate for general housekeepers) * (average hours per week of housework/40 hours per work week) </w:t>
      </w:r>
    </w:p>
    <w:p w14:paraId="47344FD9" w14:textId="728A9C80" w:rsidR="00E8416D" w:rsidRPr="00CE497A" w:rsidRDefault="00E8416D" w:rsidP="00E8416D"/>
    <w:p w14:paraId="7102462D" w14:textId="77777777" w:rsidR="00961E28" w:rsidRDefault="00E8416D" w:rsidP="00E8416D">
      <w:r w:rsidRPr="00151139">
        <w:rPr>
          <w:rFonts w:eastAsia="Arial" w:cs="Arial"/>
          <w:szCs w:val="20"/>
        </w:rPr>
        <w:t>This equation quantifies the benefit in school productivity:</w:t>
      </w:r>
    </w:p>
    <w:p w14:paraId="2DFDA507" w14:textId="65791407" w:rsidR="00E8416D" w:rsidRPr="00CE497A" w:rsidRDefault="00E8416D" w:rsidP="00E8416D"/>
    <w:p w14:paraId="76B0D2CF" w14:textId="77777777" w:rsidR="00E8416D" w:rsidRPr="00CE497A" w:rsidRDefault="00E8416D" w:rsidP="00E8416D">
      <w:pPr>
        <w:jc w:val="center"/>
      </w:pPr>
      <w:r w:rsidRPr="00151139">
        <w:rPr>
          <w:rFonts w:eastAsia="Arial" w:cs="Arial"/>
          <w:i/>
          <w:iCs/>
          <w:szCs w:val="20"/>
        </w:rPr>
        <w:t>Total Program Benefit = (number of jobs completed in CY) * (percent increase in respondents reporting no rest or sleep problems) * (cost per year per student in productivity losses due to sleep problems) * (percent of respondents’ children in K-12 school)</w:t>
      </w:r>
    </w:p>
    <w:p w14:paraId="78944429" w14:textId="77777777" w:rsidR="00E8416D" w:rsidRPr="00CE497A" w:rsidRDefault="00E8416D" w:rsidP="00C87CD0">
      <w:pPr>
        <w:pStyle w:val="Heading3"/>
      </w:pPr>
      <w:r>
        <w:t>Reduced Missed Days at Work</w:t>
      </w:r>
    </w:p>
    <w:p w14:paraId="6B07C790" w14:textId="77777777" w:rsidR="00E8416D" w:rsidRPr="00C87CD0" w:rsidRDefault="00E8416D" w:rsidP="00C87CD0">
      <w:pPr>
        <w:pStyle w:val="Heading4"/>
        <w:rPr>
          <w:rFonts w:eastAsia="Arial"/>
        </w:rPr>
      </w:pPr>
      <w:r w:rsidRPr="00151139">
        <w:rPr>
          <w:rFonts w:eastAsia="Arial"/>
        </w:rPr>
        <w:t>Monetizing the Benefit</w:t>
      </w:r>
    </w:p>
    <w:p w14:paraId="247FC418" w14:textId="77777777" w:rsidR="00E8416D" w:rsidRPr="00CE497A" w:rsidRDefault="00E8416D" w:rsidP="00E8416D">
      <w:r w:rsidRPr="00151139">
        <w:rPr>
          <w:rFonts w:eastAsia="Arial" w:cs="Arial"/>
          <w:szCs w:val="20"/>
        </w:rPr>
        <w:t>Navigant will need to find these additional inputs from reputable secondary databases:</w:t>
      </w:r>
    </w:p>
    <w:p w14:paraId="54928C08" w14:textId="77777777" w:rsidR="00E8416D" w:rsidRPr="00151139" w:rsidRDefault="00E8416D" w:rsidP="009C7A26">
      <w:pPr>
        <w:pStyle w:val="ListParagraph"/>
        <w:numPr>
          <w:ilvl w:val="0"/>
          <w:numId w:val="170"/>
        </w:numPr>
        <w:rPr>
          <w:rFonts w:eastAsia="Arial" w:cs="Arial"/>
          <w:szCs w:val="20"/>
        </w:rPr>
      </w:pPr>
      <w:r w:rsidRPr="00151139">
        <w:rPr>
          <w:rFonts w:eastAsia="Arial" w:cs="Arial"/>
          <w:szCs w:val="20"/>
        </w:rPr>
        <w:t>Average hourly wage (state-specific where available and adjusted for inflation)</w:t>
      </w:r>
    </w:p>
    <w:p w14:paraId="02FBA356" w14:textId="77777777" w:rsidR="00961E28" w:rsidRDefault="00E8416D" w:rsidP="009C7A26">
      <w:pPr>
        <w:pStyle w:val="ListParagraph"/>
        <w:numPr>
          <w:ilvl w:val="0"/>
          <w:numId w:val="170"/>
        </w:numPr>
        <w:rPr>
          <w:rFonts w:eastAsia="Arial" w:cs="Arial"/>
          <w:szCs w:val="20"/>
        </w:rPr>
      </w:pPr>
      <w:r w:rsidRPr="00151139">
        <w:rPr>
          <w:rFonts w:eastAsia="Arial" w:cs="Arial"/>
          <w:szCs w:val="20"/>
        </w:rPr>
        <w:t>Percent of income-eligible worker without sick leave</w:t>
      </w:r>
    </w:p>
    <w:p w14:paraId="144378DC" w14:textId="7F4B334A" w:rsidR="00E8416D" w:rsidRPr="00CE497A" w:rsidRDefault="00E8416D" w:rsidP="00E8416D"/>
    <w:p w14:paraId="78C7BE5D" w14:textId="77777777" w:rsidR="00961E28" w:rsidRDefault="00E8416D" w:rsidP="00E8416D">
      <w:r w:rsidRPr="00151139">
        <w:rPr>
          <w:rFonts w:eastAsia="Arial" w:cs="Arial"/>
          <w:szCs w:val="20"/>
        </w:rPr>
        <w:t>This equation quantifies the benefit for missed days at work:</w:t>
      </w:r>
    </w:p>
    <w:p w14:paraId="040801D3" w14:textId="0AB5BAB1" w:rsidR="00E8416D" w:rsidRPr="00CE497A" w:rsidRDefault="00E8416D" w:rsidP="00E8416D">
      <w:pPr>
        <w:jc w:val="center"/>
      </w:pPr>
    </w:p>
    <w:p w14:paraId="423AA696" w14:textId="77777777" w:rsidR="00E8416D" w:rsidRPr="00CE497A" w:rsidRDefault="00E8416D" w:rsidP="00E8416D">
      <w:pPr>
        <w:jc w:val="center"/>
      </w:pPr>
      <w:r w:rsidRPr="00151139">
        <w:rPr>
          <w:rFonts w:eastAsia="Arial" w:cs="Arial"/>
          <w:i/>
          <w:iCs/>
          <w:szCs w:val="20"/>
        </w:rPr>
        <w:t>Total Program Benefit = (number of jobs completed in CY) * (% of program households with an employed primary wage earner) * (reduction in missed days at work) * (average hourly wage) * (8 hours/day)</w:t>
      </w:r>
    </w:p>
    <w:p w14:paraId="5F15A567" w14:textId="77777777" w:rsidR="00E8416D" w:rsidRPr="00CE497A" w:rsidRDefault="00E8416D" w:rsidP="00C87CD0">
      <w:pPr>
        <w:pStyle w:val="Heading3"/>
      </w:pPr>
      <w:r>
        <w:t>Reduced Missed Days at School</w:t>
      </w:r>
    </w:p>
    <w:p w14:paraId="5C77433F" w14:textId="77777777" w:rsidR="00E8416D" w:rsidRPr="00CE497A" w:rsidRDefault="00E8416D" w:rsidP="00E8416D">
      <w:pPr>
        <w:jc w:val="center"/>
      </w:pPr>
      <w:r w:rsidRPr="00151139">
        <w:rPr>
          <w:rFonts w:eastAsia="Arial" w:cs="Arial"/>
          <w:szCs w:val="20"/>
        </w:rPr>
        <w:t>Three potential methods to quantify missed days at school:</w:t>
      </w:r>
    </w:p>
    <w:p w14:paraId="665BB821" w14:textId="77777777" w:rsidR="00E8416D" w:rsidRPr="00151139" w:rsidRDefault="00E8416D" w:rsidP="00C87CD0">
      <w:pPr>
        <w:pStyle w:val="Heading4"/>
        <w:rPr>
          <w:rFonts w:eastAsia="Arial"/>
        </w:rPr>
      </w:pPr>
      <w:r w:rsidRPr="00151139">
        <w:rPr>
          <w:rFonts w:eastAsia="Arial"/>
        </w:rPr>
        <w:t>Monetizing the Benefit</w:t>
      </w:r>
    </w:p>
    <w:p w14:paraId="67B3A792" w14:textId="77777777" w:rsidR="00E8416D" w:rsidRPr="00CE497A" w:rsidRDefault="00E8416D" w:rsidP="00C87CD0">
      <w:r w:rsidRPr="00151139">
        <w:rPr>
          <w:rFonts w:eastAsia="Arial" w:cs="Arial"/>
          <w:szCs w:val="20"/>
        </w:rPr>
        <w:t>Navigant will need to find these additional inputs from reputable secondary databases:</w:t>
      </w:r>
    </w:p>
    <w:p w14:paraId="72308738" w14:textId="77777777" w:rsidR="00E8416D" w:rsidRPr="00151139" w:rsidRDefault="00E8416D" w:rsidP="009C7A26">
      <w:pPr>
        <w:pStyle w:val="ListParagraph"/>
        <w:numPr>
          <w:ilvl w:val="0"/>
          <w:numId w:val="170"/>
        </w:numPr>
        <w:rPr>
          <w:rFonts w:eastAsia="Arial" w:cs="Arial"/>
          <w:szCs w:val="20"/>
        </w:rPr>
      </w:pPr>
      <w:r w:rsidRPr="00151139">
        <w:rPr>
          <w:rFonts w:eastAsia="Arial" w:cs="Arial"/>
          <w:szCs w:val="20"/>
        </w:rPr>
        <w:t>Average hourly wage (state-specific where available and adjusted for inflation)</w:t>
      </w:r>
    </w:p>
    <w:p w14:paraId="00D48921" w14:textId="77777777" w:rsidR="00961E28" w:rsidRDefault="00E8416D" w:rsidP="009C7A26">
      <w:pPr>
        <w:pStyle w:val="ListParagraph"/>
        <w:numPr>
          <w:ilvl w:val="0"/>
          <w:numId w:val="170"/>
        </w:numPr>
        <w:rPr>
          <w:rFonts w:eastAsia="Arial" w:cs="Arial"/>
          <w:szCs w:val="20"/>
        </w:rPr>
      </w:pPr>
      <w:r w:rsidRPr="00151139">
        <w:rPr>
          <w:rFonts w:eastAsia="Arial" w:cs="Arial"/>
          <w:szCs w:val="20"/>
        </w:rPr>
        <w:t>Percent of income-eligible worker without sick leave</w:t>
      </w:r>
    </w:p>
    <w:p w14:paraId="5150B8F4" w14:textId="21DEF11C" w:rsidR="00E8416D" w:rsidRPr="00CE497A" w:rsidRDefault="00E8416D" w:rsidP="00C87CD0"/>
    <w:p w14:paraId="57A53669" w14:textId="77777777" w:rsidR="00961E28" w:rsidRDefault="00E8416D" w:rsidP="00C87CD0">
      <w:r w:rsidRPr="00151139">
        <w:rPr>
          <w:rFonts w:eastAsia="Arial" w:cs="Arial"/>
          <w:szCs w:val="20"/>
        </w:rPr>
        <w:t>To monetize the benefit of reduced missed days at school, Navigant will assume that the parent who is the primary wage earner will have to miss work to care for the sick child. This equation quantifies the benefit for missed days at school:</w:t>
      </w:r>
    </w:p>
    <w:p w14:paraId="0B51CB7D" w14:textId="749D752D" w:rsidR="00E8416D" w:rsidRPr="00CE497A" w:rsidRDefault="00E8416D" w:rsidP="00C87CD0"/>
    <w:p w14:paraId="5BF81FDF" w14:textId="77777777" w:rsidR="00E8416D" w:rsidRPr="00CE497A" w:rsidRDefault="00E8416D" w:rsidP="00C87CD0">
      <w:r w:rsidRPr="00151139">
        <w:rPr>
          <w:rFonts w:eastAsia="Arial" w:cs="Arial"/>
          <w:i/>
          <w:iCs/>
          <w:szCs w:val="20"/>
        </w:rPr>
        <w:t>Total Program Benefit = (number of jobs completed in CY) * (% of program households with an employed primary wage earner) * (reduction in missed days at school) * (average hourly wage for parent) * (8 hours/day)</w:t>
      </w:r>
    </w:p>
    <w:p w14:paraId="58EBA752" w14:textId="77777777" w:rsidR="00E8416D" w:rsidRPr="00151139" w:rsidRDefault="00E8416D" w:rsidP="00C87CD0">
      <w:pPr>
        <w:pStyle w:val="Heading4"/>
        <w:rPr>
          <w:rFonts w:eastAsia="Arial"/>
        </w:rPr>
      </w:pPr>
      <w:r w:rsidRPr="00151139">
        <w:rPr>
          <w:rFonts w:eastAsia="Arial"/>
        </w:rPr>
        <w:t>Monetizing the Benefit</w:t>
      </w:r>
    </w:p>
    <w:p w14:paraId="637ED18C" w14:textId="77777777" w:rsidR="00E8416D" w:rsidRPr="00CE497A" w:rsidRDefault="00E8416D" w:rsidP="00C87CD0">
      <w:r w:rsidRPr="00151139">
        <w:rPr>
          <w:rFonts w:eastAsia="Arial" w:cs="Arial"/>
          <w:szCs w:val="20"/>
        </w:rPr>
        <w:t>Navigant will need to find these additional inputs from reputable secondary databases:</w:t>
      </w:r>
    </w:p>
    <w:p w14:paraId="45E0A0E0" w14:textId="77777777" w:rsidR="00961E28" w:rsidRDefault="00E8416D" w:rsidP="009C7A26">
      <w:pPr>
        <w:pStyle w:val="ListParagraph"/>
        <w:numPr>
          <w:ilvl w:val="0"/>
          <w:numId w:val="170"/>
        </w:numPr>
        <w:rPr>
          <w:rFonts w:eastAsia="Arial" w:cs="Arial"/>
          <w:szCs w:val="20"/>
        </w:rPr>
      </w:pPr>
      <w:r w:rsidRPr="00151139">
        <w:rPr>
          <w:rFonts w:eastAsia="Arial" w:cs="Arial"/>
          <w:szCs w:val="20"/>
        </w:rPr>
        <w:t>Average hourly cost of childcare (state-specific where available and adjusted for inflation)</w:t>
      </w:r>
    </w:p>
    <w:p w14:paraId="2ECAC805" w14:textId="78253148" w:rsidR="00E8416D" w:rsidRPr="00CE497A" w:rsidRDefault="00E8416D" w:rsidP="00C87CD0"/>
    <w:p w14:paraId="718297F6" w14:textId="77777777" w:rsidR="00961E28" w:rsidRDefault="00E8416D" w:rsidP="00C87CD0">
      <w:r w:rsidRPr="00151139">
        <w:rPr>
          <w:rFonts w:eastAsia="Arial" w:cs="Arial"/>
          <w:szCs w:val="20"/>
        </w:rPr>
        <w:t>To monetize the benefit of reduced missed days at school, Navigant will assume that the parent will have to pay for childcare for that day. This equation quantifies the benefit for missed days at school:</w:t>
      </w:r>
    </w:p>
    <w:p w14:paraId="1F1E9688" w14:textId="558885D1" w:rsidR="00E8416D" w:rsidRPr="00CE497A" w:rsidRDefault="00E8416D" w:rsidP="00C87CD0"/>
    <w:p w14:paraId="7381AD67" w14:textId="77777777" w:rsidR="00E8416D" w:rsidRPr="00CE497A" w:rsidRDefault="00E8416D" w:rsidP="00C87CD0">
      <w:r w:rsidRPr="00151139">
        <w:rPr>
          <w:rFonts w:eastAsia="Arial" w:cs="Arial"/>
          <w:i/>
          <w:iCs/>
          <w:szCs w:val="20"/>
        </w:rPr>
        <w:t>Total Program Benefit = (number of jobs completed in CY) * (reduction in missed days at school) * (average hourly cost for childcare) * (8 hours/day)</w:t>
      </w:r>
    </w:p>
    <w:p w14:paraId="50E64BFE" w14:textId="77777777" w:rsidR="00E8416D" w:rsidRPr="00151139" w:rsidRDefault="00E8416D" w:rsidP="00C87CD0">
      <w:pPr>
        <w:pStyle w:val="Heading4"/>
        <w:rPr>
          <w:rFonts w:eastAsia="Arial"/>
        </w:rPr>
      </w:pPr>
      <w:r w:rsidRPr="00151139">
        <w:rPr>
          <w:rFonts w:eastAsia="Arial"/>
        </w:rPr>
        <w:t>Monetizing the Benefit</w:t>
      </w:r>
    </w:p>
    <w:p w14:paraId="2DFE279E" w14:textId="77777777" w:rsidR="00E8416D" w:rsidRPr="00CE497A" w:rsidRDefault="00E8416D" w:rsidP="00C87CD0">
      <w:r w:rsidRPr="00151139">
        <w:rPr>
          <w:rFonts w:eastAsia="Arial" w:cs="Arial"/>
          <w:szCs w:val="20"/>
        </w:rPr>
        <w:t>Navigant will need to find these additional inputs from reputable secondary databases:</w:t>
      </w:r>
    </w:p>
    <w:p w14:paraId="13795D27" w14:textId="77777777" w:rsidR="00961E28" w:rsidRDefault="00E8416D" w:rsidP="009C7A26">
      <w:pPr>
        <w:pStyle w:val="ListParagraph"/>
        <w:numPr>
          <w:ilvl w:val="0"/>
          <w:numId w:val="170"/>
        </w:numPr>
        <w:rPr>
          <w:rFonts w:eastAsia="Arial" w:cs="Arial"/>
          <w:szCs w:val="20"/>
        </w:rPr>
      </w:pPr>
      <w:r w:rsidRPr="00151139">
        <w:rPr>
          <w:rFonts w:eastAsia="Arial" w:cs="Arial"/>
          <w:szCs w:val="20"/>
        </w:rPr>
        <w:t>Value of K12 school day in lifetime labor market benefit</w:t>
      </w:r>
    </w:p>
    <w:p w14:paraId="36DFF7D5" w14:textId="3A0CADEE" w:rsidR="00E8416D" w:rsidRPr="00CE497A" w:rsidRDefault="00E8416D" w:rsidP="00C87CD0"/>
    <w:p w14:paraId="7AE6D38C" w14:textId="77777777" w:rsidR="00961E28" w:rsidRDefault="00E8416D" w:rsidP="00C87CD0">
      <w:r w:rsidRPr="00151139">
        <w:rPr>
          <w:rFonts w:eastAsia="Arial" w:cs="Arial"/>
          <w:szCs w:val="20"/>
        </w:rPr>
        <w:t>To monetize the benefit of reduced missed days at school, Navigant will assume reduced missed days at school result in added lifetime labor market benefits. This equation quantifies the benefit for missed days at school:</w:t>
      </w:r>
    </w:p>
    <w:p w14:paraId="54EDB6FE" w14:textId="31F764E8" w:rsidR="00E8416D" w:rsidRPr="00CE497A" w:rsidRDefault="00E8416D" w:rsidP="00C87CD0"/>
    <w:p w14:paraId="3E9216B9" w14:textId="77777777" w:rsidR="00E8416D" w:rsidRPr="00CE497A" w:rsidRDefault="00E8416D" w:rsidP="00C87CD0">
      <w:r w:rsidRPr="00151139">
        <w:rPr>
          <w:rFonts w:eastAsia="Arial" w:cs="Arial"/>
          <w:i/>
          <w:iCs/>
          <w:szCs w:val="20"/>
        </w:rPr>
        <w:t>Total Program Benefit = (number of jobs completed in CY) * (% reduction in missed days at school) * (lifetime labor market benefit per day per student)</w:t>
      </w:r>
    </w:p>
    <w:p w14:paraId="64BFFD52" w14:textId="77777777" w:rsidR="00E8416D" w:rsidRPr="00CE497A" w:rsidRDefault="00E8416D" w:rsidP="00C87CD0">
      <w:pPr>
        <w:pStyle w:val="Heading3"/>
      </w:pPr>
      <w:r>
        <w:t>Reduced Need for Food Assistance</w:t>
      </w:r>
    </w:p>
    <w:p w14:paraId="346623B5" w14:textId="77777777" w:rsidR="00E8416D" w:rsidRPr="00CE497A" w:rsidRDefault="00E8416D" w:rsidP="00C87CD0">
      <w:pPr>
        <w:pStyle w:val="Heading4"/>
      </w:pPr>
      <w:r w:rsidRPr="00151139">
        <w:rPr>
          <w:rFonts w:eastAsia="Arial"/>
        </w:rPr>
        <w:t>Monetizing the Benefit</w:t>
      </w:r>
    </w:p>
    <w:p w14:paraId="4D74A654" w14:textId="77777777" w:rsidR="00E8416D" w:rsidRPr="00CE497A" w:rsidRDefault="00E8416D" w:rsidP="00E8416D">
      <w:r w:rsidRPr="00151139">
        <w:rPr>
          <w:rFonts w:eastAsia="Arial" w:cs="Arial"/>
          <w:szCs w:val="20"/>
        </w:rPr>
        <w:t>Navigant will need to find these additional inputs from reputable secondary databases:</w:t>
      </w:r>
    </w:p>
    <w:p w14:paraId="55D1C6F9" w14:textId="77777777" w:rsidR="00961E28" w:rsidRDefault="00E8416D" w:rsidP="009C7A26">
      <w:pPr>
        <w:pStyle w:val="ListParagraph"/>
        <w:numPr>
          <w:ilvl w:val="0"/>
          <w:numId w:val="172"/>
        </w:numPr>
        <w:rPr>
          <w:rFonts w:eastAsia="Arial" w:cs="Arial"/>
          <w:szCs w:val="20"/>
        </w:rPr>
      </w:pPr>
      <w:r w:rsidRPr="00151139">
        <w:rPr>
          <w:rFonts w:eastAsia="Arial" w:cs="Arial"/>
          <w:szCs w:val="20"/>
        </w:rPr>
        <w:t>Average monthly per person food assistance subsidy (state-specific where available and adjusted for inflation)</w:t>
      </w:r>
    </w:p>
    <w:p w14:paraId="028CC133" w14:textId="044E95B4" w:rsidR="00E8416D" w:rsidRPr="00CE497A" w:rsidRDefault="00E8416D" w:rsidP="00E8416D"/>
    <w:p w14:paraId="69E0083C" w14:textId="77777777" w:rsidR="00961E28" w:rsidRDefault="00E8416D" w:rsidP="00E8416D">
      <w:r w:rsidRPr="00151139">
        <w:rPr>
          <w:rFonts w:eastAsia="Arial" w:cs="Arial"/>
          <w:szCs w:val="20"/>
        </w:rPr>
        <w:t>This equation quantifies the benefit:</w:t>
      </w:r>
    </w:p>
    <w:p w14:paraId="6292613D" w14:textId="6BCB1B37" w:rsidR="00E8416D" w:rsidRPr="00CE497A" w:rsidRDefault="00E8416D" w:rsidP="00E8416D"/>
    <w:p w14:paraId="24A95A9F" w14:textId="77777777" w:rsidR="00E8416D" w:rsidRPr="00CE497A" w:rsidRDefault="00E8416D" w:rsidP="00E8416D">
      <w:pPr>
        <w:jc w:val="center"/>
      </w:pPr>
      <w:r w:rsidRPr="00151139">
        <w:rPr>
          <w:rFonts w:eastAsia="Arial" w:cs="Arial"/>
          <w:i/>
          <w:iCs/>
          <w:szCs w:val="20"/>
        </w:rPr>
        <w:t>Total Program Benefit = (number of jobs completed in CY) * (percent of reduction in households requiring food assistance) * (average annual per person food assistance subsidy) * (average program household size)</w:t>
      </w:r>
    </w:p>
    <w:p w14:paraId="10064A19" w14:textId="77777777" w:rsidR="00E8416D" w:rsidRPr="00CE497A" w:rsidRDefault="00E8416D" w:rsidP="00C87CD0">
      <w:pPr>
        <w:pStyle w:val="Heading3"/>
      </w:pPr>
      <w:r>
        <w:t>Improved Ability to Afford Prescriptions</w:t>
      </w:r>
    </w:p>
    <w:p w14:paraId="5C556DBB" w14:textId="77777777" w:rsidR="00E8416D" w:rsidRPr="00CE497A" w:rsidRDefault="00E8416D" w:rsidP="00C87CD0">
      <w:pPr>
        <w:pStyle w:val="Heading4"/>
      </w:pPr>
      <w:r w:rsidRPr="00151139">
        <w:rPr>
          <w:rFonts w:eastAsia="Arial"/>
        </w:rPr>
        <w:t>Monetizing the Benefit</w:t>
      </w:r>
    </w:p>
    <w:p w14:paraId="545F982B" w14:textId="77777777" w:rsidR="00E8416D" w:rsidRPr="00CE497A" w:rsidRDefault="00E8416D" w:rsidP="00E8416D">
      <w:r w:rsidRPr="00151139">
        <w:rPr>
          <w:rFonts w:eastAsia="Arial" w:cs="Arial"/>
          <w:szCs w:val="20"/>
        </w:rPr>
        <w:t>Navigant will need to find these additional inputs from reputable secondary databases:</w:t>
      </w:r>
    </w:p>
    <w:p w14:paraId="725D7F69" w14:textId="77777777" w:rsidR="00E8416D" w:rsidRPr="00151139" w:rsidRDefault="00E8416D" w:rsidP="009C7A26">
      <w:pPr>
        <w:pStyle w:val="ListParagraph"/>
        <w:numPr>
          <w:ilvl w:val="0"/>
          <w:numId w:val="172"/>
        </w:numPr>
        <w:rPr>
          <w:rFonts w:eastAsia="Arial" w:cs="Arial"/>
          <w:szCs w:val="20"/>
        </w:rPr>
      </w:pPr>
      <w:r w:rsidRPr="00151139">
        <w:rPr>
          <w:rFonts w:eastAsia="Arial" w:cs="Arial"/>
          <w:szCs w:val="20"/>
        </w:rPr>
        <w:t xml:space="preserve">Annual cost to nation of patients not taking prescription medicines </w:t>
      </w:r>
    </w:p>
    <w:p w14:paraId="07EDDE87" w14:textId="77777777" w:rsidR="00E8416D" w:rsidRPr="00151139" w:rsidRDefault="00E8416D" w:rsidP="009C7A26">
      <w:pPr>
        <w:pStyle w:val="ListParagraph"/>
        <w:numPr>
          <w:ilvl w:val="0"/>
          <w:numId w:val="172"/>
        </w:numPr>
        <w:rPr>
          <w:rFonts w:eastAsia="Arial" w:cs="Arial"/>
          <w:szCs w:val="20"/>
        </w:rPr>
      </w:pPr>
      <w:r w:rsidRPr="00151139">
        <w:rPr>
          <w:rFonts w:eastAsia="Arial" w:cs="Arial"/>
          <w:szCs w:val="20"/>
        </w:rPr>
        <w:t xml:space="preserve">Number of people who should be taking prescription medications in the US </w:t>
      </w:r>
    </w:p>
    <w:p w14:paraId="33672CDD" w14:textId="77777777" w:rsidR="00961E28" w:rsidRDefault="00E8416D" w:rsidP="009C7A26">
      <w:pPr>
        <w:pStyle w:val="ListParagraph"/>
        <w:numPr>
          <w:ilvl w:val="0"/>
          <w:numId w:val="172"/>
        </w:numPr>
        <w:rPr>
          <w:rFonts w:eastAsia="Arial" w:cs="Arial"/>
          <w:szCs w:val="20"/>
        </w:rPr>
      </w:pPr>
      <w:r w:rsidRPr="00151139">
        <w:rPr>
          <w:rFonts w:eastAsia="Arial" w:cs="Arial"/>
          <w:szCs w:val="20"/>
        </w:rPr>
        <w:t xml:space="preserve">Prescription use compliance rate </w:t>
      </w:r>
    </w:p>
    <w:p w14:paraId="50DE11F4" w14:textId="52A8DE5B" w:rsidR="00E8416D" w:rsidRPr="00CE497A" w:rsidRDefault="00E8416D" w:rsidP="00E8416D"/>
    <w:p w14:paraId="28C1C4EB" w14:textId="77777777" w:rsidR="00961E28" w:rsidRDefault="00E8416D" w:rsidP="00E8416D">
      <w:r w:rsidRPr="00151139">
        <w:rPr>
          <w:rFonts w:eastAsia="Arial" w:cs="Arial"/>
          <w:szCs w:val="20"/>
        </w:rPr>
        <w:t>This equation quantifies the benefit:</w:t>
      </w:r>
    </w:p>
    <w:p w14:paraId="751B344C" w14:textId="1830F207" w:rsidR="00E8416D" w:rsidRPr="00CE497A" w:rsidRDefault="00E8416D" w:rsidP="00E8416D"/>
    <w:p w14:paraId="2FB2366E" w14:textId="77777777" w:rsidR="00E8416D" w:rsidRPr="00CE497A" w:rsidRDefault="00E8416D" w:rsidP="00E8416D">
      <w:pPr>
        <w:jc w:val="center"/>
      </w:pPr>
      <w:r w:rsidRPr="00151139">
        <w:rPr>
          <w:rFonts w:eastAsia="Arial" w:cs="Arial"/>
          <w:i/>
          <w:iCs/>
          <w:szCs w:val="20"/>
        </w:rPr>
        <w:t>Total Program Benefit = ((number of jobs completed in CY) * (percent increase in program households being able to afford prescription medicines) * (annual cost to nation of patients not taking prescription medicines) / number of people who should be taking prescription medications in the US) * (1.0 - prescription use compliance rate)) *.5</w:t>
      </w:r>
    </w:p>
    <w:p w14:paraId="62DEE650" w14:textId="77777777" w:rsidR="00E8416D" w:rsidRPr="00CE497A" w:rsidRDefault="00E8416D" w:rsidP="00C87CD0">
      <w:pPr>
        <w:pStyle w:val="Heading3"/>
      </w:pPr>
      <w:r>
        <w:t>Reduced Need to Choose Between Heating or Eating</w:t>
      </w:r>
    </w:p>
    <w:p w14:paraId="1C36686D" w14:textId="77777777" w:rsidR="00E8416D" w:rsidRPr="00CE497A" w:rsidRDefault="00E8416D" w:rsidP="00C87CD0">
      <w:pPr>
        <w:pStyle w:val="Heading4"/>
      </w:pPr>
      <w:r w:rsidRPr="00151139">
        <w:rPr>
          <w:rFonts w:eastAsia="Arial"/>
        </w:rPr>
        <w:t>Monetizing the Benefit</w:t>
      </w:r>
    </w:p>
    <w:p w14:paraId="6E50DD82" w14:textId="77777777" w:rsidR="00E8416D" w:rsidRPr="00CE497A" w:rsidRDefault="00E8416D" w:rsidP="00E8416D">
      <w:r w:rsidRPr="00151139">
        <w:rPr>
          <w:rFonts w:eastAsia="Arial" w:cs="Arial"/>
          <w:szCs w:val="20"/>
        </w:rPr>
        <w:t>Navigant will need to find these additional inputs from reputable secondary databases:</w:t>
      </w:r>
    </w:p>
    <w:p w14:paraId="2F4EC21C" w14:textId="77777777" w:rsidR="00E8416D" w:rsidRPr="00151139" w:rsidRDefault="00E8416D" w:rsidP="009C7A26">
      <w:pPr>
        <w:pStyle w:val="ListParagraph"/>
        <w:numPr>
          <w:ilvl w:val="0"/>
          <w:numId w:val="172"/>
        </w:numPr>
        <w:rPr>
          <w:rFonts w:eastAsia="Arial" w:cs="Arial"/>
          <w:szCs w:val="20"/>
        </w:rPr>
      </w:pPr>
      <w:r w:rsidRPr="00151139">
        <w:rPr>
          <w:rFonts w:eastAsia="Arial" w:cs="Arial"/>
          <w:szCs w:val="20"/>
        </w:rPr>
        <w:t xml:space="preserve">Expected births per year per females aged 15-44 </w:t>
      </w:r>
    </w:p>
    <w:p w14:paraId="7B7965A3" w14:textId="77777777" w:rsidR="00E8416D" w:rsidRPr="00151139" w:rsidRDefault="00E8416D" w:rsidP="009C7A26">
      <w:pPr>
        <w:pStyle w:val="ListParagraph"/>
        <w:numPr>
          <w:ilvl w:val="0"/>
          <w:numId w:val="172"/>
        </w:numPr>
        <w:rPr>
          <w:rFonts w:eastAsia="Arial" w:cs="Arial"/>
          <w:szCs w:val="20"/>
        </w:rPr>
      </w:pPr>
      <w:r w:rsidRPr="00151139">
        <w:rPr>
          <w:rFonts w:eastAsia="Arial" w:cs="Arial"/>
          <w:szCs w:val="20"/>
        </w:rPr>
        <w:t xml:space="preserve">Expected percent of births being low weight </w:t>
      </w:r>
    </w:p>
    <w:p w14:paraId="7B3D2AA1" w14:textId="77777777" w:rsidR="00E8416D" w:rsidRPr="00151139" w:rsidRDefault="00E8416D" w:rsidP="009C7A26">
      <w:pPr>
        <w:pStyle w:val="ListParagraph"/>
        <w:numPr>
          <w:ilvl w:val="0"/>
          <w:numId w:val="172"/>
        </w:numPr>
        <w:rPr>
          <w:rFonts w:eastAsia="Arial" w:cs="Arial"/>
          <w:szCs w:val="20"/>
        </w:rPr>
      </w:pPr>
      <w:r w:rsidRPr="00151139">
        <w:rPr>
          <w:rFonts w:eastAsia="Arial" w:cs="Arial"/>
          <w:szCs w:val="20"/>
        </w:rPr>
        <w:t xml:space="preserve">Percent low-birth weights avoided </w:t>
      </w:r>
    </w:p>
    <w:p w14:paraId="67E23A8C" w14:textId="77777777" w:rsidR="00961E28" w:rsidRDefault="00E8416D" w:rsidP="009C7A26">
      <w:pPr>
        <w:pStyle w:val="ListParagraph"/>
        <w:numPr>
          <w:ilvl w:val="0"/>
          <w:numId w:val="172"/>
        </w:numPr>
        <w:rPr>
          <w:rFonts w:eastAsia="Arial" w:cs="Arial"/>
          <w:szCs w:val="20"/>
        </w:rPr>
      </w:pPr>
      <w:r w:rsidRPr="00151139">
        <w:rPr>
          <w:rFonts w:eastAsia="Arial" w:cs="Arial"/>
          <w:szCs w:val="20"/>
        </w:rPr>
        <w:t xml:space="preserve">Hospitalization costs first year for low birth weight infants </w:t>
      </w:r>
    </w:p>
    <w:p w14:paraId="37F699E1" w14:textId="2CAC4510" w:rsidR="00E8416D" w:rsidRPr="00CE497A" w:rsidRDefault="00E8416D" w:rsidP="00E8416D"/>
    <w:p w14:paraId="58862540" w14:textId="77777777" w:rsidR="00961E28" w:rsidRDefault="00E8416D" w:rsidP="00E8416D">
      <w:r w:rsidRPr="00151139">
        <w:rPr>
          <w:rFonts w:eastAsia="Arial" w:cs="Arial"/>
          <w:szCs w:val="20"/>
        </w:rPr>
        <w:t>This equation quantifies the benefit:</w:t>
      </w:r>
    </w:p>
    <w:p w14:paraId="0CA23C5F" w14:textId="6CECEE7D" w:rsidR="00E8416D" w:rsidRPr="00CE497A" w:rsidRDefault="00E8416D" w:rsidP="00E8416D"/>
    <w:p w14:paraId="46F2B4A5" w14:textId="77777777" w:rsidR="00E8416D" w:rsidRPr="00CE497A" w:rsidRDefault="00E8416D" w:rsidP="00E8416D">
      <w:pPr>
        <w:jc w:val="center"/>
      </w:pPr>
      <w:r w:rsidRPr="00151139">
        <w:rPr>
          <w:rFonts w:eastAsia="Arial" w:cs="Arial"/>
          <w:i/>
          <w:iCs/>
          <w:szCs w:val="20"/>
        </w:rPr>
        <w:t>Total Program Benefit = (number of jobs completed in CY) * (percent decrease in households trading off heat for food, food for heat, or both) * (expected births per year per females aged 15-44) * (percent of births expected to be low birth weight) * (percent of LBW births avoided) * (avoided first year infant hospitalization costs)</w:t>
      </w:r>
    </w:p>
    <w:p w14:paraId="6808F741" w14:textId="77777777" w:rsidR="00E8416D" w:rsidRDefault="00E8416D" w:rsidP="00C87CD0">
      <w:pPr>
        <w:pStyle w:val="Heading3"/>
      </w:pPr>
      <w:r>
        <w:t>Reduced Property and Equipment Maintenance Cost</w:t>
      </w:r>
    </w:p>
    <w:p w14:paraId="3B02663C" w14:textId="77777777" w:rsidR="00E8416D" w:rsidRDefault="00E8416D" w:rsidP="00C87CD0">
      <w:pPr>
        <w:pStyle w:val="Heading4"/>
      </w:pPr>
      <w:r w:rsidRPr="00151139">
        <w:rPr>
          <w:rFonts w:eastAsia="Arial"/>
        </w:rPr>
        <w:t>Monetizing the Benefit</w:t>
      </w:r>
    </w:p>
    <w:p w14:paraId="6618DBAB" w14:textId="77777777" w:rsidR="00E8416D" w:rsidRDefault="00E8416D" w:rsidP="00E8416D">
      <w:r w:rsidRPr="00151139">
        <w:rPr>
          <w:rFonts w:eastAsia="Arial" w:cs="Arial"/>
          <w:szCs w:val="20"/>
        </w:rPr>
        <w:t>Navigant will need to find these additional inputs from reputable secondary databases:</w:t>
      </w:r>
    </w:p>
    <w:p w14:paraId="62B02116" w14:textId="77777777" w:rsidR="00E8416D" w:rsidRDefault="00E8416D" w:rsidP="009C7A26">
      <w:pPr>
        <w:pStyle w:val="ListParagraph"/>
        <w:numPr>
          <w:ilvl w:val="0"/>
          <w:numId w:val="171"/>
        </w:numPr>
        <w:rPr>
          <w:rFonts w:eastAsia="Arial" w:cs="Arial"/>
          <w:szCs w:val="20"/>
        </w:rPr>
      </w:pPr>
      <w:r w:rsidRPr="00151139">
        <w:rPr>
          <w:rFonts w:eastAsia="Arial" w:cs="Arial"/>
          <w:szCs w:val="20"/>
        </w:rPr>
        <w:t>Average annual cost for property maintenance</w:t>
      </w:r>
    </w:p>
    <w:p w14:paraId="6B98E9EC" w14:textId="77777777" w:rsidR="00961E28" w:rsidRDefault="00E8416D" w:rsidP="009C7A26">
      <w:pPr>
        <w:pStyle w:val="ListParagraph"/>
        <w:numPr>
          <w:ilvl w:val="0"/>
          <w:numId w:val="171"/>
        </w:numPr>
        <w:rPr>
          <w:rFonts w:eastAsia="Arial" w:cs="Arial"/>
          <w:szCs w:val="20"/>
        </w:rPr>
      </w:pPr>
      <w:r w:rsidRPr="00151139">
        <w:rPr>
          <w:rFonts w:eastAsia="Arial" w:cs="Arial"/>
          <w:szCs w:val="20"/>
        </w:rPr>
        <w:t>Average annual cost for equipment maintenance</w:t>
      </w:r>
    </w:p>
    <w:p w14:paraId="7AC464D0" w14:textId="2D4FDB32" w:rsidR="00E8416D" w:rsidRDefault="00E8416D" w:rsidP="00E8416D"/>
    <w:p w14:paraId="5EE6CB78" w14:textId="77777777" w:rsidR="00961E28" w:rsidRDefault="00E8416D" w:rsidP="00E8416D">
      <w:r w:rsidRPr="00151139">
        <w:rPr>
          <w:rFonts w:eastAsia="Arial" w:cs="Arial"/>
          <w:szCs w:val="20"/>
        </w:rPr>
        <w:t>This equation quantifies the benefit:</w:t>
      </w:r>
    </w:p>
    <w:p w14:paraId="05B57E81" w14:textId="6452FDFD" w:rsidR="00E8416D" w:rsidRDefault="00E8416D" w:rsidP="00E8416D"/>
    <w:p w14:paraId="1EC2D05D" w14:textId="77777777" w:rsidR="00E8416D" w:rsidRDefault="00E8416D" w:rsidP="00E8416D">
      <w:pPr>
        <w:jc w:val="center"/>
      </w:pPr>
      <w:r w:rsidRPr="00151139">
        <w:rPr>
          <w:rFonts w:eastAsia="Arial" w:cs="Arial"/>
          <w:i/>
          <w:iCs/>
          <w:szCs w:val="20"/>
        </w:rPr>
        <w:t>Total Program Benefit = (number of jobs completed in CY) * (percent decrease in property and equipment maintenance cost) * (average annual cost for property and equipment maintenance)</w:t>
      </w:r>
    </w:p>
    <w:p w14:paraId="1674F53C" w14:textId="77777777" w:rsidR="00E8416D" w:rsidRDefault="00E8416D" w:rsidP="00C87CD0">
      <w:pPr>
        <w:pStyle w:val="Heading3"/>
      </w:pPr>
      <w:r>
        <w:t>Improved Housing Stability</w:t>
      </w:r>
    </w:p>
    <w:p w14:paraId="1FF0B0C7" w14:textId="77777777" w:rsidR="00E8416D" w:rsidRDefault="00E8416D" w:rsidP="007142C2">
      <w:pPr>
        <w:pStyle w:val="Heading4"/>
      </w:pPr>
      <w:r w:rsidRPr="00151139">
        <w:rPr>
          <w:rFonts w:eastAsia="Arial"/>
        </w:rPr>
        <w:t>Monetizing the Benefit</w:t>
      </w:r>
    </w:p>
    <w:p w14:paraId="6FBA7BAF" w14:textId="77777777" w:rsidR="00E8416D" w:rsidRDefault="00E8416D" w:rsidP="00E8416D">
      <w:r w:rsidRPr="00151139">
        <w:rPr>
          <w:rFonts w:eastAsia="Arial" w:cs="Arial"/>
          <w:szCs w:val="20"/>
        </w:rPr>
        <w:t>Navigant will need to find these additional inputs from reputable secondary databases:</w:t>
      </w:r>
    </w:p>
    <w:p w14:paraId="668186CB" w14:textId="77777777" w:rsidR="00961E28" w:rsidRDefault="00E8416D" w:rsidP="009C7A26">
      <w:pPr>
        <w:pStyle w:val="ListParagraph"/>
        <w:numPr>
          <w:ilvl w:val="0"/>
          <w:numId w:val="171"/>
        </w:numPr>
        <w:rPr>
          <w:rFonts w:eastAsia="Arial" w:cs="Arial"/>
          <w:szCs w:val="20"/>
        </w:rPr>
      </w:pPr>
      <w:r w:rsidRPr="00151139">
        <w:rPr>
          <w:rFonts w:eastAsia="Arial" w:cs="Arial"/>
          <w:szCs w:val="20"/>
        </w:rPr>
        <w:t>Average increase in value of extended lifetime of dwelling due to whole-house weatherization</w:t>
      </w:r>
    </w:p>
    <w:p w14:paraId="76E322FC" w14:textId="57189E66" w:rsidR="00E8416D" w:rsidRDefault="00E8416D" w:rsidP="00E8416D"/>
    <w:p w14:paraId="7FC184BC" w14:textId="77777777" w:rsidR="00961E28" w:rsidRDefault="00E8416D" w:rsidP="00E8416D">
      <w:r w:rsidRPr="00151139">
        <w:rPr>
          <w:rFonts w:eastAsia="Arial" w:cs="Arial"/>
          <w:szCs w:val="20"/>
        </w:rPr>
        <w:t>This equation quantifies the benefit:</w:t>
      </w:r>
    </w:p>
    <w:p w14:paraId="69F99792" w14:textId="121D0E7D" w:rsidR="00E8416D" w:rsidRDefault="00E8416D" w:rsidP="00E8416D"/>
    <w:p w14:paraId="27389E33" w14:textId="77777777" w:rsidR="00E8416D" w:rsidRDefault="00E8416D" w:rsidP="00E8416D">
      <w:pPr>
        <w:jc w:val="center"/>
      </w:pPr>
      <w:r w:rsidRPr="00151139">
        <w:rPr>
          <w:rFonts w:eastAsia="Arial" w:cs="Arial"/>
          <w:i/>
          <w:iCs/>
          <w:szCs w:val="20"/>
        </w:rPr>
        <w:t xml:space="preserve">Total Program Benefit = (number of jobs completed in CY) * (percent of respondents observing increase in housing stability) * (average increase </w:t>
      </w:r>
      <w:r w:rsidRPr="00151139">
        <w:rPr>
          <w:rFonts w:eastAsia="Arial" w:cs="Arial"/>
          <w:szCs w:val="20"/>
        </w:rPr>
        <w:t xml:space="preserve">in value of extended lifetime of dwelling due </w:t>
      </w:r>
      <w:r w:rsidRPr="00151139">
        <w:rPr>
          <w:rFonts w:eastAsia="Arial" w:cs="Arial"/>
          <w:i/>
          <w:iCs/>
          <w:szCs w:val="20"/>
        </w:rPr>
        <w:t>to whole-house weatherization)</w:t>
      </w:r>
    </w:p>
    <w:p w14:paraId="4219D30F" w14:textId="77777777" w:rsidR="00E8416D" w:rsidRDefault="00E8416D" w:rsidP="007142C2">
      <w:pPr>
        <w:pStyle w:val="Heading3"/>
      </w:pPr>
      <w:r>
        <w:t>Reduced Marketing Cost</w:t>
      </w:r>
    </w:p>
    <w:p w14:paraId="73C2B9B1" w14:textId="77777777" w:rsidR="00E8416D" w:rsidRDefault="00E8416D" w:rsidP="007142C2">
      <w:pPr>
        <w:pStyle w:val="Heading4"/>
      </w:pPr>
      <w:r w:rsidRPr="00151139">
        <w:rPr>
          <w:rFonts w:eastAsia="Arial"/>
        </w:rPr>
        <w:t>Monetizing the Benefit</w:t>
      </w:r>
    </w:p>
    <w:p w14:paraId="105AB3F0" w14:textId="77777777" w:rsidR="00E8416D" w:rsidRDefault="00E8416D" w:rsidP="00E8416D">
      <w:r w:rsidRPr="00151139">
        <w:rPr>
          <w:rFonts w:eastAsia="Arial" w:cs="Arial"/>
          <w:szCs w:val="20"/>
        </w:rPr>
        <w:t>Navigant will need to find these additional inputs from reputable secondary databases:</w:t>
      </w:r>
    </w:p>
    <w:p w14:paraId="3BB1A653" w14:textId="77777777" w:rsidR="00961E28" w:rsidRDefault="00E8416D" w:rsidP="009C7A26">
      <w:pPr>
        <w:pStyle w:val="ListParagraph"/>
        <w:numPr>
          <w:ilvl w:val="0"/>
          <w:numId w:val="171"/>
        </w:numPr>
        <w:rPr>
          <w:rFonts w:eastAsia="Arial" w:cs="Arial"/>
          <w:szCs w:val="20"/>
        </w:rPr>
      </w:pPr>
      <w:r w:rsidRPr="00151139">
        <w:rPr>
          <w:rFonts w:eastAsia="Arial" w:cs="Arial"/>
          <w:szCs w:val="20"/>
        </w:rPr>
        <w:t>Average annual marketing cost for multifamily building owners</w:t>
      </w:r>
    </w:p>
    <w:p w14:paraId="11FCFAF2" w14:textId="3E0E0A65" w:rsidR="00E8416D" w:rsidRDefault="00E8416D" w:rsidP="00961E28"/>
    <w:p w14:paraId="1267724A" w14:textId="77777777" w:rsidR="00961E28" w:rsidRDefault="00E8416D" w:rsidP="00E8416D">
      <w:r w:rsidRPr="00151139">
        <w:rPr>
          <w:rFonts w:eastAsia="Arial" w:cs="Arial"/>
          <w:szCs w:val="20"/>
        </w:rPr>
        <w:t>This equation quantifies the benefit:</w:t>
      </w:r>
    </w:p>
    <w:p w14:paraId="2D9C0928" w14:textId="29468BA1" w:rsidR="00E8416D" w:rsidRDefault="00E8416D" w:rsidP="00E8416D"/>
    <w:p w14:paraId="561808EA" w14:textId="77777777" w:rsidR="00E8416D" w:rsidRDefault="00E8416D" w:rsidP="00E8416D">
      <w:pPr>
        <w:jc w:val="center"/>
      </w:pPr>
      <w:r w:rsidRPr="00151139">
        <w:rPr>
          <w:rFonts w:eastAsia="Arial" w:cs="Arial"/>
          <w:i/>
          <w:iCs/>
          <w:szCs w:val="20"/>
        </w:rPr>
        <w:t>Total Program Benefit = (number of jobs completed in CY) * (percent decrease in marketing cost) * (average annual marketing cost for multifamily building owners)</w:t>
      </w:r>
    </w:p>
    <w:p w14:paraId="683CD34F" w14:textId="77777777" w:rsidR="00E8416D" w:rsidRDefault="00E8416D" w:rsidP="007142C2">
      <w:pPr>
        <w:pStyle w:val="Heading3"/>
      </w:pPr>
      <w:r>
        <w:t>Reduced Tenant Turnover and Unit Vacancy Cost</w:t>
      </w:r>
    </w:p>
    <w:p w14:paraId="00837F1B" w14:textId="77777777" w:rsidR="00E8416D" w:rsidRDefault="00E8416D" w:rsidP="007142C2">
      <w:pPr>
        <w:pStyle w:val="Heading4"/>
      </w:pPr>
      <w:r w:rsidRPr="00151139">
        <w:rPr>
          <w:rFonts w:eastAsia="Arial"/>
        </w:rPr>
        <w:t>Monetizing the Benefit</w:t>
      </w:r>
    </w:p>
    <w:p w14:paraId="4FAFD685" w14:textId="77777777" w:rsidR="00E8416D" w:rsidRDefault="00E8416D" w:rsidP="00E8416D">
      <w:r w:rsidRPr="00151139">
        <w:rPr>
          <w:rFonts w:eastAsia="Arial" w:cs="Arial"/>
          <w:szCs w:val="20"/>
        </w:rPr>
        <w:t>Navigant will need to find these additional inputs from reputable secondary databases:</w:t>
      </w:r>
    </w:p>
    <w:p w14:paraId="5976F21A" w14:textId="77777777" w:rsidR="00961E28" w:rsidRDefault="00E8416D" w:rsidP="009C7A26">
      <w:pPr>
        <w:pStyle w:val="ListParagraph"/>
        <w:numPr>
          <w:ilvl w:val="0"/>
          <w:numId w:val="171"/>
        </w:numPr>
        <w:rPr>
          <w:rFonts w:eastAsia="Arial" w:cs="Arial"/>
          <w:szCs w:val="20"/>
        </w:rPr>
      </w:pPr>
      <w:r w:rsidRPr="00151139">
        <w:rPr>
          <w:rFonts w:eastAsia="Arial" w:cs="Arial"/>
          <w:szCs w:val="20"/>
        </w:rPr>
        <w:t>Average monthly rent (state specific and adjusted for inflation if needed)</w:t>
      </w:r>
    </w:p>
    <w:p w14:paraId="614537D2" w14:textId="25982959" w:rsidR="00E8416D" w:rsidRDefault="00E8416D" w:rsidP="00E8416D"/>
    <w:p w14:paraId="0E101398" w14:textId="77777777" w:rsidR="00961E28" w:rsidRDefault="00E8416D" w:rsidP="00E8416D">
      <w:r w:rsidRPr="00151139">
        <w:rPr>
          <w:rFonts w:eastAsia="Arial" w:cs="Arial"/>
          <w:szCs w:val="20"/>
        </w:rPr>
        <w:t>This equation quantifies the benefit:</w:t>
      </w:r>
    </w:p>
    <w:p w14:paraId="10089FA3" w14:textId="4332C72E" w:rsidR="00E8416D" w:rsidRDefault="00E8416D" w:rsidP="00E8416D"/>
    <w:p w14:paraId="35E0F54D" w14:textId="77777777" w:rsidR="00E8416D" w:rsidRDefault="00E8416D" w:rsidP="00E8416D">
      <w:pPr>
        <w:jc w:val="center"/>
      </w:pPr>
      <w:r w:rsidRPr="00151139">
        <w:rPr>
          <w:rFonts w:eastAsia="Arial" w:cs="Arial"/>
          <w:i/>
          <w:iCs/>
          <w:szCs w:val="20"/>
        </w:rPr>
        <w:t>Total Program Benefit = (number of jobs completed in CY) * (percent reduction in vacant units in month-equivalent) * (average monthly rent)</w:t>
      </w:r>
    </w:p>
    <w:p w14:paraId="6051C209" w14:textId="77777777" w:rsidR="0041332A" w:rsidRDefault="0041332A" w:rsidP="0041332A">
      <w:pPr>
        <w:pStyle w:val="Heading3"/>
      </w:pPr>
      <w:r>
        <w:t>Improved Value of Home</w:t>
      </w:r>
    </w:p>
    <w:p w14:paraId="3B8DC22A" w14:textId="77777777" w:rsidR="0041332A" w:rsidRDefault="0041332A" w:rsidP="0041332A">
      <w:pPr>
        <w:pStyle w:val="Heading4"/>
      </w:pPr>
      <w:r w:rsidRPr="00151139">
        <w:rPr>
          <w:rFonts w:eastAsia="Arial"/>
        </w:rPr>
        <w:t>Monetizing the Benefit</w:t>
      </w:r>
    </w:p>
    <w:p w14:paraId="485E9881" w14:textId="77777777" w:rsidR="0041332A" w:rsidRDefault="0041332A" w:rsidP="0041332A">
      <w:r w:rsidRPr="00151139">
        <w:rPr>
          <w:rFonts w:eastAsia="Arial" w:cs="Arial"/>
          <w:szCs w:val="20"/>
        </w:rPr>
        <w:t>Navigant will need to find these additional inputs from reputable secondary databases:</w:t>
      </w:r>
    </w:p>
    <w:p w14:paraId="518792EE" w14:textId="77777777" w:rsidR="00961E28" w:rsidRDefault="0041332A" w:rsidP="009C7A26">
      <w:pPr>
        <w:pStyle w:val="ListParagraph"/>
        <w:numPr>
          <w:ilvl w:val="0"/>
          <w:numId w:val="171"/>
        </w:numPr>
        <w:rPr>
          <w:rFonts w:eastAsia="Arial" w:cs="Arial"/>
          <w:szCs w:val="20"/>
        </w:rPr>
      </w:pPr>
      <w:r w:rsidRPr="00151139">
        <w:rPr>
          <w:rFonts w:eastAsia="Arial" w:cs="Arial"/>
          <w:szCs w:val="20"/>
        </w:rPr>
        <w:t>Average increase in multifamily property value due to whole-house weatherization</w:t>
      </w:r>
    </w:p>
    <w:p w14:paraId="4C078620" w14:textId="19CC6691" w:rsidR="0041332A" w:rsidRDefault="0041332A" w:rsidP="0041332A"/>
    <w:p w14:paraId="37949142" w14:textId="77777777" w:rsidR="00961E28" w:rsidRDefault="0041332A" w:rsidP="0041332A">
      <w:r w:rsidRPr="00151139">
        <w:rPr>
          <w:rFonts w:eastAsia="Arial" w:cs="Arial"/>
          <w:szCs w:val="20"/>
        </w:rPr>
        <w:t>This equation quantifies the benefit:</w:t>
      </w:r>
    </w:p>
    <w:p w14:paraId="47F01882" w14:textId="591C8E86" w:rsidR="0041332A" w:rsidRDefault="0041332A" w:rsidP="0041332A"/>
    <w:p w14:paraId="60E90545" w14:textId="77777777" w:rsidR="0041332A" w:rsidRDefault="0041332A" w:rsidP="0041332A">
      <w:pPr>
        <w:jc w:val="center"/>
      </w:pPr>
      <w:r w:rsidRPr="00151139">
        <w:rPr>
          <w:rFonts w:eastAsia="Arial" w:cs="Arial"/>
          <w:i/>
          <w:iCs/>
          <w:szCs w:val="20"/>
        </w:rPr>
        <w:t>Total Program Benefit = (number of jobs completed in CY) * (percent of respondents observing increase in property value) * (average increase in multifamily property value due to whole-house weatherization)</w:t>
      </w:r>
    </w:p>
    <w:p w14:paraId="65412DB1" w14:textId="77777777" w:rsidR="00E8416D" w:rsidRDefault="00E8416D" w:rsidP="007142C2">
      <w:pPr>
        <w:pStyle w:val="Heading3"/>
      </w:pPr>
      <w:r>
        <w:t>Reduced Tenant Complaints</w:t>
      </w:r>
    </w:p>
    <w:p w14:paraId="1082CFC5" w14:textId="77777777" w:rsidR="00E8416D" w:rsidRDefault="00E8416D" w:rsidP="007142C2">
      <w:pPr>
        <w:pStyle w:val="Heading4"/>
      </w:pPr>
      <w:r w:rsidRPr="00151139">
        <w:rPr>
          <w:rFonts w:eastAsia="Arial"/>
        </w:rPr>
        <w:t>Monetizing the Benefit</w:t>
      </w:r>
    </w:p>
    <w:p w14:paraId="056984B3" w14:textId="77777777" w:rsidR="00E8416D" w:rsidRDefault="00E8416D" w:rsidP="00961E28">
      <w:pPr>
        <w:keepNext/>
      </w:pPr>
      <w:r w:rsidRPr="00151139">
        <w:rPr>
          <w:rFonts w:eastAsia="Arial" w:cs="Arial"/>
          <w:szCs w:val="20"/>
        </w:rPr>
        <w:t>Navigant will need to find these additional inputs from reputable secondary databases:</w:t>
      </w:r>
    </w:p>
    <w:p w14:paraId="52441BB6" w14:textId="77777777" w:rsidR="00961E28" w:rsidRDefault="00E8416D" w:rsidP="009C7A26">
      <w:pPr>
        <w:pStyle w:val="ListParagraph"/>
        <w:numPr>
          <w:ilvl w:val="0"/>
          <w:numId w:val="171"/>
        </w:numPr>
        <w:rPr>
          <w:rFonts w:eastAsia="Arial" w:cs="Arial"/>
          <w:szCs w:val="20"/>
        </w:rPr>
      </w:pPr>
      <w:r w:rsidRPr="00151139">
        <w:rPr>
          <w:rFonts w:eastAsia="Arial" w:cs="Arial"/>
          <w:szCs w:val="20"/>
        </w:rPr>
        <w:t>Average hourly wage for multifamily building maintenance and staff (state-specific where available and adjusted for inflation)</w:t>
      </w:r>
    </w:p>
    <w:p w14:paraId="76119689" w14:textId="59955E00" w:rsidR="00E8416D" w:rsidRDefault="00E8416D" w:rsidP="00E8416D"/>
    <w:p w14:paraId="73D50702" w14:textId="77777777" w:rsidR="00961E28" w:rsidRDefault="00E8416D" w:rsidP="00E8416D">
      <w:r w:rsidRPr="00151139">
        <w:rPr>
          <w:rFonts w:eastAsia="Arial" w:cs="Arial"/>
          <w:szCs w:val="20"/>
        </w:rPr>
        <w:t>This equation quantifies the benefit:</w:t>
      </w:r>
    </w:p>
    <w:p w14:paraId="0972B928" w14:textId="19E7FCAC" w:rsidR="00E8416D" w:rsidRDefault="00E8416D" w:rsidP="00E8416D"/>
    <w:p w14:paraId="1135EB48" w14:textId="1196ECE0" w:rsidR="0041332A" w:rsidRDefault="00E8416D" w:rsidP="00E8416D">
      <w:pPr>
        <w:jc w:val="center"/>
        <w:rPr>
          <w:rFonts w:eastAsia="Arial" w:cs="Arial"/>
          <w:i/>
          <w:iCs/>
          <w:szCs w:val="20"/>
        </w:rPr>
      </w:pPr>
      <w:r w:rsidRPr="00151139">
        <w:rPr>
          <w:rFonts w:eastAsia="Arial" w:cs="Arial"/>
          <w:i/>
          <w:iCs/>
          <w:szCs w:val="20"/>
        </w:rPr>
        <w:t>Total Program Benefit = (number of jobs completed in CY) * (reduction in time spent responding to tenant complaints in hours) * (average hourly wage for multifamily building maintenance and staff)</w:t>
      </w:r>
    </w:p>
    <w:p w14:paraId="660A05DE" w14:textId="77777777" w:rsidR="0041332A" w:rsidRDefault="0041332A">
      <w:pPr>
        <w:rPr>
          <w:rFonts w:eastAsia="Arial" w:cs="Arial"/>
          <w:i/>
          <w:iCs/>
          <w:szCs w:val="20"/>
        </w:rPr>
      </w:pPr>
      <w:r>
        <w:rPr>
          <w:rFonts w:eastAsia="Arial" w:cs="Arial"/>
          <w:i/>
          <w:iCs/>
          <w:szCs w:val="20"/>
        </w:rPr>
        <w:br w:type="page"/>
      </w:r>
    </w:p>
    <w:p w14:paraId="16DEFB37" w14:textId="7907646B" w:rsidR="00E8416D" w:rsidRDefault="0041332A" w:rsidP="0041332A">
      <w:pPr>
        <w:rPr>
          <w:b/>
          <w:color w:val="95D600"/>
          <w:sz w:val="28"/>
          <w:szCs w:val="28"/>
        </w:rPr>
      </w:pPr>
      <w:bookmarkStart w:id="247" w:name="_Ref459200261"/>
      <w:bookmarkEnd w:id="244"/>
      <w:bookmarkEnd w:id="245"/>
      <w:r w:rsidRPr="0041332A">
        <w:rPr>
          <w:b/>
          <w:color w:val="95D600"/>
          <w:sz w:val="28"/>
          <w:szCs w:val="28"/>
        </w:rPr>
        <w:t>O</w:t>
      </w:r>
      <w:r w:rsidR="00E8416D" w:rsidRPr="0041332A">
        <w:rPr>
          <w:b/>
          <w:color w:val="95D600"/>
          <w:sz w:val="28"/>
          <w:szCs w:val="28"/>
        </w:rPr>
        <w:t xml:space="preserve">verview of </w:t>
      </w:r>
      <w:r w:rsidRPr="0041332A">
        <w:rPr>
          <w:b/>
          <w:color w:val="95D600"/>
          <w:sz w:val="28"/>
          <w:szCs w:val="28"/>
        </w:rPr>
        <w:t>S</w:t>
      </w:r>
      <w:r w:rsidR="00E8416D" w:rsidRPr="0041332A">
        <w:rPr>
          <w:b/>
          <w:color w:val="95D600"/>
          <w:sz w:val="28"/>
          <w:szCs w:val="28"/>
        </w:rPr>
        <w:t>eventhwave/</w:t>
      </w:r>
      <w:r w:rsidRPr="0041332A">
        <w:rPr>
          <w:b/>
          <w:color w:val="95D600"/>
          <w:sz w:val="28"/>
          <w:szCs w:val="28"/>
        </w:rPr>
        <w:t>T</w:t>
      </w:r>
      <w:r w:rsidR="00E8416D" w:rsidRPr="0041332A">
        <w:rPr>
          <w:b/>
          <w:color w:val="95D600"/>
          <w:sz w:val="28"/>
          <w:szCs w:val="28"/>
        </w:rPr>
        <w:t xml:space="preserve">hreecubed </w:t>
      </w:r>
      <w:r w:rsidRPr="0041332A">
        <w:rPr>
          <w:b/>
          <w:color w:val="95D600"/>
          <w:sz w:val="28"/>
          <w:szCs w:val="28"/>
        </w:rPr>
        <w:t>R</w:t>
      </w:r>
      <w:r w:rsidR="00E8416D" w:rsidRPr="0041332A">
        <w:rPr>
          <w:b/>
          <w:color w:val="95D600"/>
          <w:sz w:val="28"/>
          <w:szCs w:val="28"/>
        </w:rPr>
        <w:t>esearch</w:t>
      </w:r>
    </w:p>
    <w:p w14:paraId="03582A33" w14:textId="77777777" w:rsidR="00E8416D" w:rsidRDefault="00E8416D" w:rsidP="00E8416D">
      <w:bookmarkStart w:id="248" w:name="_Ref464549525"/>
      <w:r w:rsidRPr="00151139">
        <w:rPr>
          <w:color w:val="000000"/>
        </w:rPr>
        <w:t>Three</w:t>
      </w:r>
      <w:r w:rsidRPr="00151139">
        <w:rPr>
          <w:color w:val="000000"/>
          <w:vertAlign w:val="superscript"/>
        </w:rPr>
        <w:t>3</w:t>
      </w:r>
      <w:r w:rsidRPr="00151139">
        <w:rPr>
          <w:color w:val="000000"/>
        </w:rPr>
        <w:t>, Inc. and Seventhwave</w:t>
      </w:r>
      <w:r w:rsidRPr="00151139">
        <w:rPr>
          <w:rFonts w:eastAsia="Arial" w:cs="Arial"/>
          <w:color w:val="000000"/>
        </w:rPr>
        <w:t xml:space="preserve"> </w:t>
      </w:r>
      <w:r w:rsidRPr="00151139">
        <w:rPr>
          <w:color w:val="000000"/>
        </w:rPr>
        <w:t xml:space="preserve">have been awarded a grant from </w:t>
      </w:r>
      <w:r>
        <w:rPr>
          <w:color w:val="000000"/>
        </w:rPr>
        <w:t>t</w:t>
      </w:r>
      <w:r w:rsidRPr="00151139">
        <w:rPr>
          <w:color w:val="000000"/>
        </w:rPr>
        <w:t>he JPB Foundation to estimate the health and resilience benefits of weatherizing affordable multifamily (MF) buildings.</w:t>
      </w:r>
      <w:r w:rsidRPr="00151139">
        <w:rPr>
          <w:rStyle w:val="FootnoteReference"/>
          <w:rFonts w:eastAsia="Arial" w:cs="Arial"/>
          <w:color w:val="000000"/>
        </w:rPr>
        <w:footnoteReference w:id="108"/>
      </w:r>
      <w:r w:rsidRPr="00151139">
        <w:rPr>
          <w:rFonts w:eastAsia="Arial" w:cs="Arial"/>
          <w:color w:val="000000"/>
        </w:rPr>
        <w:t xml:space="preserve">  </w:t>
      </w:r>
      <w:r w:rsidRPr="00151139">
        <w:t xml:space="preserve">Results generated from this research will be valuable to numerous stakeholders including: </w:t>
      </w:r>
    </w:p>
    <w:p w14:paraId="6857A95C" w14:textId="77777777" w:rsidR="00E8416D" w:rsidRPr="000E0B62" w:rsidRDefault="00E8416D" w:rsidP="009C7A26">
      <w:pPr>
        <w:pStyle w:val="ListParagraph"/>
        <w:numPr>
          <w:ilvl w:val="0"/>
          <w:numId w:val="195"/>
        </w:numPr>
        <w:rPr>
          <w:rFonts w:eastAsia="Arial" w:cs="Arial"/>
        </w:rPr>
      </w:pPr>
      <w:r>
        <w:t>O</w:t>
      </w:r>
      <w:r w:rsidRPr="00151139">
        <w:t>rganizations that advocate for increased funding to weatherize affordable MF buildings</w:t>
      </w:r>
    </w:p>
    <w:p w14:paraId="06092F87" w14:textId="77777777" w:rsidR="00E8416D" w:rsidRPr="000E0B62" w:rsidRDefault="00E8416D" w:rsidP="009C7A26">
      <w:pPr>
        <w:pStyle w:val="ListParagraph"/>
        <w:numPr>
          <w:ilvl w:val="0"/>
          <w:numId w:val="195"/>
        </w:numPr>
        <w:rPr>
          <w:rFonts w:eastAsia="Arial" w:cs="Arial"/>
        </w:rPr>
      </w:pPr>
      <w:r>
        <w:t>L</w:t>
      </w:r>
      <w:r w:rsidRPr="00151139">
        <w:t>ocal and state weatherization programs</w:t>
      </w:r>
    </w:p>
    <w:p w14:paraId="2971003F" w14:textId="77777777" w:rsidR="00E8416D" w:rsidRPr="000E0B62" w:rsidRDefault="00E8416D" w:rsidP="009C7A26">
      <w:pPr>
        <w:pStyle w:val="ListParagraph"/>
        <w:numPr>
          <w:ilvl w:val="0"/>
          <w:numId w:val="195"/>
        </w:numPr>
        <w:rPr>
          <w:rFonts w:eastAsia="Arial" w:cs="Arial"/>
        </w:rPr>
      </w:pPr>
      <w:r>
        <w:t>H</w:t>
      </w:r>
      <w:r w:rsidRPr="00151139">
        <w:t>ealthy homes programs</w:t>
      </w:r>
    </w:p>
    <w:p w14:paraId="6F233F2F" w14:textId="77777777" w:rsidR="00E8416D" w:rsidRPr="000E0B62" w:rsidRDefault="00E8416D" w:rsidP="009C7A26">
      <w:pPr>
        <w:pStyle w:val="ListParagraph"/>
        <w:numPr>
          <w:ilvl w:val="0"/>
          <w:numId w:val="195"/>
        </w:numPr>
        <w:rPr>
          <w:rFonts w:eastAsia="Arial" w:cs="Arial"/>
        </w:rPr>
      </w:pPr>
      <w:r>
        <w:t>P</w:t>
      </w:r>
      <w:r w:rsidRPr="00151139">
        <w:t>ublic utility commissions and utilities</w:t>
      </w:r>
    </w:p>
    <w:p w14:paraId="363BE729" w14:textId="77777777" w:rsidR="00E8416D" w:rsidRPr="000E0B62" w:rsidRDefault="00E8416D" w:rsidP="009C7A26">
      <w:pPr>
        <w:pStyle w:val="ListParagraph"/>
        <w:numPr>
          <w:ilvl w:val="0"/>
          <w:numId w:val="195"/>
        </w:numPr>
        <w:rPr>
          <w:rFonts w:eastAsia="Arial" w:cs="Arial"/>
        </w:rPr>
      </w:pPr>
      <w:r>
        <w:t>P</w:t>
      </w:r>
      <w:r w:rsidRPr="00151139">
        <w:t>ublic health and health care organizations</w:t>
      </w:r>
    </w:p>
    <w:p w14:paraId="331FD7C0" w14:textId="77777777" w:rsidR="00E8416D" w:rsidRPr="000E0B62" w:rsidRDefault="00E8416D" w:rsidP="009C7A26">
      <w:pPr>
        <w:pStyle w:val="ListParagraph"/>
        <w:numPr>
          <w:ilvl w:val="0"/>
          <w:numId w:val="195"/>
        </w:numPr>
        <w:rPr>
          <w:rFonts w:eastAsia="Arial" w:cs="Arial"/>
        </w:rPr>
      </w:pPr>
      <w:r>
        <w:t>B</w:t>
      </w:r>
      <w:r w:rsidRPr="00151139">
        <w:t>uilding owners/managers</w:t>
      </w:r>
    </w:p>
    <w:p w14:paraId="67A4C201" w14:textId="77777777" w:rsidR="00E8416D" w:rsidRPr="000E0B62" w:rsidRDefault="00E8416D" w:rsidP="009C7A26">
      <w:pPr>
        <w:pStyle w:val="ListParagraph"/>
        <w:numPr>
          <w:ilvl w:val="0"/>
          <w:numId w:val="195"/>
        </w:numPr>
        <w:rPr>
          <w:rFonts w:eastAsia="Arial" w:cs="Arial"/>
        </w:rPr>
      </w:pPr>
      <w:r>
        <w:t>P</w:t>
      </w:r>
      <w:r w:rsidRPr="00151139">
        <w:t>roperty insurers</w:t>
      </w:r>
    </w:p>
    <w:p w14:paraId="36B397BA" w14:textId="77777777" w:rsidR="00E8416D" w:rsidRPr="000E0B62" w:rsidRDefault="00E8416D" w:rsidP="009C7A26">
      <w:pPr>
        <w:pStyle w:val="ListParagraph"/>
        <w:numPr>
          <w:ilvl w:val="0"/>
          <w:numId w:val="195"/>
        </w:numPr>
        <w:rPr>
          <w:rFonts w:eastAsia="Arial" w:cs="Arial"/>
        </w:rPr>
      </w:pPr>
      <w:r>
        <w:t>R</w:t>
      </w:r>
      <w:r w:rsidRPr="00151139">
        <w:t>esident</w:t>
      </w:r>
      <w:r>
        <w:t>s</w:t>
      </w:r>
    </w:p>
    <w:p w14:paraId="22D07B9C" w14:textId="77777777" w:rsidR="00E8416D" w:rsidRDefault="00E8416D" w:rsidP="00E8416D"/>
    <w:p w14:paraId="3322DCA0" w14:textId="77777777" w:rsidR="00E8416D" w:rsidRPr="000C0837" w:rsidRDefault="00E8416D" w:rsidP="00E8416D">
      <w:pPr>
        <w:rPr>
          <w:rFonts w:eastAsia="Arial" w:cs="Arial"/>
        </w:rPr>
      </w:pPr>
      <w:r w:rsidRPr="00151139">
        <w:t xml:space="preserve">Inputs regarding the goals of this research and research design were provided by stakeholders who participated in three national workshops, held in New York City, Chicago, and Knoxville, Tennessee. Prior to the workshops, the team visited numerous affordable MF buildings to facilitate listening sessions with residents on topics related to health and resilience experiences connected to the home environment.  </w:t>
      </w:r>
    </w:p>
    <w:p w14:paraId="5B76AE81" w14:textId="77777777" w:rsidR="00E8416D" w:rsidRPr="00EA36F1" w:rsidRDefault="00E8416D" w:rsidP="00E8416D">
      <w:pPr>
        <w:rPr>
          <w:rFonts w:cs="Arial"/>
          <w:szCs w:val="20"/>
        </w:rPr>
      </w:pPr>
    </w:p>
    <w:p w14:paraId="73117688" w14:textId="77777777" w:rsidR="00E8416D" w:rsidRPr="00151139" w:rsidRDefault="00E8416D" w:rsidP="00E8416D">
      <w:pPr>
        <w:rPr>
          <w:rFonts w:eastAsia="Arial" w:cs="Arial"/>
        </w:rPr>
      </w:pPr>
      <w:r w:rsidRPr="008A66EF">
        <w:t xml:space="preserve">Based on these inputs, these research goals were established: </w:t>
      </w:r>
    </w:p>
    <w:p w14:paraId="7FFD4048" w14:textId="77777777" w:rsidR="00E8416D" w:rsidRPr="00151139" w:rsidRDefault="00E8416D" w:rsidP="009C7A26">
      <w:pPr>
        <w:pStyle w:val="ListParagraph"/>
        <w:numPr>
          <w:ilvl w:val="0"/>
          <w:numId w:val="180"/>
        </w:numPr>
        <w:spacing w:before="0"/>
        <w:rPr>
          <w:rFonts w:eastAsia="Arial" w:cs="Arial"/>
        </w:rPr>
      </w:pPr>
      <w:r w:rsidRPr="00151139">
        <w:t>Measure and validate health benefits (e.g., reductions in asthma-related emergency room visits)</w:t>
      </w:r>
    </w:p>
    <w:p w14:paraId="3197F42E" w14:textId="77777777" w:rsidR="00E8416D" w:rsidRPr="00151139" w:rsidRDefault="00E8416D" w:rsidP="009C7A26">
      <w:pPr>
        <w:pStyle w:val="ListParagraph"/>
        <w:numPr>
          <w:ilvl w:val="0"/>
          <w:numId w:val="180"/>
        </w:numPr>
        <w:spacing w:before="0"/>
        <w:contextualSpacing/>
        <w:rPr>
          <w:rFonts w:eastAsia="Arial" w:cs="Arial"/>
        </w:rPr>
      </w:pPr>
      <w:r w:rsidRPr="00151139">
        <w:t>Measure and validate other household benefits (e.g., reductions in missed days of work)</w:t>
      </w:r>
    </w:p>
    <w:p w14:paraId="2D7F6373" w14:textId="77777777" w:rsidR="00E8416D" w:rsidRPr="00151139" w:rsidRDefault="00E8416D" w:rsidP="009C7A26">
      <w:pPr>
        <w:pStyle w:val="ListParagraph"/>
        <w:numPr>
          <w:ilvl w:val="0"/>
          <w:numId w:val="180"/>
        </w:numPr>
        <w:spacing w:before="0"/>
        <w:contextualSpacing/>
        <w:rPr>
          <w:rFonts w:eastAsia="Arial" w:cs="Arial"/>
        </w:rPr>
      </w:pPr>
      <w:r w:rsidRPr="00151139">
        <w:t>Measure and validate impacts on household budgets (e.g., reductions in households not buying food to pay utility bills)</w:t>
      </w:r>
    </w:p>
    <w:p w14:paraId="0B170B59" w14:textId="77777777" w:rsidR="00E8416D" w:rsidRPr="00151139" w:rsidRDefault="00E8416D" w:rsidP="009C7A26">
      <w:pPr>
        <w:pStyle w:val="ListParagraph"/>
        <w:numPr>
          <w:ilvl w:val="0"/>
          <w:numId w:val="180"/>
        </w:numPr>
        <w:spacing w:before="0"/>
        <w:contextualSpacing/>
        <w:rPr>
          <w:rFonts w:eastAsia="Arial" w:cs="Arial"/>
        </w:rPr>
      </w:pPr>
      <w:r w:rsidRPr="00151139">
        <w:t>Monetize health and resilience benefits (e.g., health care system cost savings from reductions in asthma-related emergency department visits)</w:t>
      </w:r>
    </w:p>
    <w:p w14:paraId="0E1AFD46" w14:textId="77777777" w:rsidR="00E8416D" w:rsidRPr="00151139" w:rsidRDefault="00E8416D" w:rsidP="009C7A26">
      <w:pPr>
        <w:pStyle w:val="ListParagraph"/>
        <w:numPr>
          <w:ilvl w:val="0"/>
          <w:numId w:val="180"/>
        </w:numPr>
        <w:spacing w:before="0"/>
        <w:contextualSpacing/>
        <w:rPr>
          <w:rFonts w:eastAsia="Arial" w:cs="Arial"/>
        </w:rPr>
      </w:pPr>
      <w:r w:rsidRPr="00151139">
        <w:t>Identify benefits accruing to property owners (e.g., lower O&amp;M costs, reduced tenant turnover)</w:t>
      </w:r>
    </w:p>
    <w:p w14:paraId="3C7312CA" w14:textId="77777777" w:rsidR="00E8416D" w:rsidRPr="00151139" w:rsidRDefault="00E8416D" w:rsidP="009C7A26">
      <w:pPr>
        <w:pStyle w:val="ListParagraph"/>
        <w:numPr>
          <w:ilvl w:val="0"/>
          <w:numId w:val="180"/>
        </w:numPr>
        <w:spacing w:before="0"/>
        <w:contextualSpacing/>
        <w:rPr>
          <w:rFonts w:eastAsia="Arial" w:cs="Arial"/>
        </w:rPr>
      </w:pPr>
      <w:r w:rsidRPr="00151139">
        <w:t>Assess resilience vulnerabilities of the affordable multifamily building stock to pulse events (e.g., extreme temperatures and winds, floods, and power outages)</w:t>
      </w:r>
    </w:p>
    <w:p w14:paraId="25A4973E" w14:textId="77777777" w:rsidR="00E8416D" w:rsidRPr="00151139" w:rsidRDefault="00E8416D" w:rsidP="009C7A26">
      <w:pPr>
        <w:pStyle w:val="ListParagraph"/>
        <w:numPr>
          <w:ilvl w:val="0"/>
          <w:numId w:val="180"/>
        </w:numPr>
        <w:spacing w:before="0"/>
        <w:contextualSpacing/>
        <w:rPr>
          <w:rFonts w:eastAsia="Arial" w:cs="Arial"/>
        </w:rPr>
      </w:pPr>
      <w:r w:rsidRPr="00151139">
        <w:t xml:space="preserve">Measure changes in indoor environmental quality (e.g., temperature and humidity) </w:t>
      </w:r>
    </w:p>
    <w:p w14:paraId="364AE06B" w14:textId="77777777" w:rsidR="00E8416D" w:rsidRPr="00EA36F1" w:rsidRDefault="00E8416D" w:rsidP="00E8416D">
      <w:pPr>
        <w:rPr>
          <w:rFonts w:cs="Arial"/>
          <w:szCs w:val="20"/>
        </w:rPr>
      </w:pPr>
    </w:p>
    <w:p w14:paraId="719039DE" w14:textId="77777777" w:rsidR="00E8416D" w:rsidRPr="00151139" w:rsidRDefault="00E8416D" w:rsidP="00E8416D">
      <w:pPr>
        <w:rPr>
          <w:rFonts w:eastAsia="Arial" w:cs="Arial"/>
        </w:rPr>
      </w:pPr>
      <w:r w:rsidRPr="008A66EF">
        <w:t xml:space="preserve">These five data collection tasks have been identified: </w:t>
      </w:r>
    </w:p>
    <w:p w14:paraId="4508E10D" w14:textId="77777777" w:rsidR="00E8416D" w:rsidRPr="00151139" w:rsidRDefault="00E8416D" w:rsidP="009C7A26">
      <w:pPr>
        <w:pStyle w:val="ListParagraph"/>
        <w:numPr>
          <w:ilvl w:val="0"/>
          <w:numId w:val="181"/>
        </w:numPr>
        <w:spacing w:before="0"/>
        <w:rPr>
          <w:rFonts w:eastAsia="Arial" w:cs="Arial"/>
        </w:rPr>
      </w:pPr>
      <w:r w:rsidRPr="00151139">
        <w:t>Implement a resident health and household non-energy impacts survey pre- and post-weatherization with comparison and control groups.</w:t>
      </w:r>
    </w:p>
    <w:p w14:paraId="00AE7CAE" w14:textId="77777777" w:rsidR="00E8416D" w:rsidRPr="00151139" w:rsidRDefault="00E8416D" w:rsidP="009C7A26">
      <w:pPr>
        <w:pStyle w:val="ListParagraph"/>
        <w:numPr>
          <w:ilvl w:val="0"/>
          <w:numId w:val="181"/>
        </w:numPr>
        <w:spacing w:before="0"/>
        <w:rPr>
          <w:rFonts w:eastAsia="Arial" w:cs="Arial"/>
        </w:rPr>
      </w:pPr>
      <w:r w:rsidRPr="00151139">
        <w:t xml:space="preserve">Collect measures installed and utility bills. </w:t>
      </w:r>
    </w:p>
    <w:p w14:paraId="40F1C13B" w14:textId="77777777" w:rsidR="00E8416D" w:rsidRPr="00151139" w:rsidRDefault="00E8416D" w:rsidP="009C7A26">
      <w:pPr>
        <w:pStyle w:val="ListParagraph"/>
        <w:numPr>
          <w:ilvl w:val="0"/>
          <w:numId w:val="181"/>
        </w:numPr>
        <w:spacing w:before="0"/>
        <w:rPr>
          <w:rFonts w:eastAsia="Arial" w:cs="Arial"/>
        </w:rPr>
      </w:pPr>
      <w:r w:rsidRPr="00151139">
        <w:t xml:space="preserve">Interview building owners and managers to document their experiences with respect to the non-energy impacts of improving the energy efficiency of their buildings. </w:t>
      </w:r>
    </w:p>
    <w:p w14:paraId="158EB9BF" w14:textId="77777777" w:rsidR="00E8416D" w:rsidRPr="00151139" w:rsidRDefault="00E8416D" w:rsidP="009C7A26">
      <w:pPr>
        <w:pStyle w:val="ListParagraph"/>
        <w:numPr>
          <w:ilvl w:val="0"/>
          <w:numId w:val="181"/>
        </w:numPr>
        <w:spacing w:before="0"/>
        <w:rPr>
          <w:rFonts w:eastAsia="Arial" w:cs="Arial"/>
        </w:rPr>
      </w:pPr>
      <w:r w:rsidRPr="00151139">
        <w:t>Conduct field studies of buildings to, among several things, assess the building systems resilience impacts post-weatherization.</w:t>
      </w:r>
    </w:p>
    <w:p w14:paraId="1F789401" w14:textId="77777777" w:rsidR="00E8416D" w:rsidRPr="00151139" w:rsidRDefault="00E8416D" w:rsidP="009C7A26">
      <w:pPr>
        <w:pStyle w:val="ListParagraph"/>
        <w:numPr>
          <w:ilvl w:val="0"/>
          <w:numId w:val="181"/>
        </w:numPr>
        <w:spacing w:before="0"/>
        <w:rPr>
          <w:rFonts w:eastAsia="Arial" w:cs="Arial"/>
        </w:rPr>
      </w:pPr>
      <w:r w:rsidRPr="00151139">
        <w:t xml:space="preserve">Conduct a small indoor environmental quality monitoring study. </w:t>
      </w:r>
    </w:p>
    <w:p w14:paraId="6FD2A601" w14:textId="77777777" w:rsidR="00E8416D" w:rsidRPr="00EA36F1" w:rsidRDefault="00E8416D" w:rsidP="00E8416D">
      <w:pPr>
        <w:rPr>
          <w:rFonts w:cs="Arial"/>
          <w:szCs w:val="20"/>
        </w:rPr>
      </w:pPr>
    </w:p>
    <w:p w14:paraId="7F3764AD" w14:textId="77777777" w:rsidR="00E8416D" w:rsidRPr="00151139" w:rsidRDefault="00E8416D" w:rsidP="00E8416D">
      <w:pPr>
        <w:rPr>
          <w:rFonts w:eastAsia="Arial" w:cs="Arial"/>
        </w:rPr>
      </w:pPr>
      <w:r w:rsidRPr="008A66EF">
        <w:t xml:space="preserve">This research will include affordable MF buildings that fall into these three categories: </w:t>
      </w:r>
    </w:p>
    <w:p w14:paraId="0B1E4BD8" w14:textId="77777777" w:rsidR="00E8416D" w:rsidRPr="00151139" w:rsidRDefault="00E8416D" w:rsidP="009C7A26">
      <w:pPr>
        <w:pStyle w:val="ListParagraph"/>
        <w:numPr>
          <w:ilvl w:val="0"/>
          <w:numId w:val="182"/>
        </w:numPr>
        <w:spacing w:before="0"/>
        <w:rPr>
          <w:rFonts w:eastAsia="Arial" w:cs="Arial"/>
        </w:rPr>
      </w:pPr>
      <w:r w:rsidRPr="00151139">
        <w:t xml:space="preserve">Buildings already weatherized. This is the </w:t>
      </w:r>
      <w:r w:rsidRPr="00151139">
        <w:rPr>
          <w:i/>
          <w:iCs/>
        </w:rPr>
        <w:t>Comparison with Treatment</w:t>
      </w:r>
      <w:r w:rsidRPr="00151139">
        <w:rPr>
          <w:rFonts w:eastAsia="Arial" w:cs="Arial"/>
        </w:rPr>
        <w:t xml:space="preserve"> (</w:t>
      </w:r>
      <w:r w:rsidRPr="00151139">
        <w:t xml:space="preserve">CwT) group. We would consider buildings weatherized between 2012 through March 2017 to be part of this group; </w:t>
      </w:r>
    </w:p>
    <w:p w14:paraId="24504ED9" w14:textId="77777777" w:rsidR="00E8416D" w:rsidRPr="00151139" w:rsidRDefault="00E8416D" w:rsidP="009C7A26">
      <w:pPr>
        <w:pStyle w:val="ListParagraph"/>
        <w:numPr>
          <w:ilvl w:val="0"/>
          <w:numId w:val="182"/>
        </w:numPr>
        <w:spacing w:before="0"/>
        <w:rPr>
          <w:rFonts w:eastAsia="Arial" w:cs="Arial"/>
        </w:rPr>
      </w:pPr>
      <w:r w:rsidRPr="00151139">
        <w:t xml:space="preserve">Buildings in the queue to be weatherized. This is the </w:t>
      </w:r>
      <w:r w:rsidRPr="00151139">
        <w:rPr>
          <w:i/>
          <w:iCs/>
        </w:rPr>
        <w:t>Treatment</w:t>
      </w:r>
      <w:r w:rsidRPr="00151139">
        <w:t xml:space="preserve"> (T) group. We would consider buildings to be weatherized between March 2018 and August 2018 for this group. </w:t>
      </w:r>
    </w:p>
    <w:p w14:paraId="10932C43" w14:textId="77777777" w:rsidR="00961E28" w:rsidRDefault="00E8416D" w:rsidP="009C7A26">
      <w:pPr>
        <w:pStyle w:val="ListParagraph"/>
        <w:numPr>
          <w:ilvl w:val="0"/>
          <w:numId w:val="182"/>
        </w:numPr>
        <w:spacing w:before="0"/>
        <w:rPr>
          <w:rFonts w:eastAsia="Arial" w:cs="Arial"/>
        </w:rPr>
      </w:pPr>
      <w:r w:rsidRPr="00151139">
        <w:t xml:space="preserve">Buildings that will not be weatherized till after May 2019 to compose a control group. We refer to this group of buildings as the </w:t>
      </w:r>
      <w:r w:rsidRPr="00151139">
        <w:rPr>
          <w:i/>
          <w:iCs/>
        </w:rPr>
        <w:t>Control Waiting List</w:t>
      </w:r>
      <w:r w:rsidRPr="00151139">
        <w:t xml:space="preserve"> (CWL) group. </w:t>
      </w:r>
    </w:p>
    <w:p w14:paraId="33812FF2" w14:textId="0E633FCC" w:rsidR="00E8416D" w:rsidRPr="00EA36F1" w:rsidRDefault="00E8416D" w:rsidP="00961E28"/>
    <w:p w14:paraId="7E191AA5" w14:textId="77777777" w:rsidR="00E8416D" w:rsidRPr="00151139" w:rsidRDefault="00E8416D" w:rsidP="00E8416D">
      <w:pPr>
        <w:rPr>
          <w:rFonts w:eastAsia="Arial" w:cs="Arial"/>
        </w:rPr>
      </w:pPr>
      <w:r w:rsidRPr="008A66EF">
        <w:t>Data collection will begin in March 2018. Data will be collected from MF buildings that vary by building types (e.g., low-rise, high-rise)</w:t>
      </w:r>
      <w:r>
        <w:t>,</w:t>
      </w:r>
      <w:r w:rsidRPr="008A66EF">
        <w:t xml:space="preserve"> building ownership types (e.g., nonprofit versus privately owned)</w:t>
      </w:r>
      <w:r>
        <w:t>,</w:t>
      </w:r>
      <w:r w:rsidRPr="008A66EF">
        <w:t xml:space="preserve"> primary use (e.g., senior housing, supportive housing, mixed general housing)</w:t>
      </w:r>
      <w:r>
        <w:t>,</w:t>
      </w:r>
      <w:r w:rsidRPr="008A66EF">
        <w:t xml:space="preserve"> and occupancy (e.g., demographics). Data will be collected</w:t>
      </w:r>
      <w:r w:rsidRPr="00151139">
        <w:t xml:space="preserve"> in the greater Midwest and Northeast regions. To bolster data collected in the Northeast, this project will collaborate with another, utility-based project that is collecting the same survey data in the Commonwealth of Massachusetts. In total, this project seeks to enroll over 300 affordable multifamily buildings and over 2000 units. </w:t>
      </w:r>
    </w:p>
    <w:p w14:paraId="242033F0" w14:textId="77777777" w:rsidR="00E8416D" w:rsidRDefault="00E8416D" w:rsidP="00E8416D">
      <w:pPr>
        <w:rPr>
          <w:rFonts w:cs="Arial"/>
          <w:szCs w:val="20"/>
        </w:rPr>
      </w:pPr>
    </w:p>
    <w:p w14:paraId="02754BBE" w14:textId="23446628" w:rsidR="00E8416D" w:rsidRPr="00102C54" w:rsidRDefault="00E8416D" w:rsidP="00E8416D">
      <w:pPr>
        <w:rPr>
          <w:rFonts w:eastAsia="Arial" w:cs="Arial"/>
        </w:rPr>
      </w:pPr>
      <w:r w:rsidRPr="008A66EF">
        <w:t xml:space="preserve">Navigant is working with </w:t>
      </w:r>
      <w:r w:rsidRPr="008A66EF">
        <w:rPr>
          <w:color w:val="000000"/>
        </w:rPr>
        <w:t>Three</w:t>
      </w:r>
      <w:r w:rsidRPr="008A66EF">
        <w:rPr>
          <w:color w:val="000000"/>
          <w:vertAlign w:val="superscript"/>
        </w:rPr>
        <w:t>3</w:t>
      </w:r>
      <w:r w:rsidRPr="00151139">
        <w:rPr>
          <w:color w:val="000000"/>
        </w:rPr>
        <w:t>, Inc. and Seventhwave to ensure the same customers are not contacted for the separate survey efforts. Additionally, after Three</w:t>
      </w:r>
      <w:r w:rsidRPr="00151139">
        <w:rPr>
          <w:color w:val="000000"/>
          <w:vertAlign w:val="superscript"/>
        </w:rPr>
        <w:t>3</w:t>
      </w:r>
      <w:r w:rsidRPr="00151139">
        <w:rPr>
          <w:color w:val="000000"/>
        </w:rPr>
        <w:t xml:space="preserve">, Inc. and Seventhwave publish their results they will share the raw data from ComEd respondents to bolster Navigant’s results. </w:t>
      </w:r>
      <w:bookmarkEnd w:id="246"/>
      <w:bookmarkEnd w:id="247"/>
      <w:bookmarkEnd w:id="248"/>
    </w:p>
    <w:p w14:paraId="60B5CFDC" w14:textId="02A703CD" w:rsidR="007142C2" w:rsidRDefault="007142C2">
      <w:r>
        <w:br w:type="page"/>
      </w:r>
    </w:p>
    <w:p w14:paraId="71F1756E" w14:textId="0B7F73A4" w:rsidR="00747074" w:rsidRDefault="00747074" w:rsidP="00747074">
      <w:pPr>
        <w:pStyle w:val="Heading2"/>
      </w:pPr>
      <w:bookmarkStart w:id="249" w:name="_Toc530166537"/>
      <w:r>
        <w:t xml:space="preserve">ComEd PJM Evaluation </w:t>
      </w:r>
      <w:r w:rsidR="0041332A">
        <w:t xml:space="preserve">CY2019 </w:t>
      </w:r>
      <w:r>
        <w:t>Research Plan</w:t>
      </w:r>
      <w:bookmarkEnd w:id="249"/>
    </w:p>
    <w:p w14:paraId="5732E051" w14:textId="77777777" w:rsidR="00747074" w:rsidRPr="004D3C39" w:rsidRDefault="00747074" w:rsidP="00747074">
      <w:pPr>
        <w:rPr>
          <w:rFonts w:eastAsiaTheme="majorEastAsia" w:cstheme="majorBidi"/>
          <w:bCs/>
          <w:snapToGrid w:val="0"/>
          <w:szCs w:val="20"/>
        </w:rPr>
      </w:pPr>
      <w:r w:rsidRPr="005F0012">
        <w:rPr>
          <w:rFonts w:eastAsiaTheme="majorEastAsia" w:cstheme="majorBidi"/>
          <w:bCs/>
          <w:snapToGrid w:val="0"/>
          <w:szCs w:val="20"/>
        </w:rPr>
        <w:t xml:space="preserve">Detailed below are the specific tasks, activities, deliverables, </w:t>
      </w:r>
      <w:r>
        <w:rPr>
          <w:rFonts w:eastAsiaTheme="majorEastAsia" w:cstheme="majorBidi"/>
          <w:bCs/>
          <w:snapToGrid w:val="0"/>
          <w:szCs w:val="20"/>
        </w:rPr>
        <w:t>and schedule</w:t>
      </w:r>
      <w:r w:rsidRPr="005F0012">
        <w:rPr>
          <w:rFonts w:eastAsiaTheme="majorEastAsia" w:cstheme="majorBidi"/>
          <w:bCs/>
          <w:snapToGrid w:val="0"/>
          <w:szCs w:val="20"/>
        </w:rPr>
        <w:t xml:space="preserve"> associated </w:t>
      </w:r>
      <w:r>
        <w:rPr>
          <w:rFonts w:eastAsiaTheme="majorEastAsia" w:cstheme="majorBidi"/>
          <w:bCs/>
          <w:snapToGrid w:val="0"/>
          <w:szCs w:val="20"/>
        </w:rPr>
        <w:t>with 2019 PJM evaluation research activities.</w:t>
      </w:r>
    </w:p>
    <w:p w14:paraId="55D457DE" w14:textId="77777777" w:rsidR="00747074" w:rsidRDefault="00747074" w:rsidP="00747074">
      <w:pPr>
        <w:pStyle w:val="Heading3"/>
      </w:pPr>
      <w:r w:rsidRPr="00FF7CEE">
        <w:t>Introduction</w:t>
      </w:r>
    </w:p>
    <w:p w14:paraId="4E3BD4B0" w14:textId="77777777" w:rsidR="00747074" w:rsidRDefault="00747074" w:rsidP="00747074">
      <w:pPr>
        <w:pStyle w:val="paragraph"/>
        <w:textAlignment w:val="baseline"/>
        <w:rPr>
          <w:rStyle w:val="eop"/>
          <w:rFonts w:ascii="Arial" w:hAnsi="Arial" w:cs="Arial"/>
          <w:sz w:val="20"/>
          <w:szCs w:val="20"/>
        </w:rPr>
      </w:pPr>
      <w:r>
        <w:rPr>
          <w:rStyle w:val="normaltextrun1"/>
          <w:rFonts w:ascii="Arial" w:hAnsi="Arial" w:cs="Arial"/>
          <w:sz w:val="20"/>
          <w:szCs w:val="20"/>
        </w:rPr>
        <w:t>This evaluation research plan describes proposed methods to support verification of Energy Efficiency (EE) Resources and Capacity Performance (CP) resources into PJM capacity market.</w:t>
      </w:r>
    </w:p>
    <w:p w14:paraId="685B3322" w14:textId="77777777" w:rsidR="00747074" w:rsidRDefault="00747074" w:rsidP="001745E3">
      <w:pPr>
        <w:pStyle w:val="Heading4"/>
      </w:pPr>
      <w:r>
        <w:t>Study Goal</w:t>
      </w:r>
    </w:p>
    <w:p w14:paraId="0DC59F55" w14:textId="77777777" w:rsidR="00747074" w:rsidRDefault="00747074" w:rsidP="00747074">
      <w:pPr>
        <w:rPr>
          <w:rStyle w:val="normaltextrun1"/>
          <w:rFonts w:cs="Arial"/>
          <w:szCs w:val="20"/>
        </w:rPr>
      </w:pPr>
      <w:r>
        <w:rPr>
          <w:rStyle w:val="normaltextrun1"/>
          <w:rFonts w:cs="Arial"/>
          <w:szCs w:val="20"/>
        </w:rPr>
        <w:t>The goal of this work is to support ComEd’s measurement and verification of Energy Efficiency (EE) Resources submitted into the PJM capacity market. For 2019, the Navigant team will focus on the following objectives:</w:t>
      </w:r>
    </w:p>
    <w:p w14:paraId="717E3CA5" w14:textId="77777777" w:rsidR="00747074" w:rsidRDefault="00747074" w:rsidP="009C7A26">
      <w:pPr>
        <w:pStyle w:val="ListParagraph"/>
        <w:numPr>
          <w:ilvl w:val="0"/>
          <w:numId w:val="217"/>
        </w:numPr>
        <w:spacing w:line="240" w:lineRule="atLeast"/>
        <w:rPr>
          <w:rStyle w:val="normaltextrun1"/>
          <w:rFonts w:cs="Arial"/>
          <w:szCs w:val="20"/>
        </w:rPr>
      </w:pPr>
      <w:r>
        <w:rPr>
          <w:rStyle w:val="normaltextrun1"/>
          <w:rFonts w:cs="Arial"/>
          <w:szCs w:val="20"/>
        </w:rPr>
        <w:t>Determine the Nominated EE and Capacity Performance (CP) Resources for the M&amp;V Plan and PIMV Report.</w:t>
      </w:r>
    </w:p>
    <w:p w14:paraId="12E96BB2" w14:textId="77777777" w:rsidR="00747074" w:rsidRDefault="00747074" w:rsidP="009C7A26">
      <w:pPr>
        <w:pStyle w:val="ListParagraph"/>
        <w:numPr>
          <w:ilvl w:val="0"/>
          <w:numId w:val="217"/>
        </w:numPr>
        <w:spacing w:line="240" w:lineRule="atLeast"/>
        <w:rPr>
          <w:rStyle w:val="normaltextrun1"/>
          <w:rFonts w:cs="Arial"/>
          <w:szCs w:val="20"/>
        </w:rPr>
      </w:pPr>
      <w:r>
        <w:rPr>
          <w:rStyle w:val="normaltextrun1"/>
          <w:rFonts w:cs="Arial"/>
          <w:szCs w:val="20"/>
        </w:rPr>
        <w:t>Continue to develop the reporting spreadsheets for the M&amp;V Plan and PIMV Report so that:</w:t>
      </w:r>
    </w:p>
    <w:p w14:paraId="1FD558EB" w14:textId="77777777" w:rsidR="00747074" w:rsidRDefault="00747074" w:rsidP="009C7A26">
      <w:pPr>
        <w:pStyle w:val="ListParagraph"/>
        <w:numPr>
          <w:ilvl w:val="1"/>
          <w:numId w:val="217"/>
        </w:numPr>
        <w:spacing w:line="240" w:lineRule="atLeast"/>
        <w:rPr>
          <w:rStyle w:val="normaltextrun1"/>
          <w:rFonts w:cs="Arial"/>
          <w:szCs w:val="20"/>
        </w:rPr>
      </w:pPr>
      <w:r>
        <w:rPr>
          <w:rStyle w:val="normaltextrun1"/>
          <w:rFonts w:cs="Arial"/>
          <w:szCs w:val="20"/>
        </w:rPr>
        <w:t>the data and sources are clearly documented and traceable,</w:t>
      </w:r>
    </w:p>
    <w:p w14:paraId="56C0ED43" w14:textId="77777777" w:rsidR="00747074" w:rsidRDefault="00747074" w:rsidP="009C7A26">
      <w:pPr>
        <w:pStyle w:val="ListParagraph"/>
        <w:numPr>
          <w:ilvl w:val="1"/>
          <w:numId w:val="217"/>
        </w:numPr>
        <w:spacing w:line="240" w:lineRule="atLeast"/>
        <w:rPr>
          <w:rStyle w:val="normaltextrun1"/>
          <w:rFonts w:cs="Arial"/>
          <w:szCs w:val="20"/>
        </w:rPr>
      </w:pPr>
      <w:r>
        <w:rPr>
          <w:rStyle w:val="normaltextrun1"/>
          <w:rFonts w:cs="Arial"/>
          <w:szCs w:val="20"/>
        </w:rPr>
        <w:t>the data can move seamlessly from spreadsheet to PJM reporting document</w:t>
      </w:r>
    </w:p>
    <w:p w14:paraId="425AFE87" w14:textId="77777777" w:rsidR="00747074" w:rsidRPr="00D40A48" w:rsidRDefault="00747074" w:rsidP="009C7A26">
      <w:pPr>
        <w:pStyle w:val="ListParagraph"/>
        <w:numPr>
          <w:ilvl w:val="0"/>
          <w:numId w:val="217"/>
        </w:numPr>
        <w:spacing w:line="240" w:lineRule="atLeast"/>
        <w:rPr>
          <w:rStyle w:val="normaltextrun1"/>
          <w:rFonts w:cs="Arial"/>
          <w:szCs w:val="20"/>
        </w:rPr>
      </w:pPr>
      <w:r>
        <w:rPr>
          <w:rStyle w:val="normaltextrun1"/>
          <w:rFonts w:cs="Arial"/>
          <w:szCs w:val="20"/>
        </w:rPr>
        <w:t>Work with ComEd to develop quarterly reporting if data is available</w:t>
      </w:r>
    </w:p>
    <w:p w14:paraId="37E35D0E" w14:textId="77777777" w:rsidR="00747074" w:rsidRDefault="00747074" w:rsidP="001745E3">
      <w:pPr>
        <w:pStyle w:val="Heading4"/>
      </w:pPr>
      <w:r>
        <w:t>Research Questions</w:t>
      </w:r>
    </w:p>
    <w:p w14:paraId="2875BE06" w14:textId="77777777" w:rsidR="00747074" w:rsidRDefault="00747074" w:rsidP="00747074">
      <w:pPr>
        <w:pStyle w:val="Instructions"/>
        <w:rPr>
          <w:color w:val="auto"/>
        </w:rPr>
      </w:pPr>
      <w:r w:rsidRPr="00341943">
        <w:rPr>
          <w:color w:val="auto"/>
        </w:rPr>
        <w:t xml:space="preserve">This initiative will seek to answer the following key researchable questions: </w:t>
      </w:r>
    </w:p>
    <w:p w14:paraId="4807C126" w14:textId="77777777" w:rsidR="00747074" w:rsidRDefault="00747074" w:rsidP="009C7A26">
      <w:pPr>
        <w:pStyle w:val="ListParagraph"/>
        <w:numPr>
          <w:ilvl w:val="0"/>
          <w:numId w:val="218"/>
        </w:numPr>
        <w:spacing w:line="240" w:lineRule="atLeast"/>
      </w:pPr>
      <w:r>
        <w:t>What is the forecasted portfolio- and end-use-level MW savings for the PJM capacity market for the next four years via the M&amp;V Plan?</w:t>
      </w:r>
    </w:p>
    <w:p w14:paraId="6C89A7E4" w14:textId="77777777" w:rsidR="00747074" w:rsidRPr="00341943" w:rsidRDefault="00747074" w:rsidP="009C7A26">
      <w:pPr>
        <w:pStyle w:val="ListParagraph"/>
        <w:numPr>
          <w:ilvl w:val="0"/>
          <w:numId w:val="218"/>
        </w:numPr>
        <w:spacing w:line="240" w:lineRule="atLeast"/>
      </w:pPr>
      <w:r>
        <w:t>What was the actual portfolio- and end-use-level MW savings from the last four years that can be documented in the PIMV Report?</w:t>
      </w:r>
    </w:p>
    <w:p w14:paraId="77FAD4E7" w14:textId="77777777" w:rsidR="00747074" w:rsidRPr="00E50647" w:rsidRDefault="00747074" w:rsidP="001745E3">
      <w:pPr>
        <w:pStyle w:val="Heading4"/>
      </w:pPr>
      <w:r w:rsidRPr="00E50647">
        <w:t>Summary of Evaluation Research Activities </w:t>
      </w:r>
    </w:p>
    <w:p w14:paraId="6CC6A484" w14:textId="6EC032B5" w:rsidR="00747074" w:rsidRDefault="004B1C1A" w:rsidP="00747074">
      <w:pPr>
        <w:textAlignment w:val="baseline"/>
        <w:rPr>
          <w:rFonts w:cs="Arial"/>
          <w:szCs w:val="20"/>
        </w:rPr>
      </w:pPr>
      <w:r>
        <w:rPr>
          <w:rFonts w:cs="Arial"/>
          <w:szCs w:val="20"/>
        </w:rPr>
        <w:t>Table 1</w:t>
      </w:r>
      <w:r w:rsidR="00747074">
        <w:rPr>
          <w:rFonts w:cs="Arial"/>
          <w:szCs w:val="20"/>
        </w:rPr>
        <w:t xml:space="preserve"> shows the proposed research activities for 2019.</w:t>
      </w:r>
    </w:p>
    <w:p w14:paraId="5E6648D5" w14:textId="77777777" w:rsidR="00785A81" w:rsidRPr="004C2713" w:rsidRDefault="00785A81" w:rsidP="00747074">
      <w:pPr>
        <w:textAlignment w:val="baseline"/>
        <w:rPr>
          <w:rFonts w:cs="Arial"/>
          <w:szCs w:val="20"/>
        </w:rPr>
      </w:pPr>
    </w:p>
    <w:p w14:paraId="3C6BD6A9" w14:textId="7D81828A" w:rsidR="00747074" w:rsidRDefault="00747074" w:rsidP="00747074">
      <w:pPr>
        <w:pStyle w:val="Caption"/>
      </w:pPr>
      <w:r>
        <w:t xml:space="preserve">Table </w:t>
      </w:r>
      <w:r w:rsidR="004B1C1A">
        <w:t>1</w:t>
      </w:r>
      <w:r>
        <w:t>. Proposed 2019 Research Activities</w:t>
      </w:r>
    </w:p>
    <w:tbl>
      <w:tblPr>
        <w:tblStyle w:val="EnergyTable1"/>
        <w:tblW w:w="0" w:type="auto"/>
        <w:tblLook w:val="04A0" w:firstRow="1" w:lastRow="0" w:firstColumn="1" w:lastColumn="0" w:noHBand="0" w:noVBand="1"/>
      </w:tblPr>
      <w:tblGrid>
        <w:gridCol w:w="4180"/>
        <w:gridCol w:w="3470"/>
        <w:gridCol w:w="1710"/>
      </w:tblGrid>
      <w:tr w:rsidR="00747074" w:rsidRPr="00E50647" w14:paraId="4EAC2C7E" w14:textId="77777777" w:rsidTr="00961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16EE75" w14:textId="77777777" w:rsidR="00747074" w:rsidRPr="004C2713" w:rsidRDefault="00747074" w:rsidP="009E1879">
            <w:pPr>
              <w:jc w:val="left"/>
              <w:textAlignment w:val="baseline"/>
              <w:rPr>
                <w:rFonts w:ascii="Times New Roman" w:hAnsi="Times New Roman"/>
                <w:bCs/>
                <w:sz w:val="24"/>
              </w:rPr>
            </w:pPr>
            <w:r w:rsidRPr="004C2713">
              <w:rPr>
                <w:rFonts w:cs="Arial"/>
                <w:bCs/>
                <w:szCs w:val="20"/>
              </w:rPr>
              <w:t>Activity </w:t>
            </w:r>
          </w:p>
        </w:tc>
        <w:tc>
          <w:tcPr>
            <w:tcW w:w="3470" w:type="dxa"/>
            <w:hideMark/>
          </w:tcPr>
          <w:p w14:paraId="5AC6C8E8" w14:textId="77777777" w:rsidR="00747074" w:rsidRPr="004C2713" w:rsidRDefault="00747074" w:rsidP="009E1879">
            <w:pPr>
              <w:jc w:val="lef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4C2713">
              <w:rPr>
                <w:rFonts w:cs="Arial"/>
                <w:bCs/>
                <w:szCs w:val="20"/>
              </w:rPr>
              <w:t>Rationale </w:t>
            </w:r>
          </w:p>
        </w:tc>
        <w:tc>
          <w:tcPr>
            <w:tcW w:w="1710" w:type="dxa"/>
            <w:hideMark/>
          </w:tcPr>
          <w:p w14:paraId="17165449" w14:textId="77777777" w:rsidR="00747074" w:rsidRPr="004C2713" w:rsidRDefault="00747074" w:rsidP="009E1879">
            <w:pPr>
              <w:jc w:val="lef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4C2713">
              <w:rPr>
                <w:rFonts w:cs="Arial"/>
                <w:bCs/>
                <w:szCs w:val="20"/>
              </w:rPr>
              <w:t>Timing </w:t>
            </w:r>
          </w:p>
        </w:tc>
      </w:tr>
      <w:tr w:rsidR="00747074" w:rsidRPr="00E50647" w14:paraId="140B0906" w14:textId="77777777" w:rsidTr="00961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33AB8D" w14:textId="77777777" w:rsidR="00747074" w:rsidRPr="005A6A70" w:rsidRDefault="00747074" w:rsidP="009E1879">
            <w:pPr>
              <w:jc w:val="left"/>
              <w:textAlignment w:val="baseline"/>
              <w:rPr>
                <w:rFonts w:cs="Arial"/>
                <w:szCs w:val="20"/>
              </w:rPr>
            </w:pPr>
            <w:r>
              <w:rPr>
                <w:rFonts w:cs="Arial"/>
                <w:szCs w:val="20"/>
              </w:rPr>
              <w:t xml:space="preserve">Reporting for </w:t>
            </w:r>
            <w:r w:rsidRPr="005A6A70">
              <w:rPr>
                <w:rFonts w:cs="Arial"/>
                <w:szCs w:val="20"/>
              </w:rPr>
              <w:t>the M&amp;V Plan</w:t>
            </w:r>
          </w:p>
        </w:tc>
        <w:tc>
          <w:tcPr>
            <w:tcW w:w="3470" w:type="dxa"/>
          </w:tcPr>
          <w:p w14:paraId="5F490887" w14:textId="77777777" w:rsidR="00747074" w:rsidRPr="005A6A70" w:rsidRDefault="00747074" w:rsidP="009E1879">
            <w:pPr>
              <w:jc w:val="left"/>
              <w:textAlignment w:val="baseline"/>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PJM reporting requirement</w:t>
            </w:r>
          </w:p>
        </w:tc>
        <w:tc>
          <w:tcPr>
            <w:tcW w:w="1710" w:type="dxa"/>
            <w:hideMark/>
          </w:tcPr>
          <w:p w14:paraId="0FD907C0" w14:textId="77777777" w:rsidR="00747074" w:rsidRPr="005A6A70" w:rsidRDefault="00747074" w:rsidP="009E1879">
            <w:pPr>
              <w:jc w:val="left"/>
              <w:textAlignment w:val="baseline"/>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April</w:t>
            </w:r>
            <w:r w:rsidRPr="005A6A70">
              <w:rPr>
                <w:rFonts w:cs="Arial"/>
                <w:szCs w:val="20"/>
              </w:rPr>
              <w:t xml:space="preserve"> 201</w:t>
            </w:r>
            <w:r>
              <w:rPr>
                <w:rFonts w:cs="Arial"/>
                <w:szCs w:val="20"/>
              </w:rPr>
              <w:t>9</w:t>
            </w:r>
          </w:p>
        </w:tc>
      </w:tr>
      <w:tr w:rsidR="00747074" w:rsidRPr="00E50647" w14:paraId="287BEFAB" w14:textId="77777777" w:rsidTr="00961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65EE78" w14:textId="77777777" w:rsidR="00747074" w:rsidRPr="005A6A70" w:rsidRDefault="00747074" w:rsidP="009E1879">
            <w:pPr>
              <w:jc w:val="left"/>
              <w:textAlignment w:val="baseline"/>
              <w:rPr>
                <w:rFonts w:cs="Arial"/>
                <w:szCs w:val="20"/>
              </w:rPr>
            </w:pPr>
            <w:r>
              <w:rPr>
                <w:rFonts w:cs="Arial"/>
                <w:szCs w:val="20"/>
              </w:rPr>
              <w:t>Verify Nominated</w:t>
            </w:r>
            <w:r w:rsidRPr="005A6A70">
              <w:rPr>
                <w:rFonts w:cs="Arial"/>
                <w:szCs w:val="20"/>
              </w:rPr>
              <w:t xml:space="preserve"> EE </w:t>
            </w:r>
            <w:r>
              <w:rPr>
                <w:rFonts w:cs="Arial"/>
                <w:szCs w:val="20"/>
              </w:rPr>
              <w:t xml:space="preserve">and CP </w:t>
            </w:r>
            <w:r w:rsidRPr="005A6A70">
              <w:rPr>
                <w:rFonts w:cs="Arial"/>
                <w:szCs w:val="20"/>
              </w:rPr>
              <w:t>Resources for the PIMV Report</w:t>
            </w:r>
          </w:p>
        </w:tc>
        <w:tc>
          <w:tcPr>
            <w:tcW w:w="3470" w:type="dxa"/>
          </w:tcPr>
          <w:p w14:paraId="0F7A296B" w14:textId="77777777" w:rsidR="00747074" w:rsidRPr="005A6A70" w:rsidRDefault="00747074" w:rsidP="009E1879">
            <w:pPr>
              <w:jc w:val="left"/>
              <w:textAlignment w:val="baseline"/>
              <w:cnfStyle w:val="000000010000" w:firstRow="0" w:lastRow="0" w:firstColumn="0" w:lastColumn="0" w:oddVBand="0" w:evenVBand="0" w:oddHBand="0" w:evenHBand="1" w:firstRowFirstColumn="0" w:firstRowLastColumn="0" w:lastRowFirstColumn="0" w:lastRowLastColumn="0"/>
              <w:rPr>
                <w:rFonts w:cs="Arial"/>
                <w:szCs w:val="20"/>
              </w:rPr>
            </w:pPr>
            <w:r>
              <w:rPr>
                <w:rFonts w:cs="Arial"/>
                <w:szCs w:val="20"/>
              </w:rPr>
              <w:t>PJM reporting requirement</w:t>
            </w:r>
          </w:p>
        </w:tc>
        <w:tc>
          <w:tcPr>
            <w:tcW w:w="1710" w:type="dxa"/>
            <w:hideMark/>
          </w:tcPr>
          <w:p w14:paraId="5C93ADB5" w14:textId="77777777" w:rsidR="00747074" w:rsidRPr="005A6A70" w:rsidRDefault="00747074" w:rsidP="009E1879">
            <w:pPr>
              <w:jc w:val="left"/>
              <w:textAlignment w:val="baseline"/>
              <w:cnfStyle w:val="000000010000" w:firstRow="0" w:lastRow="0" w:firstColumn="0" w:lastColumn="0" w:oddVBand="0" w:evenVBand="0" w:oddHBand="0" w:evenHBand="1" w:firstRowFirstColumn="0" w:firstRowLastColumn="0" w:lastRowFirstColumn="0" w:lastRowLastColumn="0"/>
              <w:rPr>
                <w:rFonts w:cs="Arial"/>
                <w:szCs w:val="20"/>
              </w:rPr>
            </w:pPr>
            <w:r w:rsidRPr="005A6A70">
              <w:rPr>
                <w:rFonts w:cs="Arial"/>
                <w:szCs w:val="20"/>
              </w:rPr>
              <w:t>M</w:t>
            </w:r>
            <w:r>
              <w:rPr>
                <w:rFonts w:cs="Arial"/>
                <w:szCs w:val="20"/>
              </w:rPr>
              <w:t xml:space="preserve">ay 2019 </w:t>
            </w:r>
            <w:r w:rsidRPr="005A6A70">
              <w:rPr>
                <w:rFonts w:cs="Arial"/>
                <w:szCs w:val="20"/>
              </w:rPr>
              <w:t> </w:t>
            </w:r>
          </w:p>
        </w:tc>
      </w:tr>
      <w:tr w:rsidR="00747074" w:rsidRPr="00E50647" w14:paraId="69ECCFF6" w14:textId="77777777" w:rsidTr="00961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630B7" w14:textId="77777777" w:rsidR="00747074" w:rsidRPr="005A6A70" w:rsidRDefault="00747074" w:rsidP="009E1879">
            <w:pPr>
              <w:jc w:val="left"/>
              <w:textAlignment w:val="baseline"/>
              <w:rPr>
                <w:rFonts w:cs="Arial"/>
                <w:szCs w:val="20"/>
              </w:rPr>
            </w:pPr>
            <w:r>
              <w:rPr>
                <w:rFonts w:cs="Arial"/>
                <w:szCs w:val="20"/>
              </w:rPr>
              <w:t>Develop</w:t>
            </w:r>
            <w:r w:rsidRPr="005A6A70">
              <w:rPr>
                <w:rFonts w:cs="Arial"/>
                <w:szCs w:val="20"/>
              </w:rPr>
              <w:t xml:space="preserve"> quarterly reporting</w:t>
            </w:r>
          </w:p>
        </w:tc>
        <w:tc>
          <w:tcPr>
            <w:tcW w:w="3470" w:type="dxa"/>
          </w:tcPr>
          <w:p w14:paraId="43A79BCC" w14:textId="77777777" w:rsidR="00747074" w:rsidRPr="005A6A70" w:rsidRDefault="00747074" w:rsidP="009E1879">
            <w:pPr>
              <w:jc w:val="left"/>
              <w:textAlignment w:val="baseline"/>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Quarterly reporting if data is available will inform planning</w:t>
            </w:r>
          </w:p>
        </w:tc>
        <w:tc>
          <w:tcPr>
            <w:tcW w:w="1710" w:type="dxa"/>
          </w:tcPr>
          <w:p w14:paraId="1010A73F" w14:textId="77777777" w:rsidR="00747074" w:rsidRPr="005A6A70" w:rsidRDefault="00747074" w:rsidP="009E1879">
            <w:pPr>
              <w:jc w:val="left"/>
              <w:textAlignment w:val="baseline"/>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March </w:t>
            </w:r>
            <w:r w:rsidRPr="005A6A70">
              <w:rPr>
                <w:rFonts w:cs="Arial"/>
                <w:szCs w:val="20"/>
              </w:rPr>
              <w:t>2019 </w:t>
            </w:r>
          </w:p>
        </w:tc>
      </w:tr>
    </w:tbl>
    <w:p w14:paraId="3CF2F36C" w14:textId="77777777" w:rsidR="00747074" w:rsidRDefault="00747074" w:rsidP="001745E3">
      <w:pPr>
        <w:pStyle w:val="Heading3"/>
      </w:pPr>
      <w:r>
        <w:t>Methodology</w:t>
      </w:r>
    </w:p>
    <w:p w14:paraId="4F715505" w14:textId="339F86F0" w:rsidR="00747074" w:rsidRDefault="00747074" w:rsidP="00747074">
      <w:pPr>
        <w:rPr>
          <w:rFonts w:eastAsiaTheme="majorEastAsia" w:cstheme="majorBidi"/>
          <w:bCs/>
          <w:snapToGrid w:val="0"/>
          <w:szCs w:val="20"/>
        </w:rPr>
      </w:pPr>
      <w:r>
        <w:rPr>
          <w:rFonts w:eastAsiaTheme="majorEastAsia" w:cstheme="majorBidi"/>
          <w:bCs/>
          <w:snapToGrid w:val="0"/>
          <w:szCs w:val="20"/>
        </w:rPr>
        <w:t xml:space="preserve">This detailed plan </w:t>
      </w:r>
      <w:r w:rsidRPr="009D3E2C">
        <w:rPr>
          <w:rFonts w:eastAsiaTheme="majorEastAsia" w:cstheme="majorBidi"/>
          <w:bCs/>
          <w:snapToGrid w:val="0"/>
          <w:szCs w:val="20"/>
        </w:rPr>
        <w:t>outlines activities for this researc</w:t>
      </w:r>
      <w:r>
        <w:rPr>
          <w:rFonts w:eastAsiaTheme="majorEastAsia" w:cstheme="majorBidi"/>
          <w:bCs/>
          <w:snapToGrid w:val="0"/>
          <w:szCs w:val="20"/>
        </w:rPr>
        <w:t>h</w:t>
      </w:r>
      <w:r w:rsidRPr="009D3E2C">
        <w:rPr>
          <w:rFonts w:eastAsiaTheme="majorEastAsia" w:cstheme="majorBidi"/>
          <w:bCs/>
          <w:snapToGrid w:val="0"/>
          <w:szCs w:val="20"/>
        </w:rPr>
        <w:t xml:space="preserve"> into </w:t>
      </w:r>
      <w:r w:rsidRPr="001E2180">
        <w:rPr>
          <w:rFonts w:eastAsiaTheme="majorEastAsia" w:cstheme="majorBidi"/>
          <w:bCs/>
          <w:snapToGrid w:val="0"/>
          <w:szCs w:val="20"/>
        </w:rPr>
        <w:t>seven</w:t>
      </w:r>
      <w:r w:rsidRPr="009D3E2C">
        <w:rPr>
          <w:rFonts w:eastAsiaTheme="majorEastAsia" w:cstheme="majorBidi"/>
          <w:bCs/>
          <w:snapToGrid w:val="0"/>
          <w:szCs w:val="20"/>
        </w:rPr>
        <w:t xml:space="preserve"> discrete tasks</w:t>
      </w:r>
      <w:r>
        <w:rPr>
          <w:rFonts w:eastAsiaTheme="majorEastAsia" w:cstheme="majorBidi"/>
          <w:bCs/>
          <w:snapToGrid w:val="0"/>
          <w:szCs w:val="20"/>
        </w:rPr>
        <w:t>,</w:t>
      </w:r>
      <w:r w:rsidRPr="009D3E2C">
        <w:rPr>
          <w:rFonts w:eastAsiaTheme="majorEastAsia" w:cstheme="majorBidi"/>
          <w:bCs/>
          <w:snapToGrid w:val="0"/>
          <w:szCs w:val="20"/>
        </w:rPr>
        <w:t xml:space="preserve"> as summarized in</w:t>
      </w:r>
      <w:r>
        <w:rPr>
          <w:rFonts w:eastAsiaTheme="majorEastAsia" w:cstheme="majorBidi"/>
          <w:bCs/>
          <w:snapToGrid w:val="0"/>
          <w:szCs w:val="20"/>
        </w:rPr>
        <w:t xml:space="preserve"> </w:t>
      </w:r>
      <w:r w:rsidR="004B1C1A">
        <w:rPr>
          <w:rFonts w:eastAsiaTheme="majorEastAsia" w:cstheme="majorBidi"/>
          <w:bCs/>
          <w:snapToGrid w:val="0"/>
          <w:szCs w:val="20"/>
        </w:rPr>
        <w:t>Table 2</w:t>
      </w:r>
      <w:r>
        <w:rPr>
          <w:rFonts w:eastAsiaTheme="majorEastAsia" w:cstheme="majorBidi"/>
          <w:bCs/>
          <w:snapToGrid w:val="0"/>
          <w:szCs w:val="20"/>
        </w:rPr>
        <w:t xml:space="preserve">. </w:t>
      </w:r>
    </w:p>
    <w:p w14:paraId="49D7720A" w14:textId="77777777" w:rsidR="00747074" w:rsidRPr="00351A15" w:rsidRDefault="00747074" w:rsidP="00747074"/>
    <w:p w14:paraId="693EBF93" w14:textId="49B42255" w:rsidR="00747074" w:rsidRDefault="00747074" w:rsidP="00747074">
      <w:pPr>
        <w:pStyle w:val="Caption"/>
        <w:ind w:left="180"/>
      </w:pPr>
      <w:r>
        <w:t>T</w:t>
      </w:r>
      <w:r w:rsidRPr="00FE2647">
        <w:t xml:space="preserve">able </w:t>
      </w:r>
      <w:r w:rsidR="004B1C1A">
        <w:t>2</w:t>
      </w:r>
      <w:r w:rsidRPr="00FE2647">
        <w:t xml:space="preserve">. </w:t>
      </w:r>
      <w:r>
        <w:t>Summary of Tasks, Deliverables, and Timeline</w:t>
      </w:r>
    </w:p>
    <w:tbl>
      <w:tblPr>
        <w:tblStyle w:val="EnergyTable1"/>
        <w:tblW w:w="0" w:type="auto"/>
        <w:tblLayout w:type="fixed"/>
        <w:tblLook w:val="07E0" w:firstRow="1" w:lastRow="1" w:firstColumn="1" w:lastColumn="1" w:noHBand="1" w:noVBand="1"/>
      </w:tblPr>
      <w:tblGrid>
        <w:gridCol w:w="2172"/>
        <w:gridCol w:w="2328"/>
        <w:gridCol w:w="1710"/>
        <w:gridCol w:w="1802"/>
        <w:gridCol w:w="1348"/>
      </w:tblGrid>
      <w:tr w:rsidR="00747074" w:rsidRPr="004672C5" w14:paraId="6B6C672D" w14:textId="77777777" w:rsidTr="00961E2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72" w:type="dxa"/>
            <w:noWrap/>
            <w:hideMark/>
          </w:tcPr>
          <w:p w14:paraId="2748515B" w14:textId="77777777" w:rsidR="00747074" w:rsidRPr="004672C5" w:rsidRDefault="00747074" w:rsidP="009E1879">
            <w:pPr>
              <w:keepNext/>
              <w:jc w:val="left"/>
              <w:rPr>
                <w:rFonts w:cs="Arial"/>
                <w:bCs/>
                <w:color w:val="000000"/>
                <w:sz w:val="18"/>
              </w:rPr>
            </w:pPr>
            <w:r w:rsidRPr="004672C5">
              <w:rPr>
                <w:rFonts w:cs="Arial"/>
                <w:bCs/>
                <w:sz w:val="18"/>
              </w:rPr>
              <w:t>Tasks</w:t>
            </w:r>
          </w:p>
        </w:tc>
        <w:tc>
          <w:tcPr>
            <w:tcW w:w="2328" w:type="dxa"/>
            <w:hideMark/>
          </w:tcPr>
          <w:p w14:paraId="1C65D991" w14:textId="77777777" w:rsidR="00747074" w:rsidRPr="004672C5" w:rsidRDefault="00747074" w:rsidP="009E1879">
            <w:pPr>
              <w:keepNext/>
              <w:jc w:val="left"/>
              <w:cnfStyle w:val="100000000000" w:firstRow="1" w:lastRow="0" w:firstColumn="0" w:lastColumn="0" w:oddVBand="0" w:evenVBand="0" w:oddHBand="0" w:evenHBand="0" w:firstRowFirstColumn="0" w:firstRowLastColumn="0" w:lastRowFirstColumn="0" w:lastRowLastColumn="0"/>
              <w:rPr>
                <w:rFonts w:cs="Arial"/>
                <w:bCs/>
                <w:sz w:val="18"/>
              </w:rPr>
            </w:pPr>
            <w:r w:rsidRPr="004672C5">
              <w:rPr>
                <w:rFonts w:cs="Arial"/>
                <w:szCs w:val="20"/>
              </w:rPr>
              <w:t>Activities</w:t>
            </w:r>
          </w:p>
        </w:tc>
        <w:tc>
          <w:tcPr>
            <w:tcW w:w="1710" w:type="dxa"/>
            <w:hideMark/>
          </w:tcPr>
          <w:p w14:paraId="0A584A6C" w14:textId="77777777" w:rsidR="00747074" w:rsidRPr="004672C5" w:rsidRDefault="00747074" w:rsidP="009E1879">
            <w:pPr>
              <w:keepNext/>
              <w:jc w:val="left"/>
              <w:cnfStyle w:val="100000000000" w:firstRow="1" w:lastRow="0" w:firstColumn="0" w:lastColumn="0" w:oddVBand="0" w:evenVBand="0" w:oddHBand="0" w:evenHBand="0" w:firstRowFirstColumn="0" w:firstRowLastColumn="0" w:lastRowFirstColumn="0" w:lastRowLastColumn="0"/>
              <w:rPr>
                <w:rFonts w:cs="Arial"/>
                <w:bCs/>
                <w:sz w:val="18"/>
              </w:rPr>
            </w:pPr>
            <w:r w:rsidRPr="004672C5">
              <w:rPr>
                <w:rFonts w:cs="Arial"/>
                <w:szCs w:val="20"/>
              </w:rPr>
              <w:t>Data Needs</w:t>
            </w:r>
          </w:p>
        </w:tc>
        <w:tc>
          <w:tcPr>
            <w:tcW w:w="1802" w:type="dxa"/>
            <w:hideMark/>
          </w:tcPr>
          <w:p w14:paraId="782BD44B" w14:textId="77777777" w:rsidR="00747074" w:rsidRPr="004672C5" w:rsidRDefault="00747074" w:rsidP="009E1879">
            <w:pPr>
              <w:keepNext/>
              <w:jc w:val="left"/>
              <w:cnfStyle w:val="100000000000" w:firstRow="1" w:lastRow="0" w:firstColumn="0" w:lastColumn="0" w:oddVBand="0" w:evenVBand="0" w:oddHBand="0" w:evenHBand="0" w:firstRowFirstColumn="0" w:firstRowLastColumn="0" w:lastRowFirstColumn="0" w:lastRowLastColumn="0"/>
              <w:rPr>
                <w:rFonts w:cs="Arial"/>
                <w:szCs w:val="20"/>
              </w:rPr>
            </w:pPr>
            <w:r w:rsidRPr="004672C5">
              <w:rPr>
                <w:rFonts w:cs="Arial"/>
                <w:szCs w:val="20"/>
              </w:rPr>
              <w:t>Deliverables</w:t>
            </w:r>
          </w:p>
        </w:tc>
        <w:tc>
          <w:tcPr>
            <w:tcW w:w="1348" w:type="dxa"/>
            <w:hideMark/>
          </w:tcPr>
          <w:p w14:paraId="447C30E4" w14:textId="77777777" w:rsidR="00747074" w:rsidRPr="004672C5" w:rsidRDefault="00747074" w:rsidP="009E1879">
            <w:pPr>
              <w:keepNext/>
              <w:jc w:val="left"/>
              <w:cnfStyle w:val="100000000000" w:firstRow="1" w:lastRow="0" w:firstColumn="0" w:lastColumn="0" w:oddVBand="0" w:evenVBand="0" w:oddHBand="0" w:evenHBand="0" w:firstRowFirstColumn="0" w:firstRowLastColumn="0" w:lastRowFirstColumn="0" w:lastRowLastColumn="0"/>
              <w:rPr>
                <w:rFonts w:cs="Arial"/>
                <w:szCs w:val="20"/>
              </w:rPr>
            </w:pPr>
            <w:r w:rsidRPr="004672C5">
              <w:rPr>
                <w:rFonts w:cs="Arial"/>
                <w:szCs w:val="20"/>
              </w:rPr>
              <w:t>Timeline</w:t>
            </w:r>
          </w:p>
        </w:tc>
      </w:tr>
      <w:tr w:rsidR="00747074" w:rsidRPr="004672C5" w14:paraId="08591CFD" w14:textId="77777777" w:rsidTr="00961E28">
        <w:trPr>
          <w:trHeight w:val="285"/>
        </w:trPr>
        <w:tc>
          <w:tcPr>
            <w:cnfStyle w:val="001000000000" w:firstRow="0" w:lastRow="0" w:firstColumn="1" w:lastColumn="0" w:oddVBand="0" w:evenVBand="0" w:oddHBand="0" w:evenHBand="0" w:firstRowFirstColumn="0" w:firstRowLastColumn="0" w:lastRowFirstColumn="0" w:lastRowLastColumn="0"/>
            <w:tcW w:w="2172" w:type="dxa"/>
            <w:noWrap/>
          </w:tcPr>
          <w:p w14:paraId="38BF2D13" w14:textId="77777777" w:rsidR="00747074" w:rsidRPr="00070DC8" w:rsidRDefault="00747074" w:rsidP="009E1879">
            <w:pPr>
              <w:keepNext/>
              <w:ind w:left="-14"/>
              <w:jc w:val="left"/>
              <w:rPr>
                <w:rFonts w:cs="Arial"/>
                <w:color w:val="000000"/>
                <w:sz w:val="18"/>
                <w:szCs w:val="18"/>
              </w:rPr>
            </w:pPr>
            <w:r w:rsidRPr="00070DC8">
              <w:rPr>
                <w:rFonts w:cs="Arial"/>
                <w:color w:val="000000"/>
                <w:sz w:val="18"/>
                <w:szCs w:val="18"/>
              </w:rPr>
              <w:t>Task</w:t>
            </w:r>
            <w:r>
              <w:rPr>
                <w:rFonts w:cs="Arial"/>
                <w:color w:val="000000"/>
                <w:sz w:val="18"/>
                <w:szCs w:val="18"/>
              </w:rPr>
              <w:t xml:space="preserve"> 1</w:t>
            </w:r>
            <w:r w:rsidRPr="00070DC8">
              <w:rPr>
                <w:rFonts w:cs="Arial"/>
                <w:color w:val="000000"/>
                <w:sz w:val="18"/>
                <w:szCs w:val="18"/>
              </w:rPr>
              <w:t xml:space="preserve">: </w:t>
            </w:r>
            <w:r>
              <w:rPr>
                <w:rFonts w:cs="Arial"/>
                <w:sz w:val="18"/>
                <w:szCs w:val="18"/>
              </w:rPr>
              <w:t xml:space="preserve">Verify EE and CP Resources for </w:t>
            </w:r>
            <w:r w:rsidRPr="00070DC8">
              <w:rPr>
                <w:rFonts w:cs="Arial"/>
                <w:sz w:val="18"/>
                <w:szCs w:val="18"/>
              </w:rPr>
              <w:t>M&amp;V Plan</w:t>
            </w:r>
          </w:p>
        </w:tc>
        <w:tc>
          <w:tcPr>
            <w:tcW w:w="2328" w:type="dxa"/>
            <w:noWrap/>
          </w:tcPr>
          <w:p w14:paraId="1930F1F8" w14:textId="77777777" w:rsidR="00747074" w:rsidRDefault="00747074" w:rsidP="00747074">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Request data from ComEd</w:t>
            </w:r>
          </w:p>
          <w:p w14:paraId="05BF7630" w14:textId="77777777" w:rsidR="00747074" w:rsidRDefault="00747074" w:rsidP="00747074">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 xml:space="preserve">Apply evaluation factors </w:t>
            </w:r>
          </w:p>
          <w:p w14:paraId="1D25C0AB" w14:textId="77777777" w:rsidR="00747074" w:rsidRDefault="00747074" w:rsidP="00747074">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Compile data and QC</w:t>
            </w:r>
          </w:p>
          <w:p w14:paraId="4C5D208F" w14:textId="77777777" w:rsidR="00747074" w:rsidRPr="004672C5" w:rsidRDefault="00747074" w:rsidP="00747074">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Update PJM reporting spreadsheets and documents</w:t>
            </w:r>
          </w:p>
        </w:tc>
        <w:tc>
          <w:tcPr>
            <w:tcW w:w="1710" w:type="dxa"/>
            <w:noWrap/>
          </w:tcPr>
          <w:p w14:paraId="2BB6EFE2" w14:textId="77777777" w:rsidR="00747074" w:rsidRDefault="00747074" w:rsidP="00747074">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ComEd 4-year projections</w:t>
            </w:r>
          </w:p>
          <w:p w14:paraId="241D7417" w14:textId="77777777" w:rsidR="00747074" w:rsidRPr="004672C5" w:rsidRDefault="00747074" w:rsidP="00747074">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Evaluation factors</w:t>
            </w:r>
          </w:p>
        </w:tc>
        <w:tc>
          <w:tcPr>
            <w:tcW w:w="1802" w:type="dxa"/>
            <w:noWrap/>
          </w:tcPr>
          <w:p w14:paraId="18FB58AB" w14:textId="77777777" w:rsidR="00747074" w:rsidRDefault="00747074" w:rsidP="00747074">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M&amp;V Plan spreadsheet</w:t>
            </w:r>
          </w:p>
          <w:p w14:paraId="7D856871" w14:textId="77777777" w:rsidR="00747074" w:rsidRPr="004672C5" w:rsidRDefault="00747074" w:rsidP="00747074">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M&amp;V Plan document</w:t>
            </w:r>
          </w:p>
        </w:tc>
        <w:tc>
          <w:tcPr>
            <w:tcW w:w="1348" w:type="dxa"/>
            <w:noWrap/>
          </w:tcPr>
          <w:p w14:paraId="0204AC78" w14:textId="77777777" w:rsidR="00747074" w:rsidRPr="004672C5" w:rsidRDefault="00747074" w:rsidP="009E1879">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Duration: 12 weeks</w:t>
            </w:r>
          </w:p>
        </w:tc>
      </w:tr>
      <w:tr w:rsidR="00747074" w:rsidRPr="004672C5" w14:paraId="235984CF" w14:textId="77777777" w:rsidTr="00961E28">
        <w:trPr>
          <w:trHeight w:val="285"/>
        </w:trPr>
        <w:tc>
          <w:tcPr>
            <w:cnfStyle w:val="001000000000" w:firstRow="0" w:lastRow="0" w:firstColumn="1" w:lastColumn="0" w:oddVBand="0" w:evenVBand="0" w:oddHBand="0" w:evenHBand="0" w:firstRowFirstColumn="0" w:firstRowLastColumn="0" w:lastRowFirstColumn="0" w:lastRowLastColumn="0"/>
            <w:tcW w:w="2172" w:type="dxa"/>
            <w:tcBorders>
              <w:bottom w:val="single" w:sz="4" w:space="0" w:color="auto"/>
            </w:tcBorders>
            <w:noWrap/>
          </w:tcPr>
          <w:p w14:paraId="5DB9BB86" w14:textId="77777777" w:rsidR="00747074" w:rsidRDefault="00747074" w:rsidP="009E1879">
            <w:pPr>
              <w:keepNext/>
              <w:ind w:left="-14"/>
              <w:jc w:val="left"/>
              <w:rPr>
                <w:rFonts w:cs="Arial"/>
                <w:color w:val="000000"/>
                <w:sz w:val="18"/>
              </w:rPr>
            </w:pPr>
            <w:r>
              <w:rPr>
                <w:rFonts w:cs="Arial"/>
                <w:color w:val="000000"/>
                <w:sz w:val="18"/>
              </w:rPr>
              <w:t xml:space="preserve">Task 2: </w:t>
            </w:r>
            <w:r>
              <w:rPr>
                <w:rFonts w:cs="Arial"/>
                <w:sz w:val="18"/>
                <w:szCs w:val="18"/>
              </w:rPr>
              <w:t>Verify</w:t>
            </w:r>
            <w:r w:rsidRPr="00070DC8">
              <w:rPr>
                <w:rFonts w:cs="Arial"/>
                <w:sz w:val="18"/>
                <w:szCs w:val="18"/>
              </w:rPr>
              <w:t xml:space="preserve"> Nominated EE and CP Resources fo</w:t>
            </w:r>
            <w:r>
              <w:rPr>
                <w:rFonts w:cs="Arial"/>
                <w:sz w:val="18"/>
                <w:szCs w:val="18"/>
              </w:rPr>
              <w:t>r</w:t>
            </w:r>
            <w:r w:rsidRPr="00070DC8">
              <w:rPr>
                <w:rFonts w:cs="Arial"/>
                <w:sz w:val="18"/>
                <w:szCs w:val="18"/>
              </w:rPr>
              <w:t xml:space="preserve"> PIMV Report</w:t>
            </w:r>
          </w:p>
        </w:tc>
        <w:tc>
          <w:tcPr>
            <w:tcW w:w="2328" w:type="dxa"/>
            <w:tcBorders>
              <w:bottom w:val="single" w:sz="4" w:space="0" w:color="auto"/>
            </w:tcBorders>
            <w:noWrap/>
          </w:tcPr>
          <w:p w14:paraId="395BFB8E" w14:textId="77777777" w:rsidR="00747074" w:rsidRDefault="00747074" w:rsidP="00747074">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Request data from program leads</w:t>
            </w:r>
          </w:p>
          <w:p w14:paraId="18CE591F" w14:textId="77777777" w:rsidR="00747074" w:rsidRDefault="00747074" w:rsidP="00747074">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Compile data and QC</w:t>
            </w:r>
          </w:p>
          <w:p w14:paraId="3F3DA845" w14:textId="77777777" w:rsidR="00747074" w:rsidRPr="004672C5" w:rsidRDefault="00747074" w:rsidP="00747074">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Update PJM reporting spreadsheets and documents</w:t>
            </w:r>
          </w:p>
        </w:tc>
        <w:tc>
          <w:tcPr>
            <w:tcW w:w="1710" w:type="dxa"/>
            <w:tcBorders>
              <w:bottom w:val="single" w:sz="4" w:space="0" w:color="auto"/>
            </w:tcBorders>
            <w:noWrap/>
          </w:tcPr>
          <w:p w14:paraId="3B6D26C6" w14:textId="77777777" w:rsidR="00747074" w:rsidRPr="004672C5" w:rsidRDefault="00747074" w:rsidP="00747074">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Evaluation data</w:t>
            </w:r>
          </w:p>
        </w:tc>
        <w:tc>
          <w:tcPr>
            <w:tcW w:w="1802" w:type="dxa"/>
            <w:tcBorders>
              <w:bottom w:val="single" w:sz="4" w:space="0" w:color="auto"/>
            </w:tcBorders>
            <w:noWrap/>
          </w:tcPr>
          <w:p w14:paraId="65754D3F" w14:textId="77777777" w:rsidR="00747074" w:rsidRDefault="00747074" w:rsidP="00747074">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PIMV Report spreadsheet</w:t>
            </w:r>
          </w:p>
          <w:p w14:paraId="6021697D" w14:textId="77777777" w:rsidR="00747074" w:rsidRPr="004672C5" w:rsidRDefault="00747074" w:rsidP="00747074">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PIMV Report document</w:t>
            </w:r>
          </w:p>
        </w:tc>
        <w:tc>
          <w:tcPr>
            <w:tcW w:w="1348" w:type="dxa"/>
            <w:tcBorders>
              <w:bottom w:val="single" w:sz="4" w:space="0" w:color="auto"/>
            </w:tcBorders>
            <w:noWrap/>
          </w:tcPr>
          <w:p w14:paraId="7CD8C70F" w14:textId="77777777" w:rsidR="00747074" w:rsidRPr="004672C5" w:rsidRDefault="00747074" w:rsidP="009E1879">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Duration: 12 weeks</w:t>
            </w:r>
          </w:p>
        </w:tc>
      </w:tr>
      <w:tr w:rsidR="00747074" w:rsidRPr="004672C5" w14:paraId="10E02643" w14:textId="77777777" w:rsidTr="00961E28">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72" w:type="dxa"/>
            <w:tcBorders>
              <w:top w:val="single" w:sz="4" w:space="0" w:color="auto"/>
            </w:tcBorders>
            <w:noWrap/>
          </w:tcPr>
          <w:p w14:paraId="3C48C481" w14:textId="77777777" w:rsidR="00747074" w:rsidRPr="006D4C3C" w:rsidRDefault="00747074" w:rsidP="009E1879">
            <w:pPr>
              <w:keepNext/>
              <w:ind w:left="-14"/>
              <w:jc w:val="left"/>
              <w:rPr>
                <w:rFonts w:cs="Arial"/>
                <w:b w:val="0"/>
                <w:color w:val="000000"/>
                <w:sz w:val="18"/>
              </w:rPr>
            </w:pPr>
            <w:r>
              <w:rPr>
                <w:rFonts w:cs="Arial"/>
                <w:b w:val="0"/>
                <w:color w:val="000000"/>
                <w:sz w:val="18"/>
              </w:rPr>
              <w:t>Task 3</w:t>
            </w:r>
            <w:r w:rsidRPr="006D4C3C">
              <w:rPr>
                <w:rFonts w:cs="Arial"/>
                <w:b w:val="0"/>
                <w:color w:val="000000"/>
                <w:sz w:val="18"/>
              </w:rPr>
              <w:t>: Develop quarterly reporting mechanism and templates</w:t>
            </w:r>
          </w:p>
        </w:tc>
        <w:tc>
          <w:tcPr>
            <w:tcW w:w="2328" w:type="dxa"/>
            <w:tcBorders>
              <w:top w:val="single" w:sz="4" w:space="0" w:color="auto"/>
            </w:tcBorders>
            <w:noWrap/>
          </w:tcPr>
          <w:p w14:paraId="4EA75165" w14:textId="77777777" w:rsidR="00747074" w:rsidRPr="006D4C3C" w:rsidRDefault="00747074" w:rsidP="00747074">
            <w:pPr>
              <w:pStyle w:val="ListParagraph"/>
              <w:keepNext/>
              <w:numPr>
                <w:ilvl w:val="0"/>
                <w:numId w:val="144"/>
              </w:numPr>
              <w:spacing w:before="40" w:line="240" w:lineRule="atLeast"/>
              <w:ind w:left="165" w:hanging="180"/>
              <w:jc w:val="left"/>
              <w:cnfStyle w:val="010000000000" w:firstRow="0" w:lastRow="1" w:firstColumn="0" w:lastColumn="0" w:oddVBand="0" w:evenVBand="0" w:oddHBand="0" w:evenHBand="0" w:firstRowFirstColumn="0" w:firstRowLastColumn="0" w:lastRowFirstColumn="0" w:lastRowLastColumn="0"/>
              <w:rPr>
                <w:rFonts w:cs="Arial"/>
                <w:b w:val="0"/>
                <w:sz w:val="18"/>
                <w:szCs w:val="20"/>
              </w:rPr>
            </w:pPr>
            <w:r w:rsidRPr="006D4C3C">
              <w:rPr>
                <w:rFonts w:cs="Arial"/>
                <w:b w:val="0"/>
                <w:sz w:val="18"/>
                <w:szCs w:val="20"/>
              </w:rPr>
              <w:t>Formalize and promulgate quarterly updates</w:t>
            </w:r>
          </w:p>
        </w:tc>
        <w:tc>
          <w:tcPr>
            <w:tcW w:w="1710" w:type="dxa"/>
            <w:tcBorders>
              <w:top w:val="single" w:sz="4" w:space="0" w:color="auto"/>
            </w:tcBorders>
            <w:noWrap/>
          </w:tcPr>
          <w:p w14:paraId="03EA62F1" w14:textId="77777777" w:rsidR="00747074" w:rsidRPr="006D4C3C" w:rsidRDefault="00747074" w:rsidP="00747074">
            <w:pPr>
              <w:pStyle w:val="ListParagraph"/>
              <w:keepNext/>
              <w:numPr>
                <w:ilvl w:val="0"/>
                <w:numId w:val="145"/>
              </w:numPr>
              <w:spacing w:before="40" w:line="240" w:lineRule="atLeast"/>
              <w:ind w:left="165" w:hanging="180"/>
              <w:jc w:val="left"/>
              <w:cnfStyle w:val="010000000000" w:firstRow="0" w:lastRow="1" w:firstColumn="0" w:lastColumn="0" w:oddVBand="0" w:evenVBand="0" w:oddHBand="0" w:evenHBand="0" w:firstRowFirstColumn="0" w:firstRowLastColumn="0" w:lastRowFirstColumn="0" w:lastRowLastColumn="0"/>
              <w:rPr>
                <w:rFonts w:cs="Arial"/>
                <w:b w:val="0"/>
                <w:sz w:val="18"/>
                <w:szCs w:val="20"/>
              </w:rPr>
            </w:pPr>
            <w:r w:rsidRPr="006D4C3C">
              <w:rPr>
                <w:rFonts w:cs="Arial"/>
                <w:b w:val="0"/>
                <w:sz w:val="18"/>
                <w:szCs w:val="20"/>
              </w:rPr>
              <w:t>Program tracking data</w:t>
            </w:r>
          </w:p>
        </w:tc>
        <w:tc>
          <w:tcPr>
            <w:tcW w:w="1802" w:type="dxa"/>
            <w:tcBorders>
              <w:top w:val="single" w:sz="4" w:space="0" w:color="auto"/>
            </w:tcBorders>
            <w:noWrap/>
          </w:tcPr>
          <w:p w14:paraId="51E26375" w14:textId="77777777" w:rsidR="00747074" w:rsidRPr="006D4C3C" w:rsidRDefault="00747074" w:rsidP="00747074">
            <w:pPr>
              <w:pStyle w:val="ListParagraph"/>
              <w:keepNext/>
              <w:numPr>
                <w:ilvl w:val="0"/>
                <w:numId w:val="145"/>
              </w:numPr>
              <w:spacing w:before="40" w:line="240" w:lineRule="atLeast"/>
              <w:ind w:left="270" w:hanging="270"/>
              <w:jc w:val="left"/>
              <w:cnfStyle w:val="010000000000" w:firstRow="0" w:lastRow="1" w:firstColumn="0" w:lastColumn="0" w:oddVBand="0" w:evenVBand="0" w:oddHBand="0" w:evenHBand="0" w:firstRowFirstColumn="0" w:firstRowLastColumn="0" w:lastRowFirstColumn="0" w:lastRowLastColumn="0"/>
              <w:rPr>
                <w:rFonts w:cs="Arial"/>
                <w:b w:val="0"/>
                <w:sz w:val="18"/>
                <w:szCs w:val="20"/>
              </w:rPr>
            </w:pPr>
            <w:r w:rsidRPr="006D4C3C">
              <w:rPr>
                <w:rFonts w:cs="Arial"/>
                <w:b w:val="0"/>
                <w:sz w:val="18"/>
                <w:szCs w:val="20"/>
              </w:rPr>
              <w:t>Quarterly reports</w:t>
            </w:r>
          </w:p>
        </w:tc>
        <w:tc>
          <w:tcPr>
            <w:tcW w:w="1348" w:type="dxa"/>
            <w:tcBorders>
              <w:top w:val="single" w:sz="4" w:space="0" w:color="auto"/>
            </w:tcBorders>
            <w:noWrap/>
          </w:tcPr>
          <w:p w14:paraId="750E6A46" w14:textId="77777777" w:rsidR="00747074" w:rsidRPr="006D4C3C" w:rsidRDefault="00747074" w:rsidP="009E1879">
            <w:pPr>
              <w:keepNext/>
              <w:jc w:val="left"/>
              <w:cnfStyle w:val="010000000000" w:firstRow="0" w:lastRow="1" w:firstColumn="0" w:lastColumn="0" w:oddVBand="0" w:evenVBand="0" w:oddHBand="0" w:evenHBand="0" w:firstRowFirstColumn="0" w:firstRowLastColumn="0" w:lastRowFirstColumn="0" w:lastRowLastColumn="0"/>
              <w:rPr>
                <w:rFonts w:cs="Arial"/>
                <w:b w:val="0"/>
                <w:sz w:val="18"/>
                <w:szCs w:val="20"/>
              </w:rPr>
            </w:pPr>
            <w:r w:rsidRPr="006D4C3C">
              <w:rPr>
                <w:rFonts w:cs="Arial"/>
                <w:b w:val="0"/>
                <w:sz w:val="18"/>
                <w:szCs w:val="20"/>
              </w:rPr>
              <w:t xml:space="preserve">Duration: </w:t>
            </w:r>
          </w:p>
          <w:p w14:paraId="450FF96A" w14:textId="77777777" w:rsidR="00747074" w:rsidRPr="006D4C3C" w:rsidRDefault="00747074" w:rsidP="009E1879">
            <w:pPr>
              <w:keepNext/>
              <w:jc w:val="left"/>
              <w:cnfStyle w:val="010000000000" w:firstRow="0" w:lastRow="1" w:firstColumn="0" w:lastColumn="0" w:oddVBand="0" w:evenVBand="0" w:oddHBand="0" w:evenHBand="0" w:firstRowFirstColumn="0" w:firstRowLastColumn="0" w:lastRowFirstColumn="0" w:lastRowLastColumn="0"/>
              <w:rPr>
                <w:rFonts w:cs="Arial"/>
                <w:b w:val="0"/>
                <w:sz w:val="18"/>
                <w:szCs w:val="20"/>
              </w:rPr>
            </w:pPr>
            <w:r w:rsidRPr="006D4C3C">
              <w:rPr>
                <w:rFonts w:cs="Arial"/>
                <w:b w:val="0"/>
                <w:sz w:val="18"/>
                <w:szCs w:val="20"/>
              </w:rPr>
              <w:t>8 weeks</w:t>
            </w:r>
          </w:p>
        </w:tc>
      </w:tr>
    </w:tbl>
    <w:p w14:paraId="02288826" w14:textId="77777777" w:rsidR="00747074" w:rsidRDefault="00747074" w:rsidP="001745E3">
      <w:pPr>
        <w:pStyle w:val="Heading4"/>
      </w:pPr>
      <w:r>
        <w:t>Task 1: Verify EE and CP Resources for M&amp;V Plan</w:t>
      </w:r>
    </w:p>
    <w:p w14:paraId="67FBC8EF" w14:textId="77777777" w:rsidR="00747074" w:rsidRDefault="00747074" w:rsidP="00747074">
      <w:r>
        <w:t>The Navigant team will request data from ComEd regarding planned installations for the next four years, and evaluation factors from the program leads. These data will be compiled into the M&amp;V Plan reporting spreadsheet, which will automatically produce the portfolio-level data in PJM’s required reporting template. Navigant will further support ComEd’s written M&amp;V Plan for submission to PJM.</w:t>
      </w:r>
    </w:p>
    <w:p w14:paraId="41585C55" w14:textId="77777777" w:rsidR="00747074" w:rsidRDefault="00747074" w:rsidP="001745E3">
      <w:pPr>
        <w:pStyle w:val="Heading4"/>
      </w:pPr>
      <w:r>
        <w:t xml:space="preserve">Task 2: Verify </w:t>
      </w:r>
      <w:r w:rsidRPr="001745E3">
        <w:t>Nominated</w:t>
      </w:r>
      <w:r>
        <w:t xml:space="preserve"> EE and CP Resources for PIMV Report</w:t>
      </w:r>
    </w:p>
    <w:p w14:paraId="75DAFBBF" w14:textId="77777777" w:rsidR="00747074" w:rsidRDefault="00747074" w:rsidP="00747074">
      <w:r>
        <w:t>The Navigant PJM team will compile program-level data from the evaluation leads into the PIMV reporting spreadsheet. The reporting spreadsheet will automatically produce the portfolio-level data in PJM’s required reporting template. Navigant will further support ComEd’s written PIMV Report for submission to PJM.</w:t>
      </w:r>
    </w:p>
    <w:p w14:paraId="6CF8CA8A" w14:textId="77777777" w:rsidR="00747074" w:rsidRDefault="00747074" w:rsidP="001745E3">
      <w:pPr>
        <w:pStyle w:val="Heading4"/>
      </w:pPr>
      <w:r>
        <w:t>Task 3: Develop a quarterly reporting mechanism and templates</w:t>
      </w:r>
    </w:p>
    <w:p w14:paraId="1F7F0F97" w14:textId="77777777" w:rsidR="00747074" w:rsidRPr="00AB0797" w:rsidRDefault="00747074" w:rsidP="00747074">
      <w:r>
        <w:t xml:space="preserve">If data is available, we will work with ComEd to implement quarterly updates to track PJM progress. </w:t>
      </w:r>
    </w:p>
    <w:p w14:paraId="6885C648" w14:textId="77777777" w:rsidR="00747074" w:rsidRDefault="00747074" w:rsidP="001745E3">
      <w:pPr>
        <w:pStyle w:val="Heading3"/>
      </w:pPr>
      <w:r>
        <w:t>Schedule</w:t>
      </w:r>
    </w:p>
    <w:p w14:paraId="6F149B5C" w14:textId="54477B57" w:rsidR="00747074" w:rsidRDefault="00747074" w:rsidP="00747074">
      <w:pPr>
        <w:rPr>
          <w:snapToGrid w:val="0"/>
        </w:rPr>
      </w:pPr>
      <w:r>
        <w:rPr>
          <w:snapToGrid w:val="0"/>
        </w:rPr>
        <w:t xml:space="preserve">The timeline shown in </w:t>
      </w:r>
      <w:r w:rsidR="004B1C1A">
        <w:rPr>
          <w:snapToGrid w:val="0"/>
        </w:rPr>
        <w:t>Figure 1</w:t>
      </w:r>
      <w:r>
        <w:rPr>
          <w:snapToGrid w:val="0"/>
        </w:rPr>
        <w:t xml:space="preserve"> lays out expected time and dates to complete each task of the project. Navigant anticipates completing all proposed tasks on an annual basis, with an example of the 2018-2020 timeline below. The recurring tasks to compile M&amp;V Plan and PIMV report data will happen annually. </w:t>
      </w:r>
    </w:p>
    <w:p w14:paraId="55538C13" w14:textId="2E85D5B6" w:rsidR="00EB6364" w:rsidRDefault="00EB6364" w:rsidP="00747074">
      <w:pPr>
        <w:rPr>
          <w:snapToGrid w:val="0"/>
        </w:rPr>
      </w:pPr>
    </w:p>
    <w:p w14:paraId="7D67257E" w14:textId="1EBAF4D2" w:rsidR="00747074" w:rsidRDefault="00747074" w:rsidP="00747074">
      <w:pPr>
        <w:pStyle w:val="Caption"/>
      </w:pPr>
      <w:r>
        <w:t xml:space="preserve">Figure </w:t>
      </w:r>
      <w:r w:rsidR="004B1C1A">
        <w:t>1</w:t>
      </w:r>
      <w:r>
        <w:t xml:space="preserve">. </w:t>
      </w:r>
      <w:r w:rsidRPr="00D65A31">
        <w:t>Project Schedule by Task</w:t>
      </w:r>
    </w:p>
    <w:tbl>
      <w:tblPr>
        <w:tblStyle w:val="EnergyTable"/>
        <w:tblW w:w="9005" w:type="dxa"/>
        <w:tblLayout w:type="fixed"/>
        <w:tblLook w:val="02A0" w:firstRow="1" w:lastRow="0" w:firstColumn="1" w:lastColumn="0" w:noHBand="1" w:noVBand="0"/>
      </w:tblPr>
      <w:tblGrid>
        <w:gridCol w:w="2307"/>
        <w:gridCol w:w="367"/>
        <w:gridCol w:w="368"/>
        <w:gridCol w:w="368"/>
        <w:gridCol w:w="368"/>
        <w:gridCol w:w="277"/>
        <w:gridCol w:w="356"/>
        <w:gridCol w:w="346"/>
        <w:gridCol w:w="346"/>
        <w:gridCol w:w="333"/>
        <w:gridCol w:w="333"/>
        <w:gridCol w:w="333"/>
        <w:gridCol w:w="333"/>
        <w:gridCol w:w="333"/>
        <w:gridCol w:w="333"/>
        <w:gridCol w:w="333"/>
        <w:gridCol w:w="333"/>
        <w:gridCol w:w="333"/>
        <w:gridCol w:w="281"/>
        <w:gridCol w:w="281"/>
        <w:gridCol w:w="343"/>
      </w:tblGrid>
      <w:tr w:rsidR="00747074" w:rsidRPr="00DD24B1" w14:paraId="26311D68" w14:textId="77777777" w:rsidTr="009E187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307" w:type="dxa"/>
            <w:tcBorders>
              <w:top w:val="single" w:sz="4" w:space="0" w:color="F2F2F2"/>
              <w:left w:val="single" w:sz="4" w:space="0" w:color="F2F2F2"/>
              <w:bottom w:val="single" w:sz="4" w:space="0" w:color="F2F2F2"/>
              <w:right w:val="single" w:sz="4" w:space="0" w:color="F2F2F2"/>
            </w:tcBorders>
            <w:shd w:val="clear" w:color="auto" w:fill="B5B5B5"/>
          </w:tcPr>
          <w:p w14:paraId="791656CB" w14:textId="77777777" w:rsidR="00747074" w:rsidRPr="00DD24B1" w:rsidRDefault="00747074" w:rsidP="009E1879">
            <w:pPr>
              <w:keepNext/>
              <w:keepLines/>
              <w:spacing w:line="264" w:lineRule="auto"/>
              <w:jc w:val="left"/>
              <w:rPr>
                <w:rFonts w:ascii="Arial Narrow" w:hAnsi="Arial Narrow" w:cs="Arial"/>
                <w:bCs/>
                <w:szCs w:val="20"/>
              </w:rPr>
            </w:pPr>
            <w:r w:rsidRPr="00DD24B1">
              <w:rPr>
                <w:rFonts w:ascii="Arial Narrow" w:hAnsi="Arial Narrow" w:cs="Arial"/>
                <w:bCs/>
                <w:szCs w:val="20"/>
              </w:rPr>
              <w:t>TASK</w:t>
            </w:r>
          </w:p>
        </w:tc>
        <w:tc>
          <w:tcPr>
            <w:tcW w:w="6698" w:type="dxa"/>
            <w:gridSpan w:val="20"/>
            <w:tcBorders>
              <w:top w:val="single" w:sz="4" w:space="0" w:color="F2F2F2"/>
              <w:left w:val="single" w:sz="4" w:space="0" w:color="F2F2F2"/>
              <w:bottom w:val="single" w:sz="4" w:space="0" w:color="F2F2F2"/>
              <w:right w:val="single" w:sz="4" w:space="0" w:color="F2F2F2"/>
            </w:tcBorders>
            <w:shd w:val="clear" w:color="auto" w:fill="B5B5B5"/>
          </w:tcPr>
          <w:p w14:paraId="690CAC0B" w14:textId="77777777" w:rsidR="00747074" w:rsidRPr="00DD24B1" w:rsidRDefault="00747074" w:rsidP="009E1879">
            <w:pPr>
              <w:keepNext/>
              <w:keepLines/>
              <w:spacing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p>
        </w:tc>
      </w:tr>
      <w:tr w:rsidR="00747074" w:rsidRPr="00DD24B1" w14:paraId="660F5835" w14:textId="77777777" w:rsidTr="009E1879">
        <w:trPr>
          <w:cnfStyle w:val="100000000000" w:firstRow="1" w:lastRow="0" w:firstColumn="0" w:lastColumn="0" w:oddVBand="0" w:evenVBand="0" w:oddHBand="0" w:evenHBand="0" w:firstRowFirstColumn="0" w:firstRowLastColumn="0" w:lastRowFirstColumn="0" w:lastRowLastColumn="0"/>
          <w:trHeight w:val="304"/>
          <w:tblHeader/>
        </w:trPr>
        <w:tc>
          <w:tcPr>
            <w:cnfStyle w:val="001000000000" w:firstRow="0" w:lastRow="0" w:firstColumn="1" w:lastColumn="0" w:oddVBand="0" w:evenVBand="0" w:oddHBand="0" w:evenHBand="0" w:firstRowFirstColumn="0" w:firstRowLastColumn="0" w:lastRowFirstColumn="0" w:lastRowLastColumn="0"/>
            <w:tcW w:w="2307" w:type="dxa"/>
            <w:tcBorders>
              <w:top w:val="single" w:sz="4" w:space="0" w:color="F2F2F2"/>
              <w:left w:val="single" w:sz="4" w:space="0" w:color="F2F2F2"/>
              <w:bottom w:val="single" w:sz="4" w:space="0" w:color="F2F2F2"/>
              <w:right w:val="single" w:sz="4" w:space="0" w:color="F2F2F2"/>
            </w:tcBorders>
            <w:shd w:val="clear" w:color="auto" w:fill="B5B5B5"/>
          </w:tcPr>
          <w:p w14:paraId="4541D87A" w14:textId="77777777" w:rsidR="00747074" w:rsidRPr="00DD24B1" w:rsidRDefault="00747074" w:rsidP="009E1879">
            <w:pPr>
              <w:keepNext/>
              <w:keepLines/>
              <w:spacing w:line="264" w:lineRule="auto"/>
              <w:rPr>
                <w:rFonts w:ascii="Arial Narrow" w:hAnsi="Arial Narrow" w:cs="Arial"/>
                <w:bCs/>
                <w:szCs w:val="20"/>
              </w:rPr>
            </w:pPr>
          </w:p>
        </w:tc>
        <w:tc>
          <w:tcPr>
            <w:tcW w:w="1748" w:type="dxa"/>
            <w:gridSpan w:val="5"/>
            <w:tcBorders>
              <w:top w:val="single" w:sz="4" w:space="0" w:color="F2F2F2"/>
              <w:left w:val="single" w:sz="4" w:space="0" w:color="F2F2F2"/>
              <w:bottom w:val="single" w:sz="4" w:space="0" w:color="F2F2F2"/>
              <w:right w:val="single" w:sz="4" w:space="0" w:color="F2F2F2"/>
            </w:tcBorders>
            <w:shd w:val="clear" w:color="auto" w:fill="B5B5B5"/>
          </w:tcPr>
          <w:p w14:paraId="0A1A94EB" w14:textId="77777777" w:rsidR="00747074" w:rsidRPr="00DD24B1" w:rsidRDefault="00747074" w:rsidP="009E1879">
            <w:pPr>
              <w:keepNext/>
              <w:keepLines/>
              <w:spacing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bCs/>
                <w:szCs w:val="20"/>
              </w:rPr>
              <w:t>2018</w:t>
            </w:r>
          </w:p>
        </w:tc>
        <w:tc>
          <w:tcPr>
            <w:tcW w:w="3712" w:type="dxa"/>
            <w:gridSpan w:val="11"/>
            <w:tcBorders>
              <w:top w:val="single" w:sz="4" w:space="0" w:color="F2F2F2"/>
              <w:left w:val="single" w:sz="4" w:space="0" w:color="F2F2F2"/>
              <w:bottom w:val="single" w:sz="4" w:space="0" w:color="F2F2F2"/>
              <w:right w:val="single" w:sz="4" w:space="0" w:color="F2F2F2"/>
            </w:tcBorders>
            <w:shd w:val="clear" w:color="auto" w:fill="B5B5B5"/>
          </w:tcPr>
          <w:p w14:paraId="38CFB19F" w14:textId="77777777" w:rsidR="00747074" w:rsidRPr="00DD24B1" w:rsidRDefault="00747074" w:rsidP="009E1879">
            <w:pPr>
              <w:keepNext/>
              <w:keepLines/>
              <w:spacing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DD24B1">
              <w:rPr>
                <w:rFonts w:ascii="Arial Narrow" w:hAnsi="Arial Narrow" w:cs="Arial"/>
                <w:bCs/>
                <w:szCs w:val="20"/>
              </w:rPr>
              <w:t>201</w:t>
            </w:r>
            <w:r>
              <w:rPr>
                <w:rFonts w:ascii="Arial Narrow" w:hAnsi="Arial Narrow" w:cs="Arial"/>
                <w:bCs/>
                <w:szCs w:val="20"/>
              </w:rPr>
              <w:t>9</w:t>
            </w:r>
          </w:p>
        </w:tc>
        <w:tc>
          <w:tcPr>
            <w:tcW w:w="1238" w:type="dxa"/>
            <w:gridSpan w:val="4"/>
            <w:tcBorders>
              <w:top w:val="single" w:sz="4" w:space="0" w:color="F2F2F2"/>
              <w:left w:val="single" w:sz="4" w:space="0" w:color="F2F2F2"/>
              <w:bottom w:val="single" w:sz="4" w:space="0" w:color="F2F2F2"/>
              <w:right w:val="single" w:sz="4" w:space="0" w:color="F2F2F2"/>
            </w:tcBorders>
            <w:shd w:val="clear" w:color="auto" w:fill="B5B5B5"/>
          </w:tcPr>
          <w:p w14:paraId="12DDE7B9" w14:textId="77777777" w:rsidR="00747074" w:rsidRPr="00DD24B1" w:rsidRDefault="00747074" w:rsidP="009E1879">
            <w:pPr>
              <w:keepNext/>
              <w:keepLines/>
              <w:spacing w:line="264"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DD24B1">
              <w:rPr>
                <w:rFonts w:ascii="Arial Narrow" w:hAnsi="Arial Narrow" w:cs="Arial"/>
                <w:bCs/>
                <w:szCs w:val="20"/>
              </w:rPr>
              <w:t>20</w:t>
            </w:r>
            <w:r>
              <w:rPr>
                <w:rFonts w:ascii="Arial Narrow" w:hAnsi="Arial Narrow" w:cs="Arial"/>
                <w:bCs/>
                <w:szCs w:val="20"/>
              </w:rPr>
              <w:t>20</w:t>
            </w:r>
          </w:p>
        </w:tc>
      </w:tr>
      <w:tr w:rsidR="00711786" w:rsidRPr="00DD24B1" w14:paraId="366B2D29" w14:textId="77777777" w:rsidTr="009E1879">
        <w:tblPrEx>
          <w:tblBorders>
            <w:top w:val="single" w:sz="4" w:space="0" w:color="DDD9C3"/>
            <w:bottom w:val="single" w:sz="4" w:space="0" w:color="92876D"/>
            <w:insideH w:val="single" w:sz="4" w:space="0" w:color="DDD9C3"/>
          </w:tblBorders>
          <w:tblCellMar>
            <w:left w:w="64" w:type="dxa"/>
            <w:right w:w="64" w:type="dxa"/>
          </w:tblCellMar>
        </w:tblPrEx>
        <w:trPr>
          <w:cnfStyle w:val="100000000000" w:firstRow="1" w:lastRow="0" w:firstColumn="0" w:lastColumn="0" w:oddVBand="0" w:evenVBand="0" w:oddHBand="0" w:evenHBand="0" w:firstRowFirstColumn="0" w:firstRowLastColumn="0" w:lastRowFirstColumn="0" w:lastRowLastColumn="0"/>
          <w:trHeight w:val="962"/>
          <w:tblHeader/>
        </w:trPr>
        <w:tc>
          <w:tcPr>
            <w:cnfStyle w:val="001000000000" w:firstRow="0" w:lastRow="0" w:firstColumn="1" w:lastColumn="0" w:oddVBand="0" w:evenVBand="0" w:oddHBand="0" w:evenHBand="0" w:firstRowFirstColumn="0" w:firstRowLastColumn="0" w:lastRowFirstColumn="0" w:lastRowLastColumn="0"/>
            <w:tcW w:w="2307" w:type="dxa"/>
            <w:tcBorders>
              <w:top w:val="single" w:sz="2" w:space="0" w:color="F2F2F2"/>
              <w:left w:val="single" w:sz="2" w:space="0" w:color="F2F2F2"/>
              <w:bottom w:val="single" w:sz="2" w:space="0" w:color="F2F2F2"/>
              <w:right w:val="single" w:sz="2" w:space="0" w:color="F2F2F2"/>
            </w:tcBorders>
            <w:shd w:val="clear" w:color="auto" w:fill="B5B5B5"/>
            <w:noWrap/>
            <w:hideMark/>
          </w:tcPr>
          <w:p w14:paraId="75B7C556" w14:textId="77777777" w:rsidR="00747074" w:rsidRPr="00DD24B1" w:rsidRDefault="00747074" w:rsidP="009E1879">
            <w:pPr>
              <w:spacing w:line="264" w:lineRule="auto"/>
              <w:rPr>
                <w:rFonts w:ascii="Arial Narrow" w:hAnsi="Arial Narrow"/>
                <w:szCs w:val="20"/>
              </w:rPr>
            </w:pPr>
          </w:p>
        </w:tc>
        <w:tc>
          <w:tcPr>
            <w:tcW w:w="367"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261A7D83"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August</w:t>
            </w:r>
          </w:p>
        </w:tc>
        <w:tc>
          <w:tcPr>
            <w:tcW w:w="368"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614DDB70"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September</w:t>
            </w:r>
          </w:p>
        </w:tc>
        <w:tc>
          <w:tcPr>
            <w:tcW w:w="368"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02E83128"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October</w:t>
            </w:r>
          </w:p>
        </w:tc>
        <w:tc>
          <w:tcPr>
            <w:tcW w:w="368"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20B27A5D"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November</w:t>
            </w:r>
          </w:p>
        </w:tc>
        <w:tc>
          <w:tcPr>
            <w:tcW w:w="277"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7A0D096A"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December</w:t>
            </w:r>
          </w:p>
        </w:tc>
        <w:tc>
          <w:tcPr>
            <w:tcW w:w="356"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612F3139"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January</w:t>
            </w:r>
          </w:p>
        </w:tc>
        <w:tc>
          <w:tcPr>
            <w:tcW w:w="346"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6A805283"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February</w:t>
            </w:r>
          </w:p>
        </w:tc>
        <w:tc>
          <w:tcPr>
            <w:tcW w:w="346"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57EA60A0"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March</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5589CFB0"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April</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22F16C8E"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May</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22DE405B"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June</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4357A273"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July</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13FFE2E2"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August</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5AAFA80E"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September</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1FCF0485"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October</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hideMark/>
          </w:tcPr>
          <w:p w14:paraId="63ED1737"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November</w:t>
            </w:r>
          </w:p>
        </w:tc>
        <w:tc>
          <w:tcPr>
            <w:tcW w:w="333" w:type="dxa"/>
            <w:tcBorders>
              <w:top w:val="single" w:sz="2" w:space="0" w:color="F2F2F2"/>
              <w:left w:val="single" w:sz="2" w:space="0" w:color="F2F2F2"/>
              <w:bottom w:val="single" w:sz="2" w:space="0" w:color="F2F2F2"/>
              <w:right w:val="single" w:sz="2" w:space="0" w:color="F2F2F2"/>
            </w:tcBorders>
            <w:shd w:val="clear" w:color="auto" w:fill="B5B5B5"/>
            <w:textDirection w:val="btLr"/>
          </w:tcPr>
          <w:p w14:paraId="19A07BF7"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December</w:t>
            </w:r>
          </w:p>
        </w:tc>
        <w:tc>
          <w:tcPr>
            <w:tcW w:w="281" w:type="dxa"/>
            <w:tcBorders>
              <w:top w:val="single" w:sz="2" w:space="0" w:color="F2F2F2"/>
              <w:left w:val="single" w:sz="2" w:space="0" w:color="F2F2F2"/>
              <w:bottom w:val="nil"/>
              <w:right w:val="single" w:sz="2" w:space="0" w:color="F2F2F2"/>
            </w:tcBorders>
            <w:shd w:val="clear" w:color="auto" w:fill="B5B5B5"/>
            <w:textDirection w:val="btLr"/>
          </w:tcPr>
          <w:p w14:paraId="3CC0642F"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January</w:t>
            </w:r>
          </w:p>
        </w:tc>
        <w:tc>
          <w:tcPr>
            <w:tcW w:w="281" w:type="dxa"/>
            <w:tcBorders>
              <w:top w:val="single" w:sz="2" w:space="0" w:color="F2F2F2"/>
              <w:left w:val="single" w:sz="2" w:space="0" w:color="F2F2F2"/>
              <w:bottom w:val="nil"/>
              <w:right w:val="single" w:sz="2" w:space="0" w:color="F2F2F2"/>
            </w:tcBorders>
            <w:shd w:val="clear" w:color="auto" w:fill="B5B5B5"/>
            <w:textDirection w:val="btLr"/>
          </w:tcPr>
          <w:p w14:paraId="3BD0346B"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February</w:t>
            </w:r>
          </w:p>
        </w:tc>
        <w:tc>
          <w:tcPr>
            <w:tcW w:w="343" w:type="dxa"/>
            <w:tcBorders>
              <w:top w:val="single" w:sz="2" w:space="0" w:color="F2F2F2"/>
              <w:left w:val="single" w:sz="2" w:space="0" w:color="F2F2F2"/>
              <w:bottom w:val="nil"/>
              <w:right w:val="single" w:sz="2" w:space="0" w:color="F2F2F2"/>
            </w:tcBorders>
            <w:shd w:val="clear" w:color="auto" w:fill="B5B5B5"/>
            <w:textDirection w:val="btLr"/>
          </w:tcPr>
          <w:p w14:paraId="3D77C271" w14:textId="77777777" w:rsidR="00747074" w:rsidRPr="00DD24B1" w:rsidRDefault="00747074" w:rsidP="009E1879">
            <w:pPr>
              <w:keepNext/>
              <w:keepLines/>
              <w:spacing w:line="264" w:lineRule="auto"/>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4"/>
                <w:szCs w:val="14"/>
              </w:rPr>
            </w:pPr>
            <w:r w:rsidRPr="00DD24B1">
              <w:rPr>
                <w:rFonts w:ascii="Arial Narrow" w:hAnsi="Arial Narrow" w:cs="Arial"/>
                <w:bCs/>
                <w:sz w:val="14"/>
                <w:szCs w:val="14"/>
              </w:rPr>
              <w:t>March</w:t>
            </w:r>
          </w:p>
        </w:tc>
      </w:tr>
      <w:tr w:rsidR="00711786" w:rsidRPr="00DD24B1" w14:paraId="31E244A4" w14:textId="77777777" w:rsidTr="009E1879">
        <w:trPr>
          <w:trHeight w:val="626"/>
        </w:trPr>
        <w:tc>
          <w:tcPr>
            <w:cnfStyle w:val="001000000000" w:firstRow="0" w:lastRow="0" w:firstColumn="1" w:lastColumn="0" w:oddVBand="0" w:evenVBand="0" w:oddHBand="0" w:evenHBand="0" w:firstRowFirstColumn="0" w:firstRowLastColumn="0" w:lastRowFirstColumn="0" w:lastRowLastColumn="0"/>
            <w:tcW w:w="2307" w:type="dxa"/>
            <w:tcBorders>
              <w:top w:val="single" w:sz="12" w:space="0" w:color="F7F7F7"/>
              <w:left w:val="nil"/>
              <w:bottom w:val="single" w:sz="12" w:space="0" w:color="F7F7F7"/>
              <w:right w:val="single" w:sz="8" w:space="0" w:color="F7F7F7"/>
            </w:tcBorders>
            <w:noWrap/>
          </w:tcPr>
          <w:p w14:paraId="48B05C01" w14:textId="77777777" w:rsidR="00747074" w:rsidRPr="00DD24B1" w:rsidRDefault="00747074" w:rsidP="009E1879">
            <w:pPr>
              <w:keepLines/>
              <w:jc w:val="left"/>
              <w:rPr>
                <w:rFonts w:ascii="Arial Narrow" w:hAnsi="Arial Narrow" w:cs="Arial"/>
                <w:b/>
                <w:sz w:val="18"/>
                <w:szCs w:val="18"/>
              </w:rPr>
            </w:pPr>
            <w:r w:rsidRPr="00DD24B1">
              <w:rPr>
                <w:rFonts w:ascii="Arial Narrow" w:hAnsi="Arial Narrow" w:cs="Arial"/>
                <w:b/>
                <w:sz w:val="18"/>
                <w:szCs w:val="18"/>
              </w:rPr>
              <w:t xml:space="preserve">Task </w:t>
            </w:r>
            <w:r>
              <w:rPr>
                <w:rFonts w:ascii="Arial Narrow" w:hAnsi="Arial Narrow" w:cs="Arial"/>
                <w:b/>
                <w:sz w:val="18"/>
                <w:szCs w:val="18"/>
              </w:rPr>
              <w:t>1</w:t>
            </w:r>
            <w:r w:rsidRPr="00DD24B1">
              <w:rPr>
                <w:rFonts w:ascii="Arial Narrow" w:hAnsi="Arial Narrow" w:cs="Arial"/>
                <w:b/>
                <w:sz w:val="18"/>
                <w:szCs w:val="18"/>
              </w:rPr>
              <w:t xml:space="preserve">: </w:t>
            </w:r>
          </w:p>
          <w:p w14:paraId="30C67199" w14:textId="77777777" w:rsidR="00747074" w:rsidRPr="00DD24B1" w:rsidRDefault="00747074" w:rsidP="009E1879">
            <w:pPr>
              <w:keepLines/>
              <w:jc w:val="left"/>
              <w:rPr>
                <w:rFonts w:ascii="Arial Narrow" w:hAnsi="Arial Narrow" w:cs="Arial"/>
                <w:b/>
                <w:sz w:val="18"/>
                <w:szCs w:val="18"/>
              </w:rPr>
            </w:pPr>
            <w:r>
              <w:rPr>
                <w:rFonts w:ascii="Arial Narrow" w:hAnsi="Arial Narrow" w:cs="Arial"/>
                <w:sz w:val="18"/>
                <w:szCs w:val="18"/>
              </w:rPr>
              <w:t>Verify EE and CP Resources for M&amp;V Plan</w:t>
            </w:r>
          </w:p>
        </w:tc>
        <w:tc>
          <w:tcPr>
            <w:tcW w:w="367" w:type="dxa"/>
            <w:tcBorders>
              <w:top w:val="single" w:sz="12" w:space="0" w:color="F7F7F7"/>
              <w:left w:val="nil"/>
              <w:bottom w:val="single" w:sz="12" w:space="0" w:color="F7F7F7"/>
              <w:right w:val="nil"/>
            </w:tcBorders>
          </w:tcPr>
          <w:p w14:paraId="4800CF40"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68" w:type="dxa"/>
            <w:tcBorders>
              <w:top w:val="single" w:sz="12" w:space="0" w:color="F7F7F7"/>
              <w:left w:val="nil"/>
              <w:bottom w:val="single" w:sz="12" w:space="0" w:color="F7F7F7"/>
              <w:right w:val="nil"/>
            </w:tcBorders>
            <w:shd w:val="clear" w:color="auto" w:fill="F7F7F7"/>
          </w:tcPr>
          <w:p w14:paraId="621BADD4"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68" w:type="dxa"/>
            <w:tcBorders>
              <w:top w:val="single" w:sz="12" w:space="0" w:color="F7F7F7"/>
              <w:left w:val="nil"/>
              <w:bottom w:val="single" w:sz="12" w:space="0" w:color="F7F7F7"/>
              <w:right w:val="nil"/>
            </w:tcBorders>
          </w:tcPr>
          <w:p w14:paraId="5AE88737" w14:textId="77777777" w:rsidR="00747074"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68" w:type="dxa"/>
            <w:tcBorders>
              <w:top w:val="single" w:sz="12" w:space="0" w:color="F7F7F7"/>
              <w:left w:val="nil"/>
              <w:bottom w:val="single" w:sz="12" w:space="0" w:color="F7F7F7"/>
              <w:right w:val="nil"/>
            </w:tcBorders>
            <w:shd w:val="clear" w:color="auto" w:fill="F7F7F7"/>
          </w:tcPr>
          <w:p w14:paraId="259823B8"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277" w:type="dxa"/>
            <w:tcBorders>
              <w:top w:val="single" w:sz="12" w:space="0" w:color="F7F7F7"/>
              <w:left w:val="nil"/>
              <w:bottom w:val="single" w:sz="12" w:space="0" w:color="F7F7F7"/>
              <w:right w:val="nil"/>
            </w:tcBorders>
          </w:tcPr>
          <w:p w14:paraId="589F2268"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56" w:type="dxa"/>
            <w:tcBorders>
              <w:top w:val="single" w:sz="12" w:space="0" w:color="F7F7F7"/>
              <w:left w:val="nil"/>
              <w:bottom w:val="single" w:sz="12" w:space="0" w:color="F7F7F7"/>
              <w:right w:val="nil"/>
            </w:tcBorders>
            <w:shd w:val="clear" w:color="auto" w:fill="F7F7F7"/>
          </w:tcPr>
          <w:p w14:paraId="6BF7E471"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shd w:val="clear" w:color="auto" w:fill="3C3C3C" w:themeFill="background2" w:themeFillShade="40"/>
          </w:tcPr>
          <w:p w14:paraId="2003BC23"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shd w:val="clear" w:color="auto" w:fill="3C3C3C" w:themeFill="background2" w:themeFillShade="40"/>
          </w:tcPr>
          <w:p w14:paraId="4A555292"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noProof/>
              </w:rPr>
            </w:pPr>
          </w:p>
        </w:tc>
        <w:tc>
          <w:tcPr>
            <w:tcW w:w="333" w:type="dxa"/>
            <w:tcBorders>
              <w:top w:val="single" w:sz="12" w:space="0" w:color="F7F7F7"/>
              <w:left w:val="nil"/>
              <w:bottom w:val="single" w:sz="12" w:space="0" w:color="F7F7F7"/>
              <w:right w:val="nil"/>
            </w:tcBorders>
          </w:tcPr>
          <w:p w14:paraId="464D8C4C"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280C109C"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71E5F1B5"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1D76A012"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6AE79AFE"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5231F4EA"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618D8B8C"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0E2F7233"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single" w:sz="12" w:space="0" w:color="F2F2F2"/>
            </w:tcBorders>
            <w:shd w:val="clear" w:color="auto" w:fill="auto"/>
          </w:tcPr>
          <w:p w14:paraId="4D3CB710"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81" w:type="dxa"/>
            <w:tcBorders>
              <w:top w:val="single" w:sz="12" w:space="0" w:color="F2F2F2"/>
              <w:left w:val="single" w:sz="12" w:space="0" w:color="F2F2F2"/>
              <w:bottom w:val="single" w:sz="12" w:space="0" w:color="F2F2F2"/>
              <w:right w:val="nil"/>
            </w:tcBorders>
            <w:shd w:val="clear" w:color="auto" w:fill="F2F2F2"/>
          </w:tcPr>
          <w:p w14:paraId="2D47C4EB"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81" w:type="dxa"/>
            <w:tcBorders>
              <w:top w:val="single" w:sz="12" w:space="0" w:color="F2F2F2"/>
              <w:left w:val="nil"/>
              <w:bottom w:val="single" w:sz="12" w:space="0" w:color="F2F2F2"/>
              <w:right w:val="nil"/>
            </w:tcBorders>
            <w:shd w:val="clear" w:color="auto" w:fill="000000" w:themeFill="text1"/>
          </w:tcPr>
          <w:p w14:paraId="355A38A0"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43" w:type="dxa"/>
            <w:tcBorders>
              <w:top w:val="single" w:sz="12" w:space="0" w:color="F2F2F2"/>
              <w:left w:val="nil"/>
              <w:bottom w:val="single" w:sz="12" w:space="0" w:color="F2F2F2"/>
              <w:right w:val="nil"/>
            </w:tcBorders>
            <w:shd w:val="clear" w:color="auto" w:fill="000000" w:themeFill="text1"/>
          </w:tcPr>
          <w:p w14:paraId="613B1004"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r>
      <w:tr w:rsidR="00711786" w:rsidRPr="00DD24B1" w14:paraId="4EA3B00A" w14:textId="77777777" w:rsidTr="009E1879">
        <w:trPr>
          <w:trHeight w:val="626"/>
        </w:trPr>
        <w:tc>
          <w:tcPr>
            <w:cnfStyle w:val="001000000000" w:firstRow="0" w:lastRow="0" w:firstColumn="1" w:lastColumn="0" w:oddVBand="0" w:evenVBand="0" w:oddHBand="0" w:evenHBand="0" w:firstRowFirstColumn="0" w:firstRowLastColumn="0" w:lastRowFirstColumn="0" w:lastRowLastColumn="0"/>
            <w:tcW w:w="2307" w:type="dxa"/>
            <w:tcBorders>
              <w:top w:val="single" w:sz="12" w:space="0" w:color="F7F7F7"/>
              <w:left w:val="nil"/>
              <w:bottom w:val="single" w:sz="12" w:space="0" w:color="F7F7F7"/>
              <w:right w:val="single" w:sz="8" w:space="0" w:color="F7F7F7"/>
            </w:tcBorders>
            <w:noWrap/>
          </w:tcPr>
          <w:p w14:paraId="50702397" w14:textId="77777777" w:rsidR="00747074" w:rsidRPr="00DD24B1" w:rsidRDefault="00747074" w:rsidP="009E1879">
            <w:pPr>
              <w:keepLines/>
              <w:jc w:val="left"/>
              <w:rPr>
                <w:rFonts w:ascii="Arial Narrow" w:hAnsi="Arial Narrow" w:cs="Arial"/>
                <w:b/>
                <w:sz w:val="18"/>
                <w:szCs w:val="18"/>
              </w:rPr>
            </w:pPr>
            <w:r>
              <w:rPr>
                <w:rFonts w:ascii="Arial Narrow" w:hAnsi="Arial Narrow" w:cs="Arial"/>
                <w:b/>
                <w:sz w:val="18"/>
                <w:szCs w:val="18"/>
              </w:rPr>
              <w:t>Task 2</w:t>
            </w:r>
            <w:r w:rsidRPr="00DD24B1">
              <w:rPr>
                <w:rFonts w:ascii="Arial Narrow" w:hAnsi="Arial Narrow" w:cs="Arial"/>
                <w:b/>
                <w:sz w:val="18"/>
                <w:szCs w:val="18"/>
              </w:rPr>
              <w:t xml:space="preserve">: </w:t>
            </w:r>
          </w:p>
          <w:p w14:paraId="791233CA" w14:textId="77777777" w:rsidR="00747074" w:rsidRPr="00DD24B1" w:rsidRDefault="00747074" w:rsidP="009E1879">
            <w:pPr>
              <w:keepLines/>
              <w:jc w:val="left"/>
              <w:rPr>
                <w:rFonts w:ascii="Arial Narrow" w:hAnsi="Arial Narrow" w:cs="Arial"/>
                <w:b/>
                <w:sz w:val="18"/>
                <w:szCs w:val="18"/>
              </w:rPr>
            </w:pPr>
            <w:r>
              <w:rPr>
                <w:rFonts w:ascii="Arial Narrow" w:hAnsi="Arial Narrow" w:cs="Arial"/>
                <w:sz w:val="18"/>
                <w:szCs w:val="18"/>
              </w:rPr>
              <w:t>Verify EE and CP Resources for PIMV Report</w:t>
            </w:r>
          </w:p>
        </w:tc>
        <w:tc>
          <w:tcPr>
            <w:tcW w:w="367" w:type="dxa"/>
            <w:tcBorders>
              <w:top w:val="single" w:sz="12" w:space="0" w:color="F7F7F7"/>
              <w:left w:val="nil"/>
              <w:bottom w:val="single" w:sz="12" w:space="0" w:color="F7F7F7"/>
              <w:right w:val="nil"/>
            </w:tcBorders>
          </w:tcPr>
          <w:p w14:paraId="4A59C7B7"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68" w:type="dxa"/>
            <w:tcBorders>
              <w:top w:val="single" w:sz="12" w:space="0" w:color="F7F7F7"/>
              <w:left w:val="nil"/>
              <w:bottom w:val="single" w:sz="12" w:space="0" w:color="F7F7F7"/>
              <w:right w:val="nil"/>
            </w:tcBorders>
            <w:shd w:val="clear" w:color="auto" w:fill="F7F7F7"/>
          </w:tcPr>
          <w:p w14:paraId="714F90B8"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68" w:type="dxa"/>
            <w:tcBorders>
              <w:top w:val="single" w:sz="12" w:space="0" w:color="F7F7F7"/>
              <w:left w:val="nil"/>
              <w:bottom w:val="single" w:sz="12" w:space="0" w:color="F7F7F7"/>
              <w:right w:val="nil"/>
            </w:tcBorders>
          </w:tcPr>
          <w:p w14:paraId="146FC980" w14:textId="77777777" w:rsidR="00747074"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68" w:type="dxa"/>
            <w:tcBorders>
              <w:top w:val="single" w:sz="12" w:space="0" w:color="F7F7F7"/>
              <w:left w:val="nil"/>
              <w:bottom w:val="single" w:sz="12" w:space="0" w:color="F7F7F7"/>
              <w:right w:val="nil"/>
            </w:tcBorders>
            <w:shd w:val="clear" w:color="auto" w:fill="F7F7F7"/>
          </w:tcPr>
          <w:p w14:paraId="1F91E149"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277" w:type="dxa"/>
            <w:tcBorders>
              <w:top w:val="single" w:sz="12" w:space="0" w:color="F7F7F7"/>
              <w:left w:val="nil"/>
              <w:bottom w:val="single" w:sz="12" w:space="0" w:color="F7F7F7"/>
              <w:right w:val="nil"/>
            </w:tcBorders>
          </w:tcPr>
          <w:p w14:paraId="3A7C6052"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56" w:type="dxa"/>
            <w:tcBorders>
              <w:top w:val="single" w:sz="12" w:space="0" w:color="F7F7F7"/>
              <w:left w:val="nil"/>
              <w:bottom w:val="single" w:sz="12" w:space="0" w:color="F7F7F7"/>
              <w:right w:val="nil"/>
            </w:tcBorders>
            <w:shd w:val="clear" w:color="auto" w:fill="F7F7F7"/>
          </w:tcPr>
          <w:p w14:paraId="50880979"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tcPr>
          <w:p w14:paraId="0DE03F13"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shd w:val="clear" w:color="auto" w:fill="F7F7F7"/>
          </w:tcPr>
          <w:p w14:paraId="6EE086C1"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noProof/>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369E8590" w14:textId="77777777" w:rsidR="00747074" w:rsidRPr="001E2180"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7A76AB11" w14:textId="77777777" w:rsidR="00747074" w:rsidRPr="001E2180"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358DAF80"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179292F3"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6D1C38C2"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6EBA6B6D"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00B825AB"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3389C858"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single" w:sz="12" w:space="0" w:color="F2F2F2"/>
            </w:tcBorders>
            <w:shd w:val="clear" w:color="auto" w:fill="auto"/>
          </w:tcPr>
          <w:p w14:paraId="47D7ACCA"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81" w:type="dxa"/>
            <w:tcBorders>
              <w:top w:val="single" w:sz="12" w:space="0" w:color="F2F2F2"/>
              <w:left w:val="single" w:sz="12" w:space="0" w:color="F2F2F2"/>
              <w:bottom w:val="single" w:sz="12" w:space="0" w:color="F2F2F2"/>
              <w:right w:val="nil"/>
            </w:tcBorders>
            <w:shd w:val="clear" w:color="auto" w:fill="000000" w:themeFill="text1"/>
          </w:tcPr>
          <w:p w14:paraId="380C980A"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81" w:type="dxa"/>
            <w:tcBorders>
              <w:top w:val="single" w:sz="12" w:space="0" w:color="F2F2F2"/>
              <w:left w:val="nil"/>
              <w:bottom w:val="single" w:sz="12" w:space="0" w:color="F2F2F2"/>
              <w:right w:val="nil"/>
            </w:tcBorders>
            <w:shd w:val="clear" w:color="auto" w:fill="000000" w:themeFill="text1"/>
          </w:tcPr>
          <w:p w14:paraId="563180E9"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43" w:type="dxa"/>
            <w:tcBorders>
              <w:top w:val="single" w:sz="12" w:space="0" w:color="F2F2F2"/>
              <w:left w:val="nil"/>
              <w:bottom w:val="single" w:sz="12" w:space="0" w:color="F2F2F2"/>
              <w:right w:val="nil"/>
            </w:tcBorders>
            <w:shd w:val="clear" w:color="auto" w:fill="000000" w:themeFill="text1"/>
          </w:tcPr>
          <w:p w14:paraId="442B5D36"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r>
      <w:tr w:rsidR="00711786" w:rsidRPr="00DD24B1" w14:paraId="338FE7A0" w14:textId="77777777" w:rsidTr="009E1879">
        <w:trPr>
          <w:trHeight w:val="626"/>
        </w:trPr>
        <w:tc>
          <w:tcPr>
            <w:cnfStyle w:val="001000000000" w:firstRow="0" w:lastRow="0" w:firstColumn="1" w:lastColumn="0" w:oddVBand="0" w:evenVBand="0" w:oddHBand="0" w:evenHBand="0" w:firstRowFirstColumn="0" w:firstRowLastColumn="0" w:lastRowFirstColumn="0" w:lastRowLastColumn="0"/>
            <w:tcW w:w="2307" w:type="dxa"/>
            <w:tcBorders>
              <w:top w:val="single" w:sz="12" w:space="0" w:color="F7F7F7"/>
              <w:left w:val="nil"/>
              <w:bottom w:val="single" w:sz="12" w:space="0" w:color="F7F7F7"/>
              <w:right w:val="single" w:sz="8" w:space="0" w:color="F7F7F7"/>
            </w:tcBorders>
            <w:noWrap/>
          </w:tcPr>
          <w:p w14:paraId="78A55E26" w14:textId="77777777" w:rsidR="00747074" w:rsidRPr="00DD24B1" w:rsidRDefault="00747074" w:rsidP="009E1879">
            <w:pPr>
              <w:keepLines/>
              <w:jc w:val="left"/>
              <w:rPr>
                <w:rFonts w:ascii="Arial Narrow" w:hAnsi="Arial Narrow" w:cs="Arial"/>
                <w:b/>
                <w:sz w:val="18"/>
                <w:szCs w:val="18"/>
              </w:rPr>
            </w:pPr>
            <w:r>
              <w:rPr>
                <w:rFonts w:ascii="Arial Narrow" w:hAnsi="Arial Narrow" w:cs="Arial"/>
                <w:b/>
                <w:sz w:val="18"/>
                <w:szCs w:val="18"/>
              </w:rPr>
              <w:t>Task 3</w:t>
            </w:r>
            <w:r w:rsidRPr="00DD24B1">
              <w:rPr>
                <w:rFonts w:ascii="Arial Narrow" w:hAnsi="Arial Narrow" w:cs="Arial"/>
                <w:b/>
                <w:sz w:val="18"/>
                <w:szCs w:val="18"/>
              </w:rPr>
              <w:t xml:space="preserve">: </w:t>
            </w:r>
          </w:p>
          <w:p w14:paraId="7B19D4EF" w14:textId="77777777" w:rsidR="00747074" w:rsidRPr="00DD24B1" w:rsidRDefault="00747074" w:rsidP="009E1879">
            <w:pPr>
              <w:keepLines/>
              <w:jc w:val="left"/>
              <w:rPr>
                <w:rFonts w:ascii="Arial Narrow" w:hAnsi="Arial Narrow" w:cs="Arial"/>
                <w:b/>
                <w:sz w:val="18"/>
                <w:szCs w:val="18"/>
              </w:rPr>
            </w:pPr>
            <w:r>
              <w:rPr>
                <w:rFonts w:ascii="Arial Narrow" w:hAnsi="Arial Narrow" w:cs="Arial"/>
                <w:sz w:val="18"/>
                <w:szCs w:val="18"/>
              </w:rPr>
              <w:t>Develop a quarterly reporting mechanism and templates</w:t>
            </w:r>
          </w:p>
        </w:tc>
        <w:tc>
          <w:tcPr>
            <w:tcW w:w="367" w:type="dxa"/>
            <w:tcBorders>
              <w:top w:val="single" w:sz="12" w:space="0" w:color="F7F7F7"/>
              <w:left w:val="nil"/>
              <w:bottom w:val="single" w:sz="12" w:space="0" w:color="F7F7F7"/>
              <w:right w:val="nil"/>
            </w:tcBorders>
          </w:tcPr>
          <w:p w14:paraId="290ABBDA"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68" w:type="dxa"/>
            <w:tcBorders>
              <w:top w:val="single" w:sz="12" w:space="0" w:color="F7F7F7"/>
              <w:left w:val="nil"/>
              <w:bottom w:val="single" w:sz="12" w:space="0" w:color="F7F7F7"/>
              <w:right w:val="nil"/>
            </w:tcBorders>
            <w:shd w:val="clear" w:color="auto" w:fill="F7F7F7"/>
          </w:tcPr>
          <w:p w14:paraId="1BD56ABF"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68" w:type="dxa"/>
            <w:tcBorders>
              <w:top w:val="single" w:sz="12" w:space="0" w:color="F7F7F7"/>
              <w:left w:val="nil"/>
              <w:bottom w:val="single" w:sz="12" w:space="0" w:color="F7F7F7"/>
              <w:right w:val="nil"/>
            </w:tcBorders>
          </w:tcPr>
          <w:p w14:paraId="656CDEFA"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68" w:type="dxa"/>
            <w:tcBorders>
              <w:top w:val="single" w:sz="12" w:space="0" w:color="F7F7F7"/>
              <w:left w:val="nil"/>
              <w:bottom w:val="single" w:sz="12" w:space="0" w:color="F7F7F7"/>
              <w:right w:val="nil"/>
            </w:tcBorders>
            <w:shd w:val="clear" w:color="auto" w:fill="F7F7F7"/>
          </w:tcPr>
          <w:p w14:paraId="1CB30280"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277" w:type="dxa"/>
            <w:tcBorders>
              <w:top w:val="single" w:sz="12" w:space="0" w:color="F7F7F7"/>
              <w:left w:val="nil"/>
              <w:bottom w:val="single" w:sz="12" w:space="0" w:color="F7F7F7"/>
              <w:right w:val="nil"/>
            </w:tcBorders>
          </w:tcPr>
          <w:p w14:paraId="1A73AEA3"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56" w:type="dxa"/>
            <w:tcBorders>
              <w:top w:val="single" w:sz="12" w:space="0" w:color="F7F7F7"/>
              <w:left w:val="nil"/>
              <w:bottom w:val="single" w:sz="12" w:space="0" w:color="F7F7F7"/>
              <w:right w:val="nil"/>
            </w:tcBorders>
            <w:shd w:val="clear" w:color="auto" w:fill="F7F7F7"/>
          </w:tcPr>
          <w:p w14:paraId="62FF574A"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noProof/>
              </w:rPr>
            </w:pPr>
          </w:p>
        </w:tc>
        <w:tc>
          <w:tcPr>
            <w:tcW w:w="346" w:type="dxa"/>
            <w:tcBorders>
              <w:top w:val="single" w:sz="12" w:space="0" w:color="F7F7F7"/>
              <w:left w:val="nil"/>
              <w:bottom w:val="single" w:sz="12" w:space="0" w:color="F7F7F7"/>
              <w:right w:val="nil"/>
            </w:tcBorders>
          </w:tcPr>
          <w:p w14:paraId="78C494EF"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46" w:type="dxa"/>
            <w:tcBorders>
              <w:top w:val="single" w:sz="12" w:space="0" w:color="F7F7F7"/>
              <w:left w:val="nil"/>
              <w:bottom w:val="single" w:sz="12" w:space="0" w:color="F7F7F7"/>
              <w:right w:val="nil"/>
            </w:tcBorders>
            <w:shd w:val="clear" w:color="auto" w:fill="000000" w:themeFill="text1"/>
          </w:tcPr>
          <w:p w14:paraId="289299F9"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Cs w:val="18"/>
              </w:rPr>
            </w:pPr>
          </w:p>
        </w:tc>
        <w:tc>
          <w:tcPr>
            <w:tcW w:w="333" w:type="dxa"/>
            <w:tcBorders>
              <w:top w:val="single" w:sz="12" w:space="0" w:color="F7F7F7"/>
              <w:left w:val="nil"/>
              <w:bottom w:val="single" w:sz="12" w:space="0" w:color="F7F7F7"/>
              <w:right w:val="nil"/>
            </w:tcBorders>
          </w:tcPr>
          <w:p w14:paraId="1B29B6C2"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F2F2F2"/>
          </w:tcPr>
          <w:p w14:paraId="2A54E707"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3C3C3C" w:themeFill="background2" w:themeFillShade="40"/>
          </w:tcPr>
          <w:p w14:paraId="162FB403"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auto"/>
          </w:tcPr>
          <w:p w14:paraId="3F19A0F8"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tcPr>
          <w:p w14:paraId="554127AE"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000000" w:themeFill="text1"/>
          </w:tcPr>
          <w:p w14:paraId="3F9C1308"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auto"/>
          </w:tcPr>
          <w:p w14:paraId="6192E50F"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nil"/>
            </w:tcBorders>
            <w:shd w:val="clear" w:color="auto" w:fill="auto"/>
          </w:tcPr>
          <w:p w14:paraId="5B6A5168"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33" w:type="dxa"/>
            <w:tcBorders>
              <w:top w:val="single" w:sz="12" w:space="0" w:color="F7F7F7"/>
              <w:left w:val="nil"/>
              <w:bottom w:val="single" w:sz="12" w:space="0" w:color="F7F7F7"/>
              <w:right w:val="single" w:sz="12" w:space="0" w:color="F2F2F2"/>
            </w:tcBorders>
            <w:shd w:val="clear" w:color="auto" w:fill="000000" w:themeFill="text1"/>
          </w:tcPr>
          <w:p w14:paraId="18C1DE45"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81" w:type="dxa"/>
            <w:tcBorders>
              <w:top w:val="single" w:sz="12" w:space="0" w:color="F2F2F2"/>
              <w:left w:val="single" w:sz="12" w:space="0" w:color="F2F2F2"/>
              <w:bottom w:val="single" w:sz="12" w:space="0" w:color="F2F2F2"/>
              <w:right w:val="nil"/>
            </w:tcBorders>
            <w:shd w:val="clear" w:color="auto" w:fill="F2F2F2"/>
          </w:tcPr>
          <w:p w14:paraId="6078CE96"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281" w:type="dxa"/>
            <w:tcBorders>
              <w:top w:val="single" w:sz="12" w:space="0" w:color="F2F2F2"/>
              <w:left w:val="nil"/>
              <w:bottom w:val="single" w:sz="12" w:space="0" w:color="F2F2F2"/>
              <w:right w:val="nil"/>
            </w:tcBorders>
          </w:tcPr>
          <w:p w14:paraId="159A4250" w14:textId="77777777" w:rsidR="00747074" w:rsidRPr="00DD24B1"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c>
          <w:tcPr>
            <w:tcW w:w="343" w:type="dxa"/>
            <w:tcBorders>
              <w:top w:val="single" w:sz="12" w:space="0" w:color="F2F2F2"/>
              <w:left w:val="nil"/>
              <w:bottom w:val="single" w:sz="12" w:space="0" w:color="F2F2F2"/>
              <w:right w:val="nil"/>
            </w:tcBorders>
            <w:shd w:val="clear" w:color="auto" w:fill="F2F2F2"/>
          </w:tcPr>
          <w:p w14:paraId="59EEA72A" w14:textId="77777777" w:rsidR="00747074" w:rsidRDefault="00747074" w:rsidP="009E1879">
            <w:pPr>
              <w:keepNext/>
              <w:keepLines/>
              <w:spacing w:line="264"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noProof/>
                <w:szCs w:val="18"/>
              </w:rPr>
            </w:pPr>
          </w:p>
        </w:tc>
      </w:tr>
    </w:tbl>
    <w:p w14:paraId="32B5B826" w14:textId="77777777" w:rsidR="00747074" w:rsidRDefault="00747074" w:rsidP="00747074"/>
    <w:p w14:paraId="30B66D4E" w14:textId="01C43F7F" w:rsidR="001745E3" w:rsidRDefault="001745E3">
      <w:r>
        <w:br w:type="page"/>
      </w:r>
    </w:p>
    <w:p w14:paraId="5DD08888" w14:textId="5E1D1098" w:rsidR="003F15CC" w:rsidRDefault="003F15CC" w:rsidP="003F15CC">
      <w:pPr>
        <w:pStyle w:val="Heading2"/>
      </w:pPr>
      <w:bookmarkStart w:id="250" w:name="_Toc530166538"/>
      <w:r>
        <w:t xml:space="preserve">ComEd Residential Advanced Thermostat Evaluation </w:t>
      </w:r>
      <w:r w:rsidR="0041332A">
        <w:t xml:space="preserve">CY2019 </w:t>
      </w:r>
      <w:r>
        <w:t>Research Plan</w:t>
      </w:r>
      <w:bookmarkEnd w:id="250"/>
    </w:p>
    <w:p w14:paraId="2412AD96" w14:textId="77777777" w:rsidR="003F15CC" w:rsidRPr="004D3C39" w:rsidRDefault="003F15CC" w:rsidP="003F15CC">
      <w:pPr>
        <w:rPr>
          <w:rFonts w:eastAsiaTheme="majorEastAsia" w:cstheme="majorBidi"/>
          <w:bCs/>
          <w:snapToGrid w:val="0"/>
          <w:szCs w:val="20"/>
        </w:rPr>
      </w:pPr>
      <w:r w:rsidRPr="005F0012">
        <w:rPr>
          <w:rFonts w:eastAsiaTheme="majorEastAsia" w:cstheme="majorBidi"/>
          <w:bCs/>
          <w:snapToGrid w:val="0"/>
          <w:szCs w:val="20"/>
        </w:rPr>
        <w:t xml:space="preserve">Detailed below are the specific tasks, activities, deliverables, </w:t>
      </w:r>
      <w:r>
        <w:rPr>
          <w:rFonts w:eastAsiaTheme="majorEastAsia" w:cstheme="majorBidi"/>
          <w:bCs/>
          <w:snapToGrid w:val="0"/>
          <w:szCs w:val="20"/>
        </w:rPr>
        <w:t>and schedule</w:t>
      </w:r>
      <w:r w:rsidRPr="005F0012">
        <w:rPr>
          <w:rFonts w:eastAsiaTheme="majorEastAsia" w:cstheme="majorBidi"/>
          <w:bCs/>
          <w:snapToGrid w:val="0"/>
          <w:szCs w:val="20"/>
        </w:rPr>
        <w:t xml:space="preserve"> associated with </w:t>
      </w:r>
      <w:r>
        <w:rPr>
          <w:rFonts w:eastAsiaTheme="majorEastAsia" w:cstheme="majorBidi"/>
          <w:bCs/>
          <w:snapToGrid w:val="0"/>
          <w:szCs w:val="20"/>
        </w:rPr>
        <w:t>CY2019 residential advanced thermostat evaluation research.</w:t>
      </w:r>
    </w:p>
    <w:p w14:paraId="7B9A27B5" w14:textId="77777777" w:rsidR="003F15CC" w:rsidRDefault="003F15CC" w:rsidP="003F15CC">
      <w:pPr>
        <w:pStyle w:val="Heading3"/>
      </w:pPr>
      <w:r w:rsidRPr="00FF7CEE">
        <w:t>Introduction</w:t>
      </w:r>
    </w:p>
    <w:p w14:paraId="63F25140" w14:textId="77777777" w:rsidR="003F15CC" w:rsidRDefault="003F15CC" w:rsidP="003F15CC">
      <w:pPr>
        <w:pStyle w:val="paragraph"/>
        <w:textAlignment w:val="baseline"/>
        <w:rPr>
          <w:rStyle w:val="eop"/>
          <w:rFonts w:ascii="Arial" w:hAnsi="Arial" w:cs="Arial"/>
          <w:sz w:val="20"/>
          <w:szCs w:val="20"/>
        </w:rPr>
      </w:pPr>
      <w:r>
        <w:rPr>
          <w:rStyle w:val="normaltextrun1"/>
          <w:rFonts w:ascii="Arial" w:hAnsi="Arial" w:cs="Arial"/>
          <w:sz w:val="20"/>
          <w:szCs w:val="20"/>
        </w:rPr>
        <w:t xml:space="preserve">This evaluation research plan describes the proposed methods the Navigant team will use </w:t>
      </w:r>
      <w:r w:rsidRPr="00C55A1B">
        <w:rPr>
          <w:rStyle w:val="normaltextrun1"/>
          <w:rFonts w:ascii="Arial" w:hAnsi="Arial" w:cs="Arial"/>
          <w:sz w:val="20"/>
          <w:szCs w:val="20"/>
        </w:rPr>
        <w:t xml:space="preserve">to better understand the electric energy impacts from </w:t>
      </w:r>
      <w:r>
        <w:rPr>
          <w:rStyle w:val="normaltextrun1"/>
          <w:rFonts w:ascii="Arial" w:hAnsi="Arial" w:cs="Arial"/>
          <w:sz w:val="20"/>
          <w:szCs w:val="20"/>
        </w:rPr>
        <w:t>residential advanced thermostats incentivized through IL energy efficiency (EE) programs. This research is being conducted at the request of Illinois Commerce Commission (ICC) staff, ComEd and regional stakeholders as a component of a consensus agreement for the IL Technical Reference Manual (TRM) version 7.0.</w:t>
      </w:r>
      <w:r>
        <w:rPr>
          <w:rStyle w:val="eop"/>
          <w:rFonts w:ascii="Arial" w:hAnsi="Arial" w:cs="Arial"/>
          <w:sz w:val="20"/>
          <w:szCs w:val="20"/>
        </w:rPr>
        <w:t> </w:t>
      </w:r>
    </w:p>
    <w:p w14:paraId="6223DFE3" w14:textId="77777777" w:rsidR="003F15CC" w:rsidRDefault="003F15CC" w:rsidP="003F15CC">
      <w:pPr>
        <w:pStyle w:val="paragraph"/>
        <w:textAlignment w:val="baseline"/>
        <w:rPr>
          <w:rStyle w:val="eop"/>
          <w:rFonts w:ascii="Arial" w:hAnsi="Arial" w:cs="Arial"/>
          <w:sz w:val="20"/>
          <w:szCs w:val="20"/>
        </w:rPr>
      </w:pPr>
    </w:p>
    <w:p w14:paraId="1550E6ED" w14:textId="7DFC6919" w:rsidR="003F15CC" w:rsidRDefault="003F15CC" w:rsidP="003F15CC">
      <w:pPr>
        <w:pStyle w:val="paragraph"/>
        <w:textAlignment w:val="baseline"/>
        <w:rPr>
          <w:rStyle w:val="eop"/>
          <w:rFonts w:ascii="Arial" w:hAnsi="Arial" w:cs="Arial"/>
          <w:sz w:val="20"/>
          <w:szCs w:val="20"/>
        </w:rPr>
      </w:pPr>
      <w:r>
        <w:rPr>
          <w:rStyle w:val="eop"/>
          <w:rFonts w:ascii="Arial" w:hAnsi="Arial" w:cs="Arial"/>
          <w:sz w:val="20"/>
          <w:szCs w:val="20"/>
        </w:rPr>
        <w:t xml:space="preserve">Navigant will conduct this research in coordination with the Advanced Thermostat Subcommittee, a subcommittee of the IL TRM Technical Advisory Commission (TAC). The Advanced Thermostat Subcommittee includes members of a variety of organizations, such as Navigant, Opinion Dynamics, ICC staff, VEIC, ComEd, Ameren, Nest, Ecobee, and ELPC. </w:t>
      </w:r>
    </w:p>
    <w:p w14:paraId="5758E170" w14:textId="77777777" w:rsidR="00961E28" w:rsidRDefault="00961E28" w:rsidP="003F15CC">
      <w:pPr>
        <w:pStyle w:val="paragraph"/>
        <w:textAlignment w:val="baseline"/>
      </w:pPr>
    </w:p>
    <w:p w14:paraId="367F0EEB" w14:textId="77777777" w:rsidR="003F15CC" w:rsidRDefault="003F15CC" w:rsidP="003F15CC">
      <w:r>
        <w:t>This research will extend beyond previous IL advanced thermostat evaluation research studies by:</w:t>
      </w:r>
    </w:p>
    <w:p w14:paraId="436C1155" w14:textId="77777777" w:rsidR="003F15CC" w:rsidRPr="008D366A" w:rsidRDefault="003F15CC" w:rsidP="003F15CC">
      <w:pPr>
        <w:pStyle w:val="ListParagraph"/>
        <w:numPr>
          <w:ilvl w:val="0"/>
          <w:numId w:val="146"/>
        </w:numPr>
        <w:spacing w:before="0" w:line="240" w:lineRule="atLeast"/>
      </w:pPr>
      <w:r>
        <w:t>Providing demand savings as well as annual electric savings</w:t>
      </w:r>
    </w:p>
    <w:p w14:paraId="23E1BA0E" w14:textId="77777777" w:rsidR="003F15CC" w:rsidRDefault="003F15CC" w:rsidP="003F15CC">
      <w:pPr>
        <w:pStyle w:val="ListParagraph"/>
        <w:numPr>
          <w:ilvl w:val="0"/>
          <w:numId w:val="146"/>
        </w:numPr>
        <w:spacing w:before="0" w:line="240" w:lineRule="atLeast"/>
      </w:pPr>
      <w:r>
        <w:t>Providing evidence to support or refute plausible explanations behind the savings results</w:t>
      </w:r>
    </w:p>
    <w:p w14:paraId="25AB6C33" w14:textId="77777777" w:rsidR="003F15CC" w:rsidRDefault="003F15CC" w:rsidP="003F15CC">
      <w:pPr>
        <w:pStyle w:val="ListParagraph"/>
        <w:numPr>
          <w:ilvl w:val="0"/>
          <w:numId w:val="146"/>
        </w:numPr>
        <w:spacing w:before="0" w:line="240" w:lineRule="atLeast"/>
      </w:pPr>
      <w:r>
        <w:t>Incorporating advanced metering infrastructure (AMI) data and thermostat data</w:t>
      </w:r>
    </w:p>
    <w:p w14:paraId="3C62B473" w14:textId="77777777" w:rsidR="003F15CC" w:rsidRDefault="003F15CC" w:rsidP="003F15CC">
      <w:pPr>
        <w:pStyle w:val="ListParagraph"/>
        <w:numPr>
          <w:ilvl w:val="0"/>
          <w:numId w:val="146"/>
        </w:numPr>
        <w:spacing w:before="0" w:line="240" w:lineRule="atLeast"/>
      </w:pPr>
      <w:r>
        <w:t>Providing additional evidence beyond those provided in previous studies as to the representativeness of any comparison groups used in the study</w:t>
      </w:r>
    </w:p>
    <w:p w14:paraId="31B1640A" w14:textId="77777777" w:rsidR="003F15CC" w:rsidRDefault="003F15CC" w:rsidP="003F15CC">
      <w:pPr>
        <w:pStyle w:val="Heading4"/>
      </w:pPr>
      <w:r>
        <w:t>Overall Study Goal</w:t>
      </w:r>
    </w:p>
    <w:p w14:paraId="7D579950" w14:textId="77777777" w:rsidR="003F15CC" w:rsidRDefault="003F15CC" w:rsidP="003F15CC">
      <w:r>
        <w:t>This research focuses on measure 5.3.16 Advanced Thermostats.</w:t>
      </w:r>
      <w:r>
        <w:rPr>
          <w:rStyle w:val="FootnoteReference"/>
        </w:rPr>
        <w:footnoteReference w:id="109"/>
      </w:r>
      <w:r>
        <w:t xml:space="preserve"> The goals of this study include:</w:t>
      </w:r>
    </w:p>
    <w:p w14:paraId="24A18F6B" w14:textId="77777777" w:rsidR="003F15CC" w:rsidRDefault="003F15CC" w:rsidP="003F15CC">
      <w:pPr>
        <w:pStyle w:val="ListParagraph"/>
        <w:numPr>
          <w:ilvl w:val="0"/>
          <w:numId w:val="147"/>
        </w:numPr>
        <w:spacing w:before="0" w:line="240" w:lineRule="atLeast"/>
      </w:pPr>
      <w:r>
        <w:t>Evaluated estimate of annual electric savings and coincident demand savings, which will be available to inform the IL TRM as a part of the IL TRM TAC process coordinated by VEIC</w:t>
      </w:r>
    </w:p>
    <w:p w14:paraId="6507D15D" w14:textId="77777777" w:rsidR="003F15CC" w:rsidRDefault="003F15CC" w:rsidP="003F15CC">
      <w:pPr>
        <w:pStyle w:val="ListParagraph"/>
        <w:numPr>
          <w:ilvl w:val="0"/>
          <w:numId w:val="147"/>
        </w:numPr>
        <w:spacing w:before="0" w:line="240" w:lineRule="atLeast"/>
      </w:pPr>
      <w:r>
        <w:t>Research to explain any unexpected findings, such as the effect of advanced thermostats on non-weather-related energy use</w:t>
      </w:r>
    </w:p>
    <w:p w14:paraId="77F7C049" w14:textId="77777777" w:rsidR="003F15CC" w:rsidRDefault="003F15CC" w:rsidP="003F15CC">
      <w:pPr>
        <w:pStyle w:val="Heading4"/>
      </w:pPr>
      <w:r>
        <w:t>Research Questions</w:t>
      </w:r>
    </w:p>
    <w:p w14:paraId="7698B91C" w14:textId="77777777" w:rsidR="003F15CC" w:rsidRDefault="003F15CC" w:rsidP="003F15CC">
      <w:pPr>
        <w:pStyle w:val="Instructions"/>
        <w:rPr>
          <w:color w:val="auto"/>
        </w:rPr>
      </w:pPr>
      <w:r w:rsidRPr="00A23602">
        <w:rPr>
          <w:color w:val="auto"/>
        </w:rPr>
        <w:t>This initiative will seek to answer the following key researchable questions</w:t>
      </w:r>
      <w:r>
        <w:rPr>
          <w:color w:val="auto"/>
        </w:rPr>
        <w:t xml:space="preserve"> at a minimum. Additionally, some research questions may be added or edited as Navigant coordinates this research with the Advanced Thermostat Subcommittee.</w:t>
      </w:r>
    </w:p>
    <w:p w14:paraId="5C026C78" w14:textId="77777777" w:rsidR="003F15CC" w:rsidRDefault="003F15CC" w:rsidP="003F15CC">
      <w:pPr>
        <w:pStyle w:val="ListParagraph"/>
        <w:numPr>
          <w:ilvl w:val="0"/>
          <w:numId w:val="147"/>
        </w:numPr>
        <w:spacing w:before="0" w:line="240" w:lineRule="atLeast"/>
      </w:pPr>
      <w:r>
        <w:t>What is the approximate AC runtime for participants before and after installing advanced thermostats?</w:t>
      </w:r>
    </w:p>
    <w:p w14:paraId="640816D3" w14:textId="77777777" w:rsidR="003F15CC" w:rsidRDefault="003F15CC" w:rsidP="003F15CC">
      <w:pPr>
        <w:pStyle w:val="ListParagraph"/>
        <w:numPr>
          <w:ilvl w:val="0"/>
          <w:numId w:val="147"/>
        </w:numPr>
        <w:spacing w:before="0" w:line="240" w:lineRule="atLeast"/>
      </w:pPr>
      <w:r>
        <w:t>What is the impact of residential advanced thermostats on annual electric consumption?</w:t>
      </w:r>
    </w:p>
    <w:p w14:paraId="256097B0" w14:textId="77777777" w:rsidR="003F15CC" w:rsidRDefault="003F15CC" w:rsidP="003F15CC">
      <w:pPr>
        <w:pStyle w:val="ListParagraph"/>
        <w:numPr>
          <w:ilvl w:val="0"/>
          <w:numId w:val="147"/>
        </w:numPr>
        <w:spacing w:before="0" w:line="240" w:lineRule="atLeast"/>
      </w:pPr>
      <w:r>
        <w:t>How much of the annual energy impact is related to cooling, heating and baseload?</w:t>
      </w:r>
    </w:p>
    <w:p w14:paraId="05A7F828" w14:textId="77777777" w:rsidR="003F15CC" w:rsidRDefault="003F15CC" w:rsidP="003F15CC">
      <w:pPr>
        <w:pStyle w:val="ListParagraph"/>
        <w:numPr>
          <w:ilvl w:val="0"/>
          <w:numId w:val="147"/>
        </w:numPr>
        <w:spacing w:before="0" w:line="240" w:lineRule="atLeast"/>
      </w:pPr>
      <w:r>
        <w:t>What is the impact of residential advanced thermostats on electric demand at certain critical times?</w:t>
      </w:r>
    </w:p>
    <w:p w14:paraId="17E7D95F" w14:textId="77777777" w:rsidR="003F15CC" w:rsidRDefault="003F15CC" w:rsidP="003F15CC">
      <w:pPr>
        <w:pStyle w:val="ListParagraph"/>
        <w:numPr>
          <w:ilvl w:val="0"/>
          <w:numId w:val="147"/>
        </w:numPr>
        <w:spacing w:before="0" w:line="240" w:lineRule="atLeast"/>
      </w:pPr>
      <w:r>
        <w:t>What may be driving advanced thermostats’ effect on baseload (e.g., do they cause less on/off behavior for cooling? do they cause customers to use cooling later or earlier in the season? are these results the by-product of methodological issues like self-selection bias?)</w:t>
      </w:r>
    </w:p>
    <w:p w14:paraId="348AC5E3" w14:textId="77777777" w:rsidR="003F15CC" w:rsidRPr="00E50647" w:rsidRDefault="003F15CC" w:rsidP="003F15CC">
      <w:pPr>
        <w:pStyle w:val="Heading4"/>
      </w:pPr>
      <w:r w:rsidRPr="00E50647">
        <w:t>Summary of Evaluation Research Activities </w:t>
      </w:r>
    </w:p>
    <w:p w14:paraId="4AD66E08" w14:textId="77777777" w:rsidR="003F15CC" w:rsidRDefault="003F15CC" w:rsidP="003F15CC">
      <w:pPr>
        <w:textAlignment w:val="baseline"/>
      </w:pPr>
      <w:r>
        <w:t xml:space="preserve">Navigant will finalize the research activities included in this study through touch-point meetings with the </w:t>
      </w:r>
      <w:r w:rsidRPr="002F24EF">
        <w:t xml:space="preserve">Advanced Thermostat Subcommittee. </w:t>
      </w:r>
      <w:r>
        <w:t xml:space="preserve">Navigant has created a list of research activities to address the objectives of this study. The proposed activities listed below will be conducted pending data availability. </w:t>
      </w:r>
    </w:p>
    <w:p w14:paraId="1F47F735" w14:textId="77777777" w:rsidR="003F15CC" w:rsidRDefault="003F15CC" w:rsidP="003F15CC">
      <w:pPr>
        <w:textAlignment w:val="baseline"/>
      </w:pPr>
    </w:p>
    <w:p w14:paraId="26E37EFA" w14:textId="040098CF" w:rsidR="003F15CC" w:rsidRDefault="003F15CC" w:rsidP="003F15CC">
      <w:pPr>
        <w:pStyle w:val="Caption"/>
      </w:pPr>
      <w:r>
        <w:t xml:space="preserve">Table </w:t>
      </w:r>
      <w:r w:rsidR="004B1C1A">
        <w:t>1</w:t>
      </w:r>
      <w:r>
        <w:t>. Itemized Analysis Activities</w:t>
      </w:r>
    </w:p>
    <w:tbl>
      <w:tblPr>
        <w:tblStyle w:val="EnergyTable1"/>
        <w:tblW w:w="0" w:type="auto"/>
        <w:tblLook w:val="04A0" w:firstRow="1" w:lastRow="0" w:firstColumn="1" w:lastColumn="0" w:noHBand="0" w:noVBand="1"/>
      </w:tblPr>
      <w:tblGrid>
        <w:gridCol w:w="2193"/>
        <w:gridCol w:w="5391"/>
        <w:gridCol w:w="1776"/>
      </w:tblGrid>
      <w:tr w:rsidR="003F15CC" w:rsidRPr="00E50647" w14:paraId="04588FDB" w14:textId="77777777" w:rsidTr="00961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8B04AE" w14:textId="77777777" w:rsidR="003F15CC" w:rsidRPr="004E0155" w:rsidRDefault="003F15CC" w:rsidP="009E1879">
            <w:pPr>
              <w:jc w:val="left"/>
              <w:textAlignment w:val="baseline"/>
              <w:rPr>
                <w:rFonts w:ascii="Times New Roman" w:hAnsi="Times New Roman"/>
                <w:b w:val="0"/>
                <w:bCs/>
                <w:sz w:val="24"/>
              </w:rPr>
            </w:pPr>
            <w:r w:rsidRPr="004E0155">
              <w:rPr>
                <w:rFonts w:cs="Arial"/>
                <w:bCs/>
                <w:szCs w:val="20"/>
              </w:rPr>
              <w:t>Activity </w:t>
            </w:r>
          </w:p>
        </w:tc>
        <w:tc>
          <w:tcPr>
            <w:tcW w:w="0" w:type="auto"/>
            <w:hideMark/>
          </w:tcPr>
          <w:p w14:paraId="703F421A" w14:textId="77777777" w:rsidR="003F15CC" w:rsidRPr="004E0155" w:rsidRDefault="003F15CC" w:rsidP="009E1879">
            <w:pPr>
              <w:jc w:val="lef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4E0155">
              <w:rPr>
                <w:rFonts w:cs="Arial"/>
                <w:bCs/>
                <w:szCs w:val="20"/>
              </w:rPr>
              <w:t>Rationale </w:t>
            </w:r>
          </w:p>
        </w:tc>
        <w:tc>
          <w:tcPr>
            <w:tcW w:w="0" w:type="auto"/>
            <w:hideMark/>
          </w:tcPr>
          <w:p w14:paraId="45D7D6CF" w14:textId="77777777" w:rsidR="003F15CC" w:rsidRPr="004E0155" w:rsidRDefault="003F15CC" w:rsidP="009E1879">
            <w:pPr>
              <w:jc w:val="lef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4E0155">
              <w:rPr>
                <w:rFonts w:cs="Arial"/>
                <w:bCs/>
                <w:szCs w:val="20"/>
              </w:rPr>
              <w:t>Timing</w:t>
            </w:r>
          </w:p>
        </w:tc>
      </w:tr>
      <w:tr w:rsidR="003F15CC" w:rsidRPr="00E50647" w14:paraId="5B8778EB" w14:textId="77777777" w:rsidTr="00961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937111" w14:textId="77777777" w:rsidR="003F15CC" w:rsidRPr="004E0155" w:rsidRDefault="003F15CC" w:rsidP="009E1879">
            <w:pPr>
              <w:jc w:val="left"/>
              <w:textAlignment w:val="baseline"/>
              <w:rPr>
                <w:rFonts w:ascii="Times New Roman" w:hAnsi="Times New Roman"/>
                <w:sz w:val="24"/>
              </w:rPr>
            </w:pPr>
            <w:r w:rsidRPr="004E0155">
              <w:rPr>
                <w:rFonts w:cs="Arial"/>
                <w:szCs w:val="20"/>
              </w:rPr>
              <w:t>Advanced Thermostat Subcommittee Coordination</w:t>
            </w:r>
          </w:p>
        </w:tc>
        <w:tc>
          <w:tcPr>
            <w:tcW w:w="0" w:type="auto"/>
            <w:hideMark/>
          </w:tcPr>
          <w:p w14:paraId="37656EF8" w14:textId="77777777" w:rsidR="003F15CC" w:rsidRPr="004E0155" w:rsidRDefault="003F15CC" w:rsidP="009E1879">
            <w:pPr>
              <w:jc w:val="left"/>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E0155">
              <w:rPr>
                <w:rFonts w:cs="Arial"/>
                <w:szCs w:val="20"/>
              </w:rPr>
              <w:t>Creates opportunity for stakeholders to provide inpu</w:t>
            </w:r>
            <w:r>
              <w:rPr>
                <w:rFonts w:cs="Arial"/>
                <w:szCs w:val="20"/>
              </w:rPr>
              <w:t>t on the analysis methods</w:t>
            </w:r>
            <w:r w:rsidRPr="004E0155">
              <w:rPr>
                <w:rFonts w:cs="Arial"/>
                <w:szCs w:val="20"/>
              </w:rPr>
              <w:t xml:space="preserve"> and creates </w:t>
            </w:r>
            <w:r>
              <w:rPr>
                <w:rFonts w:cs="Arial"/>
                <w:szCs w:val="20"/>
              </w:rPr>
              <w:t xml:space="preserve">a </w:t>
            </w:r>
            <w:r w:rsidRPr="004E0155">
              <w:rPr>
                <w:rFonts w:cs="Arial"/>
                <w:szCs w:val="20"/>
              </w:rPr>
              <w:t>mechanism for shared understanding of methods and research questions prior to delivering analysis results</w:t>
            </w:r>
          </w:p>
        </w:tc>
        <w:tc>
          <w:tcPr>
            <w:tcW w:w="0" w:type="auto"/>
            <w:hideMark/>
          </w:tcPr>
          <w:p w14:paraId="495EF91C" w14:textId="77777777" w:rsidR="003F15CC" w:rsidRPr="004E0155" w:rsidRDefault="003F15CC" w:rsidP="009E1879">
            <w:pPr>
              <w:jc w:val="left"/>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E0155">
              <w:rPr>
                <w:rFonts w:cs="Arial"/>
                <w:szCs w:val="20"/>
              </w:rPr>
              <w:t>Fall 2018 through conclusion of the study</w:t>
            </w:r>
          </w:p>
        </w:tc>
      </w:tr>
      <w:tr w:rsidR="003F15CC" w:rsidRPr="00E50647" w14:paraId="7CE4DB2A" w14:textId="77777777" w:rsidTr="00961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36AFBA" w14:textId="77777777" w:rsidR="003F15CC" w:rsidRPr="004E0155" w:rsidRDefault="003F15CC" w:rsidP="009E1879">
            <w:pPr>
              <w:jc w:val="left"/>
              <w:textAlignment w:val="baseline"/>
              <w:rPr>
                <w:rFonts w:ascii="Times New Roman" w:hAnsi="Times New Roman"/>
                <w:sz w:val="24"/>
              </w:rPr>
            </w:pPr>
            <w:r w:rsidRPr="004E0155">
              <w:rPr>
                <w:rFonts w:cs="Arial"/>
                <w:szCs w:val="20"/>
              </w:rPr>
              <w:t>Runtime Analysis using AMI and Thermostat Data </w:t>
            </w:r>
          </w:p>
        </w:tc>
        <w:tc>
          <w:tcPr>
            <w:tcW w:w="0" w:type="auto"/>
            <w:hideMark/>
          </w:tcPr>
          <w:p w14:paraId="0800630B" w14:textId="77777777" w:rsidR="003F15CC" w:rsidRPr="004E0155" w:rsidRDefault="003F15CC" w:rsidP="009E1879">
            <w:pPr>
              <w:jc w:val="left"/>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4E0155">
              <w:rPr>
                <w:rFonts w:cs="Arial"/>
                <w:szCs w:val="20"/>
              </w:rPr>
              <w:t xml:space="preserve">Better understand </w:t>
            </w:r>
            <w:r>
              <w:rPr>
                <w:rFonts w:cs="Arial"/>
                <w:szCs w:val="20"/>
              </w:rPr>
              <w:t>changes in runtime before and after installing advanced thermostats</w:t>
            </w:r>
          </w:p>
        </w:tc>
        <w:tc>
          <w:tcPr>
            <w:tcW w:w="0" w:type="auto"/>
            <w:hideMark/>
          </w:tcPr>
          <w:p w14:paraId="11E442D7" w14:textId="77777777" w:rsidR="003F15CC" w:rsidRPr="004E0155" w:rsidRDefault="003F15CC" w:rsidP="009E1879">
            <w:pPr>
              <w:jc w:val="left"/>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4E0155">
              <w:rPr>
                <w:rFonts w:cs="Arial"/>
                <w:szCs w:val="20"/>
              </w:rPr>
              <w:t>Dependent on timing of data availability </w:t>
            </w:r>
          </w:p>
        </w:tc>
      </w:tr>
      <w:tr w:rsidR="003F15CC" w:rsidRPr="00E50647" w14:paraId="79A709CF" w14:textId="77777777" w:rsidTr="00961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B8C8C6" w14:textId="77777777" w:rsidR="003F15CC" w:rsidRPr="004E0155" w:rsidRDefault="003F15CC" w:rsidP="009E1879">
            <w:pPr>
              <w:jc w:val="left"/>
              <w:textAlignment w:val="baseline"/>
              <w:rPr>
                <w:rFonts w:ascii="Times New Roman" w:hAnsi="Times New Roman"/>
                <w:sz w:val="24"/>
              </w:rPr>
            </w:pPr>
            <w:r w:rsidRPr="004E0155">
              <w:rPr>
                <w:rFonts w:cs="Arial"/>
                <w:szCs w:val="20"/>
              </w:rPr>
              <w:t>Econometric Analysis using AMI Data </w:t>
            </w:r>
          </w:p>
        </w:tc>
        <w:tc>
          <w:tcPr>
            <w:tcW w:w="0" w:type="auto"/>
            <w:hideMark/>
          </w:tcPr>
          <w:p w14:paraId="35FB5123" w14:textId="77777777" w:rsidR="003F15CC" w:rsidRPr="004E0155" w:rsidRDefault="003F15CC" w:rsidP="009E1879">
            <w:pPr>
              <w:jc w:val="left"/>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cs="Arial"/>
                <w:szCs w:val="20"/>
              </w:rPr>
              <w:t>Provide a benchmark savings estimate from advanced thermostats</w:t>
            </w:r>
            <w:r w:rsidRPr="004E0155">
              <w:rPr>
                <w:rFonts w:cs="Arial"/>
                <w:szCs w:val="20"/>
              </w:rPr>
              <w:t> </w:t>
            </w:r>
          </w:p>
        </w:tc>
        <w:tc>
          <w:tcPr>
            <w:tcW w:w="0" w:type="auto"/>
            <w:hideMark/>
          </w:tcPr>
          <w:p w14:paraId="05647346" w14:textId="77777777" w:rsidR="003F15CC" w:rsidRPr="004E0155" w:rsidRDefault="003F15CC" w:rsidP="009E1879">
            <w:pPr>
              <w:jc w:val="left"/>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E0155">
              <w:rPr>
                <w:rFonts w:cs="Arial"/>
                <w:szCs w:val="20"/>
              </w:rPr>
              <w:t>Dependent on timing of data availability </w:t>
            </w:r>
          </w:p>
        </w:tc>
      </w:tr>
      <w:tr w:rsidR="003F15CC" w:rsidRPr="00E50647" w14:paraId="6ED2862F" w14:textId="77777777" w:rsidTr="00961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30520C" w14:textId="77777777" w:rsidR="003F15CC" w:rsidRPr="004E0155" w:rsidRDefault="003F15CC" w:rsidP="009E1879">
            <w:pPr>
              <w:jc w:val="left"/>
              <w:textAlignment w:val="baseline"/>
              <w:rPr>
                <w:rFonts w:cs="Arial"/>
                <w:szCs w:val="20"/>
              </w:rPr>
            </w:pPr>
            <w:r w:rsidRPr="004E0155">
              <w:rPr>
                <w:rFonts w:cs="Arial"/>
                <w:szCs w:val="20"/>
              </w:rPr>
              <w:t>Participant and General Population Survey</w:t>
            </w:r>
            <w:r>
              <w:rPr>
                <w:rFonts w:cs="Arial"/>
                <w:szCs w:val="20"/>
              </w:rPr>
              <w:t>s</w:t>
            </w:r>
            <w:r w:rsidRPr="004E0155">
              <w:rPr>
                <w:rFonts w:cs="Arial"/>
                <w:szCs w:val="20"/>
              </w:rPr>
              <w:t> </w:t>
            </w:r>
          </w:p>
        </w:tc>
        <w:tc>
          <w:tcPr>
            <w:tcW w:w="0" w:type="auto"/>
          </w:tcPr>
          <w:p w14:paraId="10C855FA" w14:textId="77777777" w:rsidR="003F15CC" w:rsidRPr="004E0155" w:rsidRDefault="003F15CC" w:rsidP="009E1879">
            <w:pPr>
              <w:jc w:val="left"/>
              <w:textAlignment w:val="baseline"/>
              <w:cnfStyle w:val="000000010000" w:firstRow="0" w:lastRow="0" w:firstColumn="0" w:lastColumn="0" w:oddVBand="0" w:evenVBand="0" w:oddHBand="0" w:evenHBand="1" w:firstRowFirstColumn="0" w:firstRowLastColumn="0" w:lastRowFirstColumn="0" w:lastRowLastColumn="0"/>
              <w:rPr>
                <w:rFonts w:cs="Arial"/>
                <w:szCs w:val="20"/>
              </w:rPr>
            </w:pPr>
            <w:r w:rsidRPr="004E0155">
              <w:rPr>
                <w:rFonts w:cs="Arial"/>
                <w:szCs w:val="20"/>
              </w:rPr>
              <w:t>P</w:t>
            </w:r>
            <w:r>
              <w:rPr>
                <w:rFonts w:cs="Arial"/>
                <w:szCs w:val="20"/>
              </w:rPr>
              <w:t>rovide indication of how participants compare to previous studies, provide indication of how participants compare to the general population, and provide an indication of other interesting metrics, such as in-service rate</w:t>
            </w:r>
          </w:p>
        </w:tc>
        <w:tc>
          <w:tcPr>
            <w:tcW w:w="0" w:type="auto"/>
          </w:tcPr>
          <w:p w14:paraId="70971376" w14:textId="77777777" w:rsidR="003F15CC" w:rsidRPr="004E0155" w:rsidRDefault="003F15CC" w:rsidP="009E1879">
            <w:pPr>
              <w:jc w:val="left"/>
              <w:textAlignment w:val="baseline"/>
              <w:cnfStyle w:val="000000010000" w:firstRow="0" w:lastRow="0" w:firstColumn="0" w:lastColumn="0" w:oddVBand="0" w:evenVBand="0" w:oddHBand="0" w:evenHBand="1" w:firstRowFirstColumn="0" w:firstRowLastColumn="0" w:lastRowFirstColumn="0" w:lastRowLastColumn="0"/>
              <w:rPr>
                <w:rFonts w:cs="Arial"/>
                <w:szCs w:val="20"/>
              </w:rPr>
            </w:pPr>
            <w:r w:rsidRPr="004E0155">
              <w:rPr>
                <w:rFonts w:cs="Arial"/>
                <w:szCs w:val="20"/>
              </w:rPr>
              <w:t>Fall</w:t>
            </w:r>
            <w:r>
              <w:rPr>
                <w:rFonts w:cs="Arial"/>
                <w:szCs w:val="20"/>
              </w:rPr>
              <w:t>, Winter</w:t>
            </w:r>
            <w:r w:rsidRPr="004E0155">
              <w:rPr>
                <w:rFonts w:cs="Arial"/>
                <w:szCs w:val="20"/>
              </w:rPr>
              <w:t xml:space="preserve"> 2018</w:t>
            </w:r>
          </w:p>
        </w:tc>
      </w:tr>
    </w:tbl>
    <w:p w14:paraId="1D729DB5" w14:textId="77777777" w:rsidR="003F15CC" w:rsidRDefault="003F15CC" w:rsidP="003F15CC">
      <w:pPr>
        <w:pStyle w:val="Heading3"/>
      </w:pPr>
      <w:r>
        <w:t>Methodology</w:t>
      </w:r>
    </w:p>
    <w:p w14:paraId="5118DA22" w14:textId="3056C9DB" w:rsidR="003F15CC" w:rsidRPr="00351A15" w:rsidRDefault="003F15CC" w:rsidP="003F15CC">
      <w:r>
        <w:rPr>
          <w:rFonts w:eastAsiaTheme="majorEastAsia" w:cstheme="majorBidi"/>
          <w:bCs/>
          <w:snapToGrid w:val="0"/>
          <w:szCs w:val="20"/>
        </w:rPr>
        <w:t xml:space="preserve">This plan </w:t>
      </w:r>
      <w:r w:rsidRPr="009D3E2C">
        <w:rPr>
          <w:rFonts w:eastAsiaTheme="majorEastAsia" w:cstheme="majorBidi"/>
          <w:bCs/>
          <w:snapToGrid w:val="0"/>
          <w:szCs w:val="20"/>
        </w:rPr>
        <w:t>outlines activities for this researc</w:t>
      </w:r>
      <w:r>
        <w:rPr>
          <w:rFonts w:eastAsiaTheme="majorEastAsia" w:cstheme="majorBidi"/>
          <w:bCs/>
          <w:snapToGrid w:val="0"/>
          <w:szCs w:val="20"/>
        </w:rPr>
        <w:t>h into</w:t>
      </w:r>
      <w:r w:rsidRPr="009D3E2C">
        <w:rPr>
          <w:rFonts w:eastAsiaTheme="majorEastAsia" w:cstheme="majorBidi"/>
          <w:bCs/>
          <w:snapToGrid w:val="0"/>
          <w:szCs w:val="20"/>
        </w:rPr>
        <w:t xml:space="preserve"> </w:t>
      </w:r>
      <w:r>
        <w:rPr>
          <w:rFonts w:eastAsiaTheme="majorEastAsia" w:cstheme="majorBidi"/>
          <w:bCs/>
          <w:snapToGrid w:val="0"/>
          <w:szCs w:val="20"/>
        </w:rPr>
        <w:t xml:space="preserve">6 </w:t>
      </w:r>
      <w:r w:rsidRPr="009D3E2C">
        <w:rPr>
          <w:rFonts w:eastAsiaTheme="majorEastAsia" w:cstheme="majorBidi"/>
          <w:bCs/>
          <w:snapToGrid w:val="0"/>
          <w:szCs w:val="20"/>
        </w:rPr>
        <w:t>discrete tasks</w:t>
      </w:r>
      <w:r>
        <w:rPr>
          <w:rFonts w:eastAsiaTheme="majorEastAsia" w:cstheme="majorBidi"/>
          <w:bCs/>
          <w:snapToGrid w:val="0"/>
          <w:szCs w:val="20"/>
        </w:rPr>
        <w:t>,</w:t>
      </w:r>
      <w:r w:rsidRPr="009D3E2C">
        <w:rPr>
          <w:rFonts w:eastAsiaTheme="majorEastAsia" w:cstheme="majorBidi"/>
          <w:bCs/>
          <w:snapToGrid w:val="0"/>
          <w:szCs w:val="20"/>
        </w:rPr>
        <w:t xml:space="preserve"> as summarized in</w:t>
      </w:r>
      <w:r>
        <w:rPr>
          <w:rFonts w:eastAsiaTheme="majorEastAsia" w:cstheme="majorBidi"/>
          <w:bCs/>
          <w:snapToGrid w:val="0"/>
          <w:szCs w:val="20"/>
        </w:rPr>
        <w:t xml:space="preserve"> </w:t>
      </w:r>
      <w:r w:rsidR="004B1C1A">
        <w:rPr>
          <w:rFonts w:eastAsiaTheme="majorEastAsia" w:cstheme="majorBidi"/>
          <w:bCs/>
          <w:snapToGrid w:val="0"/>
          <w:szCs w:val="20"/>
        </w:rPr>
        <w:t>Table 2</w:t>
      </w:r>
      <w:r>
        <w:rPr>
          <w:rFonts w:eastAsiaTheme="majorEastAsia" w:cstheme="majorBidi"/>
          <w:bCs/>
          <w:snapToGrid w:val="0"/>
          <w:szCs w:val="20"/>
        </w:rPr>
        <w:t xml:space="preserve">. </w:t>
      </w:r>
    </w:p>
    <w:p w14:paraId="417518BA" w14:textId="18997148" w:rsidR="003F15CC" w:rsidRPr="00785A81" w:rsidRDefault="003F15CC" w:rsidP="003F15CC">
      <w:pPr>
        <w:pStyle w:val="Caption"/>
        <w:ind w:left="180"/>
      </w:pPr>
      <w:r w:rsidRPr="00785A81">
        <w:t xml:space="preserve">Table </w:t>
      </w:r>
      <w:r w:rsidR="004B1C1A" w:rsidRPr="00785A81">
        <w:t>2</w:t>
      </w:r>
      <w:r w:rsidRPr="00785A81">
        <w:t>. Summary of Tasks, Deliverables, and Timeline</w:t>
      </w:r>
    </w:p>
    <w:tbl>
      <w:tblPr>
        <w:tblStyle w:val="EnergyTable1"/>
        <w:tblW w:w="0" w:type="auto"/>
        <w:tblLayout w:type="fixed"/>
        <w:tblLook w:val="07E0" w:firstRow="1" w:lastRow="1" w:firstColumn="1" w:lastColumn="1" w:noHBand="1" w:noVBand="1"/>
      </w:tblPr>
      <w:tblGrid>
        <w:gridCol w:w="1620"/>
        <w:gridCol w:w="2970"/>
        <w:gridCol w:w="1350"/>
        <w:gridCol w:w="2250"/>
        <w:gridCol w:w="1170"/>
      </w:tblGrid>
      <w:tr w:rsidR="003F15CC" w:rsidRPr="004672C5" w14:paraId="07B9897A" w14:textId="77777777" w:rsidTr="009E187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20" w:type="dxa"/>
            <w:noWrap/>
            <w:hideMark/>
          </w:tcPr>
          <w:p w14:paraId="44427142" w14:textId="77777777" w:rsidR="003F15CC" w:rsidRPr="004672C5" w:rsidRDefault="003F15CC" w:rsidP="009E1879">
            <w:pPr>
              <w:keepNext/>
              <w:jc w:val="left"/>
              <w:rPr>
                <w:rFonts w:cs="Arial"/>
                <w:bCs/>
                <w:color w:val="000000"/>
                <w:sz w:val="18"/>
              </w:rPr>
            </w:pPr>
            <w:r w:rsidRPr="004672C5">
              <w:rPr>
                <w:rFonts w:cs="Arial"/>
                <w:bCs/>
                <w:sz w:val="18"/>
              </w:rPr>
              <w:t>Tasks</w:t>
            </w:r>
          </w:p>
        </w:tc>
        <w:tc>
          <w:tcPr>
            <w:tcW w:w="2970" w:type="dxa"/>
            <w:hideMark/>
          </w:tcPr>
          <w:p w14:paraId="43FFDB13" w14:textId="77777777" w:rsidR="003F15CC" w:rsidRPr="004672C5" w:rsidRDefault="003F15CC" w:rsidP="009E1879">
            <w:pPr>
              <w:keepNext/>
              <w:jc w:val="left"/>
              <w:cnfStyle w:val="100000000000" w:firstRow="1" w:lastRow="0" w:firstColumn="0" w:lastColumn="0" w:oddVBand="0" w:evenVBand="0" w:oddHBand="0" w:evenHBand="0" w:firstRowFirstColumn="0" w:firstRowLastColumn="0" w:lastRowFirstColumn="0" w:lastRowLastColumn="0"/>
              <w:rPr>
                <w:rFonts w:cs="Arial"/>
                <w:bCs/>
                <w:sz w:val="18"/>
              </w:rPr>
            </w:pPr>
            <w:r w:rsidRPr="004672C5">
              <w:rPr>
                <w:rFonts w:cs="Arial"/>
                <w:szCs w:val="20"/>
              </w:rPr>
              <w:t>Activities</w:t>
            </w:r>
          </w:p>
        </w:tc>
        <w:tc>
          <w:tcPr>
            <w:tcW w:w="1350" w:type="dxa"/>
            <w:hideMark/>
          </w:tcPr>
          <w:p w14:paraId="49844989" w14:textId="77777777" w:rsidR="003F15CC" w:rsidRPr="004672C5" w:rsidRDefault="003F15CC" w:rsidP="009E1879">
            <w:pPr>
              <w:keepNext/>
              <w:jc w:val="left"/>
              <w:cnfStyle w:val="100000000000" w:firstRow="1" w:lastRow="0" w:firstColumn="0" w:lastColumn="0" w:oddVBand="0" w:evenVBand="0" w:oddHBand="0" w:evenHBand="0" w:firstRowFirstColumn="0" w:firstRowLastColumn="0" w:lastRowFirstColumn="0" w:lastRowLastColumn="0"/>
              <w:rPr>
                <w:rFonts w:cs="Arial"/>
                <w:bCs/>
                <w:sz w:val="18"/>
              </w:rPr>
            </w:pPr>
            <w:r w:rsidRPr="004672C5">
              <w:rPr>
                <w:rFonts w:cs="Arial"/>
                <w:szCs w:val="20"/>
              </w:rPr>
              <w:t>Data Needs</w:t>
            </w:r>
          </w:p>
        </w:tc>
        <w:tc>
          <w:tcPr>
            <w:tcW w:w="2250" w:type="dxa"/>
            <w:hideMark/>
          </w:tcPr>
          <w:p w14:paraId="7305DA3E" w14:textId="77777777" w:rsidR="003F15CC" w:rsidRPr="004672C5" w:rsidRDefault="003F15CC" w:rsidP="009E1879">
            <w:pPr>
              <w:keepNext/>
              <w:jc w:val="left"/>
              <w:cnfStyle w:val="100000000000" w:firstRow="1" w:lastRow="0" w:firstColumn="0" w:lastColumn="0" w:oddVBand="0" w:evenVBand="0" w:oddHBand="0" w:evenHBand="0" w:firstRowFirstColumn="0" w:firstRowLastColumn="0" w:lastRowFirstColumn="0" w:lastRowLastColumn="0"/>
              <w:rPr>
                <w:rFonts w:cs="Arial"/>
                <w:szCs w:val="20"/>
              </w:rPr>
            </w:pPr>
            <w:r w:rsidRPr="004672C5">
              <w:rPr>
                <w:rFonts w:cs="Arial"/>
                <w:szCs w:val="20"/>
              </w:rPr>
              <w:t>Deliverables</w:t>
            </w:r>
          </w:p>
        </w:tc>
        <w:tc>
          <w:tcPr>
            <w:tcW w:w="1170" w:type="dxa"/>
            <w:hideMark/>
          </w:tcPr>
          <w:p w14:paraId="429275AF" w14:textId="77777777" w:rsidR="003F15CC" w:rsidRPr="004672C5" w:rsidRDefault="003F15CC" w:rsidP="009E1879">
            <w:pPr>
              <w:keepNext/>
              <w:jc w:val="left"/>
              <w:cnfStyle w:val="100000000000" w:firstRow="1" w:lastRow="0" w:firstColumn="0" w:lastColumn="0" w:oddVBand="0" w:evenVBand="0" w:oddHBand="0" w:evenHBand="0" w:firstRowFirstColumn="0" w:firstRowLastColumn="0" w:lastRowFirstColumn="0" w:lastRowLastColumn="0"/>
              <w:rPr>
                <w:rFonts w:cs="Arial"/>
                <w:szCs w:val="20"/>
              </w:rPr>
            </w:pPr>
            <w:r w:rsidRPr="004672C5">
              <w:rPr>
                <w:rFonts w:cs="Arial"/>
                <w:szCs w:val="20"/>
              </w:rPr>
              <w:t>Timeline</w:t>
            </w:r>
          </w:p>
        </w:tc>
      </w:tr>
      <w:tr w:rsidR="003F15CC" w:rsidRPr="004672C5" w14:paraId="75A2DF2D" w14:textId="77777777" w:rsidTr="009E1879">
        <w:trPr>
          <w:trHeight w:val="285"/>
        </w:trPr>
        <w:tc>
          <w:tcPr>
            <w:cnfStyle w:val="001000000000" w:firstRow="0" w:lastRow="0" w:firstColumn="1" w:lastColumn="0" w:oddVBand="0" w:evenVBand="0" w:oddHBand="0" w:evenHBand="0" w:firstRowFirstColumn="0" w:firstRowLastColumn="0" w:lastRowFirstColumn="0" w:lastRowLastColumn="0"/>
            <w:tcW w:w="1620" w:type="dxa"/>
            <w:noWrap/>
          </w:tcPr>
          <w:p w14:paraId="73DBCB0F" w14:textId="77777777" w:rsidR="003F15CC" w:rsidRPr="004672C5" w:rsidRDefault="003F15CC" w:rsidP="009E1879">
            <w:pPr>
              <w:keepNext/>
              <w:ind w:left="-14"/>
              <w:jc w:val="left"/>
              <w:rPr>
                <w:rFonts w:cs="Arial"/>
                <w:color w:val="000000"/>
                <w:sz w:val="18"/>
              </w:rPr>
            </w:pPr>
            <w:r w:rsidRPr="004672C5">
              <w:rPr>
                <w:rFonts w:cs="Arial"/>
                <w:color w:val="000000"/>
                <w:sz w:val="18"/>
              </w:rPr>
              <w:t xml:space="preserve">Task 1: </w:t>
            </w:r>
            <w:r>
              <w:rPr>
                <w:rFonts w:cs="Arial"/>
                <w:color w:val="000000"/>
                <w:sz w:val="18"/>
              </w:rPr>
              <w:t>Request AMI and Thermostat Data</w:t>
            </w:r>
          </w:p>
        </w:tc>
        <w:tc>
          <w:tcPr>
            <w:tcW w:w="2970" w:type="dxa"/>
            <w:noWrap/>
          </w:tcPr>
          <w:p w14:paraId="5209F210" w14:textId="77777777" w:rsidR="003F15CC"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Request AMI data from ComEd</w:t>
            </w:r>
          </w:p>
          <w:p w14:paraId="62983424" w14:textId="77777777" w:rsidR="003F15CC"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Request thermostat data from Ecobee and Nest</w:t>
            </w:r>
          </w:p>
          <w:p w14:paraId="04152B3D" w14:textId="77777777" w:rsidR="003F15CC" w:rsidRPr="00035B20"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Coordinate with Opinion Dynamics to request AMI data from Ameren</w:t>
            </w:r>
          </w:p>
          <w:p w14:paraId="3B2874B0" w14:textId="77777777" w:rsidR="003F15CC" w:rsidRPr="007B1D10"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Coordinate with Opinion Dynamics to request thermostat data from Ecobee and Nest</w:t>
            </w:r>
          </w:p>
        </w:tc>
        <w:tc>
          <w:tcPr>
            <w:tcW w:w="1350" w:type="dxa"/>
            <w:noWrap/>
          </w:tcPr>
          <w:p w14:paraId="1A116040" w14:textId="77777777" w:rsidR="003F15CC" w:rsidRPr="004672C5" w:rsidRDefault="003F15CC" w:rsidP="003F15CC">
            <w:pPr>
              <w:pStyle w:val="ListParagraph"/>
              <w:keepNext/>
              <w:numPr>
                <w:ilvl w:val="0"/>
                <w:numId w:val="143"/>
              </w:numPr>
              <w:spacing w:before="40" w:line="240" w:lineRule="atLeast"/>
              <w:ind w:left="195" w:hanging="22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None</w:t>
            </w:r>
          </w:p>
        </w:tc>
        <w:tc>
          <w:tcPr>
            <w:tcW w:w="2250" w:type="dxa"/>
            <w:noWrap/>
          </w:tcPr>
          <w:p w14:paraId="27A648B3" w14:textId="77777777" w:rsidR="003F15CC" w:rsidRPr="004672C5" w:rsidRDefault="003F15CC" w:rsidP="003F15CC">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 xml:space="preserve">Data requests </w:t>
            </w:r>
          </w:p>
        </w:tc>
        <w:tc>
          <w:tcPr>
            <w:tcW w:w="1170" w:type="dxa"/>
            <w:noWrap/>
          </w:tcPr>
          <w:p w14:paraId="313FBF83" w14:textId="77777777" w:rsidR="003F15CC" w:rsidRPr="004672C5" w:rsidRDefault="003F15CC" w:rsidP="009E1879">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Duration: 3 weeks</w:t>
            </w:r>
          </w:p>
        </w:tc>
      </w:tr>
      <w:tr w:rsidR="003F15CC" w:rsidRPr="004672C5" w14:paraId="74D3898C" w14:textId="77777777" w:rsidTr="009E1879">
        <w:trPr>
          <w:trHeight w:val="285"/>
        </w:trPr>
        <w:tc>
          <w:tcPr>
            <w:cnfStyle w:val="001000000000" w:firstRow="0" w:lastRow="0" w:firstColumn="1" w:lastColumn="0" w:oddVBand="0" w:evenVBand="0" w:oddHBand="0" w:evenHBand="0" w:firstRowFirstColumn="0" w:firstRowLastColumn="0" w:lastRowFirstColumn="0" w:lastRowLastColumn="0"/>
            <w:tcW w:w="1620" w:type="dxa"/>
            <w:noWrap/>
          </w:tcPr>
          <w:p w14:paraId="0458B258" w14:textId="77777777" w:rsidR="003F15CC" w:rsidRDefault="003F15CC" w:rsidP="009E1879">
            <w:pPr>
              <w:keepNext/>
              <w:ind w:left="-14"/>
              <w:jc w:val="left"/>
              <w:rPr>
                <w:rFonts w:cs="Arial"/>
                <w:color w:val="000000"/>
                <w:sz w:val="18"/>
              </w:rPr>
            </w:pPr>
            <w:r w:rsidRPr="004672C5">
              <w:rPr>
                <w:rFonts w:cs="Arial"/>
                <w:color w:val="000000"/>
                <w:sz w:val="18"/>
              </w:rPr>
              <w:t xml:space="preserve">Task </w:t>
            </w:r>
            <w:r>
              <w:rPr>
                <w:rFonts w:cs="Arial"/>
                <w:color w:val="000000"/>
                <w:sz w:val="18"/>
              </w:rPr>
              <w:t>2</w:t>
            </w:r>
            <w:r w:rsidRPr="004672C5">
              <w:rPr>
                <w:rFonts w:cs="Arial"/>
                <w:color w:val="000000"/>
                <w:sz w:val="18"/>
              </w:rPr>
              <w:t xml:space="preserve">: </w:t>
            </w:r>
            <w:r>
              <w:rPr>
                <w:rFonts w:cs="Arial"/>
                <w:color w:val="000000"/>
                <w:sz w:val="18"/>
              </w:rPr>
              <w:t>Launch Subcommittee Coordination</w:t>
            </w:r>
          </w:p>
        </w:tc>
        <w:tc>
          <w:tcPr>
            <w:tcW w:w="2970" w:type="dxa"/>
            <w:noWrap/>
          </w:tcPr>
          <w:p w14:paraId="59BE8A25" w14:textId="77777777" w:rsidR="003F15CC" w:rsidRPr="004672C5"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Touch-point meeting</w:t>
            </w:r>
          </w:p>
          <w:p w14:paraId="7DC6A5C6" w14:textId="77777777" w:rsidR="003F15CC"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color w:val="000000"/>
                <w:sz w:val="18"/>
              </w:rPr>
            </w:pPr>
            <w:r>
              <w:rPr>
                <w:rFonts w:cs="Arial"/>
                <w:sz w:val="18"/>
                <w:szCs w:val="20"/>
              </w:rPr>
              <w:t>1-on-1 meetings</w:t>
            </w:r>
          </w:p>
        </w:tc>
        <w:tc>
          <w:tcPr>
            <w:tcW w:w="1350" w:type="dxa"/>
            <w:noWrap/>
          </w:tcPr>
          <w:p w14:paraId="48D29231" w14:textId="77777777" w:rsidR="003F15CC" w:rsidRDefault="003F15CC" w:rsidP="003F15CC">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None</w:t>
            </w:r>
          </w:p>
        </w:tc>
        <w:tc>
          <w:tcPr>
            <w:tcW w:w="2250" w:type="dxa"/>
            <w:noWrap/>
          </w:tcPr>
          <w:p w14:paraId="513F45FB" w14:textId="77777777" w:rsidR="003F15CC" w:rsidRDefault="003F15CC" w:rsidP="003F15CC">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 xml:space="preserve">Presentation deck </w:t>
            </w:r>
          </w:p>
        </w:tc>
        <w:tc>
          <w:tcPr>
            <w:tcW w:w="1170" w:type="dxa"/>
            <w:noWrap/>
          </w:tcPr>
          <w:p w14:paraId="036C8268" w14:textId="77777777" w:rsidR="003F15CC" w:rsidRDefault="003F15CC" w:rsidP="009E1879">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Duration: 6 weeks</w:t>
            </w:r>
          </w:p>
        </w:tc>
      </w:tr>
      <w:tr w:rsidR="003F15CC" w:rsidRPr="004672C5" w14:paraId="6BFDCDD6" w14:textId="77777777" w:rsidTr="009E1879">
        <w:trPr>
          <w:trHeight w:val="285"/>
        </w:trPr>
        <w:tc>
          <w:tcPr>
            <w:cnfStyle w:val="001000000000" w:firstRow="0" w:lastRow="0" w:firstColumn="1" w:lastColumn="0" w:oddVBand="0" w:evenVBand="0" w:oddHBand="0" w:evenHBand="0" w:firstRowFirstColumn="0" w:firstRowLastColumn="0" w:lastRowFirstColumn="0" w:lastRowLastColumn="0"/>
            <w:tcW w:w="1620" w:type="dxa"/>
            <w:noWrap/>
          </w:tcPr>
          <w:p w14:paraId="7250C1C8" w14:textId="77777777" w:rsidR="003F15CC" w:rsidRPr="004672C5" w:rsidRDefault="003F15CC" w:rsidP="009E1879">
            <w:pPr>
              <w:keepNext/>
              <w:ind w:left="-14"/>
              <w:jc w:val="left"/>
              <w:rPr>
                <w:rFonts w:cs="Arial"/>
                <w:color w:val="000000"/>
                <w:sz w:val="18"/>
              </w:rPr>
            </w:pPr>
            <w:r>
              <w:rPr>
                <w:rFonts w:cs="Arial"/>
                <w:color w:val="000000"/>
                <w:sz w:val="18"/>
              </w:rPr>
              <w:t>Task 2: Participant and General Population Surveys</w:t>
            </w:r>
          </w:p>
        </w:tc>
        <w:tc>
          <w:tcPr>
            <w:tcW w:w="2970" w:type="dxa"/>
            <w:noWrap/>
          </w:tcPr>
          <w:p w14:paraId="1F2714A9" w14:textId="77777777" w:rsidR="003F15CC"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color w:val="000000"/>
                <w:sz w:val="18"/>
              </w:rPr>
            </w:pPr>
            <w:r>
              <w:rPr>
                <w:rFonts w:cs="Arial"/>
                <w:color w:val="000000"/>
                <w:sz w:val="18"/>
              </w:rPr>
              <w:t>Receive feedback on survey instruments</w:t>
            </w:r>
          </w:p>
          <w:p w14:paraId="39506CBD" w14:textId="77777777" w:rsidR="003F15CC"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color w:val="000000"/>
                <w:sz w:val="18"/>
              </w:rPr>
            </w:pPr>
            <w:r>
              <w:rPr>
                <w:rFonts w:cs="Arial"/>
                <w:color w:val="000000"/>
                <w:sz w:val="18"/>
              </w:rPr>
              <w:t>Field and analyze participant survey</w:t>
            </w:r>
          </w:p>
          <w:p w14:paraId="5D68643A" w14:textId="77777777" w:rsidR="003F15CC" w:rsidRPr="001F6A7E"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color w:val="000000"/>
                <w:sz w:val="18"/>
              </w:rPr>
            </w:pPr>
            <w:r>
              <w:rPr>
                <w:rFonts w:cs="Arial"/>
                <w:color w:val="000000"/>
                <w:sz w:val="18"/>
              </w:rPr>
              <w:t>Field and analyze general population survey</w:t>
            </w:r>
          </w:p>
        </w:tc>
        <w:tc>
          <w:tcPr>
            <w:tcW w:w="1350" w:type="dxa"/>
            <w:noWrap/>
          </w:tcPr>
          <w:p w14:paraId="08D9EF8C" w14:textId="77777777" w:rsidR="003F15CC" w:rsidRPr="004672C5" w:rsidRDefault="003F15CC" w:rsidP="003F15CC">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Customer contact information</w:t>
            </w:r>
          </w:p>
        </w:tc>
        <w:tc>
          <w:tcPr>
            <w:tcW w:w="2250" w:type="dxa"/>
            <w:noWrap/>
          </w:tcPr>
          <w:p w14:paraId="2BC7859C" w14:textId="77777777" w:rsidR="003F15CC" w:rsidRDefault="003F15CC" w:rsidP="003F15CC">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Draft survey instrument</w:t>
            </w:r>
          </w:p>
          <w:p w14:paraId="205D6A8B" w14:textId="77777777" w:rsidR="003F15CC" w:rsidRPr="004672C5" w:rsidRDefault="003F15CC" w:rsidP="003F15CC">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Presentation deck</w:t>
            </w:r>
          </w:p>
        </w:tc>
        <w:tc>
          <w:tcPr>
            <w:tcW w:w="1170" w:type="dxa"/>
            <w:noWrap/>
          </w:tcPr>
          <w:p w14:paraId="3ACD2B2A" w14:textId="77777777" w:rsidR="003F15CC" w:rsidRPr="004672C5" w:rsidRDefault="003F15CC" w:rsidP="009E1879">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Duration: 8 weeks</w:t>
            </w:r>
          </w:p>
        </w:tc>
      </w:tr>
      <w:tr w:rsidR="003F15CC" w:rsidRPr="004672C5" w14:paraId="7BD82838" w14:textId="77777777" w:rsidTr="009E1879">
        <w:trPr>
          <w:trHeight w:val="349"/>
        </w:trPr>
        <w:tc>
          <w:tcPr>
            <w:cnfStyle w:val="001000000000" w:firstRow="0" w:lastRow="0" w:firstColumn="1" w:lastColumn="0" w:oddVBand="0" w:evenVBand="0" w:oddHBand="0" w:evenHBand="0" w:firstRowFirstColumn="0" w:firstRowLastColumn="0" w:lastRowFirstColumn="0" w:lastRowLastColumn="0"/>
            <w:tcW w:w="1620" w:type="dxa"/>
            <w:noWrap/>
          </w:tcPr>
          <w:p w14:paraId="02CE73F2" w14:textId="77777777" w:rsidR="003F15CC" w:rsidRPr="004672C5" w:rsidRDefault="003F15CC" w:rsidP="009E1879">
            <w:pPr>
              <w:keepNext/>
              <w:ind w:left="-14"/>
              <w:jc w:val="left"/>
              <w:rPr>
                <w:rFonts w:cs="Arial"/>
                <w:color w:val="000000"/>
                <w:sz w:val="18"/>
              </w:rPr>
            </w:pPr>
            <w:r>
              <w:rPr>
                <w:rFonts w:cs="Arial"/>
                <w:color w:val="000000"/>
                <w:sz w:val="18"/>
              </w:rPr>
              <w:t>Task 3: Reach Agreement on Methods</w:t>
            </w:r>
          </w:p>
        </w:tc>
        <w:tc>
          <w:tcPr>
            <w:tcW w:w="2970" w:type="dxa"/>
            <w:noWrap/>
          </w:tcPr>
          <w:p w14:paraId="4542BF4A" w14:textId="77777777" w:rsidR="003F15CC" w:rsidRPr="004672C5"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3 or 4 Touch-point meetings</w:t>
            </w:r>
          </w:p>
          <w:p w14:paraId="2CB15274" w14:textId="77777777" w:rsidR="003F15CC" w:rsidRPr="004672C5"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color w:val="000000"/>
                <w:sz w:val="18"/>
              </w:rPr>
            </w:pPr>
            <w:r>
              <w:rPr>
                <w:rFonts w:cs="Arial"/>
                <w:sz w:val="18"/>
                <w:szCs w:val="20"/>
              </w:rPr>
              <w:t>1-on-1 meetings</w:t>
            </w:r>
          </w:p>
        </w:tc>
        <w:tc>
          <w:tcPr>
            <w:tcW w:w="1350" w:type="dxa"/>
            <w:noWrap/>
          </w:tcPr>
          <w:p w14:paraId="29B4EB15" w14:textId="77777777" w:rsidR="003F15CC" w:rsidRPr="004672C5" w:rsidRDefault="003F15CC" w:rsidP="003F15CC">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None</w:t>
            </w:r>
          </w:p>
        </w:tc>
        <w:tc>
          <w:tcPr>
            <w:tcW w:w="2250" w:type="dxa"/>
            <w:noWrap/>
          </w:tcPr>
          <w:p w14:paraId="1CAB4E49" w14:textId="77777777" w:rsidR="003F15CC" w:rsidRDefault="003F15CC" w:rsidP="003F15CC">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Detailed slide deck</w:t>
            </w:r>
          </w:p>
          <w:p w14:paraId="72E70F32" w14:textId="77777777" w:rsidR="003F15CC" w:rsidRPr="001F6A7E" w:rsidRDefault="003F15CC" w:rsidP="003F15CC">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Electronic agreement from stakeholders</w:t>
            </w:r>
          </w:p>
        </w:tc>
        <w:tc>
          <w:tcPr>
            <w:tcW w:w="1170" w:type="dxa"/>
            <w:noWrap/>
          </w:tcPr>
          <w:p w14:paraId="253EF8B6" w14:textId="77777777" w:rsidR="003F15CC" w:rsidRPr="004672C5" w:rsidRDefault="003F15CC" w:rsidP="009E1879">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Duration: 24 weeks</w:t>
            </w:r>
          </w:p>
        </w:tc>
      </w:tr>
      <w:tr w:rsidR="003F15CC" w:rsidRPr="004672C5" w14:paraId="09E46379" w14:textId="77777777" w:rsidTr="009E1879">
        <w:trPr>
          <w:trHeight w:val="349"/>
        </w:trPr>
        <w:tc>
          <w:tcPr>
            <w:cnfStyle w:val="001000000000" w:firstRow="0" w:lastRow="0" w:firstColumn="1" w:lastColumn="0" w:oddVBand="0" w:evenVBand="0" w:oddHBand="0" w:evenHBand="0" w:firstRowFirstColumn="0" w:firstRowLastColumn="0" w:lastRowFirstColumn="0" w:lastRowLastColumn="0"/>
            <w:tcW w:w="1620" w:type="dxa"/>
            <w:noWrap/>
          </w:tcPr>
          <w:p w14:paraId="2E8BDED6" w14:textId="77777777" w:rsidR="003F15CC" w:rsidRDefault="003F15CC" w:rsidP="009E1879">
            <w:pPr>
              <w:keepNext/>
              <w:ind w:left="-14"/>
              <w:jc w:val="left"/>
              <w:rPr>
                <w:rFonts w:cs="Arial"/>
                <w:color w:val="000000"/>
                <w:sz w:val="18"/>
              </w:rPr>
            </w:pPr>
            <w:r>
              <w:rPr>
                <w:rFonts w:cs="Arial"/>
                <w:color w:val="000000"/>
                <w:sz w:val="18"/>
              </w:rPr>
              <w:t>Task 4: Receive Data</w:t>
            </w:r>
          </w:p>
        </w:tc>
        <w:tc>
          <w:tcPr>
            <w:tcW w:w="2970" w:type="dxa"/>
            <w:noWrap/>
          </w:tcPr>
          <w:p w14:paraId="46F08033" w14:textId="77777777" w:rsidR="003F15CC"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Receive data</w:t>
            </w:r>
          </w:p>
          <w:p w14:paraId="1372F0CF" w14:textId="77777777" w:rsidR="003F15CC"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Validate data</w:t>
            </w:r>
          </w:p>
          <w:p w14:paraId="3B8CE53B" w14:textId="77777777" w:rsidR="003F15CC"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Address issues as needed</w:t>
            </w:r>
          </w:p>
        </w:tc>
        <w:tc>
          <w:tcPr>
            <w:tcW w:w="1350" w:type="dxa"/>
            <w:noWrap/>
          </w:tcPr>
          <w:p w14:paraId="2742CC78" w14:textId="77777777" w:rsidR="003F15CC" w:rsidRDefault="003F15CC" w:rsidP="003F15CC">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AMI data</w:t>
            </w:r>
          </w:p>
          <w:p w14:paraId="48AAEEBC" w14:textId="77777777" w:rsidR="003F15CC" w:rsidRDefault="003F15CC" w:rsidP="003F15CC">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Thermostat data</w:t>
            </w:r>
          </w:p>
        </w:tc>
        <w:tc>
          <w:tcPr>
            <w:tcW w:w="2250" w:type="dxa"/>
            <w:noWrap/>
          </w:tcPr>
          <w:p w14:paraId="609585A6" w14:textId="77777777" w:rsidR="003F15CC" w:rsidRDefault="003F15CC" w:rsidP="003F15CC">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Presentation deck validating received data</w:t>
            </w:r>
          </w:p>
        </w:tc>
        <w:tc>
          <w:tcPr>
            <w:tcW w:w="1170" w:type="dxa"/>
            <w:noWrap/>
          </w:tcPr>
          <w:p w14:paraId="63352BF6" w14:textId="77777777" w:rsidR="003F15CC" w:rsidRDefault="003F15CC" w:rsidP="009E1879">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Duration: To be determined</w:t>
            </w:r>
          </w:p>
        </w:tc>
      </w:tr>
      <w:tr w:rsidR="003F15CC" w:rsidRPr="004672C5" w14:paraId="54AA18B3" w14:textId="77777777" w:rsidTr="009E1879">
        <w:trPr>
          <w:trHeight w:val="285"/>
        </w:trPr>
        <w:tc>
          <w:tcPr>
            <w:cnfStyle w:val="001000000000" w:firstRow="0" w:lastRow="0" w:firstColumn="1" w:lastColumn="0" w:oddVBand="0" w:evenVBand="0" w:oddHBand="0" w:evenHBand="0" w:firstRowFirstColumn="0" w:firstRowLastColumn="0" w:lastRowFirstColumn="0" w:lastRowLastColumn="0"/>
            <w:tcW w:w="1620" w:type="dxa"/>
            <w:noWrap/>
          </w:tcPr>
          <w:p w14:paraId="19C8CA0A" w14:textId="77777777" w:rsidR="003F15CC" w:rsidRPr="004672C5" w:rsidRDefault="003F15CC" w:rsidP="009E1879">
            <w:pPr>
              <w:keepNext/>
              <w:ind w:left="-14"/>
              <w:jc w:val="left"/>
              <w:rPr>
                <w:rFonts w:cs="Arial"/>
                <w:color w:val="000000"/>
                <w:sz w:val="18"/>
              </w:rPr>
            </w:pPr>
            <w:r>
              <w:rPr>
                <w:rFonts w:cs="Arial"/>
                <w:color w:val="000000"/>
                <w:sz w:val="18"/>
              </w:rPr>
              <w:t>Task 5: Produce Draft Results</w:t>
            </w:r>
          </w:p>
        </w:tc>
        <w:tc>
          <w:tcPr>
            <w:tcW w:w="2970" w:type="dxa"/>
            <w:noWrap/>
          </w:tcPr>
          <w:p w14:paraId="46FB9422" w14:textId="77777777" w:rsidR="003F15CC"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Econometric analysis</w:t>
            </w:r>
          </w:p>
          <w:p w14:paraId="3C6EC687" w14:textId="77777777" w:rsidR="003F15CC"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Runtime analysis</w:t>
            </w:r>
          </w:p>
          <w:p w14:paraId="00C2EB49" w14:textId="77777777" w:rsidR="003F15CC" w:rsidRPr="004672C5"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Touch-point meeting</w:t>
            </w:r>
          </w:p>
          <w:p w14:paraId="50C8F283" w14:textId="77777777" w:rsidR="003F15CC" w:rsidRPr="004672C5"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1-on-1 meetings</w:t>
            </w:r>
          </w:p>
        </w:tc>
        <w:tc>
          <w:tcPr>
            <w:tcW w:w="1350" w:type="dxa"/>
            <w:noWrap/>
          </w:tcPr>
          <w:p w14:paraId="480C5EC3" w14:textId="77777777" w:rsidR="003F15CC" w:rsidRDefault="003F15CC" w:rsidP="003F15CC">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AMI data</w:t>
            </w:r>
          </w:p>
          <w:p w14:paraId="1D9C359C" w14:textId="77777777" w:rsidR="003F15CC" w:rsidRPr="004672C5" w:rsidRDefault="003F15CC" w:rsidP="003F15CC">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Thermostat data</w:t>
            </w:r>
          </w:p>
        </w:tc>
        <w:tc>
          <w:tcPr>
            <w:tcW w:w="2250" w:type="dxa"/>
            <w:noWrap/>
          </w:tcPr>
          <w:p w14:paraId="0CC16230" w14:textId="77777777" w:rsidR="003F15CC" w:rsidRPr="004C6751" w:rsidRDefault="003F15CC" w:rsidP="003F15CC">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Presentation deck of draft findings</w:t>
            </w:r>
          </w:p>
        </w:tc>
        <w:tc>
          <w:tcPr>
            <w:tcW w:w="1170" w:type="dxa"/>
            <w:noWrap/>
          </w:tcPr>
          <w:p w14:paraId="71E08DF9" w14:textId="77777777" w:rsidR="003F15CC" w:rsidRDefault="003F15CC" w:rsidP="009E1879">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Duration:</w:t>
            </w:r>
          </w:p>
          <w:p w14:paraId="4EB36EAF" w14:textId="77777777" w:rsidR="003F15CC" w:rsidRPr="004672C5" w:rsidRDefault="003F15CC" w:rsidP="009E1879">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 xml:space="preserve">No less than 24 weeks </w:t>
            </w:r>
          </w:p>
        </w:tc>
      </w:tr>
      <w:tr w:rsidR="003F15CC" w:rsidRPr="004672C5" w14:paraId="172BB292" w14:textId="77777777" w:rsidTr="009E1879">
        <w:trPr>
          <w:trHeight w:val="285"/>
        </w:trPr>
        <w:tc>
          <w:tcPr>
            <w:cnfStyle w:val="001000000000" w:firstRow="0" w:lastRow="0" w:firstColumn="1" w:lastColumn="0" w:oddVBand="0" w:evenVBand="0" w:oddHBand="0" w:evenHBand="0" w:firstRowFirstColumn="0" w:firstRowLastColumn="0" w:lastRowFirstColumn="0" w:lastRowLastColumn="0"/>
            <w:tcW w:w="1620" w:type="dxa"/>
            <w:noWrap/>
          </w:tcPr>
          <w:p w14:paraId="1C825ECD" w14:textId="77777777" w:rsidR="003F15CC" w:rsidRDefault="003F15CC" w:rsidP="009E1879">
            <w:pPr>
              <w:keepNext/>
              <w:ind w:left="-14"/>
              <w:jc w:val="left"/>
              <w:rPr>
                <w:rFonts w:cs="Arial"/>
                <w:color w:val="000000"/>
                <w:sz w:val="18"/>
              </w:rPr>
            </w:pPr>
            <w:r>
              <w:rPr>
                <w:rFonts w:cs="Arial"/>
                <w:color w:val="000000"/>
                <w:sz w:val="18"/>
              </w:rPr>
              <w:t>Task 6: Finalize Results</w:t>
            </w:r>
          </w:p>
        </w:tc>
        <w:tc>
          <w:tcPr>
            <w:tcW w:w="2970" w:type="dxa"/>
            <w:noWrap/>
          </w:tcPr>
          <w:p w14:paraId="507B94CC" w14:textId="77777777" w:rsidR="003F15CC"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Additional minor analyses as needed to understand results</w:t>
            </w:r>
          </w:p>
          <w:p w14:paraId="30082409" w14:textId="77777777" w:rsidR="003F15CC" w:rsidRPr="004672C5"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Touch-point meeting</w:t>
            </w:r>
          </w:p>
          <w:p w14:paraId="435B4383" w14:textId="77777777" w:rsidR="003F15CC" w:rsidRDefault="003F15CC" w:rsidP="003F15CC">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1-on-1 meetings</w:t>
            </w:r>
          </w:p>
        </w:tc>
        <w:tc>
          <w:tcPr>
            <w:tcW w:w="1350" w:type="dxa"/>
            <w:noWrap/>
          </w:tcPr>
          <w:p w14:paraId="1F39D50E" w14:textId="77777777" w:rsidR="003F15CC" w:rsidRDefault="003F15CC" w:rsidP="003F15CC">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AMI data</w:t>
            </w:r>
          </w:p>
          <w:p w14:paraId="08AF331C" w14:textId="77777777" w:rsidR="003F15CC" w:rsidRDefault="003F15CC" w:rsidP="003F15CC">
            <w:pPr>
              <w:pStyle w:val="ListParagraph"/>
              <w:keepNext/>
              <w:numPr>
                <w:ilvl w:val="0"/>
                <w:numId w:val="145"/>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Thermostat data</w:t>
            </w:r>
          </w:p>
        </w:tc>
        <w:tc>
          <w:tcPr>
            <w:tcW w:w="2250" w:type="dxa"/>
            <w:noWrap/>
          </w:tcPr>
          <w:p w14:paraId="4448756A" w14:textId="77777777" w:rsidR="003F15CC" w:rsidRDefault="003F15CC" w:rsidP="003F15CC">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Presentation deck of final results</w:t>
            </w:r>
          </w:p>
          <w:p w14:paraId="2ACD3ED9" w14:textId="77777777" w:rsidR="003F15CC" w:rsidRDefault="003F15CC" w:rsidP="003F15CC">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Report of final results</w:t>
            </w:r>
          </w:p>
        </w:tc>
        <w:tc>
          <w:tcPr>
            <w:tcW w:w="1170" w:type="dxa"/>
            <w:noWrap/>
          </w:tcPr>
          <w:p w14:paraId="1EF0CE6B" w14:textId="77777777" w:rsidR="003F15CC" w:rsidRDefault="003F15CC" w:rsidP="009E1879">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 xml:space="preserve">Duration: 12 weeks </w:t>
            </w:r>
          </w:p>
        </w:tc>
      </w:tr>
      <w:tr w:rsidR="003F15CC" w:rsidRPr="004672C5" w14:paraId="458561C9" w14:textId="77777777" w:rsidTr="009E1879">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20" w:type="dxa"/>
            <w:noWrap/>
          </w:tcPr>
          <w:p w14:paraId="026E3A66" w14:textId="77777777" w:rsidR="003F15CC" w:rsidRPr="004672C5" w:rsidRDefault="003F15CC" w:rsidP="009E1879">
            <w:pPr>
              <w:keepNext/>
              <w:ind w:left="-14"/>
              <w:jc w:val="left"/>
              <w:rPr>
                <w:rFonts w:cs="Arial"/>
                <w:color w:val="000000"/>
                <w:sz w:val="18"/>
              </w:rPr>
            </w:pPr>
            <w:r>
              <w:rPr>
                <w:rFonts w:cs="Arial"/>
                <w:color w:val="000000"/>
                <w:sz w:val="18"/>
              </w:rPr>
              <w:t>Time to Complete the Project</w:t>
            </w:r>
          </w:p>
        </w:tc>
        <w:tc>
          <w:tcPr>
            <w:tcW w:w="2970" w:type="dxa"/>
            <w:noWrap/>
          </w:tcPr>
          <w:p w14:paraId="59C306BD" w14:textId="77777777" w:rsidR="003F15CC" w:rsidRPr="004672C5" w:rsidRDefault="003F15CC" w:rsidP="009E1879">
            <w:pPr>
              <w:keepNext/>
              <w:jc w:val="left"/>
              <w:cnfStyle w:val="010000000000" w:firstRow="0" w:lastRow="1" w:firstColumn="0" w:lastColumn="0" w:oddVBand="0" w:evenVBand="0" w:oddHBand="0" w:evenHBand="0" w:firstRowFirstColumn="0" w:firstRowLastColumn="0" w:lastRowFirstColumn="0" w:lastRowLastColumn="0"/>
              <w:rPr>
                <w:rFonts w:cs="Arial"/>
                <w:color w:val="000000"/>
                <w:sz w:val="18"/>
              </w:rPr>
            </w:pPr>
            <w:r>
              <w:rPr>
                <w:rFonts w:cs="Arial"/>
                <w:sz w:val="18"/>
                <w:szCs w:val="20"/>
              </w:rPr>
              <w:t>-</w:t>
            </w:r>
          </w:p>
        </w:tc>
        <w:tc>
          <w:tcPr>
            <w:tcW w:w="1350" w:type="dxa"/>
            <w:noWrap/>
          </w:tcPr>
          <w:p w14:paraId="29E65688" w14:textId="77777777" w:rsidR="003F15CC" w:rsidRPr="004672C5" w:rsidRDefault="003F15CC" w:rsidP="009E1879">
            <w:pPr>
              <w:keepNext/>
              <w:jc w:val="left"/>
              <w:cnfStyle w:val="010000000000" w:firstRow="0" w:lastRow="1" w:firstColumn="0" w:lastColumn="0" w:oddVBand="0" w:evenVBand="0" w:oddHBand="0" w:evenHBand="0" w:firstRowFirstColumn="0" w:firstRowLastColumn="0" w:lastRowFirstColumn="0" w:lastRowLastColumn="0"/>
              <w:rPr>
                <w:rFonts w:cs="Arial"/>
                <w:sz w:val="18"/>
                <w:szCs w:val="20"/>
              </w:rPr>
            </w:pPr>
            <w:r>
              <w:rPr>
                <w:rFonts w:cs="Arial"/>
                <w:sz w:val="18"/>
                <w:szCs w:val="20"/>
              </w:rPr>
              <w:t>-</w:t>
            </w:r>
          </w:p>
        </w:tc>
        <w:tc>
          <w:tcPr>
            <w:tcW w:w="2250" w:type="dxa"/>
            <w:noWrap/>
          </w:tcPr>
          <w:p w14:paraId="04927008" w14:textId="77777777" w:rsidR="003F15CC" w:rsidRPr="004672C5" w:rsidRDefault="003F15CC" w:rsidP="009E1879">
            <w:pPr>
              <w:keepNext/>
              <w:jc w:val="left"/>
              <w:cnfStyle w:val="010000000000" w:firstRow="0" w:lastRow="1" w:firstColumn="0" w:lastColumn="0" w:oddVBand="0" w:evenVBand="0" w:oddHBand="0" w:evenHBand="0" w:firstRowFirstColumn="0" w:firstRowLastColumn="0" w:lastRowFirstColumn="0" w:lastRowLastColumn="0"/>
              <w:rPr>
                <w:rFonts w:cs="Arial"/>
                <w:sz w:val="18"/>
                <w:szCs w:val="20"/>
              </w:rPr>
            </w:pPr>
            <w:r>
              <w:rPr>
                <w:rFonts w:cs="Arial"/>
                <w:sz w:val="18"/>
                <w:szCs w:val="20"/>
              </w:rPr>
              <w:t>-</w:t>
            </w:r>
          </w:p>
        </w:tc>
        <w:tc>
          <w:tcPr>
            <w:tcW w:w="1170" w:type="dxa"/>
            <w:noWrap/>
          </w:tcPr>
          <w:p w14:paraId="00E0A778" w14:textId="77777777" w:rsidR="003F15CC" w:rsidRPr="004672C5" w:rsidRDefault="003F15CC" w:rsidP="009E1879">
            <w:pPr>
              <w:keepNext/>
              <w:jc w:val="left"/>
              <w:cnfStyle w:val="010000000000" w:firstRow="0" w:lastRow="1" w:firstColumn="0" w:lastColumn="0" w:oddVBand="0" w:evenVBand="0" w:oddHBand="0" w:evenHBand="0" w:firstRowFirstColumn="0" w:firstRowLastColumn="0" w:lastRowFirstColumn="0" w:lastRowLastColumn="0"/>
              <w:rPr>
                <w:rFonts w:cs="Arial"/>
                <w:sz w:val="18"/>
                <w:szCs w:val="20"/>
              </w:rPr>
            </w:pPr>
            <w:r>
              <w:rPr>
                <w:rFonts w:cs="Arial"/>
                <w:sz w:val="18"/>
                <w:szCs w:val="20"/>
              </w:rPr>
              <w:t>Dependent on data availability</w:t>
            </w:r>
          </w:p>
        </w:tc>
      </w:tr>
    </w:tbl>
    <w:p w14:paraId="4ACA3535" w14:textId="77777777" w:rsidR="003F15CC" w:rsidRPr="003D280F" w:rsidRDefault="003F15CC" w:rsidP="003F15CC">
      <w:pPr>
        <w:pStyle w:val="Heading4"/>
      </w:pPr>
      <w:r>
        <w:t xml:space="preserve">Task 1: </w:t>
      </w:r>
      <w:r w:rsidRPr="004C6751">
        <w:t>Request AMI and Thermostat Data</w:t>
      </w:r>
    </w:p>
    <w:p w14:paraId="4A681F0D" w14:textId="77777777" w:rsidR="003F15CC" w:rsidRDefault="003F15CC" w:rsidP="003F15CC">
      <w:r>
        <w:t>Navigant sent data requests for ComEd advanced thermostat participants to ComEd, Nest and Ecobee in Summer 2018. Navigant will coordinate with Opinion Dynamics to request data from Ameren IL, Nest and Ecobee for Ameren IL advanced thermostat participants.</w:t>
      </w:r>
    </w:p>
    <w:p w14:paraId="177C05AD" w14:textId="77777777" w:rsidR="003F15CC" w:rsidRDefault="003F15CC" w:rsidP="003F15CC">
      <w:pPr>
        <w:pStyle w:val="Heading4"/>
      </w:pPr>
      <w:r>
        <w:t>Task 2:</w:t>
      </w:r>
      <w:r w:rsidRPr="003D280F">
        <w:t xml:space="preserve"> </w:t>
      </w:r>
      <w:r w:rsidRPr="007D1035">
        <w:t>Launch Subcommittee Coordination</w:t>
      </w:r>
    </w:p>
    <w:p w14:paraId="0BF26A0F" w14:textId="77777777" w:rsidR="003F15CC" w:rsidRPr="00C50D78" w:rsidRDefault="003F15CC" w:rsidP="003F15CC">
      <w:r>
        <w:t xml:space="preserve">For Fall 2018, Navigant will coordinate an Advanced Thermostat Subcommittee meeting as well as 1-on-1 meetings with individual subcommittee members to launch this research. </w:t>
      </w:r>
    </w:p>
    <w:p w14:paraId="6DDB7B5E" w14:textId="77777777" w:rsidR="003F15CC" w:rsidRDefault="003F15CC" w:rsidP="003F15CC">
      <w:pPr>
        <w:pStyle w:val="Heading4"/>
      </w:pPr>
      <w:r>
        <w:t>Task 3:</w:t>
      </w:r>
      <w:r w:rsidRPr="003D280F">
        <w:t xml:space="preserve"> </w:t>
      </w:r>
      <w:r w:rsidRPr="007D1035">
        <w:t>Participant and General Population Surveys</w:t>
      </w:r>
    </w:p>
    <w:p w14:paraId="1818AEA6" w14:textId="77777777" w:rsidR="003F15CC" w:rsidRPr="00C50D78" w:rsidRDefault="003F15CC" w:rsidP="003F15CC">
      <w:r>
        <w:t>Navigant received feedback on a draft survey instrument in Fall 2018. Navigant and Opinion Dynamics will survey ComEd participants and general ComEd customers in 2018 to provide an indication of how more recent participants compare to participants from previous studies, how participants compare to the general population, and to provide indications for other interesting metrics, such as in-service rate. Navigant acknowledges that survey results are not as reliable as other sources of data and will discuss these results with the Advanced Thermostat Subcommittee with that understanding.</w:t>
      </w:r>
    </w:p>
    <w:p w14:paraId="05F0E68F" w14:textId="77777777" w:rsidR="003F15CC" w:rsidRDefault="003F15CC" w:rsidP="003F15CC">
      <w:pPr>
        <w:pStyle w:val="Heading4"/>
      </w:pPr>
      <w:r>
        <w:t xml:space="preserve">Task 4: </w:t>
      </w:r>
      <w:r w:rsidRPr="007D1035">
        <w:t>Reach Agreement on Methods</w:t>
      </w:r>
    </w:p>
    <w:p w14:paraId="05C99DAC" w14:textId="77777777" w:rsidR="003F15CC" w:rsidRPr="00C50D78" w:rsidRDefault="003F15CC" w:rsidP="003F15CC">
      <w:r>
        <w:t>Over several touch-point meetings and 1-on-1 meetings, Navigant will coordinate with the Advanced Thermostat Subcommittee to reach agreement on the methodology. It is a best practice in the research community to reach agreement on methods prior to seeing results, because it leads to greater transparency and objectivity.</w:t>
      </w:r>
    </w:p>
    <w:p w14:paraId="22B278EC" w14:textId="77777777" w:rsidR="003F15CC" w:rsidRPr="003D280F" w:rsidRDefault="003F15CC" w:rsidP="003F15CC">
      <w:pPr>
        <w:pStyle w:val="Heading4"/>
      </w:pPr>
      <w:r>
        <w:t xml:space="preserve">Task 5: </w:t>
      </w:r>
      <w:r w:rsidRPr="007D1035">
        <w:t>Produce Draft Results</w:t>
      </w:r>
    </w:p>
    <w:p w14:paraId="33D5BA5F" w14:textId="77777777" w:rsidR="003F15CC" w:rsidRDefault="003F15CC" w:rsidP="003F15CC">
      <w:r>
        <w:t>After completing the runtime analysis and econometric analysis using AMI data and thermostat data, Navigant will coordinate a touch-point meeting, and 1-on-1 meetings as needed, to review the draft results. During these meetings, Navigant and Opinion Dynamics will consider additional, minor analyses proposed by the group that can inform the group’s interpretation of the results.</w:t>
      </w:r>
    </w:p>
    <w:p w14:paraId="295B90AD" w14:textId="77777777" w:rsidR="003F15CC" w:rsidRPr="003D280F" w:rsidRDefault="003F15CC" w:rsidP="003F15CC">
      <w:pPr>
        <w:pStyle w:val="Heading4"/>
      </w:pPr>
      <w:r>
        <w:t xml:space="preserve">Task 6: </w:t>
      </w:r>
      <w:r w:rsidRPr="007D1035">
        <w:t>Finalize Results</w:t>
      </w:r>
    </w:p>
    <w:p w14:paraId="38C9FF3C" w14:textId="77777777" w:rsidR="003F15CC" w:rsidRPr="007D1035" w:rsidRDefault="003F15CC" w:rsidP="003F15CC">
      <w:r>
        <w:t>Navigant will conduct any additional analyses as warranted and document the findings in a report. Navigant will coordinate a final touch-point meeting, and 1-on-1 meetings as needed, to discuss the study’s findings. Separate from this study, VEIC will coordinate a process through IL TRM TAC for how best to update the IL TRM in light of the findings from this study.</w:t>
      </w:r>
    </w:p>
    <w:p w14:paraId="38517817" w14:textId="77777777" w:rsidR="003F15CC" w:rsidRDefault="003F15CC" w:rsidP="003F15CC">
      <w:pPr>
        <w:pStyle w:val="Heading3"/>
      </w:pPr>
      <w:r>
        <w:t>Schedule</w:t>
      </w:r>
    </w:p>
    <w:p w14:paraId="2878D549" w14:textId="67ECCB41" w:rsidR="003F15CC" w:rsidRDefault="003F15CC" w:rsidP="003F15CC">
      <w:pPr>
        <w:rPr>
          <w:snapToGrid w:val="0"/>
        </w:rPr>
      </w:pPr>
      <w:r>
        <w:rPr>
          <w:snapToGrid w:val="0"/>
        </w:rPr>
        <w:t>The timeline of this research is dependent on the availability of AMI and thermostat data. This research will not be finished in time to inform the IL TRM v8.0 and may not be finished in time to inform IL TRM v9.0 if data is received later than March 2019. Navigant will start coordinating meetings with the Advanced Thermostat Subcommittee in 2018 (prior to receiving AMI or thermostat data) in an effort to expedite the study and reach agreement on the methodology as soon as possible.</w:t>
      </w:r>
    </w:p>
    <w:p w14:paraId="023E709B" w14:textId="77777777" w:rsidR="003F15CC" w:rsidRDefault="003F15CC">
      <w:pPr>
        <w:rPr>
          <w:snapToGrid w:val="0"/>
        </w:rPr>
      </w:pPr>
      <w:r>
        <w:rPr>
          <w:snapToGrid w:val="0"/>
        </w:rPr>
        <w:br w:type="page"/>
      </w:r>
    </w:p>
    <w:p w14:paraId="1EC74481" w14:textId="564A775D" w:rsidR="00A22ABE" w:rsidRDefault="00A22ABE" w:rsidP="00A22ABE">
      <w:pPr>
        <w:pStyle w:val="Heading2"/>
      </w:pPr>
      <w:bookmarkStart w:id="251" w:name="_Toc530166539"/>
      <w:r>
        <w:t xml:space="preserve">ComEd Small Commercial Programmable Thermostat </w:t>
      </w:r>
      <w:r w:rsidR="0041332A">
        <w:t xml:space="preserve">CY2019 </w:t>
      </w:r>
      <w:r>
        <w:t xml:space="preserve">Research </w:t>
      </w:r>
      <w:r w:rsidRPr="3C836812">
        <w:rPr>
          <w:rFonts w:eastAsia="Arial"/>
        </w:rPr>
        <w:t xml:space="preserve">Detailed </w:t>
      </w:r>
      <w:r>
        <w:t>Plan</w:t>
      </w:r>
      <w:bookmarkEnd w:id="251"/>
    </w:p>
    <w:p w14:paraId="5D9BCF72" w14:textId="77777777" w:rsidR="00A22ABE" w:rsidRDefault="00A22ABE" w:rsidP="00A22ABE">
      <w:pPr>
        <w:rPr>
          <w:rFonts w:eastAsiaTheme="majorEastAsia" w:cstheme="majorBidi"/>
          <w:bCs/>
          <w:snapToGrid w:val="0"/>
          <w:szCs w:val="20"/>
        </w:rPr>
      </w:pPr>
      <w:r w:rsidRPr="005F0012">
        <w:rPr>
          <w:rFonts w:eastAsiaTheme="majorEastAsia" w:cstheme="majorBidi"/>
          <w:bCs/>
          <w:snapToGrid w:val="0"/>
          <w:szCs w:val="20"/>
        </w:rPr>
        <w:t xml:space="preserve">Detailed below are the specific tasks, activities, deliverables, </w:t>
      </w:r>
      <w:r>
        <w:rPr>
          <w:rFonts w:eastAsiaTheme="majorEastAsia" w:cstheme="majorBidi"/>
          <w:bCs/>
          <w:snapToGrid w:val="0"/>
          <w:szCs w:val="20"/>
        </w:rPr>
        <w:t>and schedule</w:t>
      </w:r>
      <w:r w:rsidRPr="005F0012">
        <w:rPr>
          <w:rFonts w:eastAsiaTheme="majorEastAsia" w:cstheme="majorBidi"/>
          <w:bCs/>
          <w:snapToGrid w:val="0"/>
          <w:szCs w:val="20"/>
        </w:rPr>
        <w:t xml:space="preserve"> associated with </w:t>
      </w:r>
      <w:r>
        <w:rPr>
          <w:rFonts w:eastAsiaTheme="majorEastAsia" w:cstheme="majorBidi"/>
          <w:bCs/>
          <w:snapToGrid w:val="0"/>
          <w:szCs w:val="20"/>
        </w:rPr>
        <w:t>Small Commercial Programmable Thermostat (SCPT) research.</w:t>
      </w:r>
    </w:p>
    <w:p w14:paraId="3D72264D" w14:textId="77777777" w:rsidR="00A22ABE" w:rsidRPr="003E05A0" w:rsidRDefault="00A22ABE" w:rsidP="00A22ABE">
      <w:pPr>
        <w:pStyle w:val="Heading3"/>
        <w:rPr>
          <w:snapToGrid w:val="0"/>
        </w:rPr>
      </w:pPr>
      <w:r>
        <w:rPr>
          <w:snapToGrid w:val="0"/>
        </w:rPr>
        <w:t>Introduction</w:t>
      </w:r>
    </w:p>
    <w:p w14:paraId="5F34224D" w14:textId="77777777" w:rsidR="00A22ABE" w:rsidRDefault="00A22ABE" w:rsidP="00A22ABE">
      <w:pPr>
        <w:pStyle w:val="paragraph"/>
        <w:textAlignment w:val="baseline"/>
        <w:rPr>
          <w:rStyle w:val="normaltextrun1"/>
          <w:rFonts w:ascii="Arial" w:hAnsi="Arial" w:cs="Arial"/>
          <w:sz w:val="20"/>
          <w:szCs w:val="20"/>
        </w:rPr>
      </w:pPr>
      <w:r>
        <w:rPr>
          <w:rStyle w:val="normaltextrun1"/>
          <w:rFonts w:ascii="Arial" w:hAnsi="Arial" w:cs="Arial"/>
          <w:sz w:val="20"/>
          <w:szCs w:val="20"/>
        </w:rPr>
        <w:t>This research plan describes the proposed methods the Navigant team will use to estimate expected electric and gas savings for programmable thermostats installed in small commercial applications. SCPTs</w:t>
      </w:r>
      <w:r w:rsidRPr="00392E15">
        <w:rPr>
          <w:rStyle w:val="normaltextrun1"/>
          <w:rFonts w:ascii="Arial" w:hAnsi="Arial" w:cs="Arial"/>
          <w:sz w:val="20"/>
          <w:szCs w:val="20"/>
        </w:rPr>
        <w:t xml:space="preserve"> are defined in section 4.4.18 of the IL TRM version 6.</w:t>
      </w:r>
    </w:p>
    <w:p w14:paraId="6E14C501" w14:textId="77777777" w:rsidR="00A22ABE" w:rsidRDefault="00A22ABE" w:rsidP="00A22ABE">
      <w:pPr>
        <w:pStyle w:val="paragraph"/>
        <w:textAlignment w:val="baseline"/>
        <w:rPr>
          <w:rStyle w:val="normaltextrun1"/>
          <w:rFonts w:ascii="Arial" w:hAnsi="Arial" w:cs="Arial"/>
          <w:sz w:val="20"/>
          <w:szCs w:val="20"/>
        </w:rPr>
      </w:pPr>
    </w:p>
    <w:p w14:paraId="442A3D3C" w14:textId="77777777" w:rsidR="00A22ABE" w:rsidRDefault="00A22ABE" w:rsidP="00A22ABE">
      <w:pPr>
        <w:pStyle w:val="paragraph"/>
        <w:textAlignment w:val="baseline"/>
        <w:rPr>
          <w:rStyle w:val="normaltextrun1"/>
          <w:rFonts w:ascii="Arial" w:hAnsi="Arial" w:cs="Arial"/>
          <w:sz w:val="20"/>
          <w:szCs w:val="20"/>
        </w:rPr>
      </w:pPr>
      <w:r w:rsidRPr="004D2B11">
        <w:rPr>
          <w:rStyle w:val="normaltextrun1"/>
          <w:rFonts w:ascii="Arial" w:hAnsi="Arial" w:cs="Arial"/>
          <w:sz w:val="20"/>
          <w:szCs w:val="20"/>
        </w:rPr>
        <w:t>Navigant will evaluate savings achieved by SCPTs to support initiatives to update the Illinois TRM with deemed savings for the measure. The research team initially sought to include advanced thermostats in the research study</w:t>
      </w:r>
      <w:r>
        <w:rPr>
          <w:rStyle w:val="normaltextrun1"/>
          <w:rFonts w:ascii="Arial" w:hAnsi="Arial" w:cs="Arial"/>
          <w:sz w:val="20"/>
          <w:szCs w:val="20"/>
        </w:rPr>
        <w:t xml:space="preserve"> but</w:t>
      </w:r>
      <w:r w:rsidRPr="004D2B11">
        <w:rPr>
          <w:rStyle w:val="normaltextrun1"/>
          <w:rFonts w:ascii="Arial" w:hAnsi="Arial" w:cs="Arial"/>
          <w:sz w:val="20"/>
          <w:szCs w:val="20"/>
        </w:rPr>
        <w:t xml:space="preserve"> concluded that</w:t>
      </w:r>
      <w:r>
        <w:rPr>
          <w:rStyle w:val="normaltextrun1"/>
          <w:rFonts w:ascii="Arial" w:hAnsi="Arial" w:cs="Arial"/>
          <w:sz w:val="20"/>
          <w:szCs w:val="20"/>
        </w:rPr>
        <w:t xml:space="preserve"> there is</w:t>
      </w:r>
      <w:r w:rsidRPr="004D2B11">
        <w:rPr>
          <w:rStyle w:val="normaltextrun1"/>
          <w:rFonts w:ascii="Arial" w:hAnsi="Arial" w:cs="Arial"/>
          <w:sz w:val="20"/>
          <w:szCs w:val="20"/>
        </w:rPr>
        <w:t xml:space="preserve"> </w:t>
      </w:r>
      <w:r>
        <w:rPr>
          <w:rStyle w:val="normaltextrun1"/>
          <w:rFonts w:ascii="Arial" w:hAnsi="Arial" w:cs="Arial"/>
          <w:sz w:val="20"/>
          <w:szCs w:val="20"/>
        </w:rPr>
        <w:t>in</w:t>
      </w:r>
      <w:r w:rsidRPr="004D2B11">
        <w:rPr>
          <w:rStyle w:val="normaltextrun1"/>
          <w:rFonts w:ascii="Arial" w:hAnsi="Arial" w:cs="Arial"/>
          <w:sz w:val="20"/>
          <w:szCs w:val="20"/>
        </w:rPr>
        <w:t>sufficient data available from ComEd and Ameren tracking files to support the separate measurement of expected savings from advanced thermostats distributed to small commercial customers through energy efficiency (EE) programs. Navigant made this determination in consultation with Ameren’s evaluator, Opinion Dynamics (ODC).</w:t>
      </w:r>
      <w:r w:rsidRPr="004D2B11">
        <w:rPr>
          <w:rStyle w:val="FootnoteReference"/>
          <w:rFonts w:cs="Arial"/>
          <w:sz w:val="20"/>
          <w:szCs w:val="20"/>
        </w:rPr>
        <w:footnoteReference w:id="110"/>
      </w:r>
      <w:r w:rsidRPr="004D2B11">
        <w:rPr>
          <w:rStyle w:val="normaltextrun1"/>
          <w:rFonts w:ascii="Arial" w:hAnsi="Arial" w:cs="Arial"/>
          <w:sz w:val="20"/>
          <w:szCs w:val="20"/>
        </w:rPr>
        <w:t xml:space="preserve"> </w:t>
      </w:r>
      <w:r>
        <w:rPr>
          <w:rStyle w:val="normaltextrun1"/>
          <w:rFonts w:ascii="Arial" w:hAnsi="Arial" w:cs="Arial"/>
          <w:sz w:val="20"/>
          <w:szCs w:val="20"/>
        </w:rPr>
        <w:t>Navigant will leverage data from ComEd, People’s Gas and North Shore Gas (PGL-NSG), and Nicor Gas to evaluate savings achieved by SCPTs.</w:t>
      </w:r>
    </w:p>
    <w:p w14:paraId="1CD7DAD8" w14:textId="42F82181" w:rsidR="00A22ABE" w:rsidRPr="00A22ABE" w:rsidRDefault="00A22ABE" w:rsidP="00A22ABE">
      <w:pPr>
        <w:pStyle w:val="Heading4"/>
        <w:rPr>
          <w:rFonts w:cs="Arial"/>
        </w:rPr>
      </w:pPr>
      <w:r>
        <w:t>Overall Study Goal</w:t>
      </w:r>
    </w:p>
    <w:p w14:paraId="1FF343DF" w14:textId="77777777" w:rsidR="00A22ABE" w:rsidRPr="00D30D12" w:rsidRDefault="00A22ABE" w:rsidP="00A22ABE">
      <w:r>
        <w:t>The research objective is to estimate expected savings for SCPTs in small commercial applications. Navigant will deliver a report and presentation of the findings. Pending findings, Navigant may develop a TRM workpaper to update the TRM with deemed savings estimates for SCPTs.</w:t>
      </w:r>
    </w:p>
    <w:p w14:paraId="527F8CB7" w14:textId="77777777" w:rsidR="00A22ABE" w:rsidRDefault="00A22ABE" w:rsidP="00A22ABE">
      <w:pPr>
        <w:pStyle w:val="Heading4"/>
      </w:pPr>
      <w:r>
        <w:t>Research Questions</w:t>
      </w:r>
    </w:p>
    <w:p w14:paraId="024625FF" w14:textId="77777777" w:rsidR="00A22ABE" w:rsidRDefault="00A22ABE" w:rsidP="00A22ABE">
      <w:r>
        <w:t>This initiative will seek to answer the following key researchable questions:</w:t>
      </w:r>
    </w:p>
    <w:p w14:paraId="582C4F1F" w14:textId="77777777" w:rsidR="00A22ABE" w:rsidRDefault="00A22ABE" w:rsidP="009C7A26">
      <w:pPr>
        <w:pStyle w:val="ListParagraph"/>
        <w:numPr>
          <w:ilvl w:val="0"/>
          <w:numId w:val="198"/>
        </w:numPr>
        <w:spacing w:line="240" w:lineRule="atLeast"/>
      </w:pPr>
      <w:r>
        <w:t>What are the annual expected electric and gas savings for SCPTs in small commercial applications?</w:t>
      </w:r>
    </w:p>
    <w:p w14:paraId="36E44DE7" w14:textId="77777777" w:rsidR="00A22ABE" w:rsidRPr="00D30D12" w:rsidRDefault="00A22ABE" w:rsidP="009C7A26">
      <w:pPr>
        <w:pStyle w:val="ListParagraph"/>
        <w:numPr>
          <w:ilvl w:val="0"/>
          <w:numId w:val="198"/>
        </w:numPr>
        <w:spacing w:line="240" w:lineRule="atLeast"/>
      </w:pPr>
      <w:r>
        <w:t>What are the annual expected electric and gas savings for SCPTs by building type defined in the TRM for the available building types represented in program tracking data?</w:t>
      </w:r>
    </w:p>
    <w:p w14:paraId="6F8D6823" w14:textId="77777777" w:rsidR="00A22ABE" w:rsidRPr="00E50647" w:rsidRDefault="00A22ABE" w:rsidP="00A22ABE">
      <w:pPr>
        <w:pStyle w:val="Heading4"/>
      </w:pPr>
      <w:r w:rsidRPr="00A22ABE">
        <w:t>Summary of E</w:t>
      </w:r>
      <w:r w:rsidRPr="00E50647">
        <w:t>valuation Research Activities </w:t>
      </w:r>
    </w:p>
    <w:p w14:paraId="1EE10306" w14:textId="2AC8ED4C" w:rsidR="00A22ABE" w:rsidRPr="00885D3C" w:rsidRDefault="00A22ABE" w:rsidP="00A22ABE">
      <w:pPr>
        <w:textAlignment w:val="baseline"/>
        <w:rPr>
          <w:rFonts w:cs="Arial"/>
          <w:szCs w:val="20"/>
        </w:rPr>
      </w:pPr>
      <w:r>
        <w:rPr>
          <w:rFonts w:cs="Arial"/>
          <w:szCs w:val="20"/>
        </w:rPr>
        <w:t xml:space="preserve">Navigant will propose a regression model specification used to estimate savings for SCPTs and would like to collaborate with the relevant ComEd and ICC staff and stakeholders to finalize the methodology and model specification. In addition, sufficiency of participant data will determine the extent to which we will be able to estimate expected savings by building type. Participant data will consist of energy usage readings collected through ComEd’s Advanced Metering Infrastructure (AMI) as well as monthly billing data from PGL-NSG and Nicor Gas. </w:t>
      </w:r>
      <w:r w:rsidR="004B1C1A">
        <w:rPr>
          <w:rFonts w:cs="Arial"/>
          <w:szCs w:val="20"/>
        </w:rPr>
        <w:t>Table 1</w:t>
      </w:r>
      <w:r>
        <w:rPr>
          <w:rFonts w:cs="Arial"/>
          <w:szCs w:val="20"/>
        </w:rPr>
        <w:t xml:space="preserve"> provides an overview of the high-level activities involved in this research study.</w:t>
      </w:r>
    </w:p>
    <w:p w14:paraId="10A8D7F2" w14:textId="08ADA8BC" w:rsidR="00A22ABE" w:rsidRDefault="00A22ABE" w:rsidP="00A22ABE">
      <w:pPr>
        <w:pStyle w:val="Caption"/>
      </w:pPr>
      <w:bookmarkStart w:id="252" w:name="_Ref520360004"/>
      <w:r>
        <w:t>Table</w:t>
      </w:r>
      <w:bookmarkEnd w:id="252"/>
      <w:r w:rsidR="004B1C1A">
        <w:t>1</w:t>
      </w:r>
      <w:r>
        <w:t>. Evaluation Research Activities</w:t>
      </w:r>
    </w:p>
    <w:tbl>
      <w:tblPr>
        <w:tblStyle w:val="EnergyTable1"/>
        <w:tblW w:w="0" w:type="auto"/>
        <w:tblLook w:val="04A0" w:firstRow="1" w:lastRow="0" w:firstColumn="1" w:lastColumn="0" w:noHBand="0" w:noVBand="1"/>
      </w:tblPr>
      <w:tblGrid>
        <w:gridCol w:w="1710"/>
        <w:gridCol w:w="6333"/>
        <w:gridCol w:w="1317"/>
      </w:tblGrid>
      <w:tr w:rsidR="00A22ABE" w:rsidRPr="00E50647" w14:paraId="29B1E012" w14:textId="77777777" w:rsidTr="00961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71158A" w14:textId="77777777" w:rsidR="00A22ABE" w:rsidRPr="002116F5" w:rsidRDefault="00A22ABE" w:rsidP="00260546">
            <w:pPr>
              <w:keepNext/>
              <w:textAlignment w:val="baseline"/>
              <w:rPr>
                <w:rFonts w:ascii="Times New Roman" w:hAnsi="Times New Roman"/>
                <w:bCs/>
                <w:sz w:val="24"/>
              </w:rPr>
            </w:pPr>
            <w:r w:rsidRPr="002116F5">
              <w:rPr>
                <w:rFonts w:cs="Arial"/>
                <w:bCs/>
                <w:szCs w:val="20"/>
              </w:rPr>
              <w:t>Activity </w:t>
            </w:r>
          </w:p>
        </w:tc>
        <w:tc>
          <w:tcPr>
            <w:tcW w:w="0" w:type="auto"/>
            <w:hideMark/>
          </w:tcPr>
          <w:p w14:paraId="65541291" w14:textId="77777777" w:rsidR="00A22ABE" w:rsidRPr="002116F5" w:rsidRDefault="00A22ABE" w:rsidP="00260546">
            <w:pPr>
              <w:keepNex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2116F5">
              <w:rPr>
                <w:rFonts w:cs="Arial"/>
                <w:bCs/>
                <w:szCs w:val="20"/>
              </w:rPr>
              <w:t>Rationale </w:t>
            </w:r>
          </w:p>
        </w:tc>
        <w:tc>
          <w:tcPr>
            <w:tcW w:w="0" w:type="auto"/>
            <w:hideMark/>
          </w:tcPr>
          <w:p w14:paraId="655930CC" w14:textId="77777777" w:rsidR="00A22ABE" w:rsidRPr="002116F5" w:rsidRDefault="00A22ABE" w:rsidP="00260546">
            <w:pPr>
              <w:keepNex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2116F5">
              <w:rPr>
                <w:rFonts w:cs="Arial"/>
                <w:bCs/>
                <w:szCs w:val="20"/>
              </w:rPr>
              <w:t>Timing </w:t>
            </w:r>
          </w:p>
        </w:tc>
      </w:tr>
      <w:tr w:rsidR="00A22ABE" w:rsidRPr="00E50647" w14:paraId="6675EA74" w14:textId="77777777" w:rsidTr="00961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EDE3D7" w14:textId="77777777" w:rsidR="00A22ABE" w:rsidRPr="00FA3D24" w:rsidRDefault="00A22ABE" w:rsidP="00260546">
            <w:pPr>
              <w:keepNext/>
              <w:jc w:val="left"/>
              <w:textAlignment w:val="baseline"/>
              <w:rPr>
                <w:rFonts w:cs="Arial"/>
                <w:bCs/>
                <w:szCs w:val="20"/>
              </w:rPr>
            </w:pPr>
            <w:r w:rsidRPr="00FA3D24">
              <w:rPr>
                <w:rFonts w:cs="Arial"/>
                <w:bCs/>
                <w:szCs w:val="20"/>
              </w:rPr>
              <w:t>Secondary Research</w:t>
            </w:r>
          </w:p>
        </w:tc>
        <w:tc>
          <w:tcPr>
            <w:tcW w:w="0" w:type="auto"/>
          </w:tcPr>
          <w:p w14:paraId="6C4A65A7" w14:textId="77777777" w:rsidR="00A22ABE" w:rsidRPr="00FA3D24" w:rsidRDefault="00A22ABE" w:rsidP="00260546">
            <w:pPr>
              <w:keepNext/>
              <w:jc w:val="left"/>
              <w:textAlignment w:val="baseline"/>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 xml:space="preserve">Review similar research studies to determine if Navigant’s proposed research methodology should be revised. Use relevant results of studies with similar methodologies to benchmark Navigant’s research results. </w:t>
            </w:r>
          </w:p>
        </w:tc>
        <w:tc>
          <w:tcPr>
            <w:tcW w:w="0" w:type="auto"/>
          </w:tcPr>
          <w:p w14:paraId="7D2A9A7F" w14:textId="77777777" w:rsidR="00A22ABE" w:rsidRPr="00FA3D24" w:rsidRDefault="00A22ABE" w:rsidP="00260546">
            <w:pPr>
              <w:keepNext/>
              <w:jc w:val="left"/>
              <w:textAlignment w:val="baseline"/>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rPr>
              <w:t>Fall 2018</w:t>
            </w:r>
          </w:p>
        </w:tc>
      </w:tr>
      <w:tr w:rsidR="00A22ABE" w:rsidRPr="00E50647" w14:paraId="62D8A6B3" w14:textId="77777777" w:rsidTr="00961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B048C5" w14:textId="77777777" w:rsidR="00A22ABE" w:rsidRPr="002116F5" w:rsidRDefault="00A22ABE" w:rsidP="00260546">
            <w:pPr>
              <w:keepNext/>
              <w:jc w:val="left"/>
              <w:textAlignment w:val="baseline"/>
              <w:rPr>
                <w:rFonts w:ascii="Times New Roman" w:hAnsi="Times New Roman"/>
                <w:sz w:val="24"/>
              </w:rPr>
            </w:pPr>
            <w:r w:rsidRPr="002116F5">
              <w:rPr>
                <w:rFonts w:cs="Arial"/>
                <w:szCs w:val="20"/>
              </w:rPr>
              <w:t>Analysis of AMI</w:t>
            </w:r>
            <w:r>
              <w:rPr>
                <w:rFonts w:cs="Arial"/>
                <w:szCs w:val="20"/>
              </w:rPr>
              <w:t xml:space="preserve"> and Billing</w:t>
            </w:r>
            <w:r w:rsidRPr="002116F5">
              <w:rPr>
                <w:rFonts w:cs="Arial"/>
                <w:szCs w:val="20"/>
              </w:rPr>
              <w:t xml:space="preserve"> </w:t>
            </w:r>
            <w:r>
              <w:rPr>
                <w:rFonts w:cs="Arial"/>
                <w:szCs w:val="20"/>
              </w:rPr>
              <w:t>D</w:t>
            </w:r>
            <w:r w:rsidRPr="002116F5">
              <w:rPr>
                <w:rFonts w:cs="Arial"/>
                <w:szCs w:val="20"/>
              </w:rPr>
              <w:t>ata </w:t>
            </w:r>
          </w:p>
        </w:tc>
        <w:tc>
          <w:tcPr>
            <w:tcW w:w="0" w:type="auto"/>
            <w:hideMark/>
          </w:tcPr>
          <w:p w14:paraId="09E4853C" w14:textId="77777777" w:rsidR="00A22ABE" w:rsidRPr="002116F5" w:rsidRDefault="00A22ABE" w:rsidP="00260546">
            <w:pPr>
              <w:keepNext/>
              <w:jc w:val="left"/>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cs="Arial"/>
                <w:szCs w:val="20"/>
              </w:rPr>
              <w:t>Use AMI and billing usage data and specified model to estimate expected savings.</w:t>
            </w:r>
          </w:p>
        </w:tc>
        <w:tc>
          <w:tcPr>
            <w:tcW w:w="0" w:type="auto"/>
            <w:hideMark/>
          </w:tcPr>
          <w:p w14:paraId="1ED81635" w14:textId="77777777" w:rsidR="00A22ABE" w:rsidRPr="002116F5" w:rsidRDefault="00A22ABE" w:rsidP="00260546">
            <w:pPr>
              <w:keepNext/>
              <w:jc w:val="left"/>
              <w:textAlignment w:val="baseline"/>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Pr>
                <w:rFonts w:cs="Arial"/>
                <w:szCs w:val="20"/>
              </w:rPr>
              <w:t>Pending receipt of data</w:t>
            </w:r>
          </w:p>
        </w:tc>
      </w:tr>
    </w:tbl>
    <w:p w14:paraId="47294CE7" w14:textId="77777777" w:rsidR="00A22ABE" w:rsidRDefault="00A22ABE" w:rsidP="00A22ABE">
      <w:pPr>
        <w:pStyle w:val="Heading3"/>
      </w:pPr>
      <w:r>
        <w:t>Methodology</w:t>
      </w:r>
    </w:p>
    <w:p w14:paraId="18D6FCED" w14:textId="17D0C26B" w:rsidR="00A22ABE" w:rsidRPr="00351A15" w:rsidRDefault="00A22ABE" w:rsidP="00A22ABE">
      <w:r>
        <w:rPr>
          <w:rFonts w:eastAsiaTheme="majorEastAsia" w:cstheme="majorBidi"/>
          <w:bCs/>
          <w:snapToGrid w:val="0"/>
          <w:szCs w:val="20"/>
        </w:rPr>
        <w:t xml:space="preserve">This detailed plan </w:t>
      </w:r>
      <w:r w:rsidRPr="009D3E2C">
        <w:rPr>
          <w:rFonts w:eastAsiaTheme="majorEastAsia" w:cstheme="majorBidi"/>
          <w:bCs/>
          <w:snapToGrid w:val="0"/>
          <w:szCs w:val="20"/>
        </w:rPr>
        <w:t xml:space="preserve">outlines </w:t>
      </w:r>
      <w:r>
        <w:rPr>
          <w:rFonts w:eastAsiaTheme="majorEastAsia" w:cstheme="majorBidi"/>
          <w:bCs/>
          <w:snapToGrid w:val="0"/>
          <w:szCs w:val="20"/>
        </w:rPr>
        <w:t>activities and timing for the SCPT</w:t>
      </w:r>
      <w:r w:rsidRPr="009D3E2C">
        <w:rPr>
          <w:rFonts w:eastAsiaTheme="majorEastAsia" w:cstheme="majorBidi"/>
          <w:bCs/>
          <w:snapToGrid w:val="0"/>
          <w:szCs w:val="20"/>
        </w:rPr>
        <w:t xml:space="preserve"> researc</w:t>
      </w:r>
      <w:r>
        <w:rPr>
          <w:rFonts w:eastAsiaTheme="majorEastAsia" w:cstheme="majorBidi"/>
          <w:bCs/>
          <w:snapToGrid w:val="0"/>
          <w:szCs w:val="20"/>
        </w:rPr>
        <w:t xml:space="preserve">h study into five </w:t>
      </w:r>
      <w:r w:rsidRPr="009D3E2C">
        <w:rPr>
          <w:rFonts w:eastAsiaTheme="majorEastAsia" w:cstheme="majorBidi"/>
          <w:bCs/>
          <w:snapToGrid w:val="0"/>
          <w:szCs w:val="20"/>
        </w:rPr>
        <w:t>discrete tasks</w:t>
      </w:r>
      <w:r>
        <w:rPr>
          <w:rFonts w:eastAsiaTheme="majorEastAsia" w:cstheme="majorBidi"/>
          <w:bCs/>
          <w:snapToGrid w:val="0"/>
          <w:szCs w:val="20"/>
        </w:rPr>
        <w:t>,</w:t>
      </w:r>
      <w:r w:rsidRPr="009D3E2C">
        <w:rPr>
          <w:rFonts w:eastAsiaTheme="majorEastAsia" w:cstheme="majorBidi"/>
          <w:bCs/>
          <w:snapToGrid w:val="0"/>
          <w:szCs w:val="20"/>
        </w:rPr>
        <w:t xml:space="preserve"> as summarized in</w:t>
      </w:r>
      <w:r>
        <w:rPr>
          <w:rFonts w:eastAsiaTheme="majorEastAsia" w:cstheme="majorBidi"/>
          <w:bCs/>
          <w:snapToGrid w:val="0"/>
          <w:szCs w:val="20"/>
        </w:rPr>
        <w:t xml:space="preserve"> </w:t>
      </w:r>
      <w:r w:rsidR="004B1C1A">
        <w:rPr>
          <w:rFonts w:eastAsiaTheme="majorEastAsia" w:cstheme="majorBidi"/>
          <w:bCs/>
          <w:snapToGrid w:val="0"/>
          <w:szCs w:val="20"/>
        </w:rPr>
        <w:t>Table 2</w:t>
      </w:r>
    </w:p>
    <w:p w14:paraId="0AB1CA2C" w14:textId="0AA0998A" w:rsidR="00A22ABE" w:rsidRDefault="00A22ABE" w:rsidP="00A22ABE">
      <w:pPr>
        <w:pStyle w:val="Caption"/>
        <w:ind w:left="180"/>
      </w:pPr>
      <w:r>
        <w:t>T</w:t>
      </w:r>
      <w:r w:rsidRPr="00FE2647">
        <w:t xml:space="preserve">able </w:t>
      </w:r>
      <w:r w:rsidR="004B1C1A">
        <w:t>2</w:t>
      </w:r>
      <w:r w:rsidRPr="00FE2647">
        <w:t xml:space="preserve">. </w:t>
      </w:r>
      <w:r>
        <w:t>Summary of Tasks, Deliverables, and Timeline</w:t>
      </w:r>
    </w:p>
    <w:tbl>
      <w:tblPr>
        <w:tblStyle w:val="EnergyTable1"/>
        <w:tblW w:w="5000" w:type="pct"/>
        <w:tblLayout w:type="fixed"/>
        <w:tblLook w:val="07E0" w:firstRow="1" w:lastRow="1" w:firstColumn="1" w:lastColumn="1" w:noHBand="1" w:noVBand="1"/>
      </w:tblPr>
      <w:tblGrid>
        <w:gridCol w:w="1439"/>
        <w:gridCol w:w="3780"/>
        <w:gridCol w:w="990"/>
        <w:gridCol w:w="1777"/>
        <w:gridCol w:w="1374"/>
      </w:tblGrid>
      <w:tr w:rsidR="00A22ABE" w:rsidRPr="004672C5" w14:paraId="34979F32" w14:textId="77777777" w:rsidTr="00961E28">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69" w:type="pct"/>
            <w:noWrap/>
            <w:hideMark/>
          </w:tcPr>
          <w:p w14:paraId="61A5A4B1" w14:textId="77777777" w:rsidR="00A22ABE" w:rsidRPr="004672C5" w:rsidRDefault="00A22ABE" w:rsidP="00260546">
            <w:pPr>
              <w:keepNext/>
              <w:jc w:val="left"/>
              <w:rPr>
                <w:rFonts w:cs="Arial"/>
                <w:bCs/>
                <w:color w:val="000000"/>
                <w:sz w:val="18"/>
              </w:rPr>
            </w:pPr>
            <w:r w:rsidRPr="004672C5">
              <w:rPr>
                <w:rFonts w:cs="Arial"/>
                <w:bCs/>
                <w:sz w:val="18"/>
              </w:rPr>
              <w:t>Tasks</w:t>
            </w:r>
          </w:p>
        </w:tc>
        <w:tc>
          <w:tcPr>
            <w:tcW w:w="2019" w:type="pct"/>
            <w:hideMark/>
          </w:tcPr>
          <w:p w14:paraId="2AAC08AC" w14:textId="77777777" w:rsidR="00A22ABE" w:rsidRPr="004672C5" w:rsidRDefault="00A22ABE" w:rsidP="00260546">
            <w:pPr>
              <w:keepNext/>
              <w:cnfStyle w:val="100000000000" w:firstRow="1" w:lastRow="0" w:firstColumn="0" w:lastColumn="0" w:oddVBand="0" w:evenVBand="0" w:oddHBand="0" w:evenHBand="0" w:firstRowFirstColumn="0" w:firstRowLastColumn="0" w:lastRowFirstColumn="0" w:lastRowLastColumn="0"/>
              <w:rPr>
                <w:rFonts w:cs="Arial"/>
                <w:bCs/>
                <w:sz w:val="18"/>
              </w:rPr>
            </w:pPr>
            <w:r w:rsidRPr="004672C5">
              <w:rPr>
                <w:rFonts w:cs="Arial"/>
                <w:szCs w:val="20"/>
              </w:rPr>
              <w:t>Activities</w:t>
            </w:r>
          </w:p>
        </w:tc>
        <w:tc>
          <w:tcPr>
            <w:tcW w:w="529" w:type="pct"/>
            <w:hideMark/>
          </w:tcPr>
          <w:p w14:paraId="24D57751" w14:textId="77777777" w:rsidR="00A22ABE" w:rsidRPr="004672C5" w:rsidRDefault="00A22ABE" w:rsidP="00260546">
            <w:pPr>
              <w:keepNext/>
              <w:cnfStyle w:val="100000000000" w:firstRow="1" w:lastRow="0" w:firstColumn="0" w:lastColumn="0" w:oddVBand="0" w:evenVBand="0" w:oddHBand="0" w:evenHBand="0" w:firstRowFirstColumn="0" w:firstRowLastColumn="0" w:lastRowFirstColumn="0" w:lastRowLastColumn="0"/>
              <w:rPr>
                <w:rFonts w:cs="Arial"/>
                <w:bCs/>
                <w:sz w:val="18"/>
              </w:rPr>
            </w:pPr>
            <w:r w:rsidRPr="004672C5">
              <w:rPr>
                <w:rFonts w:cs="Arial"/>
                <w:szCs w:val="20"/>
              </w:rPr>
              <w:t>Data Needs</w:t>
            </w:r>
          </w:p>
        </w:tc>
        <w:tc>
          <w:tcPr>
            <w:tcW w:w="949" w:type="pct"/>
            <w:hideMark/>
          </w:tcPr>
          <w:p w14:paraId="2C4F272F" w14:textId="77777777" w:rsidR="00A22ABE" w:rsidRPr="004672C5" w:rsidRDefault="00A22ABE" w:rsidP="00260546">
            <w:pPr>
              <w:keepNext/>
              <w:cnfStyle w:val="100000000000" w:firstRow="1" w:lastRow="0" w:firstColumn="0" w:lastColumn="0" w:oddVBand="0" w:evenVBand="0" w:oddHBand="0" w:evenHBand="0" w:firstRowFirstColumn="0" w:firstRowLastColumn="0" w:lastRowFirstColumn="0" w:lastRowLastColumn="0"/>
              <w:rPr>
                <w:rFonts w:cs="Arial"/>
                <w:szCs w:val="20"/>
              </w:rPr>
            </w:pPr>
            <w:r w:rsidRPr="004672C5">
              <w:rPr>
                <w:rFonts w:cs="Arial"/>
                <w:szCs w:val="20"/>
              </w:rPr>
              <w:t>Deliverables</w:t>
            </w:r>
          </w:p>
        </w:tc>
        <w:tc>
          <w:tcPr>
            <w:tcW w:w="734" w:type="pct"/>
            <w:hideMark/>
          </w:tcPr>
          <w:p w14:paraId="739EF7DC" w14:textId="77777777" w:rsidR="00A22ABE" w:rsidRPr="004672C5" w:rsidRDefault="00A22ABE" w:rsidP="00260546">
            <w:pPr>
              <w:keepNext/>
              <w:cnfStyle w:val="100000000000" w:firstRow="1" w:lastRow="0" w:firstColumn="0" w:lastColumn="0" w:oddVBand="0" w:evenVBand="0" w:oddHBand="0" w:evenHBand="0" w:firstRowFirstColumn="0" w:firstRowLastColumn="0" w:lastRowFirstColumn="0" w:lastRowLastColumn="0"/>
              <w:rPr>
                <w:rFonts w:cs="Arial"/>
                <w:szCs w:val="20"/>
              </w:rPr>
            </w:pPr>
            <w:r w:rsidRPr="004672C5">
              <w:rPr>
                <w:rFonts w:cs="Arial"/>
                <w:szCs w:val="20"/>
              </w:rPr>
              <w:t>Timeline</w:t>
            </w:r>
          </w:p>
        </w:tc>
      </w:tr>
      <w:tr w:rsidR="00A22ABE" w:rsidRPr="004672C5" w14:paraId="6EE63AA3" w14:textId="77777777" w:rsidTr="00961E28">
        <w:trPr>
          <w:trHeight w:val="242"/>
        </w:trPr>
        <w:tc>
          <w:tcPr>
            <w:cnfStyle w:val="001000000000" w:firstRow="0" w:lastRow="0" w:firstColumn="1" w:lastColumn="0" w:oddVBand="0" w:evenVBand="0" w:oddHBand="0" w:evenHBand="0" w:firstRowFirstColumn="0" w:firstRowLastColumn="0" w:lastRowFirstColumn="0" w:lastRowLastColumn="0"/>
            <w:tcW w:w="769" w:type="pct"/>
            <w:noWrap/>
          </w:tcPr>
          <w:p w14:paraId="37C306C6" w14:textId="77777777" w:rsidR="00A22ABE" w:rsidRDefault="00A22ABE" w:rsidP="00260546">
            <w:pPr>
              <w:keepNext/>
              <w:ind w:left="-14"/>
              <w:jc w:val="left"/>
              <w:rPr>
                <w:rFonts w:cs="Arial"/>
                <w:color w:val="000000"/>
                <w:sz w:val="18"/>
              </w:rPr>
            </w:pPr>
            <w:r>
              <w:rPr>
                <w:rFonts w:cs="Arial"/>
                <w:color w:val="000000"/>
                <w:sz w:val="18"/>
              </w:rPr>
              <w:t xml:space="preserve">Task 1: </w:t>
            </w:r>
          </w:p>
          <w:p w14:paraId="4FE7A9F4" w14:textId="77777777" w:rsidR="00A22ABE" w:rsidRPr="004672C5" w:rsidRDefault="00A22ABE" w:rsidP="00260546">
            <w:pPr>
              <w:keepNext/>
              <w:ind w:left="-14"/>
              <w:jc w:val="left"/>
              <w:rPr>
                <w:rFonts w:cs="Arial"/>
                <w:color w:val="000000"/>
                <w:sz w:val="18"/>
              </w:rPr>
            </w:pPr>
            <w:r>
              <w:rPr>
                <w:rFonts w:cs="Arial"/>
                <w:color w:val="000000"/>
                <w:sz w:val="18"/>
              </w:rPr>
              <w:t>Secondary Research</w:t>
            </w:r>
          </w:p>
        </w:tc>
        <w:tc>
          <w:tcPr>
            <w:tcW w:w="2019" w:type="pct"/>
            <w:noWrap/>
          </w:tcPr>
          <w:p w14:paraId="056FCF2F" w14:textId="77777777" w:rsidR="00A22ABE" w:rsidRDefault="00A22ABE" w:rsidP="00A22ABE">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color w:val="000000"/>
                <w:sz w:val="18"/>
              </w:rPr>
            </w:pPr>
            <w:r>
              <w:rPr>
                <w:rFonts w:cs="Arial"/>
                <w:color w:val="000000"/>
                <w:sz w:val="18"/>
              </w:rPr>
              <w:t>Literature review to identify other similar studies</w:t>
            </w:r>
          </w:p>
          <w:p w14:paraId="2D6BF3E0" w14:textId="77777777" w:rsidR="00A22ABE" w:rsidRDefault="00A22ABE" w:rsidP="00A22ABE">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color w:val="000000"/>
                <w:sz w:val="18"/>
              </w:rPr>
            </w:pPr>
            <w:r>
              <w:rPr>
                <w:rFonts w:cs="Arial"/>
                <w:color w:val="000000"/>
                <w:sz w:val="18"/>
              </w:rPr>
              <w:t>Evaluate methods used by similar studies</w:t>
            </w:r>
          </w:p>
          <w:p w14:paraId="21779BE3" w14:textId="77777777" w:rsidR="00A22ABE" w:rsidRPr="004672C5" w:rsidRDefault="00A22ABE" w:rsidP="00A22ABE">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color w:val="000000"/>
                <w:sz w:val="18"/>
              </w:rPr>
              <w:t>Align with a method or describe why a different method is better suited</w:t>
            </w:r>
          </w:p>
        </w:tc>
        <w:tc>
          <w:tcPr>
            <w:tcW w:w="529" w:type="pct"/>
            <w:noWrap/>
          </w:tcPr>
          <w:p w14:paraId="04A42032" w14:textId="77777777" w:rsidR="00A22ABE" w:rsidRPr="00D76AEC" w:rsidRDefault="00A22ABE" w:rsidP="00260546">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sidRPr="00903EC1">
              <w:rPr>
                <w:rFonts w:cs="Arial"/>
                <w:sz w:val="18"/>
                <w:szCs w:val="20"/>
              </w:rPr>
              <w:t>None</w:t>
            </w:r>
          </w:p>
        </w:tc>
        <w:tc>
          <w:tcPr>
            <w:tcW w:w="949" w:type="pct"/>
            <w:noWrap/>
          </w:tcPr>
          <w:p w14:paraId="2773D1A4" w14:textId="77777777" w:rsidR="00A22ABE" w:rsidRPr="00D76AEC" w:rsidRDefault="00A22ABE" w:rsidP="00260546">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None</w:t>
            </w:r>
          </w:p>
        </w:tc>
        <w:tc>
          <w:tcPr>
            <w:tcW w:w="734" w:type="pct"/>
            <w:noWrap/>
          </w:tcPr>
          <w:p w14:paraId="213E5241" w14:textId="77777777" w:rsidR="00A22ABE" w:rsidRPr="004672C5" w:rsidRDefault="00A22ABE" w:rsidP="00260546">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September 2018 through November 2018</w:t>
            </w:r>
          </w:p>
        </w:tc>
      </w:tr>
      <w:tr w:rsidR="00A22ABE" w:rsidRPr="004672C5" w14:paraId="3082F31A" w14:textId="77777777" w:rsidTr="00961E28">
        <w:trPr>
          <w:trHeight w:val="242"/>
        </w:trPr>
        <w:tc>
          <w:tcPr>
            <w:cnfStyle w:val="001000000000" w:firstRow="0" w:lastRow="0" w:firstColumn="1" w:lastColumn="0" w:oddVBand="0" w:evenVBand="0" w:oddHBand="0" w:evenHBand="0" w:firstRowFirstColumn="0" w:firstRowLastColumn="0" w:lastRowFirstColumn="0" w:lastRowLastColumn="0"/>
            <w:tcW w:w="769" w:type="pct"/>
            <w:noWrap/>
          </w:tcPr>
          <w:p w14:paraId="116473CE" w14:textId="77777777" w:rsidR="00A22ABE" w:rsidRDefault="00A22ABE" w:rsidP="00260546">
            <w:pPr>
              <w:keepNext/>
              <w:ind w:left="-14"/>
              <w:jc w:val="left"/>
              <w:rPr>
                <w:rFonts w:cs="Arial"/>
                <w:color w:val="000000"/>
                <w:sz w:val="18"/>
              </w:rPr>
            </w:pPr>
            <w:r>
              <w:rPr>
                <w:rFonts w:cs="Arial"/>
                <w:color w:val="000000"/>
                <w:sz w:val="18"/>
              </w:rPr>
              <w:t>Task 2</w:t>
            </w:r>
            <w:r w:rsidRPr="004672C5">
              <w:rPr>
                <w:rFonts w:cs="Arial"/>
                <w:color w:val="000000"/>
                <w:sz w:val="18"/>
              </w:rPr>
              <w:t xml:space="preserve">: </w:t>
            </w:r>
          </w:p>
          <w:p w14:paraId="55BB7196" w14:textId="77777777" w:rsidR="00A22ABE" w:rsidRPr="004672C5" w:rsidRDefault="00A22ABE" w:rsidP="00260546">
            <w:pPr>
              <w:keepNext/>
              <w:ind w:left="-14"/>
              <w:jc w:val="left"/>
              <w:rPr>
                <w:rFonts w:cs="Arial"/>
                <w:color w:val="000000"/>
                <w:sz w:val="18"/>
              </w:rPr>
            </w:pPr>
            <w:r>
              <w:rPr>
                <w:rFonts w:cs="Arial"/>
                <w:color w:val="000000"/>
                <w:sz w:val="18"/>
              </w:rPr>
              <w:t>Methodology and Model Specification</w:t>
            </w:r>
          </w:p>
        </w:tc>
        <w:tc>
          <w:tcPr>
            <w:tcW w:w="2019" w:type="pct"/>
            <w:noWrap/>
          </w:tcPr>
          <w:p w14:paraId="130179D6" w14:textId="77777777" w:rsidR="00A22ABE" w:rsidRDefault="00A22ABE" w:rsidP="00A22ABE">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Review proposed model specification</w:t>
            </w:r>
          </w:p>
          <w:p w14:paraId="3AABC143" w14:textId="77777777" w:rsidR="00A22ABE" w:rsidRPr="004672C5" w:rsidRDefault="00A22ABE" w:rsidP="00A22ABE">
            <w:pPr>
              <w:pStyle w:val="ListParagraph"/>
              <w:keepNext/>
              <w:numPr>
                <w:ilvl w:val="0"/>
                <w:numId w:val="144"/>
              </w:numPr>
              <w:spacing w:before="40" w:line="240" w:lineRule="atLeast"/>
              <w:ind w:left="165" w:hanging="18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Gather feedback from stakeholders</w:t>
            </w:r>
          </w:p>
        </w:tc>
        <w:tc>
          <w:tcPr>
            <w:tcW w:w="529" w:type="pct"/>
            <w:noWrap/>
          </w:tcPr>
          <w:p w14:paraId="6A21FBDB" w14:textId="77777777" w:rsidR="00A22ABE" w:rsidRPr="00D76AEC" w:rsidRDefault="00A22ABE" w:rsidP="00260546">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sidRPr="00D76AEC">
              <w:rPr>
                <w:rFonts w:cs="Arial"/>
                <w:sz w:val="18"/>
                <w:szCs w:val="20"/>
              </w:rPr>
              <w:t>None</w:t>
            </w:r>
          </w:p>
        </w:tc>
        <w:tc>
          <w:tcPr>
            <w:tcW w:w="949" w:type="pct"/>
            <w:noWrap/>
          </w:tcPr>
          <w:p w14:paraId="34C7FC91" w14:textId="77777777" w:rsidR="00A22ABE" w:rsidRPr="00D76AEC" w:rsidRDefault="00A22ABE" w:rsidP="00260546">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sidRPr="00D76AEC">
              <w:rPr>
                <w:rFonts w:cs="Arial"/>
                <w:sz w:val="18"/>
                <w:szCs w:val="20"/>
              </w:rPr>
              <w:t xml:space="preserve">Presentation deck </w:t>
            </w:r>
          </w:p>
        </w:tc>
        <w:tc>
          <w:tcPr>
            <w:tcW w:w="734" w:type="pct"/>
            <w:noWrap/>
          </w:tcPr>
          <w:p w14:paraId="773111C0" w14:textId="77777777" w:rsidR="00A22ABE" w:rsidRDefault="00A22ABE" w:rsidP="00260546">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August 2018 through October 2018</w:t>
            </w:r>
          </w:p>
        </w:tc>
      </w:tr>
      <w:tr w:rsidR="00A22ABE" w:rsidRPr="004672C5" w14:paraId="6027D1A0" w14:textId="77777777" w:rsidTr="00961E28">
        <w:trPr>
          <w:trHeight w:val="242"/>
        </w:trPr>
        <w:tc>
          <w:tcPr>
            <w:cnfStyle w:val="001000000000" w:firstRow="0" w:lastRow="0" w:firstColumn="1" w:lastColumn="0" w:oddVBand="0" w:evenVBand="0" w:oddHBand="0" w:evenHBand="0" w:firstRowFirstColumn="0" w:firstRowLastColumn="0" w:lastRowFirstColumn="0" w:lastRowLastColumn="0"/>
            <w:tcW w:w="769" w:type="pct"/>
            <w:noWrap/>
          </w:tcPr>
          <w:p w14:paraId="2AB50C21" w14:textId="77777777" w:rsidR="00A22ABE" w:rsidRDefault="00A22ABE" w:rsidP="00260546">
            <w:pPr>
              <w:keepNext/>
              <w:ind w:left="-14"/>
              <w:jc w:val="left"/>
              <w:rPr>
                <w:rFonts w:cs="Arial"/>
                <w:color w:val="000000"/>
                <w:sz w:val="18"/>
              </w:rPr>
            </w:pPr>
            <w:r>
              <w:rPr>
                <w:rFonts w:cs="Arial"/>
                <w:color w:val="000000"/>
                <w:sz w:val="18"/>
              </w:rPr>
              <w:t xml:space="preserve">Task 3: </w:t>
            </w:r>
          </w:p>
          <w:p w14:paraId="7E9F261A" w14:textId="77777777" w:rsidR="00A22ABE" w:rsidRPr="004672C5" w:rsidRDefault="00A22ABE" w:rsidP="00260546">
            <w:pPr>
              <w:keepNext/>
              <w:ind w:left="-14"/>
              <w:jc w:val="left"/>
              <w:rPr>
                <w:rFonts w:cs="Arial"/>
                <w:color w:val="000000"/>
                <w:sz w:val="18"/>
              </w:rPr>
            </w:pPr>
            <w:r>
              <w:rPr>
                <w:rFonts w:cs="Arial"/>
                <w:color w:val="000000"/>
                <w:sz w:val="18"/>
              </w:rPr>
              <w:t>Data Request</w:t>
            </w:r>
          </w:p>
        </w:tc>
        <w:tc>
          <w:tcPr>
            <w:tcW w:w="2019" w:type="pct"/>
            <w:noWrap/>
          </w:tcPr>
          <w:p w14:paraId="3A85A4AA" w14:textId="77777777" w:rsidR="00A22ABE" w:rsidRPr="00D76AEC" w:rsidRDefault="00A22ABE" w:rsidP="00260546">
            <w:pPr>
              <w:keepNext/>
              <w:jc w:val="left"/>
              <w:cnfStyle w:val="000000000000" w:firstRow="0" w:lastRow="0" w:firstColumn="0" w:lastColumn="0" w:oddVBand="0" w:evenVBand="0" w:oddHBand="0" w:evenHBand="0" w:firstRowFirstColumn="0" w:firstRowLastColumn="0" w:lastRowFirstColumn="0" w:lastRowLastColumn="0"/>
              <w:rPr>
                <w:rFonts w:cs="Arial"/>
                <w:color w:val="000000"/>
                <w:sz w:val="18"/>
              </w:rPr>
            </w:pPr>
            <w:r>
              <w:rPr>
                <w:rFonts w:cs="Arial"/>
                <w:color w:val="000000"/>
                <w:sz w:val="18"/>
              </w:rPr>
              <w:t>Navigant will provide ComEd</w:t>
            </w:r>
            <w:r>
              <w:rPr>
                <w:rStyle w:val="normaltextrun1"/>
                <w:szCs w:val="20"/>
              </w:rPr>
              <w:t xml:space="preserve"> </w:t>
            </w:r>
            <w:r>
              <w:rPr>
                <w:rFonts w:cs="Arial"/>
                <w:color w:val="000000"/>
                <w:sz w:val="18"/>
              </w:rPr>
              <w:t>with a request for lists of accounts and a timeframe. Navigant will work with PGL-NSG and Nicor Gas to find relevant accounts.</w:t>
            </w:r>
          </w:p>
        </w:tc>
        <w:tc>
          <w:tcPr>
            <w:tcW w:w="529" w:type="pct"/>
            <w:noWrap/>
          </w:tcPr>
          <w:p w14:paraId="340AD2EB" w14:textId="77777777" w:rsidR="00A22ABE" w:rsidRPr="00D76AEC" w:rsidRDefault="00A22ABE" w:rsidP="00260546">
            <w:pPr>
              <w:keepNext/>
              <w:ind w:left="-15"/>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sidRPr="00D76AEC">
              <w:rPr>
                <w:rFonts w:cs="Arial"/>
                <w:sz w:val="18"/>
                <w:szCs w:val="20"/>
              </w:rPr>
              <w:t>Customer AMI</w:t>
            </w:r>
            <w:r>
              <w:rPr>
                <w:rFonts w:cs="Arial"/>
                <w:sz w:val="18"/>
                <w:szCs w:val="20"/>
              </w:rPr>
              <w:t xml:space="preserve"> and billing</w:t>
            </w:r>
            <w:r w:rsidRPr="00D76AEC">
              <w:rPr>
                <w:rFonts w:cs="Arial"/>
                <w:sz w:val="18"/>
                <w:szCs w:val="20"/>
              </w:rPr>
              <w:t xml:space="preserve"> data</w:t>
            </w:r>
          </w:p>
        </w:tc>
        <w:tc>
          <w:tcPr>
            <w:tcW w:w="949" w:type="pct"/>
            <w:noWrap/>
          </w:tcPr>
          <w:p w14:paraId="1E4A4DF3" w14:textId="77777777" w:rsidR="00A22ABE" w:rsidRPr="00D76AEC" w:rsidRDefault="00A22ABE" w:rsidP="00260546">
            <w:pPr>
              <w:keepNex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Customer AMI and billing data</w:t>
            </w:r>
          </w:p>
        </w:tc>
        <w:tc>
          <w:tcPr>
            <w:tcW w:w="734" w:type="pct"/>
            <w:noWrap/>
          </w:tcPr>
          <w:p w14:paraId="239D2F2F" w14:textId="77777777" w:rsidR="00A22ABE" w:rsidRPr="004672C5" w:rsidRDefault="00A22ABE" w:rsidP="00260546">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September 2018</w:t>
            </w:r>
          </w:p>
        </w:tc>
      </w:tr>
      <w:tr w:rsidR="00A22ABE" w:rsidRPr="004672C5" w14:paraId="3AB03CA2" w14:textId="77777777" w:rsidTr="00961E28">
        <w:trPr>
          <w:trHeight w:val="296"/>
        </w:trPr>
        <w:tc>
          <w:tcPr>
            <w:cnfStyle w:val="001000000000" w:firstRow="0" w:lastRow="0" w:firstColumn="1" w:lastColumn="0" w:oddVBand="0" w:evenVBand="0" w:oddHBand="0" w:evenHBand="0" w:firstRowFirstColumn="0" w:firstRowLastColumn="0" w:lastRowFirstColumn="0" w:lastRowLastColumn="0"/>
            <w:tcW w:w="769" w:type="pct"/>
            <w:noWrap/>
          </w:tcPr>
          <w:p w14:paraId="72A1BFC3" w14:textId="77777777" w:rsidR="00A22ABE" w:rsidRDefault="00A22ABE" w:rsidP="00260546">
            <w:pPr>
              <w:keepNext/>
              <w:ind w:left="-14"/>
              <w:jc w:val="left"/>
              <w:rPr>
                <w:rFonts w:cs="Arial"/>
                <w:color w:val="000000"/>
                <w:sz w:val="18"/>
              </w:rPr>
            </w:pPr>
            <w:r>
              <w:rPr>
                <w:rFonts w:cs="Arial"/>
                <w:color w:val="000000"/>
                <w:sz w:val="18"/>
              </w:rPr>
              <w:t xml:space="preserve">Task 4: </w:t>
            </w:r>
          </w:p>
          <w:p w14:paraId="42469779" w14:textId="77777777" w:rsidR="00A22ABE" w:rsidRDefault="00A22ABE" w:rsidP="00260546">
            <w:pPr>
              <w:keepNext/>
              <w:ind w:left="-14"/>
              <w:jc w:val="left"/>
              <w:rPr>
                <w:rFonts w:cs="Arial"/>
                <w:color w:val="000000"/>
                <w:sz w:val="18"/>
              </w:rPr>
            </w:pPr>
            <w:r>
              <w:rPr>
                <w:rFonts w:cs="Arial"/>
                <w:color w:val="000000"/>
                <w:sz w:val="18"/>
              </w:rPr>
              <w:t>Savings Estimation</w:t>
            </w:r>
          </w:p>
        </w:tc>
        <w:tc>
          <w:tcPr>
            <w:tcW w:w="2019" w:type="pct"/>
            <w:noWrap/>
          </w:tcPr>
          <w:p w14:paraId="292DCBB5" w14:textId="77777777" w:rsidR="00A22ABE" w:rsidRPr="00903EC1" w:rsidRDefault="00A22ABE" w:rsidP="00260546">
            <w:pPr>
              <w:keepNext/>
              <w:jc w:val="left"/>
              <w:cnfStyle w:val="000000000000" w:firstRow="0" w:lastRow="0" w:firstColumn="0" w:lastColumn="0" w:oddVBand="0" w:evenVBand="0" w:oddHBand="0" w:evenHBand="0" w:firstRowFirstColumn="0" w:firstRowLastColumn="0" w:lastRowFirstColumn="0" w:lastRowLastColumn="0"/>
              <w:rPr>
                <w:rFonts w:cs="Arial"/>
                <w:color w:val="000000"/>
                <w:sz w:val="18"/>
              </w:rPr>
            </w:pPr>
            <w:r>
              <w:rPr>
                <w:rFonts w:cs="Arial"/>
                <w:color w:val="000000"/>
                <w:sz w:val="18"/>
              </w:rPr>
              <w:t>Estimate participant savings achieved through installing SCPTs.</w:t>
            </w:r>
          </w:p>
        </w:tc>
        <w:tc>
          <w:tcPr>
            <w:tcW w:w="529" w:type="pct"/>
            <w:noWrap/>
          </w:tcPr>
          <w:p w14:paraId="5CECB4EC" w14:textId="77777777" w:rsidR="00A22ABE" w:rsidRPr="00D2281B" w:rsidRDefault="00A22ABE" w:rsidP="00260546">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None</w:t>
            </w:r>
          </w:p>
        </w:tc>
        <w:tc>
          <w:tcPr>
            <w:tcW w:w="949" w:type="pct"/>
            <w:noWrap/>
          </w:tcPr>
          <w:p w14:paraId="7FE59739" w14:textId="77777777" w:rsidR="00A22ABE" w:rsidRPr="000C6907" w:rsidRDefault="00A22ABE" w:rsidP="00260546">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None</w:t>
            </w:r>
          </w:p>
        </w:tc>
        <w:tc>
          <w:tcPr>
            <w:tcW w:w="734" w:type="pct"/>
            <w:noWrap/>
          </w:tcPr>
          <w:p w14:paraId="25E76F94" w14:textId="77777777" w:rsidR="00A22ABE" w:rsidRPr="004672C5" w:rsidRDefault="00A22ABE" w:rsidP="00260546">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Two months after receiving data*</w:t>
            </w:r>
          </w:p>
        </w:tc>
      </w:tr>
      <w:tr w:rsidR="00A22ABE" w:rsidRPr="004672C5" w14:paraId="60801C45" w14:textId="77777777" w:rsidTr="00961E28">
        <w:trPr>
          <w:trHeight w:val="242"/>
        </w:trPr>
        <w:tc>
          <w:tcPr>
            <w:cnfStyle w:val="001000000000" w:firstRow="0" w:lastRow="0" w:firstColumn="1" w:lastColumn="0" w:oddVBand="0" w:evenVBand="0" w:oddHBand="0" w:evenHBand="0" w:firstRowFirstColumn="0" w:firstRowLastColumn="0" w:lastRowFirstColumn="0" w:lastRowLastColumn="0"/>
            <w:tcW w:w="769" w:type="pct"/>
            <w:noWrap/>
          </w:tcPr>
          <w:p w14:paraId="1612F1B7" w14:textId="77777777" w:rsidR="00A22ABE" w:rsidRDefault="00A22ABE" w:rsidP="00260546">
            <w:pPr>
              <w:keepNext/>
              <w:ind w:left="-14"/>
              <w:jc w:val="left"/>
              <w:rPr>
                <w:rFonts w:cs="Arial"/>
                <w:color w:val="000000"/>
                <w:sz w:val="18"/>
              </w:rPr>
            </w:pPr>
            <w:r>
              <w:rPr>
                <w:rFonts w:cs="Arial"/>
                <w:color w:val="000000"/>
                <w:sz w:val="18"/>
              </w:rPr>
              <w:t xml:space="preserve">Task 5: </w:t>
            </w:r>
          </w:p>
          <w:p w14:paraId="6FCFAB4E" w14:textId="77777777" w:rsidR="00A22ABE" w:rsidRPr="004672C5" w:rsidRDefault="00A22ABE" w:rsidP="00260546">
            <w:pPr>
              <w:keepNext/>
              <w:ind w:left="-14"/>
              <w:jc w:val="left"/>
              <w:rPr>
                <w:rFonts w:cs="Arial"/>
                <w:color w:val="000000"/>
                <w:sz w:val="18"/>
              </w:rPr>
            </w:pPr>
            <w:r>
              <w:rPr>
                <w:rFonts w:cs="Arial"/>
                <w:color w:val="000000"/>
                <w:sz w:val="18"/>
              </w:rPr>
              <w:t>Reporting</w:t>
            </w:r>
          </w:p>
        </w:tc>
        <w:tc>
          <w:tcPr>
            <w:tcW w:w="2019" w:type="pct"/>
            <w:noWrap/>
          </w:tcPr>
          <w:p w14:paraId="0CEBC786" w14:textId="77777777" w:rsidR="00A22ABE" w:rsidRPr="00D2281B" w:rsidRDefault="00A22ABE" w:rsidP="00260546">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sidRPr="00D2281B">
              <w:rPr>
                <w:rFonts w:cs="Arial"/>
                <w:sz w:val="18"/>
                <w:szCs w:val="20"/>
              </w:rPr>
              <w:t>Compile findings and recommendations into report.</w:t>
            </w:r>
          </w:p>
        </w:tc>
        <w:tc>
          <w:tcPr>
            <w:tcW w:w="529" w:type="pct"/>
            <w:noWrap/>
          </w:tcPr>
          <w:p w14:paraId="4C5220A4" w14:textId="77777777" w:rsidR="00A22ABE" w:rsidRPr="000C6907" w:rsidRDefault="00A22ABE" w:rsidP="00260546">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sidRPr="000C6907">
              <w:rPr>
                <w:rFonts w:cs="Arial"/>
                <w:sz w:val="18"/>
                <w:szCs w:val="20"/>
              </w:rPr>
              <w:t>None</w:t>
            </w:r>
          </w:p>
        </w:tc>
        <w:tc>
          <w:tcPr>
            <w:tcW w:w="949" w:type="pct"/>
            <w:noWrap/>
          </w:tcPr>
          <w:p w14:paraId="05BB1FEE" w14:textId="77777777" w:rsidR="00A22ABE" w:rsidRDefault="00A22ABE" w:rsidP="00A22ABE">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Research report</w:t>
            </w:r>
          </w:p>
          <w:p w14:paraId="76C49399" w14:textId="77777777" w:rsidR="00A22ABE" w:rsidRDefault="00A22ABE" w:rsidP="00A22ABE">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Findings presentation</w:t>
            </w:r>
          </w:p>
          <w:p w14:paraId="6E5F3FE0" w14:textId="77777777" w:rsidR="00A22ABE" w:rsidRPr="004672C5" w:rsidRDefault="00A22ABE" w:rsidP="00A22ABE">
            <w:pPr>
              <w:pStyle w:val="ListParagraph"/>
              <w:keepNext/>
              <w:numPr>
                <w:ilvl w:val="0"/>
                <w:numId w:val="145"/>
              </w:numPr>
              <w:spacing w:before="40" w:line="240" w:lineRule="atLeast"/>
              <w:ind w:left="270" w:hanging="27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TRM workpaper (TBD)</w:t>
            </w:r>
          </w:p>
        </w:tc>
        <w:tc>
          <w:tcPr>
            <w:tcW w:w="734" w:type="pct"/>
            <w:noWrap/>
          </w:tcPr>
          <w:p w14:paraId="572278C6" w14:textId="77777777" w:rsidR="00A22ABE" w:rsidRPr="004672C5" w:rsidRDefault="00A22ABE" w:rsidP="00260546">
            <w:pPr>
              <w:keepNext/>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Pr>
                <w:rFonts w:cs="Arial"/>
                <w:sz w:val="18"/>
                <w:szCs w:val="20"/>
              </w:rPr>
              <w:t>Three months after receiving data*</w:t>
            </w:r>
          </w:p>
        </w:tc>
      </w:tr>
      <w:tr w:rsidR="00A22ABE" w:rsidRPr="004672C5" w14:paraId="063FFD66" w14:textId="77777777" w:rsidTr="00961E28">
        <w:trPr>
          <w:cnfStyle w:val="010000000000" w:firstRow="0" w:lastRow="1"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769" w:type="pct"/>
            <w:noWrap/>
          </w:tcPr>
          <w:p w14:paraId="2DC962D4" w14:textId="77777777" w:rsidR="00A22ABE" w:rsidRPr="004672C5" w:rsidRDefault="00A22ABE" w:rsidP="00260546">
            <w:pPr>
              <w:keepNext/>
              <w:ind w:left="-14"/>
              <w:jc w:val="left"/>
              <w:rPr>
                <w:rFonts w:cs="Arial"/>
                <w:color w:val="000000"/>
                <w:sz w:val="18"/>
              </w:rPr>
            </w:pPr>
            <w:r>
              <w:rPr>
                <w:rFonts w:cs="Arial"/>
                <w:color w:val="000000"/>
                <w:sz w:val="18"/>
              </w:rPr>
              <w:t>Time to Complete the Project</w:t>
            </w:r>
          </w:p>
        </w:tc>
        <w:tc>
          <w:tcPr>
            <w:tcW w:w="2019" w:type="pct"/>
            <w:noWrap/>
          </w:tcPr>
          <w:p w14:paraId="21E117BD" w14:textId="77777777" w:rsidR="00A22ABE" w:rsidRPr="004672C5" w:rsidRDefault="00A22ABE" w:rsidP="00260546">
            <w:pPr>
              <w:keepNext/>
              <w:cnfStyle w:val="010000000000" w:firstRow="0" w:lastRow="1" w:firstColumn="0" w:lastColumn="0" w:oddVBand="0" w:evenVBand="0" w:oddHBand="0" w:evenHBand="0" w:firstRowFirstColumn="0" w:firstRowLastColumn="0" w:lastRowFirstColumn="0" w:lastRowLastColumn="0"/>
              <w:rPr>
                <w:rFonts w:cs="Arial"/>
                <w:color w:val="000000"/>
                <w:sz w:val="18"/>
              </w:rPr>
            </w:pPr>
            <w:r>
              <w:rPr>
                <w:rFonts w:cs="Arial"/>
                <w:sz w:val="18"/>
                <w:szCs w:val="20"/>
              </w:rPr>
              <w:t>-</w:t>
            </w:r>
          </w:p>
        </w:tc>
        <w:tc>
          <w:tcPr>
            <w:tcW w:w="529" w:type="pct"/>
            <w:noWrap/>
          </w:tcPr>
          <w:p w14:paraId="53587464" w14:textId="77777777" w:rsidR="00A22ABE" w:rsidRPr="004672C5" w:rsidRDefault="00A22ABE" w:rsidP="00260546">
            <w:pPr>
              <w:keepNext/>
              <w:cnfStyle w:val="010000000000" w:firstRow="0" w:lastRow="1" w:firstColumn="0" w:lastColumn="0" w:oddVBand="0" w:evenVBand="0" w:oddHBand="0" w:evenHBand="0" w:firstRowFirstColumn="0" w:firstRowLastColumn="0" w:lastRowFirstColumn="0" w:lastRowLastColumn="0"/>
              <w:rPr>
                <w:rFonts w:cs="Arial"/>
                <w:sz w:val="18"/>
                <w:szCs w:val="20"/>
              </w:rPr>
            </w:pPr>
            <w:r>
              <w:rPr>
                <w:rFonts w:cs="Arial"/>
                <w:sz w:val="18"/>
                <w:szCs w:val="20"/>
              </w:rPr>
              <w:t>-</w:t>
            </w:r>
          </w:p>
        </w:tc>
        <w:tc>
          <w:tcPr>
            <w:tcW w:w="949" w:type="pct"/>
            <w:noWrap/>
          </w:tcPr>
          <w:p w14:paraId="03760C27" w14:textId="77777777" w:rsidR="00A22ABE" w:rsidRPr="004672C5" w:rsidRDefault="00A22ABE" w:rsidP="00260546">
            <w:pPr>
              <w:keepNext/>
              <w:cnfStyle w:val="010000000000" w:firstRow="0" w:lastRow="1" w:firstColumn="0" w:lastColumn="0" w:oddVBand="0" w:evenVBand="0" w:oddHBand="0" w:evenHBand="0" w:firstRowFirstColumn="0" w:firstRowLastColumn="0" w:lastRowFirstColumn="0" w:lastRowLastColumn="0"/>
              <w:rPr>
                <w:rFonts w:cs="Arial"/>
                <w:sz w:val="18"/>
                <w:szCs w:val="20"/>
              </w:rPr>
            </w:pPr>
            <w:r>
              <w:rPr>
                <w:rFonts w:cs="Arial"/>
                <w:sz w:val="18"/>
                <w:szCs w:val="20"/>
              </w:rPr>
              <w:t>-</w:t>
            </w:r>
          </w:p>
        </w:tc>
        <w:tc>
          <w:tcPr>
            <w:tcW w:w="734" w:type="pct"/>
            <w:noWrap/>
          </w:tcPr>
          <w:p w14:paraId="62BCF641" w14:textId="77777777" w:rsidR="00A22ABE" w:rsidRPr="004672C5" w:rsidRDefault="00A22ABE" w:rsidP="00260546">
            <w:pPr>
              <w:keepNext/>
              <w:cnfStyle w:val="010000000000" w:firstRow="0" w:lastRow="1" w:firstColumn="0" w:lastColumn="0" w:oddVBand="0" w:evenVBand="0" w:oddHBand="0" w:evenHBand="0" w:firstRowFirstColumn="0" w:firstRowLastColumn="0" w:lastRowFirstColumn="0" w:lastRowLastColumn="0"/>
              <w:rPr>
                <w:rFonts w:cs="Arial"/>
                <w:sz w:val="18"/>
                <w:szCs w:val="20"/>
              </w:rPr>
            </w:pPr>
            <w:r>
              <w:rPr>
                <w:rFonts w:cs="Arial"/>
                <w:sz w:val="18"/>
                <w:szCs w:val="20"/>
              </w:rPr>
              <w:t>3 months after receiving data*</w:t>
            </w:r>
          </w:p>
        </w:tc>
      </w:tr>
    </w:tbl>
    <w:p w14:paraId="5FE8E71A" w14:textId="77777777" w:rsidR="00A22ABE" w:rsidRPr="005A12D6" w:rsidRDefault="00A22ABE" w:rsidP="00961E28">
      <w:pPr>
        <w:pStyle w:val="GraphFootnote"/>
      </w:pPr>
      <w:r w:rsidRPr="005A12D6">
        <w:t xml:space="preserve">*Navigant recognizes that acquiring data may take some time, so the schedule reflects practical timing for Navigant completing the analyses after </w:t>
      </w:r>
      <w:r>
        <w:t>verifying that data received is complete.</w:t>
      </w:r>
    </w:p>
    <w:p w14:paraId="04F6C15E" w14:textId="77777777" w:rsidR="00A22ABE" w:rsidRDefault="00A22ABE" w:rsidP="00A22ABE">
      <w:pPr>
        <w:pStyle w:val="Heading4"/>
      </w:pPr>
      <w:r>
        <w:t>Task 1: Secondary Research</w:t>
      </w:r>
    </w:p>
    <w:p w14:paraId="0964DC5D" w14:textId="77777777" w:rsidR="00A22ABE" w:rsidRDefault="00A22ABE" w:rsidP="00A22ABE">
      <w:r>
        <w:t>Navigant will perform a literature review to identify similar research, determine whether Navigant’s proposed methodology is the optimal choice for this research study, and establish benchmark savings values. Navigant will survey methods used in similar research studies and may revise the proposed method if another method proves to be more accurate in estimating savings for SCPTs. For studies with similar methodologies, the research team will use relevant results to benchmark the results of this study. Navigant will focus the literature review on studies conducted in regions with similar climates as the ComEd service territory. The research team welcomes suggested studies to review from ComEd, ICC staff, and other stakeholders.</w:t>
      </w:r>
    </w:p>
    <w:p w14:paraId="7D668B83" w14:textId="77FB9E81" w:rsidR="00A22ABE" w:rsidRPr="003D280F" w:rsidRDefault="00A22ABE" w:rsidP="00A22ABE">
      <w:pPr>
        <w:pStyle w:val="Heading4"/>
      </w:pPr>
      <w:r>
        <w:t>Task 2: Methodology and Model Specification</w:t>
      </w:r>
    </w:p>
    <w:p w14:paraId="6203157A" w14:textId="77777777" w:rsidR="00A22ABE" w:rsidRDefault="00A22ABE" w:rsidP="00A22ABE">
      <w:r>
        <w:t xml:space="preserve">Navigant will rely on the results of the literature review as well as collaboration with stakeholders to finalize the methodology and regression model used to estimate annual savings for SCPT participants. Prior to the literature review and subsequent discussions with ComEd and research study stakeholders, Navigant proposes a quasi-experimental approach and a lagged-dependent variable (LDV) regression model to estimate annual expected savings for SCPT participants. </w:t>
      </w:r>
    </w:p>
    <w:p w14:paraId="2B5BD0F3" w14:textId="77777777" w:rsidR="00A22ABE" w:rsidRDefault="00A22ABE" w:rsidP="00A22ABE"/>
    <w:p w14:paraId="7C6BB5C4" w14:textId="7136B344" w:rsidR="00A22ABE" w:rsidRDefault="00A22ABE" w:rsidP="00A22ABE">
      <w:pPr>
        <w:rPr>
          <w:rFonts w:cs="Arial"/>
          <w:szCs w:val="20"/>
          <w:lang w:val="en"/>
        </w:rPr>
      </w:pPr>
      <w:r>
        <w:t xml:space="preserve">The research team proposes quasi-experimental approach rather than a randomized controlled trial (RCT) due to the participant self-selection intrinsic to the design of the EE programs through which participants install SCPTs. For more information on the eligible participants, please see section </w:t>
      </w:r>
      <w:r>
        <w:fldChar w:fldCharType="begin"/>
      </w:r>
      <w:r>
        <w:instrText xml:space="preserve"> REF _Ref520362563 \w \h </w:instrText>
      </w:r>
      <w:r>
        <w:fldChar w:fldCharType="separate"/>
      </w:r>
      <w:r w:rsidR="00AC0618">
        <w:t>0</w:t>
      </w:r>
      <w:r>
        <w:fldChar w:fldCharType="end"/>
      </w:r>
      <w:r>
        <w:t xml:space="preserve">. </w:t>
      </w:r>
      <w:r>
        <w:rPr>
          <w:rFonts w:cs="Arial"/>
          <w:szCs w:val="20"/>
          <w:lang w:val="en"/>
        </w:rPr>
        <w:t xml:space="preserve">This approach will compare </w:t>
      </w:r>
      <w:r w:rsidRPr="00F11DD6">
        <w:rPr>
          <w:rFonts w:cs="Arial"/>
          <w:szCs w:val="20"/>
          <w:lang w:val="en"/>
        </w:rPr>
        <w:t>the ener</w:t>
      </w:r>
      <w:r>
        <w:rPr>
          <w:rFonts w:cs="Arial"/>
          <w:szCs w:val="20"/>
          <w:lang w:val="en"/>
        </w:rPr>
        <w:t>gy consumption of the treatment group (customers that installed SCPTs)</w:t>
      </w:r>
      <w:r w:rsidRPr="00F11DD6">
        <w:rPr>
          <w:rFonts w:cs="Arial"/>
          <w:szCs w:val="20"/>
          <w:lang w:val="en"/>
        </w:rPr>
        <w:t xml:space="preserve"> to that of a</w:t>
      </w:r>
      <w:r>
        <w:rPr>
          <w:rFonts w:cs="Arial"/>
          <w:szCs w:val="20"/>
          <w:lang w:val="en"/>
        </w:rPr>
        <w:t xml:space="preserve"> matched control group consisting of customers that have not installed SCPTs or participated in an EE program</w:t>
      </w:r>
      <w:r w:rsidRPr="00F11DD6">
        <w:rPr>
          <w:rFonts w:cs="Arial"/>
          <w:szCs w:val="20"/>
          <w:lang w:val="en"/>
        </w:rPr>
        <w:t xml:space="preserve"> using regression analysis. </w:t>
      </w:r>
    </w:p>
    <w:p w14:paraId="4B2928F2" w14:textId="77777777" w:rsidR="00A22ABE" w:rsidRDefault="00A22ABE" w:rsidP="00A22ABE">
      <w:pPr>
        <w:rPr>
          <w:rFonts w:cs="Arial"/>
          <w:szCs w:val="20"/>
          <w:lang w:val="en"/>
        </w:rPr>
      </w:pPr>
    </w:p>
    <w:p w14:paraId="0514B8CA" w14:textId="77777777" w:rsidR="00A22ABE" w:rsidRPr="008F3EB5" w:rsidRDefault="00A22ABE" w:rsidP="00A22ABE">
      <w:pPr>
        <w:autoSpaceDE w:val="0"/>
        <w:autoSpaceDN w:val="0"/>
        <w:adjustRightInd w:val="0"/>
        <w:spacing w:after="240"/>
      </w:pPr>
      <w:r>
        <w:rPr>
          <w:rFonts w:cs="Arial"/>
          <w:szCs w:val="20"/>
          <w:lang w:val="en"/>
        </w:rPr>
        <w:t xml:space="preserve">The method Navigant proposes to match customers in the treatment group with customers in the control group will rely on energy usage data (AMI data for electric participants and billing data for gas participants) for the pre-installment period, or period before a participant installed a SCPT. For each customer in the treatment group, Navigant will compare the average daily energy consumption in each month during a participant’s pre-installment period to that of all customers in the pool of potential matches over the same period. </w:t>
      </w:r>
      <w:r w:rsidRPr="00F11DD6">
        <w:rPr>
          <w:rFonts w:cs="Arial"/>
          <w:szCs w:val="20"/>
          <w:lang w:val="en"/>
        </w:rPr>
        <w:t xml:space="preserve">For each comparison, </w:t>
      </w:r>
      <w:r>
        <w:rPr>
          <w:rFonts w:cs="Arial"/>
          <w:szCs w:val="20"/>
          <w:lang w:val="en"/>
        </w:rPr>
        <w:t>Navigant will calculate</w:t>
      </w:r>
      <w:r w:rsidRPr="00F11DD6">
        <w:rPr>
          <w:rFonts w:cs="Arial"/>
          <w:szCs w:val="20"/>
          <w:lang w:val="en"/>
        </w:rPr>
        <w:t xml:space="preserve"> the difference in average daily energy use in the given month, </w:t>
      </w:r>
      <w:r w:rsidRPr="00F11DD6">
        <w:rPr>
          <w:rFonts w:cs="Arial"/>
          <w:i/>
          <w:iCs/>
          <w:szCs w:val="20"/>
          <w:lang w:val="en"/>
        </w:rPr>
        <w:t>D</w:t>
      </w:r>
      <w:r w:rsidRPr="00F11DD6">
        <w:rPr>
          <w:rFonts w:cs="Arial"/>
          <w:i/>
          <w:iCs/>
          <w:szCs w:val="20"/>
          <w:vertAlign w:val="subscript"/>
          <w:lang w:val="en"/>
        </w:rPr>
        <w:t>PM</w:t>
      </w:r>
      <w:r w:rsidRPr="00F11DD6">
        <w:rPr>
          <w:rFonts w:cs="Arial"/>
          <w:szCs w:val="20"/>
          <w:lang w:val="en"/>
        </w:rPr>
        <w:t xml:space="preserve"> (</w:t>
      </w:r>
      <w:r w:rsidRPr="00701D18">
        <w:rPr>
          <w:rFonts w:cs="Arial"/>
          <w:b/>
          <w:bCs/>
          <w:szCs w:val="20"/>
          <w:u w:val="single"/>
          <w:lang w:val="en"/>
        </w:rPr>
        <w:t>D</w:t>
      </w:r>
      <w:r w:rsidRPr="00F11DD6">
        <w:rPr>
          <w:rFonts w:cs="Arial"/>
          <w:szCs w:val="20"/>
          <w:lang w:val="en"/>
        </w:rPr>
        <w:t xml:space="preserve">ifference between </w:t>
      </w:r>
      <w:r w:rsidRPr="00701D18">
        <w:rPr>
          <w:rFonts w:cs="Arial"/>
          <w:b/>
          <w:bCs/>
          <w:szCs w:val="20"/>
          <w:u w:val="single"/>
          <w:lang w:val="en"/>
        </w:rPr>
        <w:t>P</w:t>
      </w:r>
      <w:r w:rsidRPr="00F11DD6">
        <w:rPr>
          <w:rFonts w:cs="Arial"/>
          <w:szCs w:val="20"/>
          <w:lang w:val="en"/>
        </w:rPr>
        <w:t xml:space="preserve">articipant and potential </w:t>
      </w:r>
      <w:r w:rsidRPr="00701D18">
        <w:rPr>
          <w:rFonts w:cs="Arial"/>
          <w:b/>
          <w:bCs/>
          <w:szCs w:val="20"/>
          <w:u w:val="single"/>
          <w:lang w:val="en"/>
        </w:rPr>
        <w:t>M</w:t>
      </w:r>
      <w:r w:rsidRPr="00F11DD6">
        <w:rPr>
          <w:rFonts w:cs="Arial"/>
          <w:szCs w:val="20"/>
          <w:lang w:val="en"/>
        </w:rPr>
        <w:t xml:space="preserve">atch). The quality of the potential match </w:t>
      </w:r>
      <w:r>
        <w:rPr>
          <w:rFonts w:cs="Arial"/>
          <w:szCs w:val="20"/>
          <w:lang w:val="en"/>
        </w:rPr>
        <w:t>is</w:t>
      </w:r>
      <w:r w:rsidRPr="00F11DD6">
        <w:rPr>
          <w:rFonts w:cs="Arial"/>
          <w:szCs w:val="20"/>
          <w:lang w:val="en"/>
        </w:rPr>
        <w:t xml:space="preserve"> indicated by the Euclidean distance between the</w:t>
      </w:r>
      <w:r>
        <w:rPr>
          <w:rFonts w:cs="Arial"/>
          <w:szCs w:val="20"/>
          <w:lang w:val="en"/>
        </w:rPr>
        <w:t xml:space="preserve"> potential control’s usage and that of the</w:t>
      </w:r>
      <w:r w:rsidRPr="00F11DD6">
        <w:rPr>
          <w:rFonts w:cs="Arial"/>
          <w:szCs w:val="20"/>
          <w:lang w:val="en"/>
        </w:rPr>
        <w:t xml:space="preserve"> participant calcu</w:t>
      </w:r>
      <w:r>
        <w:rPr>
          <w:rFonts w:cs="Arial"/>
          <w:szCs w:val="20"/>
          <w:lang w:val="en"/>
        </w:rPr>
        <w:t>lated over the matching period. Euclidean distance</w:t>
      </w:r>
      <w:r w:rsidRPr="00F11DD6">
        <w:rPr>
          <w:rFonts w:cs="Arial"/>
          <w:szCs w:val="20"/>
          <w:lang w:val="en"/>
        </w:rPr>
        <w:t xml:space="preserve"> </w:t>
      </w:r>
      <w:r>
        <w:rPr>
          <w:rFonts w:cs="Arial"/>
          <w:szCs w:val="20"/>
          <w:lang w:val="en"/>
        </w:rPr>
        <w:t>is</w:t>
      </w:r>
      <w:r w:rsidRPr="00F11DD6">
        <w:rPr>
          <w:rFonts w:cs="Arial"/>
          <w:szCs w:val="20"/>
          <w:lang w:val="en"/>
        </w:rPr>
        <w:t xml:space="preserve"> defined as</w:t>
      </w:r>
      <w:r>
        <w:rPr>
          <w:rFonts w:cs="Arial"/>
          <w:szCs w:val="20"/>
          <w:lang w:val="en"/>
        </w:rPr>
        <w:t xml:space="preserve"> </w:t>
      </w:r>
      <m:oMath>
        <m:rad>
          <m:radPr>
            <m:degHide m:val="1"/>
            <m:ctrlPr>
              <w:rPr>
                <w:rFonts w:ascii="Cambria Math" w:hAnsi="Cambria Math"/>
                <w:i/>
                <w:szCs w:val="20"/>
              </w:rPr>
            </m:ctrlPr>
          </m:radPr>
          <m:deg/>
          <m:e>
            <m:r>
              <w:rPr>
                <w:rFonts w:ascii="Cambria Math" w:hAnsi="Cambria Math"/>
                <w:szCs w:val="20"/>
              </w:rPr>
              <m:t>SSD</m:t>
            </m:r>
          </m:e>
        </m:rad>
      </m:oMath>
      <w:r>
        <w:rPr>
          <w:rFonts w:cs="Arial"/>
          <w:szCs w:val="20"/>
          <w:lang w:val="en"/>
        </w:rPr>
        <w:t xml:space="preserve"> where SSD denotes the Sum of S</w:t>
      </w:r>
      <w:r w:rsidRPr="00F11DD6">
        <w:rPr>
          <w:rFonts w:cs="Arial"/>
          <w:szCs w:val="20"/>
          <w:lang w:val="en"/>
        </w:rPr>
        <w:t xml:space="preserve">quared </w:t>
      </w:r>
      <w:r w:rsidRPr="00F11DD6">
        <w:rPr>
          <w:rFonts w:cs="Arial"/>
          <w:i/>
          <w:iCs/>
          <w:szCs w:val="20"/>
          <w:lang w:val="en"/>
        </w:rPr>
        <w:t>D</w:t>
      </w:r>
      <w:r w:rsidRPr="00F11DD6">
        <w:rPr>
          <w:rFonts w:cs="Arial"/>
          <w:i/>
          <w:iCs/>
          <w:szCs w:val="20"/>
          <w:vertAlign w:val="subscript"/>
          <w:lang w:val="en"/>
        </w:rPr>
        <w:t>PM</w:t>
      </w:r>
      <w:r w:rsidRPr="00F11DD6">
        <w:rPr>
          <w:rFonts w:cs="Arial"/>
          <w:szCs w:val="20"/>
          <w:lang w:val="en"/>
        </w:rPr>
        <w:t xml:space="preserve"> over the matching period</w:t>
      </w:r>
      <w:r>
        <w:rPr>
          <w:rFonts w:cs="Arial"/>
          <w:szCs w:val="20"/>
          <w:lang w:val="en"/>
        </w:rPr>
        <w:t xml:space="preserve">. </w:t>
      </w:r>
      <w:r w:rsidRPr="00F11DD6">
        <w:rPr>
          <w:rFonts w:cs="Arial"/>
          <w:szCs w:val="20"/>
          <w:lang w:val="en"/>
        </w:rPr>
        <w:t xml:space="preserve">The non-participant whose energy usage </w:t>
      </w:r>
      <w:r>
        <w:rPr>
          <w:rFonts w:cs="Arial"/>
          <w:szCs w:val="20"/>
          <w:lang w:val="en"/>
        </w:rPr>
        <w:t>minimizes the Euclidean distance during the participant’s respective pre-installment period is then chosen as the match for t</w:t>
      </w:r>
      <w:r w:rsidRPr="00F11DD6">
        <w:rPr>
          <w:rFonts w:cs="Arial"/>
          <w:szCs w:val="20"/>
          <w:lang w:val="en"/>
        </w:rPr>
        <w:t>hat participant</w:t>
      </w:r>
      <w:r>
        <w:rPr>
          <w:rFonts w:cs="Arial"/>
          <w:szCs w:val="20"/>
          <w:lang w:val="en"/>
        </w:rPr>
        <w:t xml:space="preserve">. </w:t>
      </w:r>
      <w:r w:rsidRPr="00F11DD6">
        <w:rPr>
          <w:rFonts w:cs="Arial"/>
          <w:szCs w:val="20"/>
          <w:lang w:val="en"/>
        </w:rPr>
        <w:t>Matching w</w:t>
      </w:r>
      <w:r>
        <w:rPr>
          <w:rFonts w:cs="Arial"/>
          <w:szCs w:val="20"/>
          <w:lang w:val="en"/>
        </w:rPr>
        <w:t>ill be</w:t>
      </w:r>
      <w:r w:rsidRPr="00F11DD6">
        <w:rPr>
          <w:rFonts w:cs="Arial"/>
          <w:szCs w:val="20"/>
          <w:lang w:val="en"/>
        </w:rPr>
        <w:t xml:space="preserve"> done with replacement.</w:t>
      </w:r>
      <w:r>
        <w:rPr>
          <w:rStyle w:val="FootnoteReference"/>
          <w:rFonts w:cs="Arial"/>
          <w:szCs w:val="20"/>
          <w:lang w:val="en"/>
        </w:rPr>
        <w:footnoteReference w:id="111"/>
      </w:r>
      <w:r>
        <w:rPr>
          <w:rFonts w:cs="Arial"/>
          <w:szCs w:val="20"/>
          <w:lang w:val="en"/>
        </w:rPr>
        <w:t xml:space="preserve"> Navigant will find two matched control groups, one based on electric energy consumption and the other based on gas energy consumption. Navigant will then estimate annual expected savings separately for each fuel type.</w:t>
      </w:r>
    </w:p>
    <w:p w14:paraId="0701CDF1" w14:textId="2C1C095D" w:rsidR="00A22ABE" w:rsidRDefault="00A22ABE" w:rsidP="004B1C1A">
      <w:pPr>
        <w:rPr>
          <w:rFonts w:cs="Arial"/>
          <w:szCs w:val="20"/>
          <w:lang w:val="en"/>
        </w:rPr>
      </w:pPr>
      <w:r w:rsidRPr="00F11DD6">
        <w:rPr>
          <w:rFonts w:cs="Arial"/>
          <w:szCs w:val="20"/>
          <w:lang w:val="en"/>
        </w:rPr>
        <w:t>This method, known as regression with pre-program matching (RPPM), is described in Ho, Imai, King, and Stuart.</w:t>
      </w:r>
      <w:r>
        <w:rPr>
          <w:rStyle w:val="FootnoteReference"/>
          <w:rFonts w:cs="Arial"/>
          <w:szCs w:val="20"/>
          <w:lang w:val="en"/>
        </w:rPr>
        <w:footnoteReference w:id="112"/>
      </w:r>
      <w:r>
        <w:rPr>
          <w:rFonts w:cs="Arial"/>
          <w:szCs w:val="20"/>
          <w:lang w:val="en"/>
        </w:rPr>
        <w:t xml:space="preserve"> The proposed LDV regression model is defined in </w:t>
      </w:r>
      <w:r w:rsidR="004B1C1A">
        <w:rPr>
          <w:rFonts w:cs="Arial"/>
          <w:szCs w:val="20"/>
          <w:lang w:val="en"/>
        </w:rPr>
        <w:t>Equation 1</w:t>
      </w:r>
      <w:r>
        <w:rPr>
          <w:rFonts w:cs="Arial"/>
          <w:szCs w:val="20"/>
          <w:lang w:val="en"/>
        </w:rPr>
        <w:t>.</w:t>
      </w:r>
      <w:bookmarkStart w:id="253" w:name="_Ref520288476"/>
    </w:p>
    <w:p w14:paraId="4A9FED5B" w14:textId="77777777" w:rsidR="005D3761" w:rsidRDefault="005D3761" w:rsidP="004B1C1A">
      <w:pPr>
        <w:rPr>
          <w:rFonts w:cs="Arial"/>
          <w:szCs w:val="20"/>
          <w:lang w:val="en"/>
        </w:rPr>
      </w:pPr>
    </w:p>
    <w:p w14:paraId="6B463EA3" w14:textId="3D4D4170" w:rsidR="00A22ABE" w:rsidRPr="00DF602A" w:rsidRDefault="00A22ABE" w:rsidP="00A22ABE">
      <w:pPr>
        <w:pStyle w:val="Caption"/>
        <w:rPr>
          <w:rFonts w:cs="Arial"/>
          <w:lang w:val="en"/>
        </w:rPr>
      </w:pPr>
      <w:r>
        <w:t xml:space="preserve">Equation </w:t>
      </w:r>
      <w:bookmarkEnd w:id="253"/>
      <w:r w:rsidR="004B1C1A">
        <w:t>1</w:t>
      </w:r>
      <w:r>
        <w:t>. SCPT Lagged-Dependent Variable Regression Model</w:t>
      </w:r>
    </w:p>
    <w:p w14:paraId="00DDD3E0" w14:textId="77777777" w:rsidR="00A22ABE" w:rsidRPr="00CB4083" w:rsidRDefault="00711786" w:rsidP="005D3761">
      <w:pPr>
        <w:autoSpaceDE w:val="0"/>
        <w:autoSpaceDN w:val="0"/>
        <w:adjustRightInd w:val="0"/>
        <w:jc w:val="center"/>
        <w:rPr>
          <w:rFonts w:cs="Arial"/>
          <w:szCs w:val="20"/>
          <w:lang w:val="en"/>
        </w:rPr>
      </w:pPr>
      <m:oMathPara>
        <m:oMath>
          <m:sSub>
            <m:sSubPr>
              <m:ctrlPr>
                <w:rPr>
                  <w:rFonts w:ascii="Cambria Math" w:hAnsi="Cambria Math" w:cs="Arial"/>
                  <w:i/>
                  <w:noProof/>
                  <w:szCs w:val="20"/>
                </w:rPr>
              </m:ctrlPr>
            </m:sSubPr>
            <m:e>
              <m:r>
                <w:rPr>
                  <w:rFonts w:ascii="Cambria Math" w:hAnsi="Cambria Math" w:cs="Arial"/>
                  <w:noProof/>
                  <w:szCs w:val="20"/>
                </w:rPr>
                <m:t>ADU</m:t>
              </m:r>
            </m:e>
            <m:sub>
              <m:r>
                <w:rPr>
                  <w:rFonts w:ascii="Cambria Math" w:hAnsi="Cambria Math" w:cs="Arial"/>
                  <w:noProof/>
                  <w:szCs w:val="20"/>
                </w:rPr>
                <m:t>kt</m:t>
              </m:r>
            </m:sub>
          </m:sSub>
          <m:r>
            <w:rPr>
              <w:rFonts w:ascii="Cambria Math" w:hAnsi="Cambria Math" w:cs="Arial"/>
              <w:noProof/>
              <w:szCs w:val="20"/>
            </w:rPr>
            <m:t>=</m:t>
          </m:r>
          <m:sSub>
            <m:sSubPr>
              <m:ctrlPr>
                <w:rPr>
                  <w:rFonts w:ascii="Cambria Math" w:hAnsi="Cambria Math" w:cs="Arial"/>
                  <w:i/>
                  <w:noProof/>
                  <w:szCs w:val="20"/>
                </w:rPr>
              </m:ctrlPr>
            </m:sSubPr>
            <m:e>
              <m:sSub>
                <m:sSubPr>
                  <m:ctrlPr>
                    <w:rPr>
                      <w:rFonts w:ascii="Cambria Math" w:hAnsi="Cambria Math" w:cs="Arial"/>
                      <w:i/>
                      <w:noProof/>
                      <w:szCs w:val="20"/>
                    </w:rPr>
                  </m:ctrlPr>
                </m:sSubPr>
                <m:e>
                  <m:r>
                    <w:rPr>
                      <w:rFonts w:ascii="Cambria Math" w:hAnsi="Cambria Math" w:cs="Arial"/>
                      <w:noProof/>
                      <w:szCs w:val="20"/>
                    </w:rPr>
                    <m:t>β</m:t>
                  </m:r>
                </m:e>
                <m:sub>
                  <m:r>
                    <w:rPr>
                      <w:rFonts w:ascii="Cambria Math" w:hAnsi="Cambria Math" w:cs="Arial"/>
                      <w:noProof/>
                      <w:szCs w:val="20"/>
                    </w:rPr>
                    <m:t>1</m:t>
                  </m:r>
                </m:sub>
              </m:sSub>
              <m:r>
                <w:rPr>
                  <w:rFonts w:ascii="Cambria Math" w:hAnsi="Cambria Math" w:cs="Arial"/>
                  <w:noProof/>
                  <w:szCs w:val="20"/>
                </w:rPr>
                <m:t>Treatment</m:t>
              </m:r>
            </m:e>
            <m:sub>
              <m:r>
                <w:rPr>
                  <w:rFonts w:ascii="Cambria Math" w:hAnsi="Cambria Math" w:cs="Arial"/>
                  <w:noProof/>
                  <w:szCs w:val="20"/>
                </w:rPr>
                <m:t>k</m:t>
              </m:r>
            </m:sub>
          </m:sSub>
          <m:r>
            <w:rPr>
              <w:rFonts w:ascii="Cambria Math" w:hAnsi="Cambria Math" w:cs="Arial"/>
              <w:noProof/>
              <w:szCs w:val="20"/>
            </w:rPr>
            <m:t>+</m:t>
          </m:r>
          <m:nary>
            <m:naryPr>
              <m:chr m:val="∑"/>
              <m:limLoc m:val="undOvr"/>
              <m:supHide m:val="1"/>
              <m:ctrlPr>
                <w:rPr>
                  <w:rFonts w:ascii="Cambria Math" w:hAnsi="Cambria Math" w:cs="Arial"/>
                  <w:i/>
                  <w:noProof/>
                  <w:szCs w:val="20"/>
                </w:rPr>
              </m:ctrlPr>
            </m:naryPr>
            <m:sub>
              <m:r>
                <w:rPr>
                  <w:rFonts w:ascii="Cambria Math" w:hAnsi="Cambria Math" w:cs="Arial"/>
                  <w:noProof/>
                  <w:szCs w:val="20"/>
                </w:rPr>
                <m:t>j</m:t>
              </m:r>
            </m:sub>
            <m:sup/>
            <m:e>
              <m:sSub>
                <m:sSubPr>
                  <m:ctrlPr>
                    <w:rPr>
                      <w:rFonts w:ascii="Cambria Math" w:hAnsi="Cambria Math" w:cs="Arial"/>
                      <w:i/>
                      <w:noProof/>
                      <w:szCs w:val="20"/>
                    </w:rPr>
                  </m:ctrlPr>
                </m:sSubPr>
                <m:e>
                  <m:r>
                    <w:rPr>
                      <w:rFonts w:ascii="Cambria Math" w:hAnsi="Cambria Math" w:cs="Arial"/>
                      <w:noProof/>
                      <w:szCs w:val="20"/>
                    </w:rPr>
                    <m:t>β</m:t>
                  </m:r>
                </m:e>
                <m:sub>
                  <m:r>
                    <w:rPr>
                      <w:rFonts w:ascii="Cambria Math" w:hAnsi="Cambria Math" w:cs="Arial"/>
                      <w:noProof/>
                      <w:szCs w:val="20"/>
                    </w:rPr>
                    <m:t>2j</m:t>
                  </m:r>
                </m:sub>
              </m:sSub>
              <m:sSub>
                <m:sSubPr>
                  <m:ctrlPr>
                    <w:rPr>
                      <w:rFonts w:ascii="Cambria Math" w:hAnsi="Cambria Math" w:cs="Arial"/>
                      <w:i/>
                      <w:noProof/>
                      <w:szCs w:val="20"/>
                    </w:rPr>
                  </m:ctrlPr>
                </m:sSubPr>
                <m:e>
                  <m:r>
                    <w:rPr>
                      <w:rFonts w:ascii="Cambria Math" w:hAnsi="Cambria Math" w:cs="Arial"/>
                      <w:noProof/>
                      <w:szCs w:val="20"/>
                    </w:rPr>
                    <m:t>Month</m:t>
                  </m:r>
                </m:e>
                <m:sub>
                  <m:r>
                    <w:rPr>
                      <w:rFonts w:ascii="Cambria Math" w:hAnsi="Cambria Math" w:cs="Arial"/>
                      <w:noProof/>
                      <w:szCs w:val="20"/>
                    </w:rPr>
                    <m:t>jt</m:t>
                  </m:r>
                </m:sub>
              </m:sSub>
            </m:e>
          </m:nary>
          <m:r>
            <w:rPr>
              <w:rFonts w:ascii="Cambria Math" w:hAnsi="Cambria Math" w:cs="Arial"/>
              <w:noProof/>
              <w:szCs w:val="20"/>
            </w:rPr>
            <m:t>+</m:t>
          </m:r>
          <m:nary>
            <m:naryPr>
              <m:chr m:val="∑"/>
              <m:limLoc m:val="undOvr"/>
              <m:supHide m:val="1"/>
              <m:ctrlPr>
                <w:rPr>
                  <w:rFonts w:ascii="Cambria Math" w:hAnsi="Cambria Math" w:cs="Arial"/>
                  <w:i/>
                  <w:noProof/>
                  <w:szCs w:val="20"/>
                </w:rPr>
              </m:ctrlPr>
            </m:naryPr>
            <m:sub>
              <m:r>
                <w:rPr>
                  <w:rFonts w:ascii="Cambria Math" w:hAnsi="Cambria Math" w:cs="Arial"/>
                  <w:noProof/>
                  <w:szCs w:val="20"/>
                </w:rPr>
                <m:t>j</m:t>
              </m:r>
            </m:sub>
            <m:sup/>
            <m:e>
              <m:sSub>
                <m:sSubPr>
                  <m:ctrlPr>
                    <w:rPr>
                      <w:rFonts w:ascii="Cambria Math" w:hAnsi="Cambria Math" w:cs="Arial"/>
                      <w:i/>
                      <w:noProof/>
                      <w:szCs w:val="20"/>
                    </w:rPr>
                  </m:ctrlPr>
                </m:sSubPr>
                <m:e>
                  <m:r>
                    <w:rPr>
                      <w:rFonts w:ascii="Cambria Math" w:hAnsi="Cambria Math" w:cs="Arial"/>
                      <w:noProof/>
                      <w:szCs w:val="20"/>
                    </w:rPr>
                    <m:t>β</m:t>
                  </m:r>
                </m:e>
                <m:sub>
                  <m:r>
                    <w:rPr>
                      <w:rFonts w:ascii="Cambria Math" w:hAnsi="Cambria Math" w:cs="Arial"/>
                      <w:noProof/>
                      <w:szCs w:val="20"/>
                    </w:rPr>
                    <m:t>3j</m:t>
                  </m:r>
                </m:sub>
              </m:sSub>
              <m:sSub>
                <m:sSubPr>
                  <m:ctrlPr>
                    <w:rPr>
                      <w:rFonts w:ascii="Cambria Math" w:hAnsi="Cambria Math" w:cs="Arial"/>
                      <w:i/>
                      <w:noProof/>
                      <w:szCs w:val="20"/>
                    </w:rPr>
                  </m:ctrlPr>
                </m:sSubPr>
                <m:e>
                  <m:r>
                    <w:rPr>
                      <w:rFonts w:ascii="Cambria Math" w:hAnsi="Cambria Math" w:cs="Arial"/>
                      <w:noProof/>
                      <w:szCs w:val="20"/>
                    </w:rPr>
                    <m:t>Month</m:t>
                  </m:r>
                </m:e>
                <m:sub>
                  <m:r>
                    <w:rPr>
                      <w:rFonts w:ascii="Cambria Math" w:hAnsi="Cambria Math" w:cs="Arial"/>
                      <w:noProof/>
                      <w:szCs w:val="20"/>
                    </w:rPr>
                    <m:t>jt</m:t>
                  </m:r>
                </m:sub>
              </m:sSub>
              <m:r>
                <w:rPr>
                  <w:rFonts w:ascii="Cambria Math" w:hAnsi="Cambria Math" w:cs="Arial"/>
                  <w:noProof/>
                  <w:szCs w:val="20"/>
                </w:rPr>
                <m:t>∙</m:t>
              </m:r>
              <m:sSub>
                <m:sSubPr>
                  <m:ctrlPr>
                    <w:rPr>
                      <w:rFonts w:ascii="Cambria Math" w:hAnsi="Cambria Math" w:cs="Arial"/>
                      <w:i/>
                      <w:noProof/>
                      <w:szCs w:val="20"/>
                    </w:rPr>
                  </m:ctrlPr>
                </m:sSubPr>
                <m:e>
                  <m:r>
                    <w:rPr>
                      <w:rFonts w:ascii="Cambria Math" w:hAnsi="Cambria Math" w:cs="Arial"/>
                      <w:noProof/>
                      <w:szCs w:val="20"/>
                    </w:rPr>
                    <m:t>ADU_lag</m:t>
                  </m:r>
                </m:e>
                <m:sub>
                  <m:r>
                    <w:rPr>
                      <w:rFonts w:ascii="Cambria Math" w:hAnsi="Cambria Math" w:cs="Arial"/>
                      <w:noProof/>
                      <w:szCs w:val="20"/>
                    </w:rPr>
                    <m:t>kt</m:t>
                  </m:r>
                </m:sub>
              </m:sSub>
            </m:e>
          </m:nary>
          <m:r>
            <w:rPr>
              <w:rFonts w:ascii="Cambria Math" w:hAnsi="Cambria Math" w:cs="Arial"/>
              <w:noProof/>
              <w:szCs w:val="20"/>
            </w:rPr>
            <m:t>+</m:t>
          </m:r>
          <m:sSub>
            <m:sSubPr>
              <m:ctrlPr>
                <w:rPr>
                  <w:rFonts w:ascii="Cambria Math" w:hAnsi="Cambria Math" w:cs="Arial"/>
                  <w:i/>
                  <w:noProof/>
                  <w:szCs w:val="20"/>
                </w:rPr>
              </m:ctrlPr>
            </m:sSubPr>
            <m:e>
              <m:r>
                <w:rPr>
                  <w:rFonts w:ascii="Cambria Math" w:hAnsi="Cambria Math" w:cs="Arial"/>
                  <w:noProof/>
                  <w:szCs w:val="20"/>
                </w:rPr>
                <m:t>ε</m:t>
              </m:r>
            </m:e>
            <m:sub>
              <m:r>
                <w:rPr>
                  <w:rFonts w:ascii="Cambria Math" w:hAnsi="Cambria Math" w:cs="Arial"/>
                  <w:noProof/>
                  <w:szCs w:val="20"/>
                </w:rPr>
                <m:t>kt</m:t>
              </m:r>
            </m:sub>
          </m:sSub>
        </m:oMath>
      </m:oMathPara>
    </w:p>
    <w:p w14:paraId="5915F823" w14:textId="77777777" w:rsidR="00A22ABE" w:rsidRDefault="00A22ABE" w:rsidP="00A22ABE">
      <w:pPr>
        <w:keepNext/>
      </w:pPr>
      <w:r>
        <w:t>where:</w:t>
      </w:r>
    </w:p>
    <w:p w14:paraId="3ADD46A9" w14:textId="77777777" w:rsidR="00A22ABE" w:rsidRDefault="00A22ABE" w:rsidP="00A22ABE">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7703"/>
      </w:tblGrid>
      <w:tr w:rsidR="00A22ABE" w14:paraId="2C7DD376" w14:textId="77777777" w:rsidTr="00260546">
        <w:tc>
          <w:tcPr>
            <w:tcW w:w="1657" w:type="dxa"/>
            <w:vAlign w:val="center"/>
          </w:tcPr>
          <w:p w14:paraId="55EC8E92" w14:textId="77777777" w:rsidR="00A22ABE" w:rsidRPr="008B3C01" w:rsidRDefault="00711786" w:rsidP="00260546">
            <w:pPr>
              <w:keepNext/>
              <w:spacing w:after="120"/>
            </w:pPr>
            <m:oMathPara>
              <m:oMathParaPr>
                <m:jc m:val="left"/>
              </m:oMathParaPr>
              <m:oMath>
                <m:sSub>
                  <m:sSubPr>
                    <m:ctrlPr>
                      <w:rPr>
                        <w:rFonts w:ascii="Cambria Math" w:hAnsi="Cambria Math" w:cs="Arial"/>
                        <w:i/>
                        <w:noProof/>
                        <w:szCs w:val="20"/>
                      </w:rPr>
                    </m:ctrlPr>
                  </m:sSubPr>
                  <m:e>
                    <m:r>
                      <w:rPr>
                        <w:rFonts w:ascii="Cambria Math" w:hAnsi="Cambria Math" w:cs="Arial"/>
                        <w:noProof/>
                        <w:szCs w:val="20"/>
                      </w:rPr>
                      <m:t>ADU</m:t>
                    </m:r>
                  </m:e>
                  <m:sub>
                    <m:r>
                      <w:rPr>
                        <w:rFonts w:ascii="Cambria Math" w:hAnsi="Cambria Math" w:cs="Arial"/>
                        <w:noProof/>
                        <w:szCs w:val="20"/>
                      </w:rPr>
                      <m:t>kt</m:t>
                    </m:r>
                  </m:sub>
                </m:sSub>
              </m:oMath>
            </m:oMathPara>
          </w:p>
        </w:tc>
        <w:tc>
          <w:tcPr>
            <w:tcW w:w="7703" w:type="dxa"/>
          </w:tcPr>
          <w:p w14:paraId="6F265452" w14:textId="77777777" w:rsidR="00A22ABE" w:rsidRPr="00F446C6" w:rsidRDefault="00A22ABE" w:rsidP="00260546">
            <w:pPr>
              <w:keepNext/>
              <w:autoSpaceDE w:val="0"/>
              <w:autoSpaceDN w:val="0"/>
              <w:adjustRightInd w:val="0"/>
              <w:spacing w:after="120"/>
              <w:rPr>
                <w:rFonts w:cs="Arial"/>
                <w:iCs/>
                <w:szCs w:val="20"/>
                <w:lang w:val="en"/>
              </w:rPr>
            </w:pPr>
            <w:r>
              <w:rPr>
                <w:rFonts w:cs="Arial"/>
                <w:szCs w:val="20"/>
                <w:lang w:val="en"/>
              </w:rPr>
              <w:t>i</w:t>
            </w:r>
            <w:r w:rsidRPr="00F11DD6">
              <w:rPr>
                <w:rFonts w:cs="Arial"/>
                <w:szCs w:val="20"/>
                <w:lang w:val="en"/>
              </w:rPr>
              <w:t>s</w:t>
            </w:r>
            <w:r>
              <w:rPr>
                <w:rFonts w:cs="Arial"/>
                <w:szCs w:val="20"/>
                <w:lang w:val="en"/>
              </w:rPr>
              <w:t xml:space="preserve"> average </w:t>
            </w:r>
            <w:r w:rsidRPr="00F11DD6">
              <w:rPr>
                <w:rFonts w:cs="Arial"/>
                <w:szCs w:val="20"/>
                <w:lang w:val="en"/>
              </w:rPr>
              <w:t xml:space="preserve">daily </w:t>
            </w:r>
            <w:r>
              <w:rPr>
                <w:rFonts w:cs="Arial"/>
                <w:szCs w:val="20"/>
                <w:lang w:val="en"/>
              </w:rPr>
              <w:t>energy used</w:t>
            </w:r>
            <w:r w:rsidRPr="00F11DD6">
              <w:rPr>
                <w:rFonts w:cs="Arial"/>
                <w:szCs w:val="20"/>
                <w:lang w:val="en"/>
              </w:rPr>
              <w:t xml:space="preserve"> by </w:t>
            </w:r>
            <w:r>
              <w:rPr>
                <w:rFonts w:cs="Arial"/>
                <w:szCs w:val="20"/>
                <w:lang w:val="en"/>
              </w:rPr>
              <w:t>customer</w:t>
            </w:r>
            <w:r w:rsidRPr="00F11DD6">
              <w:rPr>
                <w:rFonts w:cs="Arial"/>
                <w:szCs w:val="20"/>
                <w:lang w:val="en"/>
              </w:rPr>
              <w:t xml:space="preserve"> </w:t>
            </w:r>
            <w:r w:rsidRPr="00E647F6">
              <w:rPr>
                <w:rFonts w:asciiTheme="majorHAnsi" w:hAnsiTheme="majorHAnsi" w:cs="Arial"/>
                <w:i/>
                <w:iCs/>
                <w:sz w:val="22"/>
                <w:lang w:val="en"/>
              </w:rPr>
              <w:t>k</w:t>
            </w:r>
            <w:r w:rsidRPr="00F11DD6">
              <w:rPr>
                <w:rFonts w:cs="Arial"/>
                <w:szCs w:val="20"/>
                <w:lang w:val="en"/>
              </w:rPr>
              <w:t xml:space="preserve"> </w:t>
            </w:r>
            <w:r>
              <w:rPr>
                <w:rFonts w:cs="Arial"/>
                <w:szCs w:val="20"/>
                <w:lang w:val="en"/>
              </w:rPr>
              <w:t>o</w:t>
            </w:r>
            <w:r w:rsidRPr="00F11DD6">
              <w:rPr>
                <w:rFonts w:cs="Arial"/>
                <w:szCs w:val="20"/>
                <w:lang w:val="en"/>
              </w:rPr>
              <w:t xml:space="preserve">n </w:t>
            </w:r>
            <w:r>
              <w:rPr>
                <w:rFonts w:cs="Arial"/>
                <w:szCs w:val="20"/>
                <w:lang w:val="en"/>
              </w:rPr>
              <w:t>day</w:t>
            </w:r>
            <w:r w:rsidRPr="00F11DD6">
              <w:rPr>
                <w:rFonts w:cs="Arial"/>
                <w:szCs w:val="20"/>
                <w:lang w:val="en"/>
              </w:rPr>
              <w:t xml:space="preserve"> </w:t>
            </w:r>
            <w:r w:rsidRPr="00E647F6">
              <w:rPr>
                <w:rFonts w:asciiTheme="majorHAnsi" w:hAnsiTheme="majorHAnsi" w:cs="Arial"/>
                <w:i/>
                <w:iCs/>
                <w:sz w:val="22"/>
                <w:lang w:val="en"/>
              </w:rPr>
              <w:t>t</w:t>
            </w:r>
            <w:r>
              <w:rPr>
                <w:rFonts w:cs="Arial"/>
                <w:iCs/>
                <w:szCs w:val="20"/>
                <w:lang w:val="en"/>
              </w:rPr>
              <w:t xml:space="preserve"> of the post-installment period (either kWh or therms)</w:t>
            </w:r>
          </w:p>
        </w:tc>
      </w:tr>
      <w:tr w:rsidR="00A22ABE" w14:paraId="1EAD9084" w14:textId="77777777" w:rsidTr="00260546">
        <w:tc>
          <w:tcPr>
            <w:tcW w:w="1657" w:type="dxa"/>
            <w:vAlign w:val="center"/>
          </w:tcPr>
          <w:p w14:paraId="72263180" w14:textId="77777777" w:rsidR="00A22ABE" w:rsidRPr="008B3C01" w:rsidRDefault="00711786" w:rsidP="00260546">
            <w:pPr>
              <w:keepNext/>
              <w:spacing w:after="120"/>
            </w:pPr>
            <m:oMathPara>
              <m:oMathParaPr>
                <m:jc m:val="left"/>
              </m:oMathParaPr>
              <m:oMath>
                <m:sSub>
                  <m:sSubPr>
                    <m:ctrlPr>
                      <w:rPr>
                        <w:rFonts w:ascii="Cambria Math" w:hAnsi="Cambria Math" w:cs="Arial"/>
                        <w:i/>
                        <w:noProof/>
                        <w:szCs w:val="20"/>
                      </w:rPr>
                    </m:ctrlPr>
                  </m:sSubPr>
                  <m:e>
                    <m:r>
                      <w:rPr>
                        <w:rFonts w:ascii="Cambria Math" w:hAnsi="Cambria Math" w:cs="Arial"/>
                        <w:noProof/>
                        <w:szCs w:val="20"/>
                      </w:rPr>
                      <m:t>Treatment</m:t>
                    </m:r>
                  </m:e>
                  <m:sub>
                    <m:r>
                      <w:rPr>
                        <w:rFonts w:ascii="Cambria Math" w:hAnsi="Cambria Math" w:cs="Arial"/>
                        <w:noProof/>
                        <w:szCs w:val="20"/>
                      </w:rPr>
                      <m:t>k</m:t>
                    </m:r>
                  </m:sub>
                </m:sSub>
              </m:oMath>
            </m:oMathPara>
          </w:p>
        </w:tc>
        <w:tc>
          <w:tcPr>
            <w:tcW w:w="7703" w:type="dxa"/>
          </w:tcPr>
          <w:p w14:paraId="3E460153" w14:textId="77777777" w:rsidR="00A22ABE" w:rsidRDefault="00A22ABE" w:rsidP="00260546">
            <w:pPr>
              <w:keepNext/>
              <w:spacing w:after="120"/>
            </w:pPr>
            <w:r>
              <w:rPr>
                <w:rFonts w:cs="Arial"/>
                <w:szCs w:val="20"/>
                <w:lang w:val="en"/>
              </w:rPr>
              <w:t>denotes whether customer</w:t>
            </w:r>
            <w:r w:rsidRPr="00F11DD6">
              <w:rPr>
                <w:rFonts w:cs="Arial"/>
                <w:szCs w:val="20"/>
                <w:lang w:val="en"/>
              </w:rPr>
              <w:t xml:space="preserve"> </w:t>
            </w:r>
            <w:r w:rsidRPr="00E647F6">
              <w:rPr>
                <w:rFonts w:asciiTheme="majorHAnsi" w:hAnsiTheme="majorHAnsi" w:cs="Arial"/>
                <w:i/>
                <w:iCs/>
                <w:sz w:val="22"/>
                <w:lang w:val="en"/>
              </w:rPr>
              <w:t>k</w:t>
            </w:r>
            <w:r w:rsidRPr="00F11DD6">
              <w:rPr>
                <w:rFonts w:cs="Arial"/>
                <w:szCs w:val="20"/>
                <w:lang w:val="en"/>
              </w:rPr>
              <w:t xml:space="preserve"> is a</w:t>
            </w:r>
            <w:r>
              <w:rPr>
                <w:rFonts w:cs="Arial"/>
                <w:szCs w:val="20"/>
                <w:lang w:val="en"/>
              </w:rPr>
              <w:t xml:space="preserve"> participant (=1) or a matched control (=0)</w:t>
            </w:r>
          </w:p>
        </w:tc>
      </w:tr>
      <w:tr w:rsidR="00A22ABE" w14:paraId="47F3F1BB" w14:textId="77777777" w:rsidTr="00260546">
        <w:tc>
          <w:tcPr>
            <w:tcW w:w="1657" w:type="dxa"/>
            <w:vAlign w:val="center"/>
          </w:tcPr>
          <w:p w14:paraId="038DD6BF" w14:textId="77777777" w:rsidR="00A22ABE" w:rsidRPr="008B3C01" w:rsidRDefault="00711786" w:rsidP="00260546">
            <w:pPr>
              <w:keepNext/>
              <w:spacing w:after="120"/>
            </w:pPr>
            <m:oMathPara>
              <m:oMathParaPr>
                <m:jc m:val="left"/>
              </m:oMathParaPr>
              <m:oMath>
                <m:sSub>
                  <m:sSubPr>
                    <m:ctrlPr>
                      <w:rPr>
                        <w:rFonts w:ascii="Cambria Math" w:hAnsi="Cambria Math" w:cs="Arial"/>
                        <w:i/>
                        <w:noProof/>
                        <w:szCs w:val="20"/>
                      </w:rPr>
                    </m:ctrlPr>
                  </m:sSubPr>
                  <m:e>
                    <m:r>
                      <w:rPr>
                        <w:rFonts w:ascii="Cambria Math" w:hAnsi="Cambria Math" w:cs="Arial"/>
                        <w:noProof/>
                        <w:szCs w:val="20"/>
                      </w:rPr>
                      <m:t>ADU_lag</m:t>
                    </m:r>
                  </m:e>
                  <m:sub>
                    <m:r>
                      <w:rPr>
                        <w:rFonts w:ascii="Cambria Math" w:hAnsi="Cambria Math" w:cs="Arial"/>
                        <w:noProof/>
                        <w:szCs w:val="20"/>
                      </w:rPr>
                      <m:t>kt</m:t>
                    </m:r>
                  </m:sub>
                </m:sSub>
              </m:oMath>
            </m:oMathPara>
          </w:p>
        </w:tc>
        <w:tc>
          <w:tcPr>
            <w:tcW w:w="7703" w:type="dxa"/>
          </w:tcPr>
          <w:p w14:paraId="7374191A" w14:textId="77777777" w:rsidR="00A22ABE" w:rsidRDefault="00A22ABE" w:rsidP="00260546">
            <w:pPr>
              <w:keepNext/>
              <w:spacing w:after="120"/>
            </w:pPr>
            <w:r>
              <w:rPr>
                <w:rFonts w:cs="Arial"/>
                <w:szCs w:val="20"/>
                <w:lang w:val="en"/>
              </w:rPr>
              <w:t>is</w:t>
            </w:r>
            <w:r w:rsidRPr="00F11DD6">
              <w:rPr>
                <w:rFonts w:cs="Arial"/>
                <w:szCs w:val="20"/>
                <w:lang w:val="en"/>
              </w:rPr>
              <w:t xml:space="preserve"> </w:t>
            </w:r>
            <w:r>
              <w:rPr>
                <w:rFonts w:cs="Arial"/>
                <w:szCs w:val="20"/>
                <w:lang w:val="en"/>
              </w:rPr>
              <w:t>customer</w:t>
            </w:r>
            <w:r w:rsidRPr="00F11DD6">
              <w:rPr>
                <w:rFonts w:cs="Arial"/>
                <w:szCs w:val="20"/>
                <w:lang w:val="en"/>
              </w:rPr>
              <w:t xml:space="preserve"> </w:t>
            </w:r>
            <w:r w:rsidRPr="00E647F6">
              <w:rPr>
                <w:rFonts w:asciiTheme="majorHAnsi" w:hAnsiTheme="majorHAnsi" w:cs="Arial"/>
                <w:i/>
                <w:iCs/>
                <w:sz w:val="22"/>
                <w:lang w:val="en"/>
              </w:rPr>
              <w:t>k</w:t>
            </w:r>
            <w:r w:rsidRPr="00F11DD6">
              <w:rPr>
                <w:rFonts w:cs="Arial"/>
                <w:szCs w:val="20"/>
                <w:lang w:val="en"/>
              </w:rPr>
              <w:t xml:space="preserve">’s </w:t>
            </w:r>
            <w:r>
              <w:rPr>
                <w:rFonts w:cs="Arial"/>
                <w:szCs w:val="20"/>
                <w:lang w:val="en"/>
              </w:rPr>
              <w:t>mean</w:t>
            </w:r>
            <w:r w:rsidRPr="00F11DD6">
              <w:rPr>
                <w:rFonts w:cs="Arial"/>
                <w:szCs w:val="20"/>
                <w:lang w:val="en"/>
              </w:rPr>
              <w:t xml:space="preserve"> daily energy use</w:t>
            </w:r>
            <w:r>
              <w:rPr>
                <w:rFonts w:cs="Arial"/>
                <w:szCs w:val="20"/>
                <w:lang w:val="en"/>
              </w:rPr>
              <w:t xml:space="preserve"> (kWh or therms)</w:t>
            </w:r>
            <w:r w:rsidRPr="00F11DD6">
              <w:rPr>
                <w:rFonts w:cs="Arial"/>
                <w:szCs w:val="20"/>
                <w:lang w:val="en"/>
              </w:rPr>
              <w:t xml:space="preserve"> in</w:t>
            </w:r>
            <w:r>
              <w:rPr>
                <w:rFonts w:cs="Arial"/>
                <w:szCs w:val="20"/>
                <w:lang w:val="en"/>
              </w:rPr>
              <w:t xml:space="preserve"> the same month of the pre-installment period as that of the current observation</w:t>
            </w:r>
          </w:p>
        </w:tc>
      </w:tr>
      <w:tr w:rsidR="00A22ABE" w14:paraId="301B88DD" w14:textId="77777777" w:rsidTr="00260546">
        <w:tc>
          <w:tcPr>
            <w:tcW w:w="1657" w:type="dxa"/>
            <w:vAlign w:val="center"/>
          </w:tcPr>
          <w:p w14:paraId="748D735D" w14:textId="77777777" w:rsidR="00A22ABE" w:rsidRPr="008B3C01" w:rsidRDefault="00711786" w:rsidP="00260546">
            <w:pPr>
              <w:keepNext/>
              <w:spacing w:after="120"/>
            </w:pPr>
            <m:oMathPara>
              <m:oMathParaPr>
                <m:jc m:val="left"/>
              </m:oMathParaPr>
              <m:oMath>
                <m:sSub>
                  <m:sSubPr>
                    <m:ctrlPr>
                      <w:rPr>
                        <w:rFonts w:ascii="Cambria Math" w:hAnsi="Cambria Math" w:cs="Arial"/>
                        <w:i/>
                        <w:noProof/>
                        <w:szCs w:val="20"/>
                      </w:rPr>
                    </m:ctrlPr>
                  </m:sSubPr>
                  <m:e>
                    <m:r>
                      <w:rPr>
                        <w:rFonts w:ascii="Cambria Math" w:hAnsi="Cambria Math" w:cs="Arial"/>
                        <w:noProof/>
                        <w:szCs w:val="20"/>
                      </w:rPr>
                      <m:t>Month</m:t>
                    </m:r>
                  </m:e>
                  <m:sub>
                    <m:r>
                      <w:rPr>
                        <w:rFonts w:ascii="Cambria Math" w:hAnsi="Cambria Math" w:cs="Arial"/>
                        <w:noProof/>
                        <w:szCs w:val="20"/>
                      </w:rPr>
                      <m:t>j</m:t>
                    </m:r>
                  </m:sub>
                </m:sSub>
              </m:oMath>
            </m:oMathPara>
          </w:p>
        </w:tc>
        <w:tc>
          <w:tcPr>
            <w:tcW w:w="7703" w:type="dxa"/>
          </w:tcPr>
          <w:p w14:paraId="718FAE38" w14:textId="77777777" w:rsidR="00A22ABE" w:rsidRDefault="00A22ABE" w:rsidP="00260546">
            <w:pPr>
              <w:keepNext/>
              <w:spacing w:after="120"/>
            </w:pPr>
            <w:r>
              <w:rPr>
                <w:rFonts w:cs="Arial"/>
                <w:szCs w:val="20"/>
                <w:lang w:val="en"/>
              </w:rPr>
              <w:t>comprises</w:t>
            </w:r>
            <w:r w:rsidRPr="00F11DD6">
              <w:rPr>
                <w:rFonts w:cs="Arial"/>
                <w:szCs w:val="20"/>
                <w:lang w:val="en"/>
              </w:rPr>
              <w:t xml:space="preserve"> a</w:t>
            </w:r>
            <w:r>
              <w:rPr>
                <w:rFonts w:cs="Arial"/>
                <w:szCs w:val="20"/>
                <w:lang w:val="en"/>
              </w:rPr>
              <w:t xml:space="preserve"> set of</w:t>
            </w:r>
            <w:r w:rsidRPr="00F11DD6">
              <w:rPr>
                <w:rFonts w:cs="Arial"/>
                <w:szCs w:val="20"/>
                <w:lang w:val="en"/>
              </w:rPr>
              <w:t xml:space="preserve"> binary variable</w:t>
            </w:r>
            <w:r>
              <w:rPr>
                <w:rFonts w:cs="Arial"/>
                <w:szCs w:val="20"/>
                <w:lang w:val="en"/>
              </w:rPr>
              <w:t xml:space="preserve">s indicating which month the current observation (indexed by </w:t>
            </w:r>
            <w:r w:rsidRPr="00456DB7">
              <w:rPr>
                <w:rFonts w:asciiTheme="majorHAnsi" w:hAnsiTheme="majorHAnsi" w:cs="Arial"/>
                <w:i/>
                <w:sz w:val="22"/>
                <w:lang w:val="en"/>
              </w:rPr>
              <w:t>t</w:t>
            </w:r>
            <w:r>
              <w:rPr>
                <w:rFonts w:cs="Arial"/>
                <w:szCs w:val="20"/>
                <w:lang w:val="en"/>
              </w:rPr>
              <w:t>) falls into</w:t>
            </w:r>
          </w:p>
        </w:tc>
      </w:tr>
      <w:tr w:rsidR="00A22ABE" w14:paraId="2CC51A60" w14:textId="77777777" w:rsidTr="00260546">
        <w:tc>
          <w:tcPr>
            <w:tcW w:w="1657" w:type="dxa"/>
            <w:vAlign w:val="center"/>
          </w:tcPr>
          <w:p w14:paraId="2B5E5D21" w14:textId="77777777" w:rsidR="00A22ABE" w:rsidRPr="008B3C01" w:rsidRDefault="00711786" w:rsidP="00260546">
            <w:pPr>
              <w:keepNext/>
              <w:spacing w:after="120"/>
            </w:pPr>
            <m:oMathPara>
              <m:oMathParaPr>
                <m:jc m:val="left"/>
              </m:oMathParaPr>
              <m:oMath>
                <m:sSub>
                  <m:sSubPr>
                    <m:ctrlPr>
                      <w:rPr>
                        <w:rFonts w:ascii="Cambria Math" w:hAnsi="Cambria Math" w:cs="Arial"/>
                        <w:i/>
                        <w:noProof/>
                        <w:szCs w:val="20"/>
                      </w:rPr>
                    </m:ctrlPr>
                  </m:sSubPr>
                  <m:e>
                    <m:r>
                      <w:rPr>
                        <w:rFonts w:ascii="Cambria Math" w:hAnsi="Cambria Math" w:cs="Arial"/>
                        <w:noProof/>
                        <w:szCs w:val="20"/>
                      </w:rPr>
                      <m:t>ε</m:t>
                    </m:r>
                  </m:e>
                  <m:sub>
                    <m:r>
                      <w:rPr>
                        <w:rFonts w:ascii="Cambria Math" w:hAnsi="Cambria Math" w:cs="Arial"/>
                        <w:noProof/>
                        <w:szCs w:val="20"/>
                      </w:rPr>
                      <m:t>kt</m:t>
                    </m:r>
                  </m:sub>
                </m:sSub>
              </m:oMath>
            </m:oMathPara>
          </w:p>
        </w:tc>
        <w:tc>
          <w:tcPr>
            <w:tcW w:w="7703" w:type="dxa"/>
          </w:tcPr>
          <w:p w14:paraId="5E278278" w14:textId="77777777" w:rsidR="00A22ABE" w:rsidRPr="00F446C6" w:rsidRDefault="00A22ABE" w:rsidP="00260546">
            <w:pPr>
              <w:keepNext/>
              <w:keepLines/>
              <w:autoSpaceDE w:val="0"/>
              <w:autoSpaceDN w:val="0"/>
              <w:adjustRightInd w:val="0"/>
              <w:spacing w:after="120"/>
              <w:rPr>
                <w:rFonts w:cs="Arial"/>
                <w:szCs w:val="20"/>
                <w:lang w:val="en"/>
              </w:rPr>
            </w:pPr>
            <w:r>
              <w:rPr>
                <w:rFonts w:cs="Arial"/>
                <w:szCs w:val="20"/>
                <w:lang w:val="en"/>
              </w:rPr>
              <w:t>i</w:t>
            </w:r>
            <w:r w:rsidRPr="00F11DD6">
              <w:rPr>
                <w:rFonts w:cs="Arial"/>
                <w:szCs w:val="20"/>
                <w:lang w:val="en"/>
              </w:rPr>
              <w:t xml:space="preserve">s </w:t>
            </w:r>
            <w:r>
              <w:rPr>
                <w:rFonts w:cs="Arial"/>
                <w:szCs w:val="20"/>
                <w:lang w:val="en"/>
              </w:rPr>
              <w:t>a</w:t>
            </w:r>
            <w:r w:rsidRPr="00F11DD6">
              <w:rPr>
                <w:rFonts w:cs="Arial"/>
                <w:szCs w:val="20"/>
                <w:lang w:val="en"/>
              </w:rPr>
              <w:t xml:space="preserve"> cluster-robust </w:t>
            </w:r>
            <w:r>
              <w:rPr>
                <w:rFonts w:cs="Arial"/>
                <w:szCs w:val="20"/>
                <w:lang w:val="en"/>
              </w:rPr>
              <w:t>disturbance</w:t>
            </w:r>
            <w:r w:rsidRPr="00F11DD6">
              <w:rPr>
                <w:rFonts w:cs="Arial"/>
                <w:szCs w:val="20"/>
                <w:lang w:val="en"/>
              </w:rPr>
              <w:t xml:space="preserve"> term for </w:t>
            </w:r>
            <w:r>
              <w:rPr>
                <w:rFonts w:cs="Arial"/>
                <w:szCs w:val="20"/>
                <w:lang w:val="en"/>
              </w:rPr>
              <w:t>customer</w:t>
            </w:r>
            <w:r w:rsidRPr="00F11DD6">
              <w:rPr>
                <w:rFonts w:cs="Arial"/>
                <w:szCs w:val="20"/>
                <w:lang w:val="en"/>
              </w:rPr>
              <w:t xml:space="preserve"> </w:t>
            </w:r>
            <w:r w:rsidRPr="00E647F6">
              <w:rPr>
                <w:rFonts w:asciiTheme="majorHAnsi" w:hAnsiTheme="majorHAnsi" w:cs="Arial"/>
                <w:i/>
                <w:iCs/>
                <w:sz w:val="22"/>
                <w:lang w:val="en"/>
              </w:rPr>
              <w:t>k</w:t>
            </w:r>
          </w:p>
        </w:tc>
      </w:tr>
    </w:tbl>
    <w:p w14:paraId="2091941E" w14:textId="77777777" w:rsidR="00A22ABE" w:rsidRDefault="00A22ABE" w:rsidP="00A22ABE"/>
    <w:p w14:paraId="0BEC0211" w14:textId="77777777" w:rsidR="00A22ABE" w:rsidRDefault="00A22ABE" w:rsidP="00A22ABE">
      <w:pPr>
        <w:autoSpaceDE w:val="0"/>
        <w:autoSpaceDN w:val="0"/>
        <w:adjustRightInd w:val="0"/>
        <w:spacing w:after="240"/>
      </w:pPr>
      <w:r w:rsidRPr="00F11DD6">
        <w:rPr>
          <w:rFonts w:cs="Arial"/>
          <w:szCs w:val="20"/>
          <w:lang w:val="en"/>
        </w:rPr>
        <w:t>In the above model,</w:t>
      </w:r>
      <w:r>
        <w:rPr>
          <w:rFonts w:cs="Arial"/>
          <w:szCs w:val="20"/>
          <w:lang w:val="en"/>
        </w:rPr>
        <w:t xml:space="preserve"> </w:t>
      </w:r>
      <m:oMath>
        <m:sSub>
          <m:sSubPr>
            <m:ctrlPr>
              <w:rPr>
                <w:rFonts w:ascii="Cambria Math" w:hAnsi="Cambria Math" w:cs="Arial"/>
                <w:i/>
                <w:noProof/>
                <w:szCs w:val="20"/>
              </w:rPr>
            </m:ctrlPr>
          </m:sSubPr>
          <m:e>
            <m:r>
              <w:rPr>
                <w:rFonts w:ascii="Cambria Math" w:hAnsi="Cambria Math" w:cs="Arial"/>
                <w:noProof/>
                <w:szCs w:val="20"/>
              </w:rPr>
              <m:t>β</m:t>
            </m:r>
          </m:e>
          <m:sub>
            <m:r>
              <w:rPr>
                <w:rFonts w:ascii="Cambria Math" w:hAnsi="Cambria Math" w:cs="Arial"/>
                <w:noProof/>
                <w:szCs w:val="20"/>
              </w:rPr>
              <m:t>1</m:t>
            </m:r>
          </m:sub>
        </m:sSub>
      </m:oMath>
      <w:r>
        <w:rPr>
          <w:rFonts w:cs="Arial"/>
          <w:szCs w:val="20"/>
          <w:lang w:val="en"/>
        </w:rPr>
        <w:t>,</w:t>
      </w:r>
      <w:r w:rsidRPr="00F11DD6">
        <w:rPr>
          <w:rFonts w:cs="Arial"/>
          <w:szCs w:val="20"/>
          <w:lang w:val="en"/>
        </w:rPr>
        <w:t xml:space="preserve"> the regression coefficient on the</w:t>
      </w:r>
      <w:r>
        <w:rPr>
          <w:rFonts w:cs="Arial"/>
          <w:szCs w:val="20"/>
          <w:lang w:val="en"/>
        </w:rPr>
        <w:t xml:space="preserve"> </w:t>
      </w:r>
      <m:oMath>
        <m:sSub>
          <m:sSubPr>
            <m:ctrlPr>
              <w:rPr>
                <w:rFonts w:ascii="Cambria Math" w:hAnsi="Cambria Math" w:cs="Arial"/>
                <w:i/>
                <w:noProof/>
                <w:szCs w:val="20"/>
              </w:rPr>
            </m:ctrlPr>
          </m:sSubPr>
          <m:e>
            <m:r>
              <w:rPr>
                <w:rFonts w:ascii="Cambria Math" w:hAnsi="Cambria Math" w:cs="Arial"/>
                <w:noProof/>
                <w:szCs w:val="20"/>
              </w:rPr>
              <m:t>Treatment</m:t>
            </m:r>
          </m:e>
          <m:sub>
            <m:r>
              <w:rPr>
                <w:rFonts w:ascii="Cambria Math" w:hAnsi="Cambria Math" w:cs="Arial"/>
                <w:noProof/>
                <w:szCs w:val="20"/>
              </w:rPr>
              <m:t>k</m:t>
            </m:r>
          </m:sub>
        </m:sSub>
      </m:oMath>
      <w:r>
        <w:rPr>
          <w:rFonts w:cs="Arial"/>
          <w:szCs w:val="20"/>
          <w:lang w:val="en"/>
        </w:rPr>
        <w:t xml:space="preserve"> variable, estimates</w:t>
      </w:r>
      <w:r w:rsidRPr="00F11DD6">
        <w:rPr>
          <w:rFonts w:cs="Arial"/>
          <w:szCs w:val="20"/>
          <w:lang w:val="en"/>
        </w:rPr>
        <w:t xml:space="preserve"> the average difference in </w:t>
      </w:r>
      <w:r w:rsidRPr="00456DB7">
        <w:rPr>
          <w:rFonts w:cs="Arial"/>
          <w:i/>
          <w:szCs w:val="20"/>
          <w:lang w:val="en"/>
        </w:rPr>
        <w:t>daily</w:t>
      </w:r>
      <w:r w:rsidRPr="00F11DD6">
        <w:rPr>
          <w:rFonts w:cs="Arial"/>
          <w:szCs w:val="20"/>
          <w:lang w:val="en"/>
        </w:rPr>
        <w:t xml:space="preserve"> energy use between the treatment and contr</w:t>
      </w:r>
      <w:r>
        <w:rPr>
          <w:rFonts w:cs="Arial"/>
          <w:szCs w:val="20"/>
          <w:lang w:val="en"/>
        </w:rPr>
        <w:t>ol groups in the post-installment</w:t>
      </w:r>
      <w:r w:rsidRPr="00F11DD6">
        <w:rPr>
          <w:rFonts w:cs="Arial"/>
          <w:szCs w:val="20"/>
          <w:lang w:val="en"/>
        </w:rPr>
        <w:t xml:space="preserve"> period. </w:t>
      </w:r>
      <w:r>
        <w:rPr>
          <w:rFonts w:cs="Arial"/>
          <w:szCs w:val="20"/>
          <w:lang w:val="en"/>
        </w:rPr>
        <w:t xml:space="preserve">To estimate expected annual </w:t>
      </w:r>
      <w:r w:rsidRPr="00D8746F">
        <w:rPr>
          <w:rFonts w:cs="Arial"/>
          <w:szCs w:val="20"/>
          <w:lang w:val="en"/>
        </w:rPr>
        <w:t>energy savings</w:t>
      </w:r>
      <w:r>
        <w:rPr>
          <w:rFonts w:cs="Arial"/>
          <w:szCs w:val="20"/>
          <w:lang w:val="en"/>
        </w:rPr>
        <w:t xml:space="preserve"> achieved by SCPTs</w:t>
      </w:r>
      <w:r w:rsidRPr="00D8746F">
        <w:rPr>
          <w:rFonts w:cs="Arial"/>
          <w:szCs w:val="20"/>
          <w:lang w:val="en"/>
        </w:rPr>
        <w:t>, Navigant</w:t>
      </w:r>
      <w:r>
        <w:rPr>
          <w:rFonts w:cs="Arial"/>
          <w:szCs w:val="20"/>
          <w:lang w:val="en"/>
        </w:rPr>
        <w:t xml:space="preserve"> will multiply the value </w:t>
      </w:r>
      <m:oMath>
        <m:sSub>
          <m:sSubPr>
            <m:ctrlPr>
              <w:rPr>
                <w:rFonts w:ascii="Cambria Math" w:hAnsi="Cambria Math" w:cs="Arial"/>
                <w:i/>
                <w:noProof/>
                <w:szCs w:val="20"/>
              </w:rPr>
            </m:ctrlPr>
          </m:sSubPr>
          <m:e>
            <m:r>
              <w:rPr>
                <w:rFonts w:ascii="Cambria Math" w:hAnsi="Cambria Math" w:cs="Arial"/>
                <w:noProof/>
                <w:szCs w:val="20"/>
              </w:rPr>
              <m:t>β</m:t>
            </m:r>
          </m:e>
          <m:sub>
            <m:r>
              <w:rPr>
                <w:rFonts w:ascii="Cambria Math" w:hAnsi="Cambria Math" w:cs="Arial"/>
                <w:noProof/>
                <w:szCs w:val="20"/>
              </w:rPr>
              <m:t>1</m:t>
            </m:r>
          </m:sub>
        </m:sSub>
      </m:oMath>
      <w:r>
        <w:rPr>
          <w:rFonts w:cs="Arial"/>
          <w:szCs w:val="20"/>
        </w:rPr>
        <w:t xml:space="preserve"> for variable </w:t>
      </w:r>
      <m:oMath>
        <m:sSub>
          <m:sSubPr>
            <m:ctrlPr>
              <w:rPr>
                <w:rFonts w:ascii="Cambria Math" w:hAnsi="Cambria Math" w:cs="Arial"/>
                <w:i/>
                <w:noProof/>
                <w:szCs w:val="20"/>
              </w:rPr>
            </m:ctrlPr>
          </m:sSubPr>
          <m:e>
            <m:r>
              <w:rPr>
                <w:rFonts w:ascii="Cambria Math" w:hAnsi="Cambria Math" w:cs="Arial"/>
                <w:noProof/>
                <w:szCs w:val="20"/>
              </w:rPr>
              <m:t>Treatment</m:t>
            </m:r>
          </m:e>
          <m:sub>
            <m:r>
              <w:rPr>
                <w:rFonts w:ascii="Cambria Math" w:hAnsi="Cambria Math" w:cs="Arial"/>
                <w:noProof/>
                <w:szCs w:val="20"/>
              </w:rPr>
              <m:t>k</m:t>
            </m:r>
          </m:sub>
        </m:sSub>
      </m:oMath>
      <w:r>
        <w:rPr>
          <w:rFonts w:cs="Arial"/>
          <w:szCs w:val="20"/>
        </w:rPr>
        <w:t xml:space="preserve"> </w:t>
      </w:r>
      <w:r>
        <w:rPr>
          <w:rFonts w:cs="Arial"/>
          <w:szCs w:val="20"/>
          <w:lang w:val="en"/>
        </w:rPr>
        <w:t xml:space="preserve">by 365. </w:t>
      </w:r>
    </w:p>
    <w:p w14:paraId="7817FE5E" w14:textId="77777777" w:rsidR="00A22ABE" w:rsidRDefault="00A22ABE" w:rsidP="00A22ABE">
      <w:pPr>
        <w:pStyle w:val="Heading4"/>
      </w:pPr>
      <w:bookmarkStart w:id="254" w:name="_Ref520362563"/>
      <w:r>
        <w:t>Task 3:</w:t>
      </w:r>
      <w:r w:rsidRPr="003D280F">
        <w:t xml:space="preserve"> </w:t>
      </w:r>
      <w:r>
        <w:t>Data Request</w:t>
      </w:r>
      <w:bookmarkEnd w:id="254"/>
    </w:p>
    <w:p w14:paraId="4B866531" w14:textId="77777777" w:rsidR="00A22ABE" w:rsidRDefault="00A22ABE" w:rsidP="00A22ABE">
      <w:r>
        <w:t>Navigant will request pre-installment and post-installment data for customers in both the treatment group and the pool of potential matched controls for each respective fuel type. Ideally, the pool of potential matched controls would be at least 10 times larger than the treatment group to ensure high-quality matches. To identify potential participants for the study, Navigant reviewed EE program tracking data for customers that satisfied the following conditions:</w:t>
      </w:r>
    </w:p>
    <w:p w14:paraId="7DE4EB2E" w14:textId="77777777" w:rsidR="00A22ABE" w:rsidRDefault="00A22ABE" w:rsidP="009C7A26">
      <w:pPr>
        <w:pStyle w:val="ListParagraph"/>
        <w:numPr>
          <w:ilvl w:val="0"/>
          <w:numId w:val="199"/>
        </w:numPr>
        <w:spacing w:line="240" w:lineRule="atLeast"/>
      </w:pPr>
      <w:r>
        <w:t>The customer did not receive energy efficient measures other than a SCPT</w:t>
      </w:r>
    </w:p>
    <w:p w14:paraId="521F3082" w14:textId="77777777" w:rsidR="00A22ABE" w:rsidRDefault="00A22ABE" w:rsidP="009C7A26">
      <w:pPr>
        <w:pStyle w:val="ListParagraph"/>
        <w:numPr>
          <w:ilvl w:val="0"/>
          <w:numId w:val="199"/>
        </w:numPr>
        <w:spacing w:line="240" w:lineRule="atLeast"/>
      </w:pPr>
      <w:r>
        <w:t>The SCPT was installed at a time where a year of post-installation data will be available</w:t>
      </w:r>
    </w:p>
    <w:p w14:paraId="1194BB2E" w14:textId="77777777" w:rsidR="00A22ABE" w:rsidRDefault="00A22ABE" w:rsidP="009C7A26">
      <w:pPr>
        <w:pStyle w:val="ListParagraph"/>
        <w:numPr>
          <w:ilvl w:val="0"/>
          <w:numId w:val="199"/>
        </w:numPr>
        <w:spacing w:line="240" w:lineRule="atLeast"/>
      </w:pPr>
      <w:r>
        <w:t>The customer is a small business (monthly peak load of 100 kW or less)</w:t>
      </w:r>
    </w:p>
    <w:p w14:paraId="11DD7FEC" w14:textId="77777777" w:rsidR="00A22ABE" w:rsidRDefault="00A22ABE" w:rsidP="00A22ABE"/>
    <w:p w14:paraId="79813AA7" w14:textId="77777777" w:rsidR="00A22ABE" w:rsidRDefault="00A22ABE" w:rsidP="00A22ABE">
      <w:r>
        <w:t xml:space="preserve">Navigant determined the first condition was necessary to isolate the energy impacts of SCPTs without including impacts of other energy efficient measures or behaviors. </w:t>
      </w:r>
    </w:p>
    <w:p w14:paraId="6DB4022A" w14:textId="77777777" w:rsidR="00A22ABE" w:rsidRDefault="00A22ABE" w:rsidP="00A22ABE"/>
    <w:p w14:paraId="2DC3FBDF" w14:textId="77777777" w:rsidR="00A22ABE" w:rsidRDefault="00A22ABE" w:rsidP="00A22ABE">
      <w:r>
        <w:t>The treatment group used to estimate electric impacts will consist of PY8 and PY9 ComEd Air Care Plus program participants. The control group will consist of small business customers that haven’t installed a SCPT or participated in an EE program in the current year or the pre-install year. The research team will rely on participant-control match quality rather than a potential control not participating in an EE program as the latter is not a guarantee that the customer hasn’t installed a SCPT. Since matching will take place before the participant has installed a SCPT, if energy consumption is similar between the participant and potential control customers then the research team can reasonably assume that the potential control has not installed a SCPT. Navigant will use the list of customers from the Air Care Plus program as a base to identify gas participants for the study. Navigant will work with ComEd, PGL-NSG, and Nicor Gas to find the gas account numbers for these participants then use small business program tracking data from the gas utilities to further refine this list of customers based on the conditions outlined above.</w:t>
      </w:r>
    </w:p>
    <w:p w14:paraId="52A2622B" w14:textId="77777777" w:rsidR="00A22ABE" w:rsidRDefault="00A22ABE" w:rsidP="00A22ABE"/>
    <w:p w14:paraId="3A9CE264" w14:textId="77777777" w:rsidR="00A22ABE" w:rsidRDefault="00A22ABE" w:rsidP="00A22ABE">
      <w:r>
        <w:t xml:space="preserve">Navigant reviewed tracking data from the PY8 and PY9 Air Care Plus and Small Business Energy Services (SBES) programs to identify a preliminary list of approximately 340 SCPT participants for this study. </w:t>
      </w:r>
      <w:r w:rsidRPr="00ED5E5E">
        <w:t>ComEd and AIC combined</w:t>
      </w:r>
      <w:r>
        <w:t xml:space="preserve"> have fewer</w:t>
      </w:r>
      <w:r w:rsidRPr="00ED5E5E">
        <w:t xml:space="preserve"> than 20 advanced thermostat participants that potentially meet the criteria </w:t>
      </w:r>
      <w:r>
        <w:t xml:space="preserve">below </w:t>
      </w:r>
      <w:r w:rsidRPr="00ED5E5E">
        <w:t xml:space="preserve">designed for this study. </w:t>
      </w:r>
      <w:r>
        <w:t>Navigant found there were no eligible SCPT study participants in the SBES tracking data due to customers receiving multiple energy efficient measures through the program. Subsequently, the research team decided t</w:t>
      </w:r>
      <w:r w:rsidRPr="00ED5E5E">
        <w:t xml:space="preserve">he focus of the current research </w:t>
      </w:r>
      <w:r>
        <w:t xml:space="preserve">should be based on Air Care Plus SCPT participants. </w:t>
      </w:r>
    </w:p>
    <w:p w14:paraId="2FA5D6D8" w14:textId="77777777" w:rsidR="00A22ABE" w:rsidRDefault="00A22ABE" w:rsidP="00A22ABE">
      <w:pPr>
        <w:pStyle w:val="Heading4"/>
      </w:pPr>
      <w:r w:rsidRPr="00A22ABE">
        <w:t>Task</w:t>
      </w:r>
      <w:r>
        <w:t xml:space="preserve"> 4: Savings Estimation</w:t>
      </w:r>
    </w:p>
    <w:p w14:paraId="082FDF02" w14:textId="11616E50" w:rsidR="00A22ABE" w:rsidRPr="0021621E" w:rsidRDefault="00A22ABE" w:rsidP="005D3761">
      <w:r>
        <w:t>Pending the results of the literature review and collaboration with stakeholders, Navigant plans to estimate savings using a regression model. For the proposed model def</w:t>
      </w:r>
      <w:bookmarkStart w:id="255" w:name="x"/>
      <w:bookmarkEnd w:id="255"/>
      <w:r>
        <w:t xml:space="preserve">ined in </w:t>
      </w:r>
      <w:r w:rsidR="005D3761">
        <w:t>Equation 1</w:t>
      </w:r>
      <w:r>
        <w:t xml:space="preserve">, expected annual savings achieved by SCPTs are estimated by annualizing the average daily energy savings for the treatment group. Average daily energy savings for the treatment group are represented by the coefficient value, </w:t>
      </w:r>
      <m:oMath>
        <m:sSub>
          <m:sSubPr>
            <m:ctrlPr>
              <w:rPr>
                <w:rFonts w:ascii="Cambria Math" w:hAnsi="Cambria Math" w:cs="Arial"/>
                <w:i/>
                <w:noProof/>
                <w:szCs w:val="20"/>
              </w:rPr>
            </m:ctrlPr>
          </m:sSubPr>
          <m:e>
            <m:r>
              <w:rPr>
                <w:rFonts w:ascii="Cambria Math" w:hAnsi="Cambria Math" w:cs="Arial"/>
                <w:noProof/>
                <w:szCs w:val="20"/>
              </w:rPr>
              <m:t>β</m:t>
            </m:r>
          </m:e>
          <m:sub>
            <m:r>
              <w:rPr>
                <w:rFonts w:ascii="Cambria Math" w:hAnsi="Cambria Math" w:cs="Arial"/>
                <w:noProof/>
                <w:szCs w:val="20"/>
              </w:rPr>
              <m:t>1</m:t>
            </m:r>
          </m:sub>
        </m:sSub>
      </m:oMath>
      <w:r>
        <w:rPr>
          <w:rFonts w:cs="Arial"/>
          <w:szCs w:val="20"/>
          <w:lang w:val="en"/>
        </w:rPr>
        <w:t xml:space="preserve">, for the variable </w:t>
      </w:r>
      <m:oMath>
        <m:sSub>
          <m:sSubPr>
            <m:ctrlPr>
              <w:rPr>
                <w:rFonts w:ascii="Cambria Math" w:hAnsi="Cambria Math" w:cs="Arial"/>
                <w:i/>
                <w:noProof/>
                <w:szCs w:val="20"/>
              </w:rPr>
            </m:ctrlPr>
          </m:sSubPr>
          <m:e>
            <m:r>
              <w:rPr>
                <w:rFonts w:ascii="Cambria Math" w:hAnsi="Cambria Math" w:cs="Arial"/>
                <w:noProof/>
                <w:szCs w:val="20"/>
              </w:rPr>
              <m:t>Treatment</m:t>
            </m:r>
          </m:e>
          <m:sub>
            <m:r>
              <w:rPr>
                <w:rFonts w:ascii="Cambria Math" w:hAnsi="Cambria Math" w:cs="Arial"/>
                <w:noProof/>
                <w:szCs w:val="20"/>
              </w:rPr>
              <m:t>k</m:t>
            </m:r>
          </m:sub>
        </m:sSub>
      </m:oMath>
      <w:r>
        <w:rPr>
          <w:rFonts w:cs="Arial"/>
          <w:szCs w:val="20"/>
          <w:lang w:val="en"/>
        </w:rPr>
        <w:t xml:space="preserve">. </w:t>
      </w:r>
      <w:r>
        <w:t>Dependent upon the availability of data for given building types defined in the TRM, Navigant will evaluate the feasibility of estimating expected savings by building type.</w:t>
      </w:r>
    </w:p>
    <w:p w14:paraId="2F8B0E98" w14:textId="77777777" w:rsidR="00A22ABE" w:rsidRDefault="00A22ABE" w:rsidP="00A22ABE">
      <w:pPr>
        <w:pStyle w:val="Heading4"/>
      </w:pPr>
      <w:r>
        <w:t>Task 5: Reporting</w:t>
      </w:r>
    </w:p>
    <w:p w14:paraId="04BB9FE9" w14:textId="77777777" w:rsidR="00A22ABE" w:rsidRDefault="00A22ABE" w:rsidP="00A22ABE">
      <w:r>
        <w:t>Navigant will produce a report detailing the results of the analysis and literature review. Additionally, the research team will present the results to the ICC and research stakeholders. Pending the results of the analysis, Navigant will produce a TRM workpaper to inform updates to the TRM for the SCPT measure.</w:t>
      </w:r>
    </w:p>
    <w:p w14:paraId="2CF25416" w14:textId="77777777" w:rsidR="00A22ABE" w:rsidRDefault="00A22ABE" w:rsidP="00A22ABE">
      <w:pPr>
        <w:pStyle w:val="Heading3"/>
      </w:pPr>
      <w:r>
        <w:t>Schedule</w:t>
      </w:r>
    </w:p>
    <w:p w14:paraId="67908A6F" w14:textId="13815F08" w:rsidR="00A22ABE" w:rsidRDefault="00A22ABE" w:rsidP="00A22ABE">
      <w:r w:rsidRPr="00A44ECF">
        <w:t xml:space="preserve">The timeline shown </w:t>
      </w:r>
      <w:r>
        <w:t xml:space="preserve">previously </w:t>
      </w:r>
      <w:r w:rsidRPr="00A44ECF">
        <w:t xml:space="preserve">in </w:t>
      </w:r>
      <w:r w:rsidR="004B1C1A">
        <w:t>Table 2</w:t>
      </w:r>
      <w:r>
        <w:t xml:space="preserve"> </w:t>
      </w:r>
      <w:r w:rsidRPr="00A44ECF">
        <w:t>lays out the expected time to complete each task of the project. B</w:t>
      </w:r>
      <w:r>
        <w:t xml:space="preserve">ecause the main analytical tasks depend on receiving customer usage data from ComEd, PGL-NSG and Nicor, </w:t>
      </w:r>
      <w:r w:rsidRPr="00A44ECF">
        <w:t>Navigant</w:t>
      </w:r>
      <w:r>
        <w:t xml:space="preserve">’s </w:t>
      </w:r>
      <w:r w:rsidRPr="00A44ECF">
        <w:t>anticipate</w:t>
      </w:r>
      <w:r>
        <w:t>d</w:t>
      </w:r>
      <w:r w:rsidRPr="00A44ECF">
        <w:t xml:space="preserve"> completi</w:t>
      </w:r>
      <w:r>
        <w:t>on dates are necessarily dependent on</w:t>
      </w:r>
      <w:r w:rsidRPr="00A44ECF">
        <w:t xml:space="preserve"> </w:t>
      </w:r>
      <w:r>
        <w:t>receipt of complete data necessary to perform the analysis.</w:t>
      </w:r>
    </w:p>
    <w:p w14:paraId="2F1BB83D" w14:textId="77777777" w:rsidR="00A22ABE" w:rsidRDefault="00A22ABE" w:rsidP="00A22ABE"/>
    <w:p w14:paraId="252199C2" w14:textId="11746AA1" w:rsidR="008A7877" w:rsidRDefault="008A7877">
      <w:r>
        <w:br w:type="page"/>
      </w:r>
    </w:p>
    <w:p w14:paraId="362CF693" w14:textId="016B1085" w:rsidR="008A7877" w:rsidRDefault="008A7877" w:rsidP="008A7877">
      <w:pPr>
        <w:pStyle w:val="Heading2"/>
      </w:pPr>
      <w:bookmarkStart w:id="256" w:name="_Toc530166540"/>
      <w:r>
        <w:t xml:space="preserve">ComEd VSD Evaluation </w:t>
      </w:r>
      <w:r w:rsidR="0041332A">
        <w:t xml:space="preserve">CY2019 </w:t>
      </w:r>
      <w:r>
        <w:t>Research Plan</w:t>
      </w:r>
      <w:bookmarkEnd w:id="256"/>
    </w:p>
    <w:p w14:paraId="75FC4515" w14:textId="77777777" w:rsidR="008A7877" w:rsidRDefault="008A7877" w:rsidP="008A7877">
      <w:pPr>
        <w:pStyle w:val="Heading3"/>
      </w:pPr>
      <w:r>
        <w:t>Introduction</w:t>
      </w:r>
    </w:p>
    <w:p w14:paraId="69F3351B" w14:textId="77777777" w:rsidR="008A7877" w:rsidRDefault="008A7877" w:rsidP="008A7877">
      <w:r>
        <w:t xml:space="preserve">This research plan describes the proposed methods the Navigant team will use to conduct evaluation research to enhance the Illinois Technical Reference Manual (IL TRM) savings algorithm and input parameter assumptions for Variable Speed Drives applied to HVAC Pumps and Cooling Tower Fans (CTFs). </w:t>
      </w:r>
    </w:p>
    <w:p w14:paraId="32493E07" w14:textId="77777777" w:rsidR="008A7877" w:rsidRDefault="008A7877" w:rsidP="008A7877">
      <w:pPr>
        <w:pStyle w:val="Heading4"/>
      </w:pPr>
      <w:r>
        <w:t>Background for Research Prioritization</w:t>
      </w:r>
    </w:p>
    <w:p w14:paraId="3EDD57A1" w14:textId="77777777" w:rsidR="008A7877" w:rsidRDefault="008A7877" w:rsidP="008A7877">
      <w:r>
        <w:t>Navigant identified VSDs on HVAC Pumps and CTFs as a high priority research item based on the TRM Evaluation Prioritization process. Below is additional detail on the basis for the prioritization of this measure:</w:t>
      </w:r>
    </w:p>
    <w:p w14:paraId="4C778119" w14:textId="77777777" w:rsidR="008A7877" w:rsidRDefault="008A7877" w:rsidP="009C7A26">
      <w:pPr>
        <w:pStyle w:val="ListParagraph"/>
        <w:numPr>
          <w:ilvl w:val="0"/>
          <w:numId w:val="202"/>
        </w:numPr>
        <w:spacing w:line="240" w:lineRule="atLeast"/>
      </w:pPr>
      <w:r w:rsidRPr="00B4344C">
        <w:rPr>
          <w:b/>
        </w:rPr>
        <w:t xml:space="preserve">The measure is one of the largest portions of commercial and industrial portfolio </w:t>
      </w:r>
      <w:r>
        <w:rPr>
          <w:b/>
        </w:rPr>
        <w:t xml:space="preserve">non-lighting </w:t>
      </w:r>
      <w:r w:rsidRPr="00B4344C">
        <w:rPr>
          <w:b/>
        </w:rPr>
        <w:t>savings.</w:t>
      </w:r>
      <w:r>
        <w:t xml:space="preserve"> </w:t>
      </w:r>
      <w:r w:rsidRPr="006A4F7C">
        <w:t xml:space="preserve">The portion of savings attributed to VSDs in the ComEd Standard Program portfolio has increased in recent years from </w:t>
      </w:r>
      <w:r>
        <w:t>7</w:t>
      </w:r>
      <w:r w:rsidRPr="006A4F7C">
        <w:t xml:space="preserve">% in PY8 to 12% in PY9. </w:t>
      </w:r>
      <w:r>
        <w:t xml:space="preserve">Of the total </w:t>
      </w:r>
      <w:r w:rsidRPr="006A4F7C">
        <w:t>PY9</w:t>
      </w:r>
      <w:r>
        <w:t xml:space="preserve"> Standard Program savings attributed to VSDs:</w:t>
      </w:r>
      <w:r w:rsidRPr="006A4F7C">
        <w:t xml:space="preserve"> Supply and Return fans accounted for the largest share (50%</w:t>
      </w:r>
      <w:r>
        <w:t xml:space="preserve">) and </w:t>
      </w:r>
      <w:r w:rsidRPr="006A4F7C">
        <w:t xml:space="preserve">HVAC Pumps and </w:t>
      </w:r>
      <w:r>
        <w:t>CTF</w:t>
      </w:r>
      <w:r w:rsidRPr="006A4F7C">
        <w:t xml:space="preserve"> VSD installations accounted for </w:t>
      </w:r>
      <w:r>
        <w:t xml:space="preserve">another </w:t>
      </w:r>
      <w:r w:rsidRPr="006A4F7C">
        <w:t>30%.</w:t>
      </w:r>
    </w:p>
    <w:p w14:paraId="1FA06C1C" w14:textId="77777777" w:rsidR="008A7877" w:rsidRPr="00296746" w:rsidRDefault="008A7877" w:rsidP="009C7A26">
      <w:pPr>
        <w:pStyle w:val="ListParagraph"/>
        <w:numPr>
          <w:ilvl w:val="0"/>
          <w:numId w:val="202"/>
        </w:numPr>
        <w:spacing w:line="240" w:lineRule="atLeast"/>
        <w:rPr>
          <w:b/>
        </w:rPr>
      </w:pPr>
      <w:r w:rsidRPr="00B4344C">
        <w:rPr>
          <w:b/>
        </w:rPr>
        <w:t>The realization rates for this measure have been variable</w:t>
      </w:r>
      <w:r>
        <w:t xml:space="preserve">. </w:t>
      </w:r>
      <w:r w:rsidRPr="006A4F7C">
        <w:t xml:space="preserve">The HVAC Pumps and </w:t>
      </w:r>
      <w:r>
        <w:t>CTF</w:t>
      </w:r>
      <w:r w:rsidRPr="006A4F7C">
        <w:t xml:space="preserve"> VSD measure realization rate in the PY9 </w:t>
      </w:r>
      <w:r>
        <w:t xml:space="preserve">ComEd </w:t>
      </w:r>
      <w:r w:rsidRPr="006A4F7C">
        <w:t xml:space="preserve">Standard </w:t>
      </w:r>
      <w:r>
        <w:t>P</w:t>
      </w:r>
      <w:r w:rsidRPr="006A4F7C">
        <w:t xml:space="preserve">rogram was 55%. In comparison, the </w:t>
      </w:r>
      <w:r>
        <w:t xml:space="preserve">PY9 </w:t>
      </w:r>
      <w:r w:rsidRPr="006A4F7C">
        <w:t>realization rate for Supply and Return Fans was 104%.</w:t>
      </w:r>
      <w:r>
        <w:t xml:space="preserve"> With HVAC Pumps and CTFs, Navigant found several discrepancies between reported and verified parameter values including: </w:t>
      </w:r>
      <w:r w:rsidRPr="006A4F7C">
        <w:t>hours of use, part-load ratio, and load factor.</w:t>
      </w:r>
      <w:r>
        <w:t xml:space="preserve"> Also, numerous projects received zero verified savings due to improper use of the VSD according to current program rules (incentivized units lacking proper controls). These discrepancies are the primary driver of the low realization rate for VSDs used in HVAC Pump and CTF applications.</w:t>
      </w:r>
    </w:p>
    <w:p w14:paraId="68602159" w14:textId="77777777" w:rsidR="008A7877" w:rsidRPr="00AE19DC" w:rsidRDefault="008A7877" w:rsidP="009C7A26">
      <w:pPr>
        <w:pStyle w:val="ListParagraph"/>
        <w:numPr>
          <w:ilvl w:val="0"/>
          <w:numId w:val="202"/>
        </w:numPr>
        <w:spacing w:line="240" w:lineRule="atLeast"/>
        <w:rPr>
          <w:b/>
        </w:rPr>
      </w:pPr>
      <w:r w:rsidRPr="00B4344C">
        <w:rPr>
          <w:b/>
        </w:rPr>
        <w:t>The TRM input assumptions for HVAC pump</w:t>
      </w:r>
      <w:r>
        <w:rPr>
          <w:b/>
        </w:rPr>
        <w:t>s</w:t>
      </w:r>
      <w:r w:rsidRPr="00B4344C">
        <w:rPr>
          <w:b/>
        </w:rPr>
        <w:t xml:space="preserve"> and CTF</w:t>
      </w:r>
      <w:r>
        <w:rPr>
          <w:b/>
        </w:rPr>
        <w:t>s are</w:t>
      </w:r>
      <w:r w:rsidRPr="00B4344C">
        <w:rPr>
          <w:b/>
        </w:rPr>
        <w:t xml:space="preserve"> older, not regionally specific to Illinois, and not well-documented. </w:t>
      </w:r>
      <w:r>
        <w:t>The HVAC pump energy savings factors are based on the 2013 Connecticut TRM, which derived the values using a temperature bin analysis, referencing ASHRAE 90.1-1989. The energy savings factors are based on eQuest models for VSD vs. one-speed fan, however the fan load profiles reference in the IL TRM are not publicly available.</w:t>
      </w:r>
    </w:p>
    <w:p w14:paraId="4AEC2F7E" w14:textId="77777777" w:rsidR="008A7877" w:rsidRPr="00AE5650" w:rsidRDefault="008A7877" w:rsidP="008A7877">
      <w:pPr>
        <w:rPr>
          <w:b/>
        </w:rPr>
      </w:pPr>
    </w:p>
    <w:p w14:paraId="61E6DEA5" w14:textId="77777777" w:rsidR="008A7877" w:rsidRDefault="008A7877" w:rsidP="008A7877">
      <w:r>
        <w:t xml:space="preserve">As noted above, the supply and return fan VSDs contribute the largest percentage of savings for VSD applications; however, they are not the primary focus of this study as this measure group has more consistent realization rates (104%) as well as a more recent and robust TRM reference. Therefore, Navigant will focus this secondary research on VSDs on HVAC Pumps and CTFs, which have greater variability in their realization rates and an older TRM reference. </w:t>
      </w:r>
    </w:p>
    <w:p w14:paraId="70F85307" w14:textId="77777777" w:rsidR="008A7877" w:rsidRDefault="008A7877" w:rsidP="008A7877">
      <w:pPr>
        <w:pStyle w:val="Heading4"/>
      </w:pPr>
      <w:r>
        <w:t>Study Goals</w:t>
      </w:r>
    </w:p>
    <w:p w14:paraId="019633C0" w14:textId="77777777" w:rsidR="008A7877" w:rsidRPr="00CF5782" w:rsidRDefault="008A7877" w:rsidP="008A7877">
      <w:pPr>
        <w:pStyle w:val="Instructions"/>
        <w:rPr>
          <w:color w:val="auto"/>
        </w:rPr>
      </w:pPr>
      <w:r>
        <w:rPr>
          <w:color w:val="auto"/>
        </w:rPr>
        <w:t xml:space="preserve">The two primary goals of this research effort on VSDs on HVAC Pumps and CTFs are: </w:t>
      </w:r>
    </w:p>
    <w:p w14:paraId="7A4BF821" w14:textId="77777777" w:rsidR="008A7877" w:rsidRDefault="008A7877" w:rsidP="009C7A26">
      <w:pPr>
        <w:pStyle w:val="ListParagraph"/>
        <w:numPr>
          <w:ilvl w:val="0"/>
          <w:numId w:val="200"/>
        </w:numPr>
        <w:spacing w:line="240" w:lineRule="atLeast"/>
      </w:pPr>
      <w:r>
        <w:t xml:space="preserve">Conduct secondary research to fortify referencing in the IL TRM HVAC Pumps and CTF VSD measure. If possible, this task would include updating the IL TRM values and referencing for Energy Savings Factor (ESF), Demand Savings Factor (DSF), Hours of use, and motor efficiency (EFFi). </w:t>
      </w:r>
    </w:p>
    <w:p w14:paraId="4F7B10B6" w14:textId="77777777" w:rsidR="008A7877" w:rsidRDefault="008A7877" w:rsidP="009C7A26">
      <w:pPr>
        <w:pStyle w:val="ListParagraph"/>
        <w:numPr>
          <w:ilvl w:val="0"/>
          <w:numId w:val="200"/>
        </w:numPr>
        <w:spacing w:line="240" w:lineRule="atLeast"/>
      </w:pPr>
      <w:r>
        <w:t xml:space="preserve">Review previous ComEd Standard Program data and evaluation analyses to determine what is driving the low VSD HVAC Pumps and CTF projects’ realization rates, and what changes can be made to increase these realization rates. </w:t>
      </w:r>
    </w:p>
    <w:p w14:paraId="3F3CEBC3" w14:textId="77777777" w:rsidR="008A7877" w:rsidRDefault="008A7877" w:rsidP="008A7877">
      <w:pPr>
        <w:pStyle w:val="Heading4"/>
      </w:pPr>
      <w:r>
        <w:t>Research Questions</w:t>
      </w:r>
    </w:p>
    <w:p w14:paraId="1F2D62EC" w14:textId="77777777" w:rsidR="008A7877" w:rsidRPr="00C91EF1" w:rsidRDefault="008A7877" w:rsidP="008A7877">
      <w:r>
        <w:t xml:space="preserve">This study will seek to answer the following questions: </w:t>
      </w:r>
    </w:p>
    <w:p w14:paraId="2B38AB5D" w14:textId="77777777" w:rsidR="008A7877" w:rsidRDefault="008A7877" w:rsidP="008A7877">
      <w:pPr>
        <w:pStyle w:val="ListParagraph"/>
        <w:numPr>
          <w:ilvl w:val="0"/>
          <w:numId w:val="153"/>
        </w:numPr>
        <w:spacing w:line="240" w:lineRule="atLeast"/>
      </w:pPr>
      <w:r>
        <w:t xml:space="preserve">What are the average </w:t>
      </w:r>
      <w:r w:rsidRPr="00E4276E">
        <w:rPr>
          <w:b/>
        </w:rPr>
        <w:t>ESF</w:t>
      </w:r>
      <w:r>
        <w:t xml:space="preserve"> </w:t>
      </w:r>
      <w:r w:rsidRPr="00E4276E">
        <w:rPr>
          <w:b/>
        </w:rPr>
        <w:t>and DSF</w:t>
      </w:r>
      <w:r>
        <w:t xml:space="preserve"> for Hot Water Pump (HWP), Chilled Water Pump (CWP), condenser water pumps (CDWP), and Cooling Tower Fan (CTF) applications?</w:t>
      </w:r>
      <w:r w:rsidDel="00F66CA8">
        <w:t xml:space="preserve"> </w:t>
      </w:r>
      <w:r>
        <w:t>What is the winter peak coincidence factor?</w:t>
      </w:r>
    </w:p>
    <w:p w14:paraId="3812C808" w14:textId="77777777" w:rsidR="008A7877" w:rsidRDefault="008A7877" w:rsidP="008A7877">
      <w:pPr>
        <w:pStyle w:val="ListParagraph"/>
        <w:numPr>
          <w:ilvl w:val="0"/>
          <w:numId w:val="153"/>
        </w:numPr>
        <w:spacing w:line="240" w:lineRule="atLeast"/>
      </w:pPr>
      <w:r>
        <w:t xml:space="preserve">How do actual </w:t>
      </w:r>
      <w:r w:rsidRPr="00E4276E">
        <w:rPr>
          <w:b/>
        </w:rPr>
        <w:t>HOU</w:t>
      </w:r>
      <w:r>
        <w:t xml:space="preserve"> (found through previous Standard program field work) for HVAC Pumps and Cooling Tower Fans with installed VSDs compare to the TRM values?</w:t>
      </w:r>
    </w:p>
    <w:p w14:paraId="4390AC0E" w14:textId="77777777" w:rsidR="008A7877" w:rsidRDefault="008A7877" w:rsidP="008A7877">
      <w:pPr>
        <w:pStyle w:val="ListParagraph"/>
        <w:numPr>
          <w:ilvl w:val="0"/>
          <w:numId w:val="153"/>
        </w:numPr>
        <w:spacing w:line="240" w:lineRule="atLeast"/>
      </w:pPr>
      <w:r>
        <w:t xml:space="preserve">What </w:t>
      </w:r>
      <w:r w:rsidRPr="00E4276E">
        <w:rPr>
          <w:b/>
        </w:rPr>
        <w:t>baseline control</w:t>
      </w:r>
      <w:r>
        <w:rPr>
          <w:b/>
        </w:rPr>
        <w:t xml:space="preserve"> method</w:t>
      </w:r>
      <w:r w:rsidRPr="00E4276E">
        <w:rPr>
          <w:b/>
        </w:rPr>
        <w:t>s</w:t>
      </w:r>
      <w:r>
        <w:t xml:space="preserve"> do VSDs typically replace for HVAC Pumps and CTF? </w:t>
      </w:r>
    </w:p>
    <w:p w14:paraId="20256410" w14:textId="77777777" w:rsidR="008A7877" w:rsidRDefault="008A7877" w:rsidP="008A7877">
      <w:pPr>
        <w:pStyle w:val="ListParagraph"/>
        <w:numPr>
          <w:ilvl w:val="0"/>
          <w:numId w:val="153"/>
        </w:numPr>
        <w:spacing w:line="240" w:lineRule="atLeast"/>
      </w:pPr>
      <w:r>
        <w:t xml:space="preserve">What are the typical </w:t>
      </w:r>
      <w:r w:rsidRPr="00E4276E">
        <w:rPr>
          <w:b/>
        </w:rPr>
        <w:t>motor efficiencies</w:t>
      </w:r>
      <w:r>
        <w:t xml:space="preserve"> of HVAC Pump and Cooling Tower Fan systems with VSDs?</w:t>
      </w:r>
      <w:r>
        <w:rPr>
          <w:rStyle w:val="FootnoteReference"/>
        </w:rPr>
        <w:footnoteReference w:id="113"/>
      </w:r>
    </w:p>
    <w:p w14:paraId="557C7E85" w14:textId="77777777" w:rsidR="008A7877" w:rsidRDefault="008A7877" w:rsidP="008A7877">
      <w:pPr>
        <w:pStyle w:val="Heading4"/>
      </w:pPr>
      <w:r>
        <w:t>Summary of Evaluation Research Activities</w:t>
      </w:r>
    </w:p>
    <w:p w14:paraId="240EA3D0" w14:textId="77777777" w:rsidR="008A7877" w:rsidRDefault="008A7877" w:rsidP="008A7877">
      <w:r>
        <w:t>Table 1 summarizes tasks, activities, and deliverables planned for this study.</w:t>
      </w:r>
    </w:p>
    <w:p w14:paraId="60AF20D4" w14:textId="77777777" w:rsidR="008A7877" w:rsidRDefault="008A7877" w:rsidP="008A7877"/>
    <w:p w14:paraId="398B3CAF" w14:textId="2C9B31A2" w:rsidR="008A7877" w:rsidRPr="00575A50" w:rsidRDefault="008A7877" w:rsidP="008A7877">
      <w:pPr>
        <w:pStyle w:val="Caption"/>
      </w:pPr>
      <w:r>
        <w:t xml:space="preserve">Table </w:t>
      </w:r>
      <w:r w:rsidR="004B1C1A">
        <w:rPr>
          <w:noProof/>
        </w:rPr>
        <w:t>1</w:t>
      </w:r>
      <w:r>
        <w:t>. Summary of Tasks, Deliverables, and Timelines</w:t>
      </w:r>
    </w:p>
    <w:tbl>
      <w:tblPr>
        <w:tblStyle w:val="EnergyTable1"/>
        <w:tblW w:w="5000" w:type="pct"/>
        <w:tblLook w:val="07A0" w:firstRow="1" w:lastRow="0" w:firstColumn="1" w:lastColumn="1" w:noHBand="1" w:noVBand="1"/>
      </w:tblPr>
      <w:tblGrid>
        <w:gridCol w:w="2891"/>
        <w:gridCol w:w="4440"/>
        <w:gridCol w:w="2029"/>
      </w:tblGrid>
      <w:tr w:rsidR="008A7877" w:rsidRPr="00190205" w14:paraId="31F456DE" w14:textId="77777777" w:rsidTr="0026054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DA3CCFB" w14:textId="77777777" w:rsidR="008A7877" w:rsidRPr="00190205" w:rsidRDefault="008A7877" w:rsidP="00260546">
            <w:pPr>
              <w:keepNext/>
              <w:jc w:val="left"/>
              <w:rPr>
                <w:rFonts w:ascii="Arial Narrow" w:eastAsia="Arial" w:hAnsi="Arial Narrow" w:cs="Arial"/>
                <w:color w:val="000000" w:themeColor="text1"/>
                <w:szCs w:val="18"/>
              </w:rPr>
            </w:pPr>
            <w:r w:rsidRPr="00190205">
              <w:rPr>
                <w:rFonts w:ascii="Arial Narrow" w:hAnsi="Arial Narrow"/>
                <w:szCs w:val="18"/>
              </w:rPr>
              <w:t>Tasks</w:t>
            </w:r>
          </w:p>
        </w:tc>
        <w:tc>
          <w:tcPr>
            <w:tcW w:w="1883" w:type="pct"/>
            <w:hideMark/>
          </w:tcPr>
          <w:p w14:paraId="7FFB96FE" w14:textId="77777777" w:rsidR="008A7877" w:rsidRPr="00190205" w:rsidRDefault="008A7877" w:rsidP="00260546">
            <w:pPr>
              <w:keepNext/>
              <w:jc w:val="left"/>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szCs w:val="18"/>
              </w:rPr>
            </w:pPr>
            <w:r w:rsidRPr="00190205">
              <w:rPr>
                <w:rFonts w:ascii="Arial Narrow" w:hAnsi="Arial Narrow"/>
              </w:rPr>
              <w:t>Activities</w:t>
            </w:r>
          </w:p>
        </w:tc>
        <w:tc>
          <w:tcPr>
            <w:tcW w:w="1682" w:type="pct"/>
            <w:hideMark/>
          </w:tcPr>
          <w:p w14:paraId="71DC77FF" w14:textId="77777777" w:rsidR="008A7877" w:rsidRPr="00190205" w:rsidRDefault="008A7877" w:rsidP="00260546">
            <w:pPr>
              <w:keepNext/>
              <w:jc w:val="left"/>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rPr>
            </w:pPr>
            <w:r w:rsidRPr="00190205">
              <w:rPr>
                <w:rFonts w:ascii="Arial Narrow" w:hAnsi="Arial Narrow"/>
              </w:rPr>
              <w:t>Deliverables</w:t>
            </w:r>
          </w:p>
        </w:tc>
      </w:tr>
      <w:tr w:rsidR="008A7877" w:rsidRPr="00190205" w14:paraId="4E37FE19" w14:textId="77777777" w:rsidTr="00260546">
        <w:trPr>
          <w:trHeight w:val="285"/>
        </w:trPr>
        <w:tc>
          <w:tcPr>
            <w:cnfStyle w:val="001000000000" w:firstRow="0" w:lastRow="0" w:firstColumn="1" w:lastColumn="0" w:oddVBand="0" w:evenVBand="0" w:oddHBand="0" w:evenHBand="0" w:firstRowFirstColumn="0" w:firstRowLastColumn="0" w:lastRowFirstColumn="0" w:lastRowLastColumn="0"/>
            <w:tcW w:w="1436" w:type="pct"/>
            <w:noWrap/>
          </w:tcPr>
          <w:p w14:paraId="05B5456A" w14:textId="77777777" w:rsidR="008A7877" w:rsidRPr="00190205" w:rsidRDefault="008A7877" w:rsidP="00260546">
            <w:pPr>
              <w:keepNext/>
              <w:ind w:left="-14"/>
              <w:jc w:val="left"/>
              <w:rPr>
                <w:rFonts w:ascii="Arial Narrow" w:hAnsi="Arial Narrow"/>
                <w:color w:val="000000" w:themeColor="text1"/>
                <w:szCs w:val="18"/>
              </w:rPr>
            </w:pPr>
            <w:r w:rsidRPr="00190205">
              <w:rPr>
                <w:rFonts w:ascii="Arial Narrow" w:hAnsi="Arial Narrow"/>
                <w:color w:val="000000" w:themeColor="text1"/>
                <w:szCs w:val="18"/>
              </w:rPr>
              <w:t xml:space="preserve">Task 1: Conduct Secondary Research to update IL TRM </w:t>
            </w:r>
          </w:p>
        </w:tc>
        <w:tc>
          <w:tcPr>
            <w:tcW w:w="1883" w:type="pct"/>
            <w:noWrap/>
          </w:tcPr>
          <w:p w14:paraId="1634A0EB" w14:textId="77777777" w:rsidR="008A7877" w:rsidRPr="00190205" w:rsidRDefault="008A7877" w:rsidP="00260546">
            <w:pPr>
              <w:keepNext/>
              <w:jc w:val="left"/>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Cs w:val="18"/>
              </w:rPr>
            </w:pPr>
            <w:r w:rsidRPr="00190205">
              <w:rPr>
                <w:rFonts w:ascii="Arial Narrow" w:eastAsia="Arial" w:hAnsi="Arial Narrow" w:cs="Arial"/>
                <w:szCs w:val="18"/>
              </w:rPr>
              <w:t>Secondary research to update IL TRM Pumps &amp; CTF algorithm factors (ESF, DSF, HOU, EFFi)</w:t>
            </w:r>
          </w:p>
        </w:tc>
        <w:tc>
          <w:tcPr>
            <w:tcW w:w="1682" w:type="pct"/>
            <w:vMerge w:val="restart"/>
            <w:noWrap/>
          </w:tcPr>
          <w:p w14:paraId="7C0E0DB1" w14:textId="77777777" w:rsidR="008A7877" w:rsidRPr="00190205" w:rsidRDefault="008A7877" w:rsidP="00260546">
            <w:pPr>
              <w:keepNext/>
              <w:jc w:val="left"/>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Cs w:val="18"/>
              </w:rPr>
            </w:pPr>
            <w:r w:rsidRPr="00190205">
              <w:rPr>
                <w:rFonts w:ascii="Arial Narrow" w:eastAsia="Arial" w:hAnsi="Arial Narrow" w:cs="Arial"/>
                <w:szCs w:val="18"/>
              </w:rPr>
              <w:t>Memo detailing research findings and proposed IL TRM updates</w:t>
            </w:r>
          </w:p>
          <w:p w14:paraId="42303397" w14:textId="77777777" w:rsidR="008A7877" w:rsidRPr="00190205" w:rsidRDefault="008A7877" w:rsidP="00260546">
            <w:pPr>
              <w:keepNext/>
              <w:jc w:val="left"/>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Cs w:val="18"/>
              </w:rPr>
            </w:pPr>
          </w:p>
        </w:tc>
      </w:tr>
      <w:tr w:rsidR="008A7877" w:rsidRPr="00190205" w14:paraId="05D3ED4F" w14:textId="77777777" w:rsidTr="00260546">
        <w:trPr>
          <w:trHeight w:val="683"/>
        </w:trPr>
        <w:tc>
          <w:tcPr>
            <w:cnfStyle w:val="001000000000" w:firstRow="0" w:lastRow="0" w:firstColumn="1" w:lastColumn="0" w:oddVBand="0" w:evenVBand="0" w:oddHBand="0" w:evenHBand="0" w:firstRowFirstColumn="0" w:firstRowLastColumn="0" w:lastRowFirstColumn="0" w:lastRowLastColumn="0"/>
            <w:tcW w:w="1436" w:type="pct"/>
            <w:noWrap/>
          </w:tcPr>
          <w:p w14:paraId="551BE18B" w14:textId="77777777" w:rsidR="008A7877" w:rsidRPr="00190205" w:rsidRDefault="008A7877" w:rsidP="00260546">
            <w:pPr>
              <w:keepNext/>
              <w:ind w:left="-14"/>
              <w:jc w:val="left"/>
              <w:rPr>
                <w:rFonts w:ascii="Arial Narrow" w:hAnsi="Arial Narrow"/>
                <w:color w:val="000000" w:themeColor="text1"/>
                <w:szCs w:val="18"/>
              </w:rPr>
            </w:pPr>
            <w:r w:rsidRPr="00190205">
              <w:rPr>
                <w:rFonts w:ascii="Arial Narrow" w:hAnsi="Arial Narrow"/>
                <w:color w:val="000000" w:themeColor="text1"/>
                <w:szCs w:val="18"/>
              </w:rPr>
              <w:t xml:space="preserve">Task 2: Review previous Standard Program Data, Impact Analyses, and Evaluation Protocols </w:t>
            </w:r>
          </w:p>
        </w:tc>
        <w:tc>
          <w:tcPr>
            <w:tcW w:w="1883" w:type="pct"/>
            <w:noWrap/>
          </w:tcPr>
          <w:p w14:paraId="29A870E2" w14:textId="77777777" w:rsidR="008A7877" w:rsidRPr="00190205" w:rsidRDefault="008A7877" w:rsidP="00260546">
            <w:pPr>
              <w:keepNext/>
              <w:jc w:val="left"/>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Cs w:val="18"/>
              </w:rPr>
            </w:pPr>
            <w:r w:rsidRPr="00190205">
              <w:rPr>
                <w:rFonts w:ascii="Arial Narrow" w:eastAsia="Arial" w:hAnsi="Arial Narrow" w:cs="Arial"/>
                <w:szCs w:val="18"/>
              </w:rPr>
              <w:t>Review Standard program research findings from past years</w:t>
            </w:r>
            <w:r>
              <w:rPr>
                <w:rFonts w:ascii="Arial Narrow" w:eastAsia="Arial" w:hAnsi="Arial Narrow" w:cs="Arial"/>
                <w:szCs w:val="18"/>
              </w:rPr>
              <w:t>; Working group sessions with ComEd and Implementation Contractor program managers</w:t>
            </w:r>
          </w:p>
        </w:tc>
        <w:tc>
          <w:tcPr>
            <w:tcW w:w="1682" w:type="pct"/>
            <w:vMerge/>
            <w:noWrap/>
          </w:tcPr>
          <w:p w14:paraId="3DFF4A58" w14:textId="77777777" w:rsidR="008A7877" w:rsidRPr="00190205" w:rsidRDefault="008A7877" w:rsidP="00260546">
            <w:pPr>
              <w:keepNext/>
              <w:jc w:val="left"/>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Cs w:val="18"/>
              </w:rPr>
            </w:pPr>
          </w:p>
        </w:tc>
      </w:tr>
      <w:tr w:rsidR="008A7877" w:rsidRPr="00190205" w14:paraId="616881C5" w14:textId="77777777" w:rsidTr="00260546">
        <w:trPr>
          <w:trHeight w:val="285"/>
        </w:trPr>
        <w:tc>
          <w:tcPr>
            <w:cnfStyle w:val="001000000000" w:firstRow="0" w:lastRow="0" w:firstColumn="1" w:lastColumn="0" w:oddVBand="0" w:evenVBand="0" w:oddHBand="0" w:evenHBand="0" w:firstRowFirstColumn="0" w:firstRowLastColumn="0" w:lastRowFirstColumn="0" w:lastRowLastColumn="0"/>
            <w:tcW w:w="1436" w:type="pct"/>
            <w:noWrap/>
          </w:tcPr>
          <w:p w14:paraId="2E43B349" w14:textId="77777777" w:rsidR="008A7877" w:rsidRPr="00190205" w:rsidRDefault="008A7877" w:rsidP="00260546">
            <w:pPr>
              <w:keepNext/>
              <w:ind w:left="-14"/>
              <w:jc w:val="left"/>
              <w:rPr>
                <w:rFonts w:ascii="Arial Narrow" w:hAnsi="Arial Narrow"/>
                <w:color w:val="000000" w:themeColor="text1"/>
                <w:szCs w:val="18"/>
              </w:rPr>
            </w:pPr>
            <w:r w:rsidRPr="00190205">
              <w:rPr>
                <w:rFonts w:ascii="Arial Narrow" w:hAnsi="Arial Narrow"/>
                <w:color w:val="000000" w:themeColor="text1"/>
                <w:szCs w:val="18"/>
              </w:rPr>
              <w:t>Task 3: Reporting</w:t>
            </w:r>
            <w:r>
              <w:rPr>
                <w:rFonts w:ascii="Arial Narrow" w:hAnsi="Arial Narrow"/>
                <w:color w:val="000000" w:themeColor="text1"/>
                <w:szCs w:val="18"/>
              </w:rPr>
              <w:t xml:space="preserve"> and TRM update </w:t>
            </w:r>
          </w:p>
        </w:tc>
        <w:tc>
          <w:tcPr>
            <w:tcW w:w="1883" w:type="pct"/>
            <w:noWrap/>
          </w:tcPr>
          <w:p w14:paraId="7641CB36" w14:textId="77777777" w:rsidR="008A7877" w:rsidRPr="00190205" w:rsidRDefault="008A7877" w:rsidP="00260546">
            <w:pPr>
              <w:pStyle w:val="ListParagraph"/>
              <w:keepNext/>
              <w:spacing w:before="40"/>
              <w:ind w:left="0"/>
              <w:jc w:val="left"/>
              <w:cnfStyle w:val="000000000000" w:firstRow="0" w:lastRow="0" w:firstColumn="0" w:lastColumn="0" w:oddVBand="0" w:evenVBand="0" w:oddHBand="0" w:evenHBand="0" w:firstRowFirstColumn="0" w:firstRowLastColumn="0" w:lastRowFirstColumn="0" w:lastRowLastColumn="0"/>
              <w:rPr>
                <w:rFonts w:ascii="Arial Narrow" w:hAnsi="Arial Narrow"/>
                <w:szCs w:val="18"/>
              </w:rPr>
            </w:pPr>
            <w:r>
              <w:rPr>
                <w:rFonts w:ascii="Arial Narrow" w:hAnsi="Arial Narrow"/>
                <w:szCs w:val="18"/>
              </w:rPr>
              <w:t>Finalize research memo. Draft and</w:t>
            </w:r>
            <w:r w:rsidRPr="00190205">
              <w:rPr>
                <w:rFonts w:ascii="Arial Narrow" w:hAnsi="Arial Narrow"/>
                <w:szCs w:val="18"/>
              </w:rPr>
              <w:t xml:space="preserve"> </w:t>
            </w:r>
            <w:r>
              <w:rPr>
                <w:rFonts w:ascii="Arial Narrow" w:hAnsi="Arial Narrow"/>
                <w:szCs w:val="18"/>
              </w:rPr>
              <w:t>submit</w:t>
            </w:r>
            <w:r w:rsidRPr="00190205">
              <w:rPr>
                <w:rFonts w:ascii="Arial Narrow" w:hAnsi="Arial Narrow"/>
                <w:szCs w:val="18"/>
              </w:rPr>
              <w:t xml:space="preserve"> TRM workpaper</w:t>
            </w:r>
          </w:p>
        </w:tc>
        <w:tc>
          <w:tcPr>
            <w:tcW w:w="1682" w:type="pct"/>
            <w:noWrap/>
          </w:tcPr>
          <w:p w14:paraId="551DD2B3" w14:textId="77777777" w:rsidR="008A7877" w:rsidRPr="00190205" w:rsidRDefault="008A7877" w:rsidP="00260546">
            <w:pPr>
              <w:pStyle w:val="ListParagraph"/>
              <w:keepNext/>
              <w:spacing w:before="40"/>
              <w:ind w:left="0"/>
              <w:jc w:val="left"/>
              <w:cnfStyle w:val="000000000000" w:firstRow="0" w:lastRow="0" w:firstColumn="0" w:lastColumn="0" w:oddVBand="0" w:evenVBand="0" w:oddHBand="0" w:evenHBand="0" w:firstRowFirstColumn="0" w:firstRowLastColumn="0" w:lastRowFirstColumn="0" w:lastRowLastColumn="0"/>
              <w:rPr>
                <w:rFonts w:ascii="Arial Narrow" w:hAnsi="Arial Narrow"/>
                <w:szCs w:val="18"/>
              </w:rPr>
            </w:pPr>
            <w:r w:rsidRPr="00190205">
              <w:rPr>
                <w:rFonts w:ascii="Arial Narrow" w:hAnsi="Arial Narrow"/>
                <w:szCs w:val="18"/>
              </w:rPr>
              <w:t>F</w:t>
            </w:r>
            <w:r>
              <w:rPr>
                <w:rFonts w:ascii="Arial Narrow" w:hAnsi="Arial Narrow"/>
                <w:szCs w:val="18"/>
              </w:rPr>
              <w:t>inal Memo;</w:t>
            </w:r>
          </w:p>
          <w:p w14:paraId="7428EF12" w14:textId="77777777" w:rsidR="008A7877" w:rsidRPr="00190205" w:rsidRDefault="008A7877" w:rsidP="00260546">
            <w:pPr>
              <w:pStyle w:val="ListParagraph"/>
              <w:keepNext/>
              <w:spacing w:before="40"/>
              <w:ind w:left="0"/>
              <w:jc w:val="left"/>
              <w:cnfStyle w:val="000000000000" w:firstRow="0" w:lastRow="0" w:firstColumn="0" w:lastColumn="0" w:oddVBand="0" w:evenVBand="0" w:oddHBand="0" w:evenHBand="0" w:firstRowFirstColumn="0" w:firstRowLastColumn="0" w:lastRowFirstColumn="0" w:lastRowLastColumn="0"/>
              <w:rPr>
                <w:rFonts w:ascii="Arial Narrow" w:hAnsi="Arial Narrow"/>
                <w:szCs w:val="18"/>
              </w:rPr>
            </w:pPr>
            <w:r w:rsidRPr="00190205">
              <w:rPr>
                <w:rFonts w:ascii="Arial Narrow" w:hAnsi="Arial Narrow"/>
                <w:szCs w:val="18"/>
              </w:rPr>
              <w:t>TRM Workpaper</w:t>
            </w:r>
          </w:p>
        </w:tc>
      </w:tr>
    </w:tbl>
    <w:p w14:paraId="014742B4" w14:textId="77777777" w:rsidR="008A7877" w:rsidRDefault="008A7877" w:rsidP="008A7877"/>
    <w:p w14:paraId="25D6A897" w14:textId="77777777" w:rsidR="008A7877" w:rsidRPr="00CF44EC" w:rsidRDefault="008A7877" w:rsidP="008A7877">
      <w:r>
        <w:t xml:space="preserve">Although the research tasks are separate endeavors, Navigant will combine the findings and recommendations from the different tasks into a comprehensive final research report. This research report will inform a TRM workpaper to increase the accuracy of prescriptive HVAC Pumps and Cooling Tower Fan VSD savings. </w:t>
      </w:r>
    </w:p>
    <w:p w14:paraId="370E8159" w14:textId="77777777" w:rsidR="008A7877" w:rsidRDefault="008A7877" w:rsidP="008A7877">
      <w:pPr>
        <w:pStyle w:val="Heading3"/>
      </w:pPr>
      <w:r>
        <w:t>Methodology</w:t>
      </w:r>
    </w:p>
    <w:p w14:paraId="4285062A" w14:textId="77777777" w:rsidR="008A7877" w:rsidRPr="0023513E" w:rsidRDefault="008A7877" w:rsidP="008A7877">
      <w:r>
        <w:t>The following sections provide detailed descriptions of all tasks outlined in Table 1.</w:t>
      </w:r>
    </w:p>
    <w:p w14:paraId="044A5EB7" w14:textId="77777777" w:rsidR="008A7877" w:rsidRDefault="008A7877" w:rsidP="008A7877">
      <w:pPr>
        <w:pStyle w:val="Heading4"/>
      </w:pPr>
      <w:r>
        <w:t xml:space="preserve">Task 1. </w:t>
      </w:r>
      <w:r w:rsidRPr="00A5629B">
        <w:t>Conduct Secondary Research to update IL TR</w:t>
      </w:r>
      <w:r>
        <w:t>M</w:t>
      </w:r>
    </w:p>
    <w:p w14:paraId="342043B6" w14:textId="77777777" w:rsidR="008A7877" w:rsidRDefault="008A7877" w:rsidP="008A7877">
      <w:r>
        <w:t>Navigant will conduct a secondary literature review to update impact parameters below.</w:t>
      </w:r>
    </w:p>
    <w:p w14:paraId="54D25D8E" w14:textId="77777777" w:rsidR="008A7877" w:rsidRDefault="008A7877" w:rsidP="008A7877"/>
    <w:p w14:paraId="255BF285" w14:textId="77777777" w:rsidR="008A7877" w:rsidRDefault="008A7877" w:rsidP="008A7877">
      <w:r>
        <w:t xml:space="preserve">Navigant will conduct secondary research to </w:t>
      </w:r>
      <w:r w:rsidRPr="00B03E52">
        <w:rPr>
          <w:b/>
        </w:rPr>
        <w:t>update to the IL TRM VSD for HVAC P</w:t>
      </w:r>
      <w:r>
        <w:rPr>
          <w:b/>
        </w:rPr>
        <w:t>umps and CTF measure are the energy savings factors (ESFs)</w:t>
      </w:r>
      <w:r w:rsidRPr="00B03E52">
        <w:rPr>
          <w:b/>
        </w:rPr>
        <w:t xml:space="preserve"> and </w:t>
      </w:r>
      <w:r>
        <w:rPr>
          <w:b/>
        </w:rPr>
        <w:t>demand savings factors (</w:t>
      </w:r>
      <w:r w:rsidRPr="00B03E52">
        <w:rPr>
          <w:b/>
        </w:rPr>
        <w:t>DSF</w:t>
      </w:r>
      <w:r>
        <w:rPr>
          <w:b/>
        </w:rPr>
        <w:t>s)</w:t>
      </w:r>
      <w:r>
        <w:t xml:space="preserve">. Navigant will focus research on applications which are the most common in the ComEd Standard Program. </w:t>
      </w:r>
    </w:p>
    <w:p w14:paraId="53739B4D" w14:textId="77777777" w:rsidR="008A7877" w:rsidRDefault="008A7877" w:rsidP="008A7877"/>
    <w:p w14:paraId="1519C1A7" w14:textId="77777777" w:rsidR="008A7877" w:rsidRDefault="008A7877" w:rsidP="008A7877">
      <w:r>
        <w:rPr>
          <w:b/>
        </w:rPr>
        <w:t>Navigant will</w:t>
      </w:r>
      <w:r w:rsidRPr="00B03E52">
        <w:rPr>
          <w:b/>
        </w:rPr>
        <w:t xml:space="preserve"> update the Motor Efficiency (EFFi) factor</w:t>
      </w:r>
      <w:r>
        <w:t xml:space="preserve">. The IL TRM currently states to use a deemed value of 93% if the actual efficiency is unknown. To correctly update the motor efficiency value the single deemed value of 93% should be replaced with a dynamic table of efficiencies based on the properties of the motor. </w:t>
      </w:r>
    </w:p>
    <w:p w14:paraId="1826CDA1" w14:textId="77777777" w:rsidR="008A7877" w:rsidRDefault="008A7877" w:rsidP="008A7877">
      <w:pPr>
        <w:pStyle w:val="Heading4"/>
      </w:pPr>
      <w:r>
        <w:t>Task 2. Review</w:t>
      </w:r>
      <w:r w:rsidRPr="00D96D97">
        <w:t xml:space="preserve"> Standard Program Data, Impact Analyses, and Evaluation Protocols</w:t>
      </w:r>
    </w:p>
    <w:p w14:paraId="23AB688A" w14:textId="77777777" w:rsidR="008A7877" w:rsidRDefault="008A7877" w:rsidP="008A7877">
      <w:r>
        <w:t>Navigant conducted an initial review of the ComEd Standard Program research and verified realization rates. We found that verified savings adjustments were commonly based on the following:</w:t>
      </w:r>
    </w:p>
    <w:p w14:paraId="01D641D1" w14:textId="77777777" w:rsidR="008A7877" w:rsidRDefault="008A7877" w:rsidP="009C7A26">
      <w:pPr>
        <w:pStyle w:val="ListParagraph"/>
        <w:numPr>
          <w:ilvl w:val="0"/>
          <w:numId w:val="201"/>
        </w:numPr>
        <w:spacing w:line="240" w:lineRule="atLeast"/>
      </w:pPr>
      <w:r>
        <w:t>VSDs were found to be operating at a fixed speed in the field</w:t>
      </w:r>
    </w:p>
    <w:p w14:paraId="13A78D93" w14:textId="77777777" w:rsidR="008A7877" w:rsidRDefault="008A7877" w:rsidP="009C7A26">
      <w:pPr>
        <w:pStyle w:val="ListParagraph"/>
        <w:numPr>
          <w:ilvl w:val="0"/>
          <w:numId w:val="201"/>
        </w:numPr>
        <w:spacing w:line="240" w:lineRule="atLeast"/>
      </w:pPr>
      <w:r>
        <w:t>VSDs were installed in process applications instead of on HVAC pumps or fan motors</w:t>
      </w:r>
    </w:p>
    <w:p w14:paraId="1DEEFF0C" w14:textId="77777777" w:rsidR="008A7877" w:rsidRDefault="008A7877" w:rsidP="009C7A26">
      <w:pPr>
        <w:pStyle w:val="ListParagraph"/>
        <w:numPr>
          <w:ilvl w:val="0"/>
          <w:numId w:val="201"/>
        </w:numPr>
        <w:spacing w:line="240" w:lineRule="atLeast"/>
      </w:pPr>
      <w:r>
        <w:t>VSDs found without automatic modulation per feedback controls</w:t>
      </w:r>
    </w:p>
    <w:p w14:paraId="74BB3424" w14:textId="77777777" w:rsidR="008A7877" w:rsidRDefault="008A7877" w:rsidP="009C7A26">
      <w:pPr>
        <w:pStyle w:val="ListParagraph"/>
        <w:numPr>
          <w:ilvl w:val="0"/>
          <w:numId w:val="201"/>
        </w:numPr>
        <w:spacing w:line="240" w:lineRule="atLeast"/>
      </w:pPr>
      <w:r>
        <w:t xml:space="preserve">Adjusting VSD hours of use to actual based on project files or field work </w:t>
      </w:r>
    </w:p>
    <w:p w14:paraId="4CCC3F8A" w14:textId="77777777" w:rsidR="008A7877" w:rsidRDefault="008A7877" w:rsidP="008A7877"/>
    <w:p w14:paraId="52AE71B7" w14:textId="77777777" w:rsidR="008A7877" w:rsidRDefault="008A7877" w:rsidP="008A7877">
      <w:r>
        <w:t>According to the ComEd Standard Program eligibility requirements, VSDs on HVAC Pumps or Fans must be controlled with automatic control technology</w:t>
      </w:r>
      <w:r>
        <w:rPr>
          <w:rStyle w:val="FootnoteReference"/>
        </w:rPr>
        <w:footnoteReference w:id="114"/>
      </w:r>
      <w:r>
        <w:t xml:space="preserve">. Due to program requirements, when the evaluation team finds projects through file reviews or on-site visits which are operating at fixed speeds, not modulating on feedback controls, or installed on the wrong technology, no verified savings are counted for that project. </w:t>
      </w:r>
    </w:p>
    <w:p w14:paraId="094D587E" w14:textId="77777777" w:rsidR="008A7877" w:rsidRDefault="008A7877" w:rsidP="008A7877"/>
    <w:p w14:paraId="77489989" w14:textId="77777777" w:rsidR="008A7877" w:rsidRDefault="008A7877" w:rsidP="008A7877">
      <w:r>
        <w:t>Navigant will hold working group sessions with ComEd, the implementer, and customers to discover why these persisting issues are occurring and if increased customer engagement, measure education, or other actions could limit these issues. Additionally, Navigant will review the changes made to projects based on research findings to determine if there are any additional trends related to the bulleted list above.</w:t>
      </w:r>
    </w:p>
    <w:p w14:paraId="37370CB7" w14:textId="77777777" w:rsidR="008A7877" w:rsidRDefault="008A7877" w:rsidP="008A7877"/>
    <w:p w14:paraId="55EF8A57" w14:textId="77777777" w:rsidR="008A7877" w:rsidRDefault="008A7877" w:rsidP="008A7877">
      <w:r>
        <w:t>Navigant will use previous ComEd Standard Program data and evaluation reports to further investigate why realization rate issues are occurring for HVAC Pump and CTF VSDs. The goal of this research task will be to increase HVAC Pumps and CTF VSD realization rates exclusive of updating the IL TRM energy savings measure itself.</w:t>
      </w:r>
    </w:p>
    <w:p w14:paraId="619B1ED8" w14:textId="77777777" w:rsidR="008A7877" w:rsidRDefault="008A7877" w:rsidP="008A7877">
      <w:pPr>
        <w:pStyle w:val="Heading4"/>
      </w:pPr>
      <w:r>
        <w:t>Task 3. Reporting</w:t>
      </w:r>
    </w:p>
    <w:p w14:paraId="16FB2C3F" w14:textId="77777777" w:rsidR="008A7877" w:rsidRPr="00A51B83" w:rsidRDefault="008A7877" w:rsidP="008A7877">
      <w:r>
        <w:t>Reporting for this secondary research effort includes a final research memo, and submitting a TRM workpaper to the Technical Advisory Committee (TAC). The research memo will summarize all relevant findings and will include the preliminary updates to the IL TRM measure, ComEd Standard Program eligibility requirements, and any other proposed changes regarding VSDs on HVAC Pumps and CTFs. Once the report and any updates are finalized, Navigant will submit an updated TRM workpaper to the (TAC) for HVAC Pumps and CTFs.</w:t>
      </w:r>
    </w:p>
    <w:p w14:paraId="3CDD3651" w14:textId="77777777" w:rsidR="008A7877" w:rsidRPr="00C1749C" w:rsidRDefault="008A7877" w:rsidP="008A7877">
      <w:pPr>
        <w:pStyle w:val="Heading3"/>
      </w:pPr>
      <w:r w:rsidRPr="00C1749C">
        <w:t>Schedule</w:t>
      </w:r>
    </w:p>
    <w:p w14:paraId="0D799B91" w14:textId="6F871683" w:rsidR="008A7877" w:rsidRDefault="00785A81" w:rsidP="008A7877">
      <w:r>
        <w:t>Table 2</w:t>
      </w:r>
      <w:r w:rsidR="008A7877">
        <w:t xml:space="preserve"> below summarizes the key deadlines for the VSD study. </w:t>
      </w:r>
    </w:p>
    <w:p w14:paraId="0D51D0DC" w14:textId="77777777" w:rsidR="008A7877" w:rsidRPr="00C55509" w:rsidRDefault="008A7877" w:rsidP="008A7877"/>
    <w:p w14:paraId="16C650D4" w14:textId="19B2B3CE" w:rsidR="008A7877" w:rsidRPr="00174226" w:rsidRDefault="008A7877" w:rsidP="008A7877">
      <w:pPr>
        <w:pStyle w:val="Caption"/>
      </w:pPr>
      <w:r>
        <w:t>Table</w:t>
      </w:r>
      <w:r w:rsidR="004B1C1A">
        <w:t xml:space="preserve"> </w:t>
      </w:r>
      <w:r w:rsidR="004B1C1A">
        <w:rPr>
          <w:noProof/>
        </w:rPr>
        <w:t>2</w:t>
      </w:r>
      <w:r>
        <w:t>. Project Schedule</w:t>
      </w:r>
    </w:p>
    <w:tbl>
      <w:tblPr>
        <w:tblStyle w:val="EnergyTable1"/>
        <w:tblW w:w="9270" w:type="dxa"/>
        <w:tblLayout w:type="fixed"/>
        <w:tblLook w:val="04A0" w:firstRow="1" w:lastRow="0" w:firstColumn="1" w:lastColumn="0" w:noHBand="0" w:noVBand="1"/>
      </w:tblPr>
      <w:tblGrid>
        <w:gridCol w:w="5148"/>
        <w:gridCol w:w="1782"/>
        <w:gridCol w:w="2340"/>
      </w:tblGrid>
      <w:tr w:rsidR="008A7877" w:rsidRPr="00190205" w14:paraId="11817282" w14:textId="77777777" w:rsidTr="0026054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5117A4BD" w14:textId="77777777" w:rsidR="008A7877" w:rsidRPr="00190205" w:rsidRDefault="008A7877" w:rsidP="00260546">
            <w:pPr>
              <w:keepNext/>
              <w:keepLines/>
              <w:jc w:val="left"/>
              <w:rPr>
                <w:rFonts w:ascii="Arial Narrow" w:hAnsi="Arial Narrow" w:cs="Arial"/>
                <w:color w:val="auto"/>
                <w:szCs w:val="20"/>
              </w:rPr>
            </w:pPr>
            <w:r w:rsidRPr="00190205">
              <w:rPr>
                <w:rFonts w:ascii="Arial Narrow" w:hAnsi="Arial Narrow" w:cs="Arial"/>
                <w:szCs w:val="20"/>
              </w:rPr>
              <w:t>Activity or Deliverable</w:t>
            </w:r>
          </w:p>
        </w:tc>
        <w:tc>
          <w:tcPr>
            <w:tcW w:w="1782" w:type="dxa"/>
          </w:tcPr>
          <w:p w14:paraId="1317CAB1" w14:textId="77777777" w:rsidR="008A7877" w:rsidRPr="00190205" w:rsidRDefault="008A7877" w:rsidP="00260546">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190205">
              <w:rPr>
                <w:rFonts w:ascii="Arial Narrow" w:hAnsi="Arial Narrow" w:cs="Arial"/>
                <w:szCs w:val="20"/>
              </w:rPr>
              <w:t>Responsible Party</w:t>
            </w:r>
          </w:p>
        </w:tc>
        <w:tc>
          <w:tcPr>
            <w:tcW w:w="2340" w:type="dxa"/>
          </w:tcPr>
          <w:p w14:paraId="12C7AE96" w14:textId="77777777" w:rsidR="008A7877" w:rsidRPr="00190205" w:rsidRDefault="008A7877" w:rsidP="00260546">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190205">
              <w:rPr>
                <w:rFonts w:ascii="Arial Narrow" w:hAnsi="Arial Narrow" w:cs="Arial"/>
                <w:szCs w:val="20"/>
              </w:rPr>
              <w:t>Date Delivered</w:t>
            </w:r>
          </w:p>
        </w:tc>
      </w:tr>
      <w:tr w:rsidR="008A7877" w:rsidRPr="00190205" w14:paraId="3B12E9C1" w14:textId="77777777" w:rsidTr="00260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E1299AE" w14:textId="77777777" w:rsidR="008A7877" w:rsidRPr="00190205" w:rsidRDefault="008A7877" w:rsidP="00260546">
            <w:pPr>
              <w:jc w:val="left"/>
              <w:rPr>
                <w:rFonts w:ascii="Arial Narrow" w:hAnsi="Arial Narrow" w:cs="Arial"/>
                <w:color w:val="000000" w:themeColor="text1"/>
                <w:szCs w:val="20"/>
              </w:rPr>
            </w:pPr>
            <w:r w:rsidRPr="00190205">
              <w:rPr>
                <w:rFonts w:ascii="Arial Narrow" w:hAnsi="Arial Narrow"/>
                <w:color w:val="000000" w:themeColor="text1"/>
                <w:szCs w:val="20"/>
              </w:rPr>
              <w:t xml:space="preserve">Conduct Secondary Research to update IL TRM </w:t>
            </w:r>
          </w:p>
        </w:tc>
        <w:tc>
          <w:tcPr>
            <w:tcW w:w="1782" w:type="dxa"/>
          </w:tcPr>
          <w:p w14:paraId="1A9E6162" w14:textId="77777777" w:rsidR="008A7877" w:rsidRPr="00190205" w:rsidRDefault="008A7877"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Cs w:val="20"/>
              </w:rPr>
            </w:pPr>
            <w:r w:rsidRPr="00190205">
              <w:rPr>
                <w:rFonts w:ascii="Arial Narrow" w:hAnsi="Arial Narrow" w:cs="Arial"/>
                <w:color w:val="000000" w:themeColor="text1"/>
                <w:szCs w:val="20"/>
              </w:rPr>
              <w:t>Evaluation</w:t>
            </w:r>
          </w:p>
        </w:tc>
        <w:tc>
          <w:tcPr>
            <w:tcW w:w="2340" w:type="dxa"/>
          </w:tcPr>
          <w:p w14:paraId="490AB6C8" w14:textId="77777777" w:rsidR="008A7877" w:rsidRPr="00190205" w:rsidRDefault="008A7877"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Cs w:val="20"/>
              </w:rPr>
            </w:pPr>
            <w:r w:rsidRPr="00190205">
              <w:rPr>
                <w:rFonts w:ascii="Arial Narrow" w:hAnsi="Arial Narrow" w:cs="Arial"/>
                <w:color w:val="000000" w:themeColor="text1"/>
                <w:szCs w:val="20"/>
              </w:rPr>
              <w:t>December 2018 – April 201</w:t>
            </w:r>
            <w:r>
              <w:rPr>
                <w:rFonts w:ascii="Arial Narrow" w:hAnsi="Arial Narrow" w:cs="Arial"/>
                <w:color w:val="000000" w:themeColor="text1"/>
                <w:szCs w:val="20"/>
              </w:rPr>
              <w:t>9</w:t>
            </w:r>
          </w:p>
        </w:tc>
      </w:tr>
      <w:tr w:rsidR="008A7877" w:rsidRPr="00190205" w14:paraId="5C62082C" w14:textId="77777777" w:rsidTr="00260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F9E5572" w14:textId="77777777" w:rsidR="008A7877" w:rsidRPr="00E80BCD" w:rsidRDefault="008A7877" w:rsidP="00260546">
            <w:pPr>
              <w:jc w:val="left"/>
              <w:rPr>
                <w:rFonts w:ascii="Arial Narrow" w:hAnsi="Arial Narrow" w:cs="Arial"/>
                <w:color w:val="000000" w:themeColor="text1"/>
                <w:szCs w:val="20"/>
              </w:rPr>
            </w:pPr>
            <w:r w:rsidRPr="00E80BCD">
              <w:rPr>
                <w:rFonts w:ascii="Arial Narrow" w:hAnsi="Arial Narrow" w:cs="Arial"/>
                <w:color w:val="000000" w:themeColor="text1"/>
                <w:szCs w:val="20"/>
              </w:rPr>
              <w:t xml:space="preserve">Review previous Standard Program Data, Impact Analyses, and Evaluation Protocols </w:t>
            </w:r>
          </w:p>
        </w:tc>
        <w:tc>
          <w:tcPr>
            <w:tcW w:w="1782" w:type="dxa"/>
          </w:tcPr>
          <w:p w14:paraId="5840E96E" w14:textId="77777777" w:rsidR="008A7877" w:rsidRPr="00190205" w:rsidRDefault="008A7877"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Cs w:val="20"/>
              </w:rPr>
            </w:pPr>
            <w:r w:rsidRPr="00190205">
              <w:rPr>
                <w:rFonts w:ascii="Arial Narrow" w:hAnsi="Arial Narrow" w:cs="Arial"/>
                <w:color w:val="000000" w:themeColor="text1"/>
                <w:szCs w:val="20"/>
              </w:rPr>
              <w:t>Evaluation</w:t>
            </w:r>
          </w:p>
        </w:tc>
        <w:tc>
          <w:tcPr>
            <w:tcW w:w="2340" w:type="dxa"/>
          </w:tcPr>
          <w:p w14:paraId="4D47F3D5" w14:textId="77777777" w:rsidR="008A7877" w:rsidRPr="00190205" w:rsidRDefault="008A7877"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Cs w:val="20"/>
              </w:rPr>
            </w:pPr>
            <w:r>
              <w:rPr>
                <w:rFonts w:ascii="Arial Narrow" w:hAnsi="Arial Narrow" w:cs="Arial"/>
                <w:color w:val="000000" w:themeColor="text1"/>
                <w:szCs w:val="20"/>
              </w:rPr>
              <w:t>December 2018 – April 2019</w:t>
            </w:r>
          </w:p>
        </w:tc>
      </w:tr>
      <w:tr w:rsidR="008A7877" w:rsidRPr="00190205" w14:paraId="7C5D627D" w14:textId="77777777" w:rsidTr="00260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7E05900" w14:textId="77777777" w:rsidR="008A7877" w:rsidRPr="00190205" w:rsidRDefault="008A7877" w:rsidP="00260546">
            <w:pPr>
              <w:jc w:val="left"/>
              <w:rPr>
                <w:rFonts w:ascii="Arial Narrow" w:hAnsi="Arial Narrow" w:cs="Arial"/>
                <w:color w:val="000000" w:themeColor="text1"/>
                <w:szCs w:val="20"/>
              </w:rPr>
            </w:pPr>
            <w:r w:rsidRPr="00190205">
              <w:rPr>
                <w:rFonts w:ascii="Arial Narrow" w:hAnsi="Arial Narrow" w:cs="Arial"/>
                <w:color w:val="000000" w:themeColor="text1"/>
                <w:szCs w:val="20"/>
              </w:rPr>
              <w:t xml:space="preserve">Final Memo with IL TRM secondary research results and VSD/Standard Program findings and recommendations </w:t>
            </w:r>
          </w:p>
        </w:tc>
        <w:tc>
          <w:tcPr>
            <w:tcW w:w="1782" w:type="dxa"/>
          </w:tcPr>
          <w:p w14:paraId="34C326BF" w14:textId="77777777" w:rsidR="008A7877" w:rsidRPr="00190205" w:rsidRDefault="008A7877"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Cs w:val="20"/>
              </w:rPr>
            </w:pPr>
            <w:r w:rsidRPr="00190205">
              <w:rPr>
                <w:rFonts w:ascii="Arial Narrow" w:hAnsi="Arial Narrow" w:cs="Arial"/>
                <w:color w:val="000000" w:themeColor="text1"/>
                <w:szCs w:val="20"/>
              </w:rPr>
              <w:t>Evaluation</w:t>
            </w:r>
          </w:p>
        </w:tc>
        <w:tc>
          <w:tcPr>
            <w:tcW w:w="2340" w:type="dxa"/>
          </w:tcPr>
          <w:p w14:paraId="3DB24DBF" w14:textId="77777777" w:rsidR="008A7877" w:rsidRPr="00190205" w:rsidRDefault="008A7877" w:rsidP="0026054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Cs w:val="20"/>
              </w:rPr>
            </w:pPr>
            <w:r w:rsidRPr="00190205">
              <w:rPr>
                <w:rFonts w:ascii="Arial Narrow" w:hAnsi="Arial Narrow" w:cs="Arial"/>
                <w:color w:val="000000" w:themeColor="text1"/>
                <w:szCs w:val="20"/>
              </w:rPr>
              <w:t>April 201</w:t>
            </w:r>
            <w:r>
              <w:rPr>
                <w:rFonts w:ascii="Arial Narrow" w:hAnsi="Arial Narrow" w:cs="Arial"/>
                <w:color w:val="000000" w:themeColor="text1"/>
                <w:szCs w:val="20"/>
              </w:rPr>
              <w:t>9</w:t>
            </w:r>
          </w:p>
        </w:tc>
      </w:tr>
      <w:tr w:rsidR="008A7877" w:rsidRPr="00190205" w14:paraId="25E33A90" w14:textId="77777777" w:rsidTr="00260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59847E7" w14:textId="77777777" w:rsidR="008A7877" w:rsidRPr="00190205" w:rsidRDefault="008A7877" w:rsidP="00260546">
            <w:pPr>
              <w:keepNext/>
              <w:keepLines/>
              <w:jc w:val="left"/>
              <w:rPr>
                <w:rFonts w:ascii="Arial Narrow" w:hAnsi="Arial Narrow" w:cs="Arial"/>
                <w:color w:val="000000" w:themeColor="text1"/>
                <w:szCs w:val="20"/>
              </w:rPr>
            </w:pPr>
            <w:r w:rsidRPr="00190205">
              <w:rPr>
                <w:rFonts w:ascii="Arial Narrow" w:hAnsi="Arial Narrow" w:cs="Arial"/>
                <w:color w:val="000000" w:themeColor="text1"/>
                <w:szCs w:val="20"/>
              </w:rPr>
              <w:t>TRM workpaper</w:t>
            </w:r>
          </w:p>
        </w:tc>
        <w:tc>
          <w:tcPr>
            <w:tcW w:w="1782" w:type="dxa"/>
          </w:tcPr>
          <w:p w14:paraId="5E0B315F" w14:textId="77777777" w:rsidR="008A7877" w:rsidRPr="00190205" w:rsidRDefault="008A7877"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Cs w:val="20"/>
              </w:rPr>
            </w:pPr>
            <w:r w:rsidRPr="00190205">
              <w:rPr>
                <w:rFonts w:ascii="Arial Narrow" w:hAnsi="Arial Narrow" w:cs="Arial"/>
                <w:color w:val="000000" w:themeColor="text1"/>
                <w:szCs w:val="20"/>
              </w:rPr>
              <w:t>Evaluation</w:t>
            </w:r>
          </w:p>
        </w:tc>
        <w:tc>
          <w:tcPr>
            <w:tcW w:w="2340" w:type="dxa"/>
          </w:tcPr>
          <w:p w14:paraId="6E71FC26" w14:textId="77777777" w:rsidR="008A7877" w:rsidRPr="00190205" w:rsidRDefault="008A7877" w:rsidP="0026054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Cs w:val="20"/>
              </w:rPr>
            </w:pPr>
            <w:r>
              <w:rPr>
                <w:rFonts w:ascii="Arial Narrow" w:hAnsi="Arial Narrow" w:cs="Arial"/>
                <w:color w:val="000000" w:themeColor="text1"/>
                <w:szCs w:val="20"/>
              </w:rPr>
              <w:t>May 15, 2019</w:t>
            </w:r>
          </w:p>
        </w:tc>
      </w:tr>
    </w:tbl>
    <w:p w14:paraId="3A2B6F24" w14:textId="77777777" w:rsidR="00A73A4E" w:rsidRDefault="00A73A4E" w:rsidP="00A73A4E"/>
    <w:sectPr w:rsidR="00A73A4E" w:rsidSect="00570C64">
      <w:headerReference w:type="default" r:id="rId32"/>
      <w:footerReference w:type="default" r:id="rId3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8E35E" w14:textId="77777777" w:rsidR="00D146C1" w:rsidRDefault="00D146C1" w:rsidP="00183005">
      <w:r>
        <w:separator/>
      </w:r>
    </w:p>
  </w:endnote>
  <w:endnote w:type="continuationSeparator" w:id="0">
    <w:p w14:paraId="55527EFA" w14:textId="77777777" w:rsidR="00D146C1" w:rsidRDefault="00D146C1"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PT Sans">
    <w:altName w:val="Times New Roman"/>
    <w:charset w:val="00"/>
    <w:family w:val="auto"/>
    <w:pitch w:val="default"/>
  </w:font>
  <w:font w:name="BatangChe">
    <w:charset w:val="81"/>
    <w:family w:val="modern"/>
    <w:pitch w:val="fixed"/>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Shell Dlg 2">
    <w:altName w:val="Sylfaen"/>
    <w:panose1 w:val="020B0604030504040204"/>
    <w:charset w:val="00"/>
    <w:family w:val="swiss"/>
    <w:pitch w:val="variable"/>
    <w:sig w:usb0="E1002EFF" w:usb1="C000605B" w:usb2="00000029" w:usb3="00000000" w:csb0="000101FF" w:csb1="00000000"/>
  </w:font>
  <w:font w:name="Arial Narrow,Arial">
    <w:altName w:val="Arial Narro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DC2FF" w14:textId="77777777" w:rsidR="00D146C1" w:rsidRDefault="00D146C1"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15E5E46" w14:textId="77777777" w:rsidR="00D146C1" w:rsidRDefault="00D146C1"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94D2C" w14:textId="3B4E7BA3" w:rsidR="00D146C1" w:rsidRPr="00CA09A7" w:rsidRDefault="00D146C1" w:rsidP="006F5275">
    <w:pPr>
      <w:pStyle w:val="Footer"/>
      <w:tabs>
        <w:tab w:val="right" w:pos="9270"/>
      </w:tabs>
      <w:ind w:right="18"/>
      <w:rPr>
        <w:rFonts w:cs="Arial"/>
        <w:color w:val="555759" w:themeColor="text2"/>
        <w:sz w:val="16"/>
      </w:rPr>
    </w:pPr>
    <w:r w:rsidRPr="00CA09A7">
      <w:rPr>
        <w:rFonts w:cs="Arial"/>
        <w:color w:val="555759" w:themeColor="text2"/>
        <w:sz w:val="16"/>
      </w:rPr>
      <w:t>©</w:t>
    </w:r>
    <w:r>
      <w:rPr>
        <w:rFonts w:cs="Arial"/>
        <w:color w:val="555759" w:themeColor="text2"/>
        <w:sz w:val="16"/>
      </w:rPr>
      <w:t>201</w:t>
    </w:r>
    <w:r w:rsidR="00CD57E0">
      <w:rPr>
        <w:rFonts w:cs="Arial"/>
        <w:color w:val="555759" w:themeColor="text2"/>
        <w:sz w:val="16"/>
      </w:rPr>
      <w:t>8</w:t>
    </w:r>
    <w:r w:rsidRPr="00CA09A7">
      <w:rPr>
        <w:rFonts w:cs="Arial"/>
        <w:color w:val="555759" w:themeColor="text2"/>
        <w:sz w:val="16"/>
      </w:rPr>
      <w:t xml:space="preserve"> Navigant Consulting, Inc.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DF21A" w14:textId="77777777" w:rsidR="00D146C1" w:rsidRPr="00153E03" w:rsidRDefault="00D146C1" w:rsidP="00153E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E430C" w14:textId="2EBEF79F" w:rsidR="00D146C1" w:rsidRDefault="00D146C1" w:rsidP="00BA4F3F">
    <w:pPr>
      <w:pStyle w:val="Footer"/>
      <w:tabs>
        <w:tab w:val="clear" w:pos="4320"/>
        <w:tab w:val="clear" w:pos="8640"/>
        <w:tab w:val="center" w:pos="4680"/>
        <w:tab w:val="right" w:pos="9360"/>
      </w:tabs>
      <w:jc w:val="right"/>
    </w:pPr>
    <w:r>
      <w:t>ComEd CY2019-2021 Evaluation Plan</w:t>
    </w:r>
    <w:r w:rsidRPr="00395528">
      <w:t xml:space="preserve"> </w:t>
    </w:r>
    <w:r>
      <w:t>2018-11-16 – DRAFT</w:t>
    </w:r>
    <w:r>
      <w:tab/>
      <w:t xml:space="preserve">Page </w:t>
    </w:r>
    <w:r>
      <w:fldChar w:fldCharType="begin"/>
    </w:r>
    <w:r>
      <w:instrText xml:space="preserve"> PAGE   \* MERGEFORMAT </w:instrText>
    </w:r>
    <w:r>
      <w:fldChar w:fldCharType="separate"/>
    </w:r>
    <w:r>
      <w:rPr>
        <w:noProof/>
      </w:rPr>
      <w:t>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36603" w14:textId="36EA42FF" w:rsidR="00D146C1" w:rsidRDefault="00D146C1" w:rsidP="00E4236A">
    <w:pPr>
      <w:pStyle w:val="Footer"/>
      <w:tabs>
        <w:tab w:val="clear" w:pos="4320"/>
        <w:tab w:val="clear" w:pos="8640"/>
        <w:tab w:val="center" w:pos="4680"/>
        <w:tab w:val="right" w:pos="9360"/>
      </w:tabs>
      <w:jc w:val="right"/>
    </w:pPr>
    <w:r>
      <w:t>ComEd CY2019-2021 Evaluation Plan</w:t>
    </w:r>
    <w:r>
      <w:tab/>
    </w:r>
    <w:r>
      <w:tab/>
      <w:t xml:space="preserve">Page </w:t>
    </w:r>
    <w:r>
      <w:fldChar w:fldCharType="begin"/>
    </w:r>
    <w:r>
      <w:instrText xml:space="preserve"> PAGE   \* MERGEFORMAT </w:instrText>
    </w:r>
    <w:r>
      <w:fldChar w:fldCharType="separate"/>
    </w:r>
    <w:r>
      <w:rPr>
        <w:noProof/>
      </w:rPr>
      <w:t>199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2CA93" w14:textId="77777777" w:rsidR="00D146C1" w:rsidRDefault="00D146C1" w:rsidP="00183005">
      <w:r>
        <w:separator/>
      </w:r>
    </w:p>
  </w:footnote>
  <w:footnote w:type="continuationSeparator" w:id="0">
    <w:p w14:paraId="50CF0004" w14:textId="77777777" w:rsidR="00D146C1" w:rsidRDefault="00D146C1" w:rsidP="00183005">
      <w:r>
        <w:continuationSeparator/>
      </w:r>
    </w:p>
  </w:footnote>
  <w:footnote w:id="1">
    <w:p w14:paraId="727CF523" w14:textId="63E6F3F0" w:rsidR="00D146C1" w:rsidRDefault="00D146C1">
      <w:pPr>
        <w:pStyle w:val="FootnoteText"/>
      </w:pPr>
      <w:r>
        <w:rPr>
          <w:rStyle w:val="FootnoteReference"/>
        </w:rPr>
        <w:footnoteRef/>
      </w:r>
      <w:r>
        <w:t xml:space="preserve"> ComEd 2018-2021 Four Year Plan: </w:t>
      </w:r>
      <w:r w:rsidRPr="007C54AC">
        <w:t>http://ilsagfiles.org/S</w:t>
      </w:r>
      <w:r w:rsidRPr="008108E3">
        <w:t>AG_files/Evaluation_Documents/Evaluati</w:t>
      </w:r>
      <w:r w:rsidRPr="00E4236A">
        <w:t>o</w:t>
      </w:r>
      <w:r w:rsidRPr="008108E3">
        <w:t>n_Plans/Final_Plans_2018-2021/ComEd_CY2018-2021_Evaluation_Pla</w:t>
      </w:r>
      <w:r w:rsidRPr="007C54AC">
        <w:t>n_2018-02-22.pdf</w:t>
      </w:r>
    </w:p>
  </w:footnote>
  <w:footnote w:id="2">
    <w:p w14:paraId="371B97A4" w14:textId="26C0F602" w:rsidR="00D146C1" w:rsidRDefault="00D146C1" w:rsidP="00D52B72">
      <w:pPr>
        <w:pStyle w:val="FootnoteText"/>
      </w:pPr>
      <w:r>
        <w:rPr>
          <w:rStyle w:val="FootnoteReference"/>
        </w:rPr>
        <w:footnoteRef/>
      </w:r>
      <w:r>
        <w:t xml:space="preserve"> Commonwealth Edison Company’s 2019-2021 Energy Efficiency and Demand Response Plan dated June 30, 2017, page 6.</w:t>
      </w:r>
    </w:p>
  </w:footnote>
  <w:footnote w:id="3">
    <w:p w14:paraId="389545F2" w14:textId="77777777" w:rsidR="00D146C1" w:rsidRDefault="00D146C1" w:rsidP="00D52B72">
      <w:pPr>
        <w:pStyle w:val="FootnoteText"/>
      </w:pPr>
      <w:r>
        <w:rPr>
          <w:rStyle w:val="FootnoteReference"/>
        </w:rPr>
        <w:footnoteRef/>
      </w:r>
      <w:r>
        <w:t xml:space="preserve"> </w:t>
      </w:r>
      <w:r w:rsidRPr="00343BE5">
        <w:rPr>
          <w:sz w:val="16"/>
          <w:szCs w:val="16"/>
        </w:rPr>
        <w:t>Northeas</w:t>
      </w:r>
      <w:r>
        <w:rPr>
          <w:sz w:val="16"/>
          <w:szCs w:val="16"/>
        </w:rPr>
        <w:t xml:space="preserve">t Energy Efficiency Partnerships (2017). </w:t>
      </w:r>
      <w:r w:rsidRPr="00343BE5">
        <w:rPr>
          <w:sz w:val="16"/>
          <w:szCs w:val="16"/>
        </w:rPr>
        <w:t>Non-Energy Impacts Approaches and Values: An Examination of the Northeast, Mid-Atlantic, and Beyond</w:t>
      </w:r>
    </w:p>
  </w:footnote>
  <w:footnote w:id="4">
    <w:p w14:paraId="51A926CF" w14:textId="77777777" w:rsidR="00D146C1" w:rsidRPr="00804A30" w:rsidRDefault="00D146C1" w:rsidP="00D52B72">
      <w:pPr>
        <w:pStyle w:val="FootnoteText"/>
        <w:rPr>
          <w:sz w:val="16"/>
          <w:szCs w:val="16"/>
        </w:rPr>
      </w:pPr>
      <w:r>
        <w:rPr>
          <w:rStyle w:val="FootnoteReference"/>
        </w:rPr>
        <w:footnoteRef/>
      </w:r>
      <w:r>
        <w:t xml:space="preserve"> </w:t>
      </w:r>
      <w:r w:rsidRPr="00343BE5">
        <w:rPr>
          <w:sz w:val="16"/>
          <w:szCs w:val="16"/>
        </w:rPr>
        <w:t>NMR Group (2011), Massachusetts Special and Cross-Sector Studies Area, Residential and Low</w:t>
      </w:r>
      <w:r>
        <w:rPr>
          <w:sz w:val="16"/>
          <w:szCs w:val="16"/>
        </w:rPr>
        <w:t>-</w:t>
      </w:r>
      <w:r w:rsidRPr="00343BE5">
        <w:rPr>
          <w:sz w:val="16"/>
          <w:szCs w:val="16"/>
        </w:rPr>
        <w:t>Income Non-Energy Impacts Evaluation</w:t>
      </w:r>
    </w:p>
  </w:footnote>
  <w:footnote w:id="5">
    <w:p w14:paraId="6142C17E" w14:textId="77777777" w:rsidR="00D146C1" w:rsidRDefault="00D146C1" w:rsidP="00D52B72">
      <w:pPr>
        <w:pStyle w:val="FootnoteText"/>
      </w:pPr>
      <w:r>
        <w:rPr>
          <w:rStyle w:val="FootnoteReference"/>
        </w:rPr>
        <w:footnoteRef/>
      </w:r>
      <w:r>
        <w:t xml:space="preserve"> </w:t>
      </w:r>
      <w:r w:rsidRPr="00343BE5">
        <w:rPr>
          <w:sz w:val="16"/>
          <w:szCs w:val="16"/>
        </w:rPr>
        <w:t>Oak Ridge National Laboratory (2014). Health and Household-Related Benefits Attributable to the Weatherization Assistance Program</w:t>
      </w:r>
    </w:p>
  </w:footnote>
  <w:footnote w:id="6">
    <w:p w14:paraId="5905E6FF" w14:textId="77777777" w:rsidR="00D146C1" w:rsidRDefault="00D146C1" w:rsidP="00D52B72">
      <w:pPr>
        <w:pStyle w:val="FootnoteText"/>
      </w:pPr>
      <w:r>
        <w:rPr>
          <w:rStyle w:val="FootnoteReference"/>
        </w:rPr>
        <w:footnoteRef/>
      </w:r>
      <w:r>
        <w:t xml:space="preserve"> </w:t>
      </w:r>
      <w:r w:rsidRPr="003F19D1">
        <w:rPr>
          <w:sz w:val="16"/>
          <w:szCs w:val="16"/>
        </w:rPr>
        <w:t>Three</w:t>
      </w:r>
      <w:r w:rsidRPr="003F19D1">
        <w:rPr>
          <w:sz w:val="16"/>
          <w:szCs w:val="16"/>
          <w:vertAlign w:val="superscript"/>
        </w:rPr>
        <w:t>3</w:t>
      </w:r>
      <w:r>
        <w:rPr>
          <w:sz w:val="16"/>
          <w:szCs w:val="16"/>
        </w:rPr>
        <w:t xml:space="preserve">, Inc. </w:t>
      </w:r>
      <w:r w:rsidRPr="00343BE5">
        <w:rPr>
          <w:sz w:val="16"/>
          <w:szCs w:val="16"/>
        </w:rPr>
        <w:t xml:space="preserve">and NMR Group (2016). Massachusetts Special Cross-Cutting Research Area: Low-Income Single-Family Health- and Safety-Related Non-Energy Impacts (NEIs) </w:t>
      </w:r>
      <w:r>
        <w:rPr>
          <w:sz w:val="16"/>
          <w:szCs w:val="16"/>
        </w:rPr>
        <w:t>Study</w:t>
      </w:r>
    </w:p>
  </w:footnote>
  <w:footnote w:id="7">
    <w:p w14:paraId="527BB7E0" w14:textId="77777777" w:rsidR="00D146C1" w:rsidRDefault="00D146C1" w:rsidP="00D52B72">
      <w:pPr>
        <w:pStyle w:val="FootnoteText"/>
      </w:pPr>
      <w:r w:rsidRPr="00B21D78">
        <w:rPr>
          <w:rStyle w:val="FootnoteReference"/>
          <w:rFonts w:eastAsia="Calibri"/>
          <w:color w:val="auto"/>
        </w:rPr>
        <w:footnoteRef/>
      </w:r>
      <w:r w:rsidRPr="00B21D78">
        <w:t xml:space="preserve"> See </w:t>
      </w:r>
      <w:hyperlink r:id="rId1" w:history="1">
        <w:r w:rsidRPr="00B21D78">
          <w:rPr>
            <w:rStyle w:val="Hyperlink"/>
            <w:color w:val="auto"/>
          </w:rPr>
          <w:t>http://www.ilga.gov/legislation/publicacts/99/099-0906.htm</w:t>
        </w:r>
      </w:hyperlink>
    </w:p>
  </w:footnote>
  <w:footnote w:id="8">
    <w:p w14:paraId="512E91F2" w14:textId="77777777" w:rsidR="00D146C1" w:rsidRDefault="00D146C1" w:rsidP="00966A84">
      <w:pPr>
        <w:pStyle w:val="FootnoteText"/>
      </w:pPr>
      <w:r>
        <w:rPr>
          <w:rStyle w:val="FootnoteReference"/>
        </w:rPr>
        <w:footnoteRef/>
      </w:r>
      <w:r>
        <w:t xml:space="preserve"> Similarly, when estimating verified savings, the evaluation will include all therm savings in the gas utilities’ service territories with the interactive effects removed, whether the project received a gas incentive.</w:t>
      </w:r>
    </w:p>
  </w:footnote>
  <w:footnote w:id="9">
    <w:p w14:paraId="02A1D65F" w14:textId="77777777" w:rsidR="00D146C1" w:rsidRPr="00BB67B3" w:rsidRDefault="00D146C1" w:rsidP="00966A84">
      <w:pPr>
        <w:pStyle w:val="FootnoteText"/>
      </w:pPr>
      <w:r>
        <w:rPr>
          <w:rStyle w:val="FootnoteReference"/>
        </w:rPr>
        <w:footnoteRef/>
      </w:r>
      <w:r>
        <w:t xml:space="preserve"> </w:t>
      </w:r>
      <w:r w:rsidRPr="00BB67B3">
        <w:t>The number of projects in the sample may change based on the final list of projects and their savings.</w:t>
      </w:r>
    </w:p>
  </w:footnote>
  <w:footnote w:id="10">
    <w:p w14:paraId="3F862050" w14:textId="77777777" w:rsidR="00D146C1" w:rsidRDefault="00D146C1" w:rsidP="00966A84">
      <w:pPr>
        <w:pStyle w:val="FootnoteText"/>
      </w:pPr>
      <w:r>
        <w:rPr>
          <w:rStyle w:val="FootnoteReference"/>
        </w:rPr>
        <w:footnoteRef/>
      </w:r>
      <w:r>
        <w:t xml:space="preserve"> TRM v. 7, pp. 308-312.</w:t>
      </w:r>
    </w:p>
  </w:footnote>
  <w:footnote w:id="11">
    <w:p w14:paraId="1792752E" w14:textId="77777777" w:rsidR="00D146C1" w:rsidRDefault="00D146C1" w:rsidP="00966A84">
      <w:pPr>
        <w:pStyle w:val="FootnoteText"/>
      </w:pPr>
      <w:r>
        <w:rPr>
          <w:rStyle w:val="FootnoteReference"/>
        </w:rPr>
        <w:footnoteRef/>
      </w:r>
      <w:r>
        <w:t xml:space="preserve"> This means that Navigant will advise ComEd ahead of final tracking data reporting, as part of the parallel evaluation agreement, which part of the year savings will be verifiable. ComEd will have sufficient time to adjust the ex ante reported savings for the highest possible realization rate for the current calendar year. Once sufficient data becomes available in the following year to verify the full annual savings, ComEd could report the remaining savings the following year that could not be verified the prior year.  </w:t>
      </w:r>
    </w:p>
  </w:footnote>
  <w:footnote w:id="12">
    <w:p w14:paraId="55A8B153" w14:textId="77777777" w:rsidR="00D146C1" w:rsidRDefault="00D146C1" w:rsidP="00966A84">
      <w:pPr>
        <w:pStyle w:val="FootnoteText"/>
      </w:pPr>
      <w:r>
        <w:rPr>
          <w:rStyle w:val="FootnoteReference"/>
        </w:rPr>
        <w:footnoteRef/>
      </w:r>
      <w:r>
        <w:t xml:space="preserve"> The evaluation team may choose to perform additional onsite visits if there is uncertainty associated with the savings or if enough documentation was not provided for the desk review sites. </w:t>
      </w:r>
    </w:p>
  </w:footnote>
  <w:footnote w:id="13">
    <w:p w14:paraId="33C00C4E" w14:textId="77777777" w:rsidR="00D146C1" w:rsidRDefault="00D146C1" w:rsidP="0030209E">
      <w:pPr>
        <w:pStyle w:val="FootnoteText"/>
      </w:pPr>
      <w:r>
        <w:rPr>
          <w:rStyle w:val="FootnoteReference"/>
        </w:rPr>
        <w:footnoteRef/>
      </w:r>
      <w:r>
        <w:t xml:space="preserve"> To qualify, a participant must be a ComEd business customer with at least one year of 30-minute interval smart-meter data available. </w:t>
      </w:r>
    </w:p>
  </w:footnote>
  <w:footnote w:id="14">
    <w:p w14:paraId="69A4D085" w14:textId="77777777" w:rsidR="00D146C1" w:rsidRDefault="00D146C1" w:rsidP="0030209E">
      <w:pPr>
        <w:pStyle w:val="FootnoteText"/>
      </w:pPr>
      <w:r>
        <w:rPr>
          <w:rStyle w:val="FootnoteReference"/>
        </w:rPr>
        <w:footnoteRef/>
      </w:r>
      <w:r>
        <w:t xml:space="preserve"> Recommended actions may include, but are not limited to, adjusting HVAC schedules to match occupancy, installing smart timers to turn off unneeded equipment during off hours, managing equipment start-up and shut-down schedules, and delamping.</w:t>
      </w:r>
    </w:p>
  </w:footnote>
  <w:footnote w:id="15">
    <w:p w14:paraId="72E06364" w14:textId="77777777" w:rsidR="00D146C1" w:rsidRDefault="00D146C1" w:rsidP="0030209E">
      <w:pPr>
        <w:pStyle w:val="FootnoteText"/>
      </w:pPr>
      <w:r>
        <w:rPr>
          <w:rStyle w:val="FootnoteReference"/>
        </w:rPr>
        <w:footnoteRef/>
      </w:r>
      <w:r>
        <w:t xml:space="preserve"> The day-type granularity can be changed to daily increments (i.e., a Monday dummy, a Tuesday dummy, etc., rather than just a weekday/weekend dummy) if warranted by the customer-specific demand pattern or type of behavioral actions the customer agrees to undertake.</w:t>
      </w:r>
    </w:p>
  </w:footnote>
  <w:footnote w:id="16">
    <w:p w14:paraId="2551F4CE" w14:textId="77777777" w:rsidR="00D146C1" w:rsidRDefault="00D146C1" w:rsidP="0030209E">
      <w:pPr>
        <w:pStyle w:val="FootnoteText"/>
      </w:pPr>
      <w:r>
        <w:rPr>
          <w:rStyle w:val="FootnoteReference"/>
        </w:rPr>
        <w:footnoteRef/>
      </w:r>
      <w:r>
        <w:t xml:space="preserve"> Navigant will use a grid search to solve for individual premise degree-day balance points.</w:t>
      </w:r>
    </w:p>
  </w:footnote>
  <w:footnote w:id="17">
    <w:p w14:paraId="542957E1" w14:textId="77777777" w:rsidR="00D146C1" w:rsidRDefault="00D146C1" w:rsidP="0030209E">
      <w:pPr>
        <w:pStyle w:val="FootnoteText"/>
      </w:pPr>
      <w:r>
        <w:rPr>
          <w:rStyle w:val="FootnoteReference"/>
        </w:rPr>
        <w:footnoteRef/>
      </w:r>
      <w:r>
        <w:t xml:space="preserve"> Past experience suggests that inclusion of the hours-of-daylight and month dummy variables in models for exterior lighting changes tends to annihilate the coefficients on the degree-day variables. Continuing to include them would not cause statistical bias to the coefficients of any included variables, but it might cause the regression standard errors to be larger than would be the case if the degree-day variables were dropped.</w:t>
      </w:r>
    </w:p>
  </w:footnote>
  <w:footnote w:id="18">
    <w:p w14:paraId="511D32CC" w14:textId="77777777" w:rsidR="00D146C1" w:rsidRDefault="00D146C1" w:rsidP="0030209E">
      <w:pPr>
        <w:pStyle w:val="FootnoteText"/>
      </w:pPr>
      <w:r>
        <w:rPr>
          <w:rStyle w:val="FootnoteReference"/>
        </w:rPr>
        <w:footnoteRef/>
      </w:r>
      <w:r>
        <w:t xml:space="preserve"> See </w:t>
      </w:r>
      <w:r w:rsidRPr="00352EFC">
        <w:t>http://rredc.nrel.gov/solar/old_data/nsrdb/1991-2005/tmy3/</w:t>
      </w:r>
      <w:r>
        <w:t xml:space="preserve"> for more information.</w:t>
      </w:r>
    </w:p>
  </w:footnote>
  <w:footnote w:id="19">
    <w:p w14:paraId="683290B4" w14:textId="77777777" w:rsidR="00D146C1" w:rsidRDefault="00D146C1" w:rsidP="0030209E">
      <w:pPr>
        <w:pStyle w:val="FootnoteText"/>
      </w:pPr>
      <w:r>
        <w:rPr>
          <w:rStyle w:val="FootnoteReference"/>
        </w:rPr>
        <w:footnoteRef/>
      </w:r>
      <w:r>
        <w:t xml:space="preserve"> The evaluation does capture participant spillover, and the program is unlikely to generate significant non-participant spillover, but the evaluation does not remove free-ridership bias. Thus, research to identify free-ridership is warranted.</w:t>
      </w:r>
    </w:p>
  </w:footnote>
  <w:footnote w:id="20">
    <w:p w14:paraId="76E62600" w14:textId="77777777" w:rsidR="00D146C1" w:rsidRDefault="00D146C1" w:rsidP="0030209E">
      <w:pPr>
        <w:pStyle w:val="FootnoteText"/>
      </w:pPr>
      <w:r>
        <w:rPr>
          <w:rStyle w:val="FootnoteReference"/>
        </w:rPr>
        <w:footnoteRef/>
      </w:r>
      <w:r>
        <w:t xml:space="preserve"> See IL TRM version 7.0, volume 4, section 3.</w:t>
      </w:r>
    </w:p>
  </w:footnote>
  <w:footnote w:id="21">
    <w:p w14:paraId="764CBB51" w14:textId="77777777" w:rsidR="00D146C1" w:rsidRDefault="00D146C1" w:rsidP="0030209E">
      <w:pPr>
        <w:pStyle w:val="FootnoteText"/>
      </w:pPr>
      <w:r>
        <w:rPr>
          <w:rStyle w:val="FootnoteReference"/>
        </w:rPr>
        <w:footnoteRef/>
      </w:r>
      <w:r>
        <w:t xml:space="preserve"> If participation is similar to PY9, when there were 75 participants in the program, Navigant will aim to reach a census of program participants, focusing on those with the highest energy savings.</w:t>
      </w:r>
    </w:p>
  </w:footnote>
  <w:footnote w:id="22">
    <w:p w14:paraId="5F953AD4" w14:textId="77777777" w:rsidR="00D146C1" w:rsidRDefault="00D146C1" w:rsidP="00D510B5">
      <w:pPr>
        <w:pStyle w:val="FootnoteText"/>
      </w:pPr>
      <w:r>
        <w:rPr>
          <w:rStyle w:val="FootnoteReference"/>
        </w:rPr>
        <w:footnoteRef/>
      </w:r>
      <w:r>
        <w:t xml:space="preserve"> The evaluation team may choose to perform additional onsite visits if there is uncertainty associated with the savings or if enough documentation was not provided for the desk review sites. </w:t>
      </w:r>
    </w:p>
  </w:footnote>
  <w:footnote w:id="23">
    <w:p w14:paraId="7AFEB9C5" w14:textId="77777777" w:rsidR="00D146C1" w:rsidRDefault="00D146C1" w:rsidP="00D510B5">
      <w:pPr>
        <w:pStyle w:val="FootnoteText"/>
      </w:pPr>
      <w:r>
        <w:rPr>
          <w:rStyle w:val="FootnoteReference"/>
        </w:rPr>
        <w:footnoteRef/>
      </w:r>
      <w:r>
        <w:t xml:space="preserve"> </w:t>
      </w:r>
      <w:r w:rsidRPr="00414235">
        <w:rPr>
          <w:rFonts w:cs="Arial"/>
          <w:bCs/>
          <w:color w:val="000000"/>
          <w:szCs w:val="18"/>
        </w:rPr>
        <w:t>AIRMaster+</w:t>
      </w:r>
      <w:r w:rsidRPr="00414235">
        <w:rPr>
          <w:rFonts w:cs="Arial"/>
          <w:color w:val="000000"/>
          <w:szCs w:val="18"/>
        </w:rPr>
        <w:t xml:space="preserve"> is a Windows-based software tool used to analyze industrial compressed air systems. It is intended to enable users to model existing and future improved system operation and evaluate savings from energy efficiency measures with relatively short payback periods.</w:t>
      </w:r>
    </w:p>
  </w:footnote>
  <w:footnote w:id="24">
    <w:p w14:paraId="1929A3D8" w14:textId="77777777" w:rsidR="00D146C1" w:rsidRDefault="00D146C1" w:rsidP="00D510B5">
      <w:pPr>
        <w:pStyle w:val="FootnoteText"/>
      </w:pPr>
      <w:r>
        <w:rPr>
          <w:rStyle w:val="FootnoteReference"/>
        </w:rPr>
        <w:footnoteRef/>
      </w:r>
      <w:r>
        <w:t xml:space="preserve"> Corresponding to a score of 8, 9 or 10 for the importance of the program on their decision to do the spillover.</w:t>
      </w:r>
    </w:p>
  </w:footnote>
  <w:footnote w:id="25">
    <w:p w14:paraId="4477F836" w14:textId="77777777" w:rsidR="00D146C1" w:rsidRDefault="00D146C1" w:rsidP="00D510B5">
      <w:pPr>
        <w:pStyle w:val="FootnoteText"/>
      </w:pPr>
      <w:r>
        <w:rPr>
          <w:rStyle w:val="FootnoteReference"/>
        </w:rPr>
        <w:footnoteRef/>
      </w:r>
      <w:r>
        <w:t xml:space="preserve"> </w:t>
      </w:r>
      <w:r>
        <w:rPr>
          <w:szCs w:val="18"/>
        </w:rPr>
        <w:t>Summer Peak</w:t>
      </w:r>
      <w:r w:rsidRPr="00FC5DB4">
        <w:rPr>
          <w:szCs w:val="18"/>
        </w:rPr>
        <w:t xml:space="preserve"> is calculated as the percentage of lighting turned on in each room during peak</w:t>
      </w:r>
      <w:r>
        <w:rPr>
          <w:szCs w:val="18"/>
        </w:rPr>
        <w:t xml:space="preserve"> hours of the summer months (hour ending 15:00 – 18:00 EPT, June 1 through August 32</w:t>
      </w:r>
      <w:r w:rsidRPr="00FC5DB4">
        <w:rPr>
          <w:szCs w:val="18"/>
        </w:rPr>
        <w:t>).</w:t>
      </w:r>
      <w:r>
        <w:rPr>
          <w:szCs w:val="18"/>
        </w:rPr>
        <w:t xml:space="preserve"> </w:t>
      </w:r>
      <w:r w:rsidRPr="00F64338">
        <w:rPr>
          <w:szCs w:val="18"/>
        </w:rPr>
        <w:t>http://www.pjm.com/~/media/documents/manuals/m18.ashx</w:t>
      </w:r>
      <w:r>
        <w:rPr>
          <w:szCs w:val="18"/>
        </w:rPr>
        <w:t xml:space="preserve"> (pg. 67).</w:t>
      </w:r>
    </w:p>
  </w:footnote>
  <w:footnote w:id="26">
    <w:p w14:paraId="497A0689" w14:textId="77777777" w:rsidR="00D146C1" w:rsidRPr="00D613C1" w:rsidRDefault="00D146C1" w:rsidP="00D510B5">
      <w:pPr>
        <w:pStyle w:val="FootnoteText"/>
      </w:pPr>
      <w:r>
        <w:rPr>
          <w:rStyle w:val="FootnoteReference"/>
        </w:rPr>
        <w:footnoteRef/>
      </w:r>
      <w:r>
        <w:t xml:space="preserve"> </w:t>
      </w:r>
      <w:r w:rsidRPr="00FC5DB4">
        <w:rPr>
          <w:szCs w:val="18"/>
        </w:rPr>
        <w:t xml:space="preserve">Bulbs installed in residential locations will be assigned residential HOU and Peak CF estimates from </w:t>
      </w:r>
      <w:r w:rsidRPr="00D613C1">
        <w:rPr>
          <w:szCs w:val="18"/>
        </w:rPr>
        <w:t xml:space="preserve">the </w:t>
      </w:r>
      <w:r w:rsidRPr="00E5161D">
        <w:t xml:space="preserve">IL TRM </w:t>
      </w:r>
      <w:r w:rsidRPr="00D613C1">
        <w:rPr>
          <w:szCs w:val="18"/>
        </w:rPr>
        <w:t>v6</w:t>
      </w:r>
      <w:r w:rsidRPr="00E5161D">
        <w:t>.0.</w:t>
      </w:r>
    </w:p>
  </w:footnote>
  <w:footnote w:id="27">
    <w:p w14:paraId="69598438" w14:textId="77777777" w:rsidR="00D146C1" w:rsidRDefault="00D146C1" w:rsidP="00D510B5">
      <w:pPr>
        <w:pStyle w:val="FootnoteText"/>
      </w:pPr>
      <w:r>
        <w:rPr>
          <w:rStyle w:val="FootnoteReference"/>
        </w:rPr>
        <w:footnoteRef/>
      </w:r>
      <w:r>
        <w:t xml:space="preserve"> Typically, carryover savings would use evaluation research findings from the prior two program years to estimate res/non-res split, installation rate, and NTGR.</w:t>
      </w:r>
    </w:p>
  </w:footnote>
  <w:footnote w:id="28">
    <w:p w14:paraId="2A323901" w14:textId="77777777" w:rsidR="00D146C1" w:rsidRDefault="00D146C1" w:rsidP="00D510B5">
      <w:pPr>
        <w:pStyle w:val="FootnoteText"/>
      </w:pPr>
      <w:r>
        <w:rPr>
          <w:rStyle w:val="FootnoteReference"/>
        </w:rPr>
        <w:footnoteRef/>
      </w:r>
      <w:r>
        <w:t xml:space="preserve"> Distributors collect email addresses </w:t>
      </w:r>
      <w:r w:rsidRPr="003A6DB6">
        <w:t>at the time of purchase.</w:t>
      </w:r>
    </w:p>
  </w:footnote>
  <w:footnote w:id="29">
    <w:p w14:paraId="68D3F0E2" w14:textId="77777777" w:rsidR="00D146C1" w:rsidRDefault="00D146C1" w:rsidP="00D510B5">
      <w:pPr>
        <w:pStyle w:val="FootnoteText"/>
      </w:pPr>
      <w:r>
        <w:rPr>
          <w:rStyle w:val="FootnoteReference"/>
        </w:rPr>
        <w:footnoteRef/>
      </w:r>
      <w:r>
        <w:t xml:space="preserve"> Interview municipalities to deem net-to-gross value for municipality owned fixtures.</w:t>
      </w:r>
    </w:p>
  </w:footnote>
  <w:footnote w:id="30">
    <w:p w14:paraId="07EEFC0D" w14:textId="77777777" w:rsidR="00D146C1" w:rsidRDefault="00D146C1" w:rsidP="00966A84">
      <w:pPr>
        <w:pStyle w:val="FootnoteText"/>
      </w:pPr>
      <w:r>
        <w:rPr>
          <w:rStyle w:val="FootnoteReference"/>
        </w:rPr>
        <w:footnoteRef/>
      </w:r>
      <w:r>
        <w:t xml:space="preserve"> </w:t>
      </w:r>
      <w:r w:rsidRPr="004A305D">
        <w:t>http://ilsagfiles.org/SAG_files/NTG/2019_NTG_Meetings/Final_Values/ComEd_NTG_History_and_CY2019_Recommendations_2018-10-01.xlsx</w:t>
      </w:r>
    </w:p>
  </w:footnote>
  <w:footnote w:id="31">
    <w:p w14:paraId="2E1F0622" w14:textId="77777777" w:rsidR="00D146C1" w:rsidRDefault="00D146C1" w:rsidP="002E785B">
      <w:pPr>
        <w:pStyle w:val="FootnoteText"/>
      </w:pPr>
      <w:r>
        <w:rPr>
          <w:rStyle w:val="FootnoteReference"/>
        </w:rPr>
        <w:footnoteRef/>
      </w:r>
      <w:r>
        <w:t xml:space="preserve"> NEI research is being coordinated with the broader ComEd NEI research underway and other statewide efforts.</w:t>
      </w:r>
    </w:p>
  </w:footnote>
  <w:footnote w:id="32">
    <w:p w14:paraId="773AFF4B" w14:textId="77777777" w:rsidR="00D146C1" w:rsidRDefault="00D146C1" w:rsidP="002E785B">
      <w:pPr>
        <w:pStyle w:val="FootnoteText"/>
      </w:pPr>
      <w:r>
        <w:rPr>
          <w:rStyle w:val="FootnoteReference"/>
        </w:rPr>
        <w:footnoteRef/>
      </w:r>
      <w:r>
        <w:t xml:space="preserve"> The NEIs in question will follow from portfolio-wide research efforts to quantify and monetize NEIs in low income programs and will utilize standardized questionnaires and approaches developed by the Navigant team and the Statewide NEI Working Group.</w:t>
      </w:r>
    </w:p>
  </w:footnote>
  <w:footnote w:id="33">
    <w:p w14:paraId="2D60E240" w14:textId="77777777" w:rsidR="00D146C1" w:rsidRDefault="00D146C1" w:rsidP="002E785B">
      <w:pPr>
        <w:pStyle w:val="FootnoteText"/>
      </w:pPr>
      <w:r>
        <w:rPr>
          <w:rStyle w:val="FootnoteReference"/>
        </w:rPr>
        <w:footnoteRef/>
      </w:r>
      <w:r>
        <w:t xml:space="preserve"> </w:t>
      </w:r>
      <w:r w:rsidRPr="00AF66A4">
        <w:rPr>
          <w:sz w:val="16"/>
          <w:szCs w:val="18"/>
        </w:rPr>
        <w:t xml:space="preserve">Pre-treatment interviews must occur after participation because the evaluation team will not know </w:t>
      </w:r>
      <w:r>
        <w:rPr>
          <w:sz w:val="16"/>
          <w:szCs w:val="18"/>
        </w:rPr>
        <w:t>who</w:t>
      </w:r>
      <w:r w:rsidRPr="00AF66A4">
        <w:rPr>
          <w:sz w:val="16"/>
          <w:szCs w:val="18"/>
        </w:rPr>
        <w:t xml:space="preserve"> participated in the program until the work has been completed.</w:t>
      </w:r>
      <w:r>
        <w:t xml:space="preserve"> </w:t>
      </w:r>
    </w:p>
  </w:footnote>
  <w:footnote w:id="34">
    <w:p w14:paraId="78D46A6B" w14:textId="77777777" w:rsidR="00D146C1" w:rsidRDefault="00D146C1" w:rsidP="002E785B">
      <w:pPr>
        <w:pStyle w:val="FootnoteText"/>
      </w:pPr>
      <w:r>
        <w:rPr>
          <w:rStyle w:val="FootnoteReference"/>
        </w:rPr>
        <w:footnoteRef/>
      </w:r>
      <w:r>
        <w:t xml:space="preserve"> </w:t>
      </w:r>
      <w:r w:rsidRPr="009F590F">
        <w:rPr>
          <w:sz w:val="16"/>
          <w:szCs w:val="18"/>
        </w:rPr>
        <w:t>Conducting impact research in waves allows the evaluation team to confirm</w:t>
      </w:r>
      <w:r>
        <w:rPr>
          <w:sz w:val="16"/>
          <w:szCs w:val="18"/>
        </w:rPr>
        <w:t xml:space="preserve"> the</w:t>
      </w:r>
      <w:r w:rsidRPr="009F590F">
        <w:rPr>
          <w:sz w:val="16"/>
          <w:szCs w:val="18"/>
        </w:rPr>
        <w:t xml:space="preserve"> consistent and reliable collection of all data</w:t>
      </w:r>
      <w:r>
        <w:rPr>
          <w:sz w:val="16"/>
          <w:szCs w:val="18"/>
        </w:rPr>
        <w:t xml:space="preserve"> needed</w:t>
      </w:r>
      <w:r w:rsidRPr="009F590F">
        <w:rPr>
          <w:sz w:val="16"/>
          <w:szCs w:val="18"/>
        </w:rPr>
        <w:t xml:space="preserve"> to verify impacts. Additionally, </w:t>
      </w:r>
      <w:r>
        <w:rPr>
          <w:sz w:val="16"/>
          <w:szCs w:val="18"/>
        </w:rPr>
        <w:t>conducting early impact work ensures timely completion of the evaluation cycle after the close of the program year.</w:t>
      </w:r>
      <w:r w:rsidRPr="009F590F">
        <w:rPr>
          <w:sz w:val="16"/>
          <w:szCs w:val="18"/>
        </w:rPr>
        <w:t xml:space="preserve"> </w:t>
      </w:r>
    </w:p>
  </w:footnote>
  <w:footnote w:id="35">
    <w:p w14:paraId="08037B6B" w14:textId="77777777" w:rsidR="00D146C1" w:rsidRDefault="00D146C1" w:rsidP="002E785B">
      <w:pPr>
        <w:pStyle w:val="FootnoteText"/>
      </w:pPr>
      <w:r>
        <w:rPr>
          <w:rStyle w:val="FootnoteReference"/>
        </w:rPr>
        <w:footnoteRef/>
      </w:r>
      <w:r>
        <w:t xml:space="preserve"> </w:t>
      </w:r>
      <w:r>
        <w:rPr>
          <w:sz w:val="16"/>
          <w:szCs w:val="18"/>
        </w:rPr>
        <w:t xml:space="preserve">Illinois Statewide Technical Reference Manual for Energy Efficiency Version 6.0, available at: </w:t>
      </w:r>
      <w:r w:rsidRPr="00611227">
        <w:rPr>
          <w:sz w:val="16"/>
          <w:szCs w:val="18"/>
        </w:rPr>
        <w:t>http://www.ilsag.info/technical-reference-manual.html</w:t>
      </w:r>
    </w:p>
  </w:footnote>
  <w:footnote w:id="36">
    <w:p w14:paraId="7FF3B1BE" w14:textId="77777777" w:rsidR="00D146C1" w:rsidRPr="00634484" w:rsidRDefault="00D146C1" w:rsidP="00031BD9">
      <w:pPr>
        <w:pStyle w:val="FootnoteText"/>
        <w:rPr>
          <w:sz w:val="16"/>
          <w:szCs w:val="16"/>
        </w:rPr>
      </w:pPr>
      <w:r w:rsidRPr="00972509">
        <w:rPr>
          <w:rStyle w:val="FootnoteReference"/>
        </w:rPr>
        <w:footnoteRef/>
      </w:r>
      <w:r w:rsidRPr="00C80C07">
        <w:rPr>
          <w:rStyle w:val="FootnoteReference"/>
        </w:rPr>
        <w:t xml:space="preserve"> </w:t>
      </w:r>
      <w:r w:rsidRPr="00972509">
        <w:t>To qualify, participants must be ComEd</w:t>
      </w:r>
      <w:r>
        <w:t xml:space="preserve"> public sector</w:t>
      </w:r>
      <w:r w:rsidRPr="00972509">
        <w:t xml:space="preserve"> </w:t>
      </w:r>
      <w:r>
        <w:t>non-residential</w:t>
      </w:r>
      <w:r w:rsidRPr="00972509">
        <w:t xml:space="preserve"> customers with monthly peak demand levels up to </w:t>
      </w:r>
      <w:r>
        <w:t>1</w:t>
      </w:r>
      <w:r w:rsidRPr="00972509">
        <w:t>00 KW</w:t>
      </w:r>
      <w:r w:rsidRPr="00C80C07">
        <w:t>.</w:t>
      </w:r>
      <w:r w:rsidRPr="00972509" w:rsidDel="00972509">
        <w:t xml:space="preserve"> </w:t>
      </w:r>
    </w:p>
  </w:footnote>
  <w:footnote w:id="37">
    <w:p w14:paraId="42F6B238" w14:textId="77777777" w:rsidR="00D146C1" w:rsidRPr="00634484" w:rsidRDefault="00D146C1" w:rsidP="00031BD9">
      <w:pPr>
        <w:pStyle w:val="FootnoteText"/>
        <w:rPr>
          <w:sz w:val="16"/>
          <w:szCs w:val="16"/>
        </w:rPr>
      </w:pPr>
      <w:r w:rsidRPr="002D1A51">
        <w:rPr>
          <w:rStyle w:val="FootnoteReference"/>
        </w:rPr>
        <w:footnoteRef/>
      </w:r>
      <w:r w:rsidRPr="002D1A51">
        <w:rPr>
          <w:rStyle w:val="FootnoteReference"/>
        </w:rPr>
        <w:t xml:space="preserve"> </w:t>
      </w:r>
      <w:r w:rsidRPr="002D1A51">
        <w:t xml:space="preserve">No-cost direct-install measures include low-flow showerheads and faucet aerators, pre-rinse spray valves, </w:t>
      </w:r>
      <w:r>
        <w:t>smart power strips, and controls for novelty coolers, beverage machines, and snack machines.</w:t>
      </w:r>
    </w:p>
  </w:footnote>
  <w:footnote w:id="38">
    <w:p w14:paraId="0D1FF347" w14:textId="77777777" w:rsidR="00D146C1" w:rsidRDefault="00D146C1" w:rsidP="00031BD9">
      <w:pPr>
        <w:pStyle w:val="FootnoteText"/>
      </w:pPr>
      <w:r>
        <w:rPr>
          <w:rStyle w:val="FootnoteReference"/>
        </w:rPr>
        <w:footnoteRef/>
      </w:r>
      <w:r>
        <w:t xml:space="preserve"> </w:t>
      </w:r>
      <w:r w:rsidRPr="00972509">
        <w:t xml:space="preserve">Incented measures </w:t>
      </w:r>
      <w:r>
        <w:t xml:space="preserve">may </w:t>
      </w:r>
      <w:r w:rsidRPr="00972509">
        <w:t>include upgrades to T</w:t>
      </w:r>
      <w:r>
        <w:t xml:space="preserve">8/T5 </w:t>
      </w:r>
      <w:r w:rsidRPr="00972509">
        <w:t>lighting, LED retrofits and fixtures, high bay fluorescents, lighting controls, HVAC system components, electric water heaters, refrigeration system components, commercial kitchen equipment, compressed air system measures, smart thermostats, and building envelope measures.</w:t>
      </w:r>
    </w:p>
  </w:footnote>
  <w:footnote w:id="39">
    <w:p w14:paraId="1DC4919C" w14:textId="77777777" w:rsidR="00D146C1" w:rsidRDefault="00D146C1" w:rsidP="00031BD9">
      <w:pPr>
        <w:pStyle w:val="FootnoteText"/>
      </w:pPr>
      <w:r>
        <w:rPr>
          <w:rStyle w:val="FootnoteReference"/>
        </w:rPr>
        <w:footnoteRef/>
      </w:r>
      <w:r>
        <w:t xml:space="preserve"> Illinois Public Act 099-0906 (</w:t>
      </w:r>
      <w:r w:rsidRPr="00A05FF6">
        <w:t>http://www.ilga.gov/legislation/publicacts/99/099-0906.htm</w:t>
      </w:r>
      <w:r>
        <w:t>).</w:t>
      </w:r>
    </w:p>
  </w:footnote>
  <w:footnote w:id="40">
    <w:p w14:paraId="27272475" w14:textId="77777777" w:rsidR="00D146C1" w:rsidRDefault="00D146C1" w:rsidP="002E785B">
      <w:pPr>
        <w:pStyle w:val="FootnoteText"/>
      </w:pPr>
      <w:r>
        <w:rPr>
          <w:rStyle w:val="FootnoteReference"/>
        </w:rPr>
        <w:footnoteRef/>
      </w:r>
      <w:r>
        <w:t xml:space="preserve"> CPAS estimates will use the 7.5 EUL determined from recent research by SeventhWave, 2018.</w:t>
      </w:r>
    </w:p>
  </w:footnote>
  <w:footnote w:id="41">
    <w:p w14:paraId="23AE6A22" w14:textId="77777777" w:rsidR="00D146C1" w:rsidRDefault="00D146C1" w:rsidP="002E785B">
      <w:pPr>
        <w:pStyle w:val="FootnoteText"/>
      </w:pPr>
      <w:r>
        <w:rPr>
          <w:rStyle w:val="FootnoteReference"/>
        </w:rPr>
        <w:footnoteRef/>
      </w:r>
      <w:r>
        <w:t xml:space="preserve"> Sampling in this manner for 85/15 confidence/precision is the approach used by Exelon-PECO for sub-program level research. When the subprograms are considered the overall research achieves 90/10 results for the program.</w:t>
      </w:r>
    </w:p>
  </w:footnote>
  <w:footnote w:id="42">
    <w:p w14:paraId="752A54B8" w14:textId="77777777" w:rsidR="00D146C1" w:rsidRPr="006E1069" w:rsidRDefault="00D146C1" w:rsidP="002E785B">
      <w:pPr>
        <w:pStyle w:val="FootnoteText"/>
        <w:rPr>
          <w:szCs w:val="18"/>
        </w:rPr>
      </w:pPr>
      <w:r w:rsidRPr="006E1069">
        <w:rPr>
          <w:rStyle w:val="FootnoteReference"/>
          <w:szCs w:val="18"/>
        </w:rPr>
        <w:footnoteRef/>
      </w:r>
      <w:r w:rsidRPr="006E1069">
        <w:rPr>
          <w:szCs w:val="18"/>
        </w:rPr>
        <w:t xml:space="preserve"> Counts based on analysis of the October 1, 2018 operations report and past performance completing pipeline projects.</w:t>
      </w:r>
    </w:p>
  </w:footnote>
  <w:footnote w:id="43">
    <w:p w14:paraId="740103C9" w14:textId="77777777" w:rsidR="00D146C1" w:rsidRDefault="00D146C1" w:rsidP="002E785B">
      <w:pPr>
        <w:pStyle w:val="FootnoteText"/>
      </w:pPr>
      <w:r w:rsidRPr="006E1069">
        <w:rPr>
          <w:rStyle w:val="FootnoteReference"/>
          <w:szCs w:val="18"/>
        </w:rPr>
        <w:footnoteRef/>
      </w:r>
      <w:r w:rsidRPr="006E1069">
        <w:rPr>
          <w:szCs w:val="18"/>
        </w:rPr>
        <w:t xml:space="preserve"> Illinois Statewide Technical Reference Manual for Energy Efficiency Version 5.0, available at: http://www.ilsag.info/technical-reference-manual</w:t>
      </w:r>
      <w:r w:rsidRPr="00F9131A">
        <w:t>.html</w:t>
      </w:r>
      <w:r>
        <w:rPr>
          <w:sz w:val="16"/>
          <w:szCs w:val="18"/>
        </w:rPr>
        <w:t xml:space="preserve"> </w:t>
      </w:r>
    </w:p>
  </w:footnote>
  <w:footnote w:id="44">
    <w:p w14:paraId="33EE4DB4" w14:textId="77777777" w:rsidR="00D146C1" w:rsidRPr="00634484" w:rsidRDefault="00D146C1" w:rsidP="00437B4C">
      <w:pPr>
        <w:pStyle w:val="Default"/>
        <w:rPr>
          <w:sz w:val="16"/>
          <w:szCs w:val="16"/>
        </w:rPr>
      </w:pPr>
      <w:r w:rsidRPr="00972509">
        <w:rPr>
          <w:rStyle w:val="FootnoteReference"/>
          <w:color w:val="auto"/>
          <w:sz w:val="18"/>
          <w:szCs w:val="20"/>
        </w:rPr>
        <w:footnoteRef/>
      </w:r>
      <w:r w:rsidRPr="00C80C07">
        <w:rPr>
          <w:rStyle w:val="FootnoteReference"/>
        </w:rPr>
        <w:t xml:space="preserve"> </w:t>
      </w:r>
      <w:r w:rsidRPr="00972509">
        <w:rPr>
          <w:color w:val="auto"/>
          <w:sz w:val="18"/>
          <w:szCs w:val="20"/>
        </w:rPr>
        <w:t xml:space="preserve">To qualify, participants must be ComEd commercial or industrial customers with monthly peak demand levels up to </w:t>
      </w:r>
      <w:r>
        <w:rPr>
          <w:color w:val="auto"/>
          <w:sz w:val="18"/>
          <w:szCs w:val="20"/>
        </w:rPr>
        <w:t>1</w:t>
      </w:r>
      <w:r w:rsidRPr="00972509">
        <w:rPr>
          <w:color w:val="auto"/>
          <w:sz w:val="18"/>
          <w:szCs w:val="20"/>
        </w:rPr>
        <w:t>00 KW</w:t>
      </w:r>
      <w:r w:rsidRPr="00C80C07">
        <w:rPr>
          <w:color w:val="auto"/>
          <w:sz w:val="18"/>
          <w:szCs w:val="20"/>
        </w:rPr>
        <w:t>.</w:t>
      </w:r>
      <w:r w:rsidRPr="00972509" w:rsidDel="00972509">
        <w:rPr>
          <w:color w:val="auto"/>
          <w:sz w:val="18"/>
          <w:szCs w:val="20"/>
        </w:rPr>
        <w:t xml:space="preserve"> </w:t>
      </w:r>
    </w:p>
  </w:footnote>
  <w:footnote w:id="45">
    <w:p w14:paraId="5827CACE" w14:textId="77777777" w:rsidR="00D146C1" w:rsidRPr="00634484" w:rsidRDefault="00D146C1" w:rsidP="00437B4C">
      <w:pPr>
        <w:pStyle w:val="FootnoteText"/>
        <w:rPr>
          <w:sz w:val="16"/>
          <w:szCs w:val="16"/>
        </w:rPr>
      </w:pPr>
      <w:r w:rsidRPr="002D1A51">
        <w:rPr>
          <w:rStyle w:val="FootnoteReference"/>
        </w:rPr>
        <w:footnoteRef/>
      </w:r>
      <w:r w:rsidRPr="002D1A51">
        <w:rPr>
          <w:rStyle w:val="FootnoteReference"/>
        </w:rPr>
        <w:t xml:space="preserve"> </w:t>
      </w:r>
      <w:r w:rsidRPr="002D1A51">
        <w:t xml:space="preserve">No-cost direct-install measures include low-flow showerheads and faucet aerators, pre-rinse spray valves, </w:t>
      </w:r>
      <w:r>
        <w:t>power strips, and controls for novelty coolers, beverage machines, and snack machines.</w:t>
      </w:r>
    </w:p>
  </w:footnote>
  <w:footnote w:id="46">
    <w:p w14:paraId="099C2791" w14:textId="77777777" w:rsidR="00D146C1" w:rsidRDefault="00D146C1" w:rsidP="00437B4C">
      <w:pPr>
        <w:pStyle w:val="FootnoteText"/>
      </w:pPr>
      <w:r>
        <w:rPr>
          <w:rStyle w:val="FootnoteReference"/>
        </w:rPr>
        <w:footnoteRef/>
      </w:r>
      <w:r>
        <w:t xml:space="preserve"> </w:t>
      </w:r>
      <w:r w:rsidRPr="00972509">
        <w:t xml:space="preserve">Incented measures </w:t>
      </w:r>
      <w:r>
        <w:t xml:space="preserve">may </w:t>
      </w:r>
      <w:r w:rsidRPr="00972509">
        <w:t>include upgrades to T</w:t>
      </w:r>
      <w:r>
        <w:t xml:space="preserve">8/T5 </w:t>
      </w:r>
      <w:r w:rsidRPr="00972509">
        <w:t>lighting, LED retrofits and fixtures, high bay fluorescents, lighting controls, HVAC system components, electric water heaters, refrigeration system components, commercial kitchen equipment, compressed air system measures, smart thermostats, and building envelope measures.</w:t>
      </w:r>
    </w:p>
  </w:footnote>
  <w:footnote w:id="47">
    <w:p w14:paraId="46A69A46" w14:textId="77777777" w:rsidR="00D146C1" w:rsidRDefault="00D146C1" w:rsidP="00437B4C">
      <w:pPr>
        <w:pStyle w:val="FootnoteText"/>
      </w:pPr>
      <w:r>
        <w:rPr>
          <w:rStyle w:val="FootnoteReference"/>
        </w:rPr>
        <w:footnoteRef/>
      </w:r>
      <w:r>
        <w:t xml:space="preserve"> Per Section 8-103B of the Public Utility Act (as amended), beginning in CY2018 energy savings goals will based on, and verified energy savings measured as, Cumulative Persisting Annual Savings (CPAS). </w:t>
      </w:r>
    </w:p>
  </w:footnote>
  <w:footnote w:id="48">
    <w:p w14:paraId="00795CE7" w14:textId="77777777" w:rsidR="00D146C1" w:rsidRDefault="00D146C1" w:rsidP="00437B4C">
      <w:pPr>
        <w:pStyle w:val="FootnoteText"/>
      </w:pPr>
      <w:r>
        <w:rPr>
          <w:rStyle w:val="FootnoteReference"/>
        </w:rPr>
        <w:footnoteRef/>
      </w:r>
      <w:r>
        <w:t xml:space="preserve"> </w:t>
      </w:r>
      <w:r w:rsidRPr="00005272">
        <w:t>There are no project or customer engagement goals listed in the 2018-2021 ComEd Plan</w:t>
      </w:r>
      <w:r>
        <w:t xml:space="preserve"> beyond</w:t>
      </w:r>
      <w:r w:rsidRPr="00005272">
        <w:t xml:space="preserve"> gross and net savings goals and numbers of measures installed.</w:t>
      </w:r>
    </w:p>
  </w:footnote>
  <w:footnote w:id="49">
    <w:p w14:paraId="4AEDCBDB" w14:textId="77777777" w:rsidR="00D146C1" w:rsidRDefault="00D146C1" w:rsidP="00437B4C">
      <w:pPr>
        <w:pStyle w:val="FootnoteText"/>
      </w:pPr>
      <w:r>
        <w:rPr>
          <w:rStyle w:val="FootnoteReference"/>
        </w:rPr>
        <w:footnoteRef/>
      </w:r>
      <w:r>
        <w:t xml:space="preserve"> See </w:t>
      </w:r>
      <w:r w:rsidRPr="00A05FF6">
        <w:t>https://amerenillinoissavings.com/for-my-business/explore-incentives/small-business-incentives</w:t>
      </w:r>
      <w:r>
        <w:t xml:space="preserve"> for more information.</w:t>
      </w:r>
    </w:p>
  </w:footnote>
  <w:footnote w:id="50">
    <w:p w14:paraId="1FB26468" w14:textId="77777777" w:rsidR="00D146C1" w:rsidRDefault="00D146C1" w:rsidP="00437B4C">
      <w:pPr>
        <w:pStyle w:val="FootnoteText"/>
      </w:pPr>
      <w:r>
        <w:rPr>
          <w:rStyle w:val="FootnoteReference"/>
        </w:rPr>
        <w:footnoteRef/>
      </w:r>
      <w:r>
        <w:t xml:space="preserve"> Opinion Dynamics is the lead evaluator for Ameren Illinois energy efficiency programs.</w:t>
      </w:r>
    </w:p>
  </w:footnote>
  <w:footnote w:id="51">
    <w:p w14:paraId="146FC5F3" w14:textId="77777777" w:rsidR="00D146C1" w:rsidRDefault="00D146C1" w:rsidP="002E785B">
      <w:pPr>
        <w:pStyle w:val="FootnoteText"/>
      </w:pPr>
      <w:r>
        <w:rPr>
          <w:rStyle w:val="FootnoteReference"/>
        </w:rPr>
        <w:footnoteRef/>
      </w:r>
      <w:r>
        <w:t xml:space="preserve"> The Business Incentive Program is comprised of the non-residential Standard and Custom programs. Incentive structure is</w:t>
      </w:r>
      <w:r w:rsidRPr="001C2D57">
        <w:t xml:space="preserve"> based either on a “standard,” per-unit basis, as with most lighting measures, or “custom,” with the incentive based on the calculated annual energy savings for the customer.</w:t>
      </w:r>
    </w:p>
  </w:footnote>
  <w:footnote w:id="52">
    <w:p w14:paraId="1F09C9A8" w14:textId="77777777" w:rsidR="00D146C1" w:rsidRDefault="00D146C1" w:rsidP="002E785B">
      <w:pPr>
        <w:pStyle w:val="FootnoteText"/>
      </w:pPr>
      <w:r>
        <w:rPr>
          <w:rStyle w:val="FootnoteReference"/>
        </w:rPr>
        <w:footnoteRef/>
      </w:r>
      <w:r>
        <w:t xml:space="preserve"> Illinois Public Act 099-0906 (</w:t>
      </w:r>
      <w:r w:rsidRPr="001C13A3">
        <w:t>http://www.ilga.gov/legislation/publicacts/99/099-0906.htm</w:t>
      </w:r>
      <w:r>
        <w:t>), passed in 2016.</w:t>
      </w:r>
    </w:p>
  </w:footnote>
  <w:footnote w:id="53">
    <w:p w14:paraId="5589E55B" w14:textId="77777777" w:rsidR="00D146C1" w:rsidRDefault="00D146C1" w:rsidP="002E785B">
      <w:pPr>
        <w:pStyle w:val="FootnoteText"/>
      </w:pPr>
      <w:r>
        <w:rPr>
          <w:rStyle w:val="FootnoteReference"/>
        </w:rPr>
        <w:footnoteRef/>
      </w:r>
      <w:r>
        <w:t xml:space="preserve"> PS facilities u</w:t>
      </w:r>
      <w:r w:rsidRPr="00227774">
        <w:t xml:space="preserve">nder 100kW would be allowed </w:t>
      </w:r>
      <w:r>
        <w:t>in the Standard program, if they did not participate in the Small Business program,</w:t>
      </w:r>
      <w:r w:rsidRPr="00227774">
        <w:t xml:space="preserve"> for </w:t>
      </w:r>
      <w:r>
        <w:t xml:space="preserve">that </w:t>
      </w:r>
      <w:r w:rsidRPr="00227774">
        <w:t>specific measure.</w:t>
      </w:r>
    </w:p>
  </w:footnote>
  <w:footnote w:id="54">
    <w:p w14:paraId="2630BE29" w14:textId="77777777" w:rsidR="00D146C1" w:rsidRDefault="00D146C1" w:rsidP="002E785B">
      <w:pPr>
        <w:pStyle w:val="FootnoteText"/>
      </w:pPr>
      <w:r>
        <w:rPr>
          <w:rStyle w:val="FootnoteReference"/>
        </w:rPr>
        <w:footnoteRef/>
      </w:r>
      <w:r>
        <w:t xml:space="preserve"> </w:t>
      </w:r>
      <w:r w:rsidRPr="00C961DD">
        <w:t>Energy Efficiency Measure Installer certification</w:t>
      </w:r>
      <w:r>
        <w:t xml:space="preserve"> </w:t>
      </w:r>
      <w:r w:rsidRPr="00C961DD">
        <w:t>is only required to seek certification pursuant to Code Part 462 if the entity performs, while installing energy efficiency measures, electrical connections other than connections of class 2 circuits as defined in the National Electric Code effective August 24, 2016</w:t>
      </w:r>
      <w:r>
        <w:t xml:space="preserve"> and the incentive for the measure is $300 or more.  </w:t>
      </w:r>
      <w:r>
        <w:rPr>
          <w:color w:val="000000"/>
        </w:rPr>
        <w:t xml:space="preserve">These rules do not apply if the customer self-installs the measure.  </w:t>
      </w:r>
    </w:p>
  </w:footnote>
  <w:footnote w:id="55">
    <w:p w14:paraId="36FBE62A" w14:textId="77777777" w:rsidR="00D146C1" w:rsidRDefault="00D146C1" w:rsidP="002E785B">
      <w:pPr>
        <w:pStyle w:val="FootnoteText"/>
      </w:pPr>
      <w:r>
        <w:rPr>
          <w:rStyle w:val="FootnoteReference"/>
        </w:rPr>
        <w:footnoteRef/>
      </w:r>
      <w:r>
        <w:t xml:space="preserve"> </w:t>
      </w:r>
      <w:r w:rsidRPr="00005272">
        <w:t>The</w:t>
      </w:r>
      <w:r>
        <w:t xml:space="preserve"> ComEd 2018-2011 EE/DR Plan does not split the savings target of the Business Incentive Program for the Standard and Custom portions of the program.</w:t>
      </w:r>
      <w:r w:rsidRPr="0037303F">
        <w:t xml:space="preserve"> </w:t>
      </w:r>
      <w:r>
        <w:t>See “Commonwealth Edison Company’s 2018 – 2021 Energy Efficiency and Demand Response Plan,” June 30, 2017, pp. 6-7, 51-52.</w:t>
      </w:r>
    </w:p>
  </w:footnote>
  <w:footnote w:id="56">
    <w:p w14:paraId="78B9A6BB" w14:textId="77777777" w:rsidR="00D146C1" w:rsidRDefault="00D146C1" w:rsidP="002E785B">
      <w:pPr>
        <w:pStyle w:val="FootnoteText"/>
      </w:pPr>
      <w:r>
        <w:rPr>
          <w:rStyle w:val="FootnoteReference"/>
        </w:rPr>
        <w:footnoteRef/>
      </w:r>
      <w:r>
        <w:t xml:space="preserve"> Per Section 8-103B of the Public Utility Act (as amended), beginning in CY2018 energy savings goals will based on, and verified energy savings measured as, cumulative persisting annual savings (CPAS). See “Commonwealth Edison Company’s 2018 – 2021 Energy Efficiency and Demand Response Plan,” June 30, 2017, pp. 134.</w:t>
      </w:r>
    </w:p>
  </w:footnote>
  <w:footnote w:id="57">
    <w:p w14:paraId="053E4D19" w14:textId="77777777" w:rsidR="00D146C1" w:rsidRDefault="00D146C1" w:rsidP="002E785B">
      <w:pPr>
        <w:pStyle w:val="FootnoteText"/>
      </w:pPr>
      <w:r>
        <w:rPr>
          <w:rStyle w:val="FootnoteReference"/>
        </w:rPr>
        <w:footnoteRef/>
      </w:r>
      <w:r>
        <w:t xml:space="preserve"> </w:t>
      </w:r>
      <w:r w:rsidRPr="00005272">
        <w:t>There are no project or customer engagement goals listed in the 2018-2021 ComEd Plan, just gross and net savings goals and numbers of measures installed.</w:t>
      </w:r>
    </w:p>
  </w:footnote>
  <w:footnote w:id="58">
    <w:p w14:paraId="4220609E" w14:textId="41303C3D" w:rsidR="00D146C1" w:rsidRPr="00AC1D8F" w:rsidRDefault="00D146C1" w:rsidP="002E785B">
      <w:pPr>
        <w:pStyle w:val="FootnoteText"/>
      </w:pPr>
      <w:r>
        <w:rPr>
          <w:rStyle w:val="FootnoteReference"/>
        </w:rPr>
        <w:footnoteRef/>
      </w:r>
      <w:r>
        <w:t xml:space="preserve"> </w:t>
      </w:r>
      <w:r w:rsidRPr="00CE7711">
        <w:rPr>
          <w:sz w:val="16"/>
          <w:szCs w:val="18"/>
        </w:rPr>
        <w:t>Illinois Statewide Technical Reference Manual</w:t>
      </w:r>
      <w:r>
        <w:rPr>
          <w:sz w:val="16"/>
          <w:szCs w:val="18"/>
        </w:rPr>
        <w:t xml:space="preserve"> for Energy </w:t>
      </w:r>
      <w:r w:rsidRPr="00C33643">
        <w:rPr>
          <w:sz w:val="16"/>
          <w:szCs w:val="16"/>
        </w:rPr>
        <w:t>Efficie</w:t>
      </w:r>
      <w:r w:rsidRPr="00AC1D8F">
        <w:t xml:space="preserve">ncy Version 7.0, available at: </w:t>
      </w:r>
      <w:hyperlink r:id="rId2" w:history="1">
        <w:r w:rsidRPr="00AC1D8F">
          <w:t>http://www.ilsag.info/technical-reference-manual.html</w:t>
        </w:r>
      </w:hyperlink>
    </w:p>
  </w:footnote>
  <w:footnote w:id="59">
    <w:p w14:paraId="6FF46FC6" w14:textId="77777777" w:rsidR="00D146C1" w:rsidRDefault="00D146C1" w:rsidP="002E785B">
      <w:pPr>
        <w:pStyle w:val="FootnoteText"/>
      </w:pPr>
      <w:r>
        <w:rPr>
          <w:rStyle w:val="FootnoteReference"/>
        </w:rPr>
        <w:footnoteRef/>
      </w:r>
      <w:r>
        <w:t xml:space="preserve"> These measures are rebated separately from SEM program and savings for these measures are not counted in the SEM savings</w:t>
      </w:r>
    </w:p>
  </w:footnote>
  <w:footnote w:id="60">
    <w:p w14:paraId="6CB4405B" w14:textId="77777777" w:rsidR="00D146C1" w:rsidRDefault="00D146C1" w:rsidP="007413CE">
      <w:pPr>
        <w:pStyle w:val="FootnoteText"/>
      </w:pPr>
      <w:r>
        <w:rPr>
          <w:rStyle w:val="FootnoteReference"/>
        </w:rPr>
        <w:footnoteRef/>
      </w:r>
      <w:r>
        <w:t xml:space="preserve"> Open Systems International (OSI) of Medina, Minnesota.</w:t>
      </w:r>
    </w:p>
  </w:footnote>
  <w:footnote w:id="61">
    <w:p w14:paraId="5A15DF70" w14:textId="77777777" w:rsidR="00D146C1" w:rsidRDefault="00D146C1" w:rsidP="007413CE">
      <w:pPr>
        <w:pStyle w:val="FootnoteText"/>
      </w:pPr>
      <w:r>
        <w:rPr>
          <w:rStyle w:val="FootnoteReference"/>
        </w:rPr>
        <w:footnoteRef/>
      </w:r>
      <w:r>
        <w:t xml:space="preserve"> “Commonwealth Edison Company’s 2018-2021 Energy Efficiency and Demand Response Plan,” June 30, 2017.</w:t>
      </w:r>
    </w:p>
  </w:footnote>
  <w:footnote w:id="62">
    <w:p w14:paraId="1429B99C" w14:textId="77777777" w:rsidR="00D146C1" w:rsidRDefault="00D146C1" w:rsidP="007413CE">
      <w:pPr>
        <w:pStyle w:val="FootnoteText"/>
      </w:pPr>
      <w:r>
        <w:rPr>
          <w:rStyle w:val="FootnoteReference"/>
        </w:rPr>
        <w:footnoteRef/>
      </w:r>
      <w:r>
        <w:t xml:space="preserve"> Adherence to a pre-set alternating schedule will ensure that the volt-var control state on a sample feeder at a given point in time is exogenous with respect to systematic determinants of load or voltage (e.g., time of day, day-type, weather conditions, season).</w:t>
      </w:r>
    </w:p>
  </w:footnote>
  <w:footnote w:id="63">
    <w:p w14:paraId="1FC25B0F" w14:textId="77777777" w:rsidR="00D146C1" w:rsidRDefault="00D146C1" w:rsidP="007413CE">
      <w:pPr>
        <w:pStyle w:val="FootnoteText"/>
      </w:pPr>
      <w:r>
        <w:rPr>
          <w:rStyle w:val="FootnoteReference"/>
        </w:rPr>
        <w:footnoteRef/>
      </w:r>
      <w:r>
        <w:t xml:space="preserve"> Navigant may determine that other variables are needed besides those shown in </w:t>
      </w:r>
      <w:r>
        <w:fldChar w:fldCharType="begin"/>
      </w:r>
      <w:r>
        <w:instrText xml:space="preserve"> REF _Ref502744284 \h  \* MERGEFORMAT </w:instrText>
      </w:r>
      <w:r>
        <w:fldChar w:fldCharType="separate"/>
      </w:r>
      <w:r w:rsidRPr="008A7A48">
        <w:t xml:space="preserve">Equation 1 </w:t>
      </w:r>
      <w:r>
        <w:fldChar w:fldCharType="end"/>
      </w:r>
      <w:r>
        <w:t>once we have inspected the data and reviewed the quality of the model fits.</w:t>
      </w:r>
    </w:p>
  </w:footnote>
  <w:footnote w:id="64">
    <w:p w14:paraId="7E2C0990" w14:textId="77777777" w:rsidR="00D146C1" w:rsidRDefault="00D146C1" w:rsidP="007413CE">
      <w:pPr>
        <w:pStyle w:val="FootnoteText"/>
      </w:pPr>
      <w:r>
        <w:rPr>
          <w:rStyle w:val="FootnoteReference"/>
        </w:rPr>
        <w:footnoteRef/>
      </w:r>
      <w:r>
        <w:t xml:space="preserve"> Interval voltage measurements on each feeder will consist of the load-weighted mean voltage readings (on a common 120V nominal basis) from all reporting AMI meters served by the feeder. Voltage readings at customer service points are preferred for measuring VO voltage reductions because the bulk of VO energy savings are expected to occur behind customers’ meters, the result of more efficient operation of customer loads. Thus, the voltage reductions delivered to customer service points are the relevant statistic for measuring VO impacts.</w:t>
      </w:r>
    </w:p>
  </w:footnote>
  <w:footnote w:id="65">
    <w:p w14:paraId="7A77E593" w14:textId="77777777" w:rsidR="00D146C1" w:rsidRDefault="00D146C1" w:rsidP="007413CE">
      <w:pPr>
        <w:pStyle w:val="FootnoteText"/>
      </w:pPr>
      <w:r>
        <w:rPr>
          <w:rStyle w:val="FootnoteReference"/>
        </w:rPr>
        <w:footnoteRef/>
      </w:r>
      <w:r>
        <w:t xml:space="preserve"> The CVR factor, or voltage elasticity of energy consumption, in principle varies by feeder and season (which is represented by the subscript </w:t>
      </w:r>
      <w:r w:rsidRPr="00EF0365">
        <w:rPr>
          <w:rFonts w:ascii="Times New Roman" w:hAnsi="Times New Roman" w:cs="Times New Roman"/>
          <w:i/>
          <w:sz w:val="22"/>
          <w:szCs w:val="22"/>
        </w:rPr>
        <w:t>p</w:t>
      </w:r>
      <w:r>
        <w:t xml:space="preserve"> in Equation 2). It can be used to project VO energy savings to out-of-sample feeder circuits as its product with a measured or assumed percentage voltage reduction.</w:t>
      </w:r>
    </w:p>
  </w:footnote>
  <w:footnote w:id="66">
    <w:p w14:paraId="64AF39CD" w14:textId="77777777" w:rsidR="00D146C1" w:rsidRDefault="00D146C1" w:rsidP="007413CE">
      <w:pPr>
        <w:pStyle w:val="FootnoteText"/>
      </w:pPr>
      <w:r>
        <w:rPr>
          <w:rStyle w:val="FootnoteReference"/>
        </w:rPr>
        <w:footnoteRef/>
      </w:r>
      <w:r>
        <w:t xml:space="preserve"> We understand that ComEd expects to complete installation of VO throughout its distribution grid by the end of CY2025.</w:t>
      </w:r>
    </w:p>
  </w:footnote>
  <w:footnote w:id="67">
    <w:p w14:paraId="314961FD" w14:textId="77777777" w:rsidR="00D146C1" w:rsidRDefault="00D146C1" w:rsidP="007413CE">
      <w:pPr>
        <w:pStyle w:val="FootnoteText"/>
      </w:pPr>
      <w:r>
        <w:rPr>
          <w:rStyle w:val="FootnoteReference"/>
        </w:rPr>
        <w:footnoteRef/>
      </w:r>
      <w:r>
        <w:t xml:space="preserve"> ComEd’s proposed method involves applying an assumed or estimated CVR factor to the empirically-measured average VO voltage reduction achieved on a given feeder circuit during a given season: </w:t>
      </w:r>
      <w:r w:rsidRPr="009D6288">
        <w:rPr>
          <w:position w:val="-16"/>
        </w:rPr>
        <w:object w:dxaOrig="2400" w:dyaOrig="531" w14:anchorId="5A1B846D">
          <v:shape id="_x0000_i1028" type="#_x0000_t75" style="width:120pt;height:26.25pt">
            <v:imagedata r:id="rId3" o:title=""/>
          </v:shape>
          <o:OLEObject Type="Embed" ProgID="Equation.DSMT4" ShapeID="_x0000_i1028" DrawAspect="Content" ObjectID="_1604138863" r:id="rId4"/>
        </w:object>
      </w:r>
      <w:r>
        <w:t>.</w:t>
      </w:r>
    </w:p>
  </w:footnote>
  <w:footnote w:id="68">
    <w:p w14:paraId="571F47C5" w14:textId="77777777" w:rsidR="00D146C1" w:rsidRPr="003737F7" w:rsidRDefault="00D146C1" w:rsidP="00477A28">
      <w:pPr>
        <w:pStyle w:val="FootnoteText"/>
        <w:rPr>
          <w:sz w:val="16"/>
          <w:szCs w:val="16"/>
        </w:rPr>
      </w:pPr>
      <w:r>
        <w:rPr>
          <w:rStyle w:val="FootnoteReference"/>
        </w:rPr>
        <w:footnoteRef/>
      </w:r>
      <w:r>
        <w:t xml:space="preserve"> </w:t>
      </w:r>
      <w:r w:rsidRPr="003737F7">
        <w:rPr>
          <w:sz w:val="16"/>
          <w:szCs w:val="16"/>
        </w:rPr>
        <w:t>Illinois Statewide Technical Reference Manual</w:t>
      </w:r>
      <w:r>
        <w:rPr>
          <w:sz w:val="16"/>
          <w:szCs w:val="16"/>
        </w:rPr>
        <w:t xml:space="preserve"> for Energy Efficiency Version 7.0 for 2019</w:t>
      </w:r>
      <w:r w:rsidRPr="003737F7">
        <w:rPr>
          <w:sz w:val="16"/>
          <w:szCs w:val="16"/>
        </w:rPr>
        <w:t xml:space="preserve">, </w:t>
      </w:r>
    </w:p>
    <w:p w14:paraId="661138F1" w14:textId="77777777" w:rsidR="00D146C1" w:rsidRDefault="00D146C1" w:rsidP="00477A28">
      <w:pPr>
        <w:pStyle w:val="FootnoteText"/>
      </w:pPr>
      <w:r w:rsidRPr="003737F7">
        <w:rPr>
          <w:sz w:val="16"/>
          <w:szCs w:val="16"/>
        </w:rPr>
        <w:t xml:space="preserve">available at: </w:t>
      </w:r>
      <w:r w:rsidRPr="00645926">
        <w:rPr>
          <w:sz w:val="16"/>
          <w:szCs w:val="16"/>
        </w:rPr>
        <w:t>http://www.ilsag.info/technical-reference-manual.html</w:t>
      </w:r>
      <w:r>
        <w:rPr>
          <w:sz w:val="16"/>
          <w:szCs w:val="16"/>
        </w:rPr>
        <w:t xml:space="preserve">  </w:t>
      </w:r>
    </w:p>
  </w:footnote>
  <w:footnote w:id="69">
    <w:p w14:paraId="6A7061B3" w14:textId="77777777" w:rsidR="00D146C1" w:rsidRDefault="00D146C1" w:rsidP="00395528">
      <w:pPr>
        <w:pStyle w:val="FootnoteText"/>
      </w:pPr>
      <w:r>
        <w:rPr>
          <w:rStyle w:val="FootnoteReference"/>
        </w:rPr>
        <w:footnoteRef/>
      </w:r>
      <w:r>
        <w:t xml:space="preserve"> </w:t>
      </w:r>
      <w:r w:rsidRPr="00C55516">
        <w:t>Summer Peak CF is calculated as the percentage of lighting turned on in each room during peak hours of the summer months (1-6 pm on summer weekdays).</w:t>
      </w:r>
    </w:p>
  </w:footnote>
  <w:footnote w:id="70">
    <w:p w14:paraId="7460F8A0" w14:textId="77777777" w:rsidR="00D146C1" w:rsidRDefault="00D146C1" w:rsidP="00395528">
      <w:pPr>
        <w:pStyle w:val="FootnoteText"/>
      </w:pPr>
      <w:r>
        <w:rPr>
          <w:rStyle w:val="FootnoteReference"/>
        </w:rPr>
        <w:footnoteRef/>
      </w:r>
      <w:r>
        <w:t xml:space="preserve"> Winter Peak CF is calculated as the percentage of lighting turned on in each room during peak hours of the winter months (6-8 am and 5-7pm, between January 1 and February 28).</w:t>
      </w:r>
    </w:p>
  </w:footnote>
  <w:footnote w:id="71">
    <w:p w14:paraId="3DE6DA60" w14:textId="77777777" w:rsidR="00D146C1" w:rsidRDefault="00D146C1" w:rsidP="00260546">
      <w:pPr>
        <w:pStyle w:val="FootnoteText"/>
      </w:pPr>
      <w:r>
        <w:rPr>
          <w:rStyle w:val="FootnoteReference"/>
        </w:rPr>
        <w:footnoteRef/>
      </w:r>
      <w:r>
        <w:t xml:space="preserve"> Multi-family properties served by the IHWAP, nonprofits that manage HUD 811 and HUD 202 housing, other building owners/managers and tenants in qualified geographic areas (e.g., Census tracts).</w:t>
      </w:r>
    </w:p>
  </w:footnote>
  <w:footnote w:id="72">
    <w:p w14:paraId="0D455FD1" w14:textId="77777777" w:rsidR="00D146C1" w:rsidRDefault="00D146C1" w:rsidP="00BD196F">
      <w:pPr>
        <w:pStyle w:val="FootnoteText"/>
        <w:rPr>
          <w:sz w:val="16"/>
          <w:szCs w:val="16"/>
        </w:rPr>
      </w:pPr>
      <w:r w:rsidRPr="003737F7">
        <w:rPr>
          <w:rStyle w:val="FootnoteReference"/>
          <w:sz w:val="16"/>
          <w:szCs w:val="16"/>
        </w:rPr>
        <w:footnoteRef/>
      </w:r>
      <w:r w:rsidRPr="003737F7">
        <w:rPr>
          <w:sz w:val="16"/>
          <w:szCs w:val="16"/>
        </w:rPr>
        <w:t xml:space="preserve"> Illinois Statewide Technical Reference Manual</w:t>
      </w:r>
      <w:r>
        <w:rPr>
          <w:sz w:val="16"/>
          <w:szCs w:val="16"/>
        </w:rPr>
        <w:t xml:space="preserve"> for Energy Efficiency Version 6.0</w:t>
      </w:r>
      <w:r w:rsidRPr="003737F7">
        <w:rPr>
          <w:sz w:val="16"/>
          <w:szCs w:val="16"/>
        </w:rPr>
        <w:t>,</w:t>
      </w:r>
      <w:r>
        <w:rPr>
          <w:sz w:val="16"/>
          <w:szCs w:val="16"/>
        </w:rPr>
        <w:t xml:space="preserve"> </w:t>
      </w:r>
    </w:p>
    <w:p w14:paraId="39799AAF" w14:textId="77777777" w:rsidR="00D146C1" w:rsidRPr="003737F7" w:rsidRDefault="00D146C1" w:rsidP="00BD196F">
      <w:pPr>
        <w:pStyle w:val="FootnoteText"/>
        <w:rPr>
          <w:sz w:val="16"/>
          <w:szCs w:val="16"/>
        </w:rPr>
      </w:pPr>
      <w:r w:rsidRPr="00410708">
        <w:rPr>
          <w:sz w:val="16"/>
          <w:szCs w:val="16"/>
        </w:rPr>
        <w:t>http://www.ilsag.info/technical-reference-manual.html</w:t>
      </w:r>
      <w:r>
        <w:rPr>
          <w:sz w:val="16"/>
          <w:szCs w:val="16"/>
        </w:rPr>
        <w:t xml:space="preserve">  </w:t>
      </w:r>
    </w:p>
  </w:footnote>
  <w:footnote w:id="73">
    <w:p w14:paraId="0930098A" w14:textId="77777777" w:rsidR="00D146C1" w:rsidRDefault="00D146C1" w:rsidP="00BD196F">
      <w:pPr>
        <w:pStyle w:val="FootnoteText"/>
        <w:rPr>
          <w:sz w:val="16"/>
          <w:szCs w:val="16"/>
        </w:rPr>
      </w:pPr>
      <w:r w:rsidRPr="003737F7">
        <w:rPr>
          <w:rStyle w:val="FootnoteReference"/>
          <w:sz w:val="16"/>
          <w:szCs w:val="16"/>
        </w:rPr>
        <w:footnoteRef/>
      </w:r>
      <w:r w:rsidRPr="003737F7">
        <w:rPr>
          <w:sz w:val="16"/>
          <w:szCs w:val="16"/>
        </w:rPr>
        <w:t xml:space="preserve"> Illinois Statewide Technical Reference Manual</w:t>
      </w:r>
      <w:r>
        <w:rPr>
          <w:sz w:val="16"/>
          <w:szCs w:val="16"/>
        </w:rPr>
        <w:t xml:space="preserve"> for Energy Efficiency Version 7.0</w:t>
      </w:r>
      <w:r w:rsidRPr="003737F7">
        <w:rPr>
          <w:sz w:val="16"/>
          <w:szCs w:val="16"/>
        </w:rPr>
        <w:t>,</w:t>
      </w:r>
      <w:r>
        <w:rPr>
          <w:sz w:val="16"/>
          <w:szCs w:val="16"/>
        </w:rPr>
        <w:t xml:space="preserve"> </w:t>
      </w:r>
    </w:p>
    <w:p w14:paraId="12EA9E12" w14:textId="77777777" w:rsidR="00D146C1" w:rsidRPr="003737F7" w:rsidRDefault="00D146C1" w:rsidP="00BD196F">
      <w:pPr>
        <w:pStyle w:val="FootnoteText"/>
        <w:rPr>
          <w:sz w:val="16"/>
          <w:szCs w:val="16"/>
        </w:rPr>
      </w:pPr>
      <w:r w:rsidRPr="00410708">
        <w:rPr>
          <w:sz w:val="16"/>
          <w:szCs w:val="16"/>
        </w:rPr>
        <w:t>http://www.ilsag.info/technical-reference-manual.html</w:t>
      </w:r>
      <w:r>
        <w:rPr>
          <w:sz w:val="16"/>
          <w:szCs w:val="16"/>
        </w:rPr>
        <w:t xml:space="preserve">  </w:t>
      </w:r>
    </w:p>
  </w:footnote>
  <w:footnote w:id="74">
    <w:p w14:paraId="22D04789" w14:textId="77777777" w:rsidR="00D146C1" w:rsidRDefault="00D146C1" w:rsidP="007B24A2">
      <w:pPr>
        <w:pStyle w:val="FootnoteText"/>
      </w:pPr>
    </w:p>
  </w:footnote>
  <w:footnote w:id="75">
    <w:p w14:paraId="582E4565" w14:textId="77777777" w:rsidR="00D146C1" w:rsidRDefault="00D146C1" w:rsidP="00395528">
      <w:pPr>
        <w:pStyle w:val="FootnoteText"/>
      </w:pPr>
      <w:r>
        <w:rPr>
          <w:rStyle w:val="FootnoteReference"/>
        </w:rPr>
        <w:footnoteRef/>
      </w:r>
      <w:r>
        <w:t xml:space="preserve"> CY2019 spans January 1, 2019 to December 31, 2019. </w:t>
      </w:r>
    </w:p>
  </w:footnote>
  <w:footnote w:id="76">
    <w:p w14:paraId="02291720" w14:textId="77777777" w:rsidR="00D146C1" w:rsidRPr="00FA38F7" w:rsidRDefault="00D146C1" w:rsidP="00395528">
      <w:pPr>
        <w:pStyle w:val="FootnoteText"/>
      </w:pPr>
      <w:r>
        <w:rPr>
          <w:rStyle w:val="FootnoteReference"/>
        </w:rPr>
        <w:footnoteRef/>
      </w:r>
      <w:r>
        <w:t xml:space="preserve"> Navigant Consulting, Inc. 2017. </w:t>
      </w:r>
      <w:r>
        <w:rPr>
          <w:i/>
        </w:rPr>
        <w:t>Home Energy Report Weather Normalization Study</w:t>
      </w:r>
      <w:r>
        <w:t>. Presented to Commonwealth Edison Company.</w:t>
      </w:r>
    </w:p>
  </w:footnote>
  <w:footnote w:id="77">
    <w:p w14:paraId="7D68DB85" w14:textId="77777777" w:rsidR="00D146C1" w:rsidRDefault="00D146C1" w:rsidP="00395528">
      <w:pPr>
        <w:pStyle w:val="FootnoteText"/>
      </w:pPr>
      <w:r>
        <w:rPr>
          <w:rStyle w:val="FootnoteReference"/>
        </w:rPr>
        <w:footnoteRef/>
      </w:r>
      <w:r>
        <w:t xml:space="preserve"> Measure 6.1.1 is “Adjustments to Behavior Savings to Account for Persistence” in Illinois Statewide Technical Reference Manual, Version 6.0, Volume 4. </w:t>
      </w:r>
    </w:p>
  </w:footnote>
  <w:footnote w:id="78">
    <w:p w14:paraId="3ABA86AA" w14:textId="77777777" w:rsidR="00D146C1" w:rsidRDefault="00D146C1" w:rsidP="00395528">
      <w:pPr>
        <w:pStyle w:val="FootnoteText"/>
      </w:pPr>
      <w:r>
        <w:rPr>
          <w:rStyle w:val="FootnoteReference"/>
        </w:rPr>
        <w:footnoteRef/>
      </w:r>
      <w:r>
        <w:t xml:space="preserve"> Navigant Consulting, Inc. 2018. </w:t>
      </w:r>
      <w:r w:rsidRPr="00C608D1">
        <w:rPr>
          <w:i/>
        </w:rPr>
        <w:t xml:space="preserve">ComEd Home Energy Report Program Decay Rate and Persistence Study – Year </w:t>
      </w:r>
      <w:r>
        <w:rPr>
          <w:i/>
        </w:rPr>
        <w:t>Four</w:t>
      </w:r>
      <w:r>
        <w:t>. Presented to Commonwealth Edison Company.</w:t>
      </w:r>
    </w:p>
  </w:footnote>
  <w:footnote w:id="79">
    <w:p w14:paraId="20CCF037" w14:textId="77777777" w:rsidR="00D146C1" w:rsidRDefault="00D146C1" w:rsidP="00395528">
      <w:pPr>
        <w:pStyle w:val="FootnoteText"/>
      </w:pPr>
      <w:r>
        <w:rPr>
          <w:rStyle w:val="FootnoteReference"/>
        </w:rPr>
        <w:footnoteRef/>
      </w:r>
      <w:r>
        <w:t xml:space="preserve"> This data will include approximately 70% of bills ending on or before December 31, 2018.</w:t>
      </w:r>
    </w:p>
  </w:footnote>
  <w:footnote w:id="80">
    <w:p w14:paraId="6059D602" w14:textId="77777777" w:rsidR="00D146C1" w:rsidRDefault="00D146C1" w:rsidP="0023497F">
      <w:pPr>
        <w:pStyle w:val="FootnoteText"/>
      </w:pPr>
      <w:r>
        <w:rPr>
          <w:rStyle w:val="FootnoteReference"/>
        </w:rPr>
        <w:footnoteRef/>
      </w:r>
      <w:r>
        <w:t xml:space="preserve"> Electronically commutated motors</w:t>
      </w:r>
    </w:p>
  </w:footnote>
  <w:footnote w:id="81">
    <w:p w14:paraId="01FEC818" w14:textId="77777777" w:rsidR="00D146C1" w:rsidRDefault="00D146C1" w:rsidP="007B24A2">
      <w:pPr>
        <w:pStyle w:val="FootnoteText"/>
      </w:pPr>
      <w:r>
        <w:rPr>
          <w:rStyle w:val="FootnoteReference"/>
        </w:rPr>
        <w:footnoteRef/>
      </w:r>
      <w:r>
        <w:t xml:space="preserve"> In-store intercept participant surveys and trade ally interviews were both conducted in 2018. Shelf surveys were last conducted in PY9 but will skip two years to align with the next round of in-store intercepts.</w:t>
      </w:r>
    </w:p>
  </w:footnote>
  <w:footnote w:id="82">
    <w:p w14:paraId="264EFADD" w14:textId="77777777" w:rsidR="00D146C1" w:rsidRDefault="00D146C1" w:rsidP="007B24A2">
      <w:pPr>
        <w:pStyle w:val="FootnoteText"/>
      </w:pPr>
      <w:r>
        <w:rPr>
          <w:rStyle w:val="FootnoteReference"/>
        </w:rPr>
        <w:footnoteRef/>
      </w:r>
      <w:r>
        <w:t xml:space="preserve"> Summer Peak CF is calculated as the percentage of lighting turned on in each room during peak hours of the summer months (1-6 pm on summer weekdays).</w:t>
      </w:r>
    </w:p>
  </w:footnote>
  <w:footnote w:id="83">
    <w:p w14:paraId="3EFAC854" w14:textId="77777777" w:rsidR="00D146C1" w:rsidRDefault="00D146C1" w:rsidP="007B24A2">
      <w:pPr>
        <w:pStyle w:val="FootnoteText"/>
      </w:pPr>
      <w:r>
        <w:rPr>
          <w:rStyle w:val="FootnoteReference"/>
        </w:rPr>
        <w:footnoteRef/>
      </w:r>
      <w:r>
        <w:t xml:space="preserve"> Winter Peak CF is calculated as the percentage of lighting turned on in each room during peak hours of the winter months (6-8 am and 5-7pm, between January 1 and February 28).</w:t>
      </w:r>
    </w:p>
  </w:footnote>
  <w:footnote w:id="84">
    <w:p w14:paraId="1026EF74" w14:textId="77777777" w:rsidR="00D146C1" w:rsidRDefault="00D146C1" w:rsidP="00465BD5">
      <w:pPr>
        <w:pStyle w:val="FootnoteText"/>
      </w:pPr>
      <w:r>
        <w:rPr>
          <w:rStyle w:val="FootnoteReference"/>
        </w:rPr>
        <w:footnoteRef/>
      </w:r>
      <w:r>
        <w:t xml:space="preserve"> Illinois Public Act 099-0906 (</w:t>
      </w:r>
      <w:r w:rsidRPr="003B51FB">
        <w:t>http://www.ilga.gov/legislation/publicacts/99/099-0906.htm</w:t>
      </w:r>
      <w:r>
        <w:t>).</w:t>
      </w:r>
    </w:p>
  </w:footnote>
  <w:footnote w:id="85">
    <w:p w14:paraId="71A5E1FC" w14:textId="77777777" w:rsidR="00D146C1" w:rsidRDefault="00D146C1" w:rsidP="00732A38">
      <w:pPr>
        <w:pStyle w:val="FootnoteText"/>
      </w:pPr>
      <w:r w:rsidRPr="00AE3686">
        <w:rPr>
          <w:rStyle w:val="FootnoteReference"/>
          <w:color w:val="auto"/>
        </w:rPr>
        <w:footnoteRef/>
      </w:r>
      <w:r w:rsidRPr="00AE3686">
        <w:t xml:space="preserve"> For </w:t>
      </w:r>
      <w:r w:rsidRPr="00D146C1">
        <w:t xml:space="preserve">more information on this measure, please review the IL TRM v6.0: </w:t>
      </w:r>
      <w:hyperlink r:id="rId5" w:history="1">
        <w:r w:rsidRPr="00D146C1">
          <w:t>http://ilsagfiles.org/SAG_files/Technical_Reference_Manual/Version_6/Final/IL-TRM_Effective_010118_v6.0_Vol_3_Res_020817_Final.pdf</w:t>
        </w:r>
      </w:hyperlink>
      <w:r w:rsidRPr="00AE3686">
        <w:t xml:space="preserve"> </w:t>
      </w:r>
    </w:p>
  </w:footnote>
  <w:footnote w:id="86">
    <w:p w14:paraId="45B141EE" w14:textId="77777777" w:rsidR="00D146C1" w:rsidRPr="0041332A" w:rsidRDefault="00D146C1" w:rsidP="00FC4F41">
      <w:pPr>
        <w:pStyle w:val="FootnoteText"/>
      </w:pPr>
      <w:r w:rsidRPr="0041332A">
        <w:rPr>
          <w:rStyle w:val="FootnoteReference"/>
          <w:color w:val="auto"/>
        </w:rPr>
        <w:footnoteRef/>
      </w:r>
      <w:r w:rsidRPr="0041332A">
        <w:t xml:space="preserve"> US Department of Energy - Energy Information Agency 2012 Commercial Building Energy Consumption Survey  </w:t>
      </w:r>
      <w:hyperlink r:id="rId6" w:history="1">
        <w:r w:rsidRPr="0041332A">
          <w:rPr>
            <w:rStyle w:val="Hyperlink"/>
            <w:color w:val="auto"/>
          </w:rPr>
          <w:t>http://www.eia.doe.gov/emeu/cbecs/cbecs2003/detailed_tables_2012/detailed_tables_2012.html</w:t>
        </w:r>
      </w:hyperlink>
      <w:r w:rsidRPr="0041332A">
        <w:t xml:space="preserve">   </w:t>
      </w:r>
    </w:p>
  </w:footnote>
  <w:footnote w:id="87">
    <w:p w14:paraId="3C3B2DE3" w14:textId="77777777" w:rsidR="00D146C1" w:rsidRDefault="00D146C1" w:rsidP="00FC4F41">
      <w:pPr>
        <w:pStyle w:val="FootnoteText"/>
      </w:pPr>
      <w:r w:rsidRPr="0041332A">
        <w:rPr>
          <w:rStyle w:val="FootnoteReference"/>
          <w:color w:val="auto"/>
        </w:rPr>
        <w:footnoteRef/>
      </w:r>
      <w:r w:rsidRPr="0041332A">
        <w:t xml:space="preserve"> Commercial Buildings Energy Consumption Survey, Public Use Microdata, U.S. Department of Energy, Energy Information Administration.  </w:t>
      </w:r>
      <w:hyperlink r:id="rId7" w:history="1">
        <w:r w:rsidRPr="0041332A">
          <w:rPr>
            <w:rStyle w:val="Hyperlink"/>
            <w:color w:val="auto"/>
          </w:rPr>
          <w:t>http://www.eia.doe.gov/emeu/cbecs/contents.html</w:t>
        </w:r>
      </w:hyperlink>
    </w:p>
  </w:footnote>
  <w:footnote w:id="88">
    <w:p w14:paraId="1718C40F" w14:textId="77777777" w:rsidR="00D146C1" w:rsidRDefault="00D146C1" w:rsidP="009E1879">
      <w:pPr>
        <w:pStyle w:val="FootnoteText"/>
      </w:pPr>
      <w:r>
        <w:rPr>
          <w:rStyle w:val="FootnoteReference"/>
        </w:rPr>
        <w:footnoteRef/>
      </w:r>
      <w:r>
        <w:t xml:space="preserve"> </w:t>
      </w:r>
      <w:r w:rsidRPr="00E25C8E">
        <w:t>Violette, Dan M., Uniform Methods Project - Uniform Methods Project (Uniform Methods Project: Methods for Determining EE Savings for Specific Measures. Ch. 13: Assessing Persistence and Other Evaluation Issues Cross-Cutting Protocols, 2013.</w:t>
      </w:r>
    </w:p>
  </w:footnote>
  <w:footnote w:id="89">
    <w:p w14:paraId="2C263D08" w14:textId="77777777" w:rsidR="00D146C1" w:rsidRDefault="00D146C1" w:rsidP="009E1879">
      <w:pPr>
        <w:pStyle w:val="FootnoteText"/>
      </w:pPr>
      <w:r>
        <w:rPr>
          <w:rStyle w:val="FootnoteReference"/>
        </w:rPr>
        <w:footnoteRef/>
      </w:r>
      <w:r>
        <w:t xml:space="preserve"> Tiering or staging the research in this manner would help ensure we are addressing estimation and validation of persistence in a cost-effective manner and help ensure that the value of the research exceeds its costs in terms of producing accurate CPAS validated estimates. That is, we are reducing the risk of expensive field research that may be unnecessary.</w:t>
      </w:r>
    </w:p>
  </w:footnote>
  <w:footnote w:id="90">
    <w:p w14:paraId="52001D9E" w14:textId="77777777" w:rsidR="00D146C1" w:rsidRDefault="00D146C1" w:rsidP="009E1879">
      <w:pPr>
        <w:pStyle w:val="FootnoteText"/>
      </w:pPr>
      <w:r>
        <w:rPr>
          <w:rStyle w:val="FootnoteReference"/>
        </w:rPr>
        <w:footnoteRef/>
      </w:r>
      <w:r>
        <w:t xml:space="preserve"> This range estimation uses a 0 – 1 binominal distribution. It is a 1 if it falls in the +/- 10% range (e.g., for an EUL of 10, the range is 9 to 11), and a value of zero if it falls outside this range. It does not give us a new median value but tells us where large-scale research is most important.</w:t>
      </w:r>
    </w:p>
  </w:footnote>
  <w:footnote w:id="91">
    <w:p w14:paraId="697D1BB3" w14:textId="77777777" w:rsidR="00D146C1" w:rsidRDefault="00D146C1" w:rsidP="009E1879">
      <w:pPr>
        <w:pStyle w:val="FootnoteText"/>
      </w:pPr>
      <w:r>
        <w:rPr>
          <w:rStyle w:val="FootnoteReference"/>
        </w:rPr>
        <w:footnoteRef/>
      </w:r>
      <w:r>
        <w:t xml:space="preserve"> This approach is consistent with the 2018 RCx Seventhwave research findings. The findings were inconclusive to define a year 3 and year 6 persistence, however, there was sufficient primary research to quantify an agreed upon EUL.</w:t>
      </w:r>
    </w:p>
  </w:footnote>
  <w:footnote w:id="92">
    <w:p w14:paraId="64CE2D04" w14:textId="77777777" w:rsidR="00D146C1" w:rsidRDefault="00D146C1" w:rsidP="00FC4F41">
      <w:pPr>
        <w:pStyle w:val="FootnoteText"/>
      </w:pPr>
      <w:r>
        <w:rPr>
          <w:rStyle w:val="FootnoteReference"/>
        </w:rPr>
        <w:footnoteRef/>
      </w:r>
      <w:r>
        <w:t xml:space="preserve"> </w:t>
      </w:r>
      <w:r w:rsidRPr="00AB114F">
        <w:t>https://www4.eere.energy.gov/seeaction/system/files/documents/TRM%20Guide_Final_6.21.17.pdf</w:t>
      </w:r>
    </w:p>
  </w:footnote>
  <w:footnote w:id="93">
    <w:p w14:paraId="54A1F222" w14:textId="77777777" w:rsidR="00D146C1" w:rsidRPr="00680FA0" w:rsidRDefault="00D146C1" w:rsidP="00FC4F41">
      <w:pPr>
        <w:pStyle w:val="FootnoteText"/>
        <w:rPr>
          <w:b/>
        </w:rPr>
      </w:pPr>
      <w:r>
        <w:rPr>
          <w:rStyle w:val="FootnoteReference"/>
        </w:rPr>
        <w:footnoteRef/>
      </w:r>
      <w:r>
        <w:t xml:space="preserve"> </w:t>
      </w:r>
      <w:r w:rsidRPr="00680FA0">
        <w:t>https://www.nrel.gov/docs/fy17osti/68563.pdf</w:t>
      </w:r>
    </w:p>
  </w:footnote>
  <w:footnote w:id="94">
    <w:p w14:paraId="6ED506BD" w14:textId="77777777" w:rsidR="00D146C1" w:rsidRDefault="00D146C1" w:rsidP="00FC4F41">
      <w:pPr>
        <w:pStyle w:val="FootnoteText"/>
      </w:pPr>
      <w:r>
        <w:rPr>
          <w:rStyle w:val="FootnoteReference"/>
        </w:rPr>
        <w:footnoteRef/>
      </w:r>
      <w:r>
        <w:t xml:space="preserve">Policy Document for the Illinois Statewide Technical Reference Manual for Energy Efficiency, </w:t>
      </w:r>
      <w:r w:rsidRPr="00B37C5F">
        <w:t>http://ilsagfiles.org/SAG_files/Technical_Reference_Manual/Policy%20Document%20for%20IL%20TRM%2010-25-12.pdf</w:t>
      </w:r>
    </w:p>
  </w:footnote>
  <w:footnote w:id="95">
    <w:p w14:paraId="7FABFC78" w14:textId="77777777" w:rsidR="00D146C1" w:rsidRPr="00D146C1" w:rsidRDefault="00D146C1" w:rsidP="00A73A4E">
      <w:pPr>
        <w:pStyle w:val="FootnoteText"/>
      </w:pPr>
      <w:r w:rsidRPr="00A73A4E">
        <w:rPr>
          <w:rStyle w:val="FootnoteReference"/>
          <w:color w:val="auto"/>
        </w:rPr>
        <w:footnoteRef/>
      </w:r>
      <w:r w:rsidRPr="00A73A4E">
        <w:t xml:space="preserve"> </w:t>
      </w:r>
      <w:r w:rsidRPr="00D146C1">
        <w:t xml:space="preserve">VEIC IL TRM v7 Evaluation Priorities Memo: </w:t>
      </w:r>
      <w:hyperlink r:id="rId8" w:history="1">
        <w:r w:rsidRPr="00D146C1">
          <w:t>http://ilsagfiles.org/SAG_files/Technical_Reference_Manual/Version_7/Evaluation_Priorities_for_Illinois_TRM_v.7_09-21-2018.pdf</w:t>
        </w:r>
      </w:hyperlink>
    </w:p>
  </w:footnote>
  <w:footnote w:id="96">
    <w:p w14:paraId="04017CEF" w14:textId="77777777" w:rsidR="00D146C1" w:rsidRDefault="00D146C1" w:rsidP="00A73A4E">
      <w:pPr>
        <w:pStyle w:val="FootnoteText"/>
      </w:pPr>
      <w:r>
        <w:rPr>
          <w:rStyle w:val="FootnoteReference"/>
        </w:rPr>
        <w:footnoteRef/>
      </w:r>
      <w:r>
        <w:t xml:space="preserve"> Illinois Load Shape Library Engineering Review Memo 2017-04-30.docx</w:t>
      </w:r>
    </w:p>
  </w:footnote>
  <w:footnote w:id="97">
    <w:p w14:paraId="4822A1AF" w14:textId="77777777" w:rsidR="00D146C1" w:rsidRPr="00A73A4E" w:rsidRDefault="00D146C1" w:rsidP="00A73A4E">
      <w:pPr>
        <w:pStyle w:val="FootnoteText"/>
      </w:pPr>
      <w:r w:rsidRPr="00A73A4E">
        <w:rPr>
          <w:rStyle w:val="FootnoteReference"/>
          <w:color w:val="auto"/>
        </w:rPr>
        <w:footnoteRef/>
      </w:r>
      <w:r w:rsidRPr="00A73A4E">
        <w:t xml:space="preserve"> </w:t>
      </w:r>
      <w:hyperlink r:id="rId9" w:history="1">
        <w:r w:rsidRPr="005C1C55">
          <w:t>http://ilsagfiles.org/SAG_files/Technical_Reference_Manual/2018_Loadshape_Files.zip</w:t>
        </w:r>
      </w:hyperlink>
      <w:r w:rsidRPr="005C1C55">
        <w:t>; IL Res Indoor LED Lighting Load Shape Methodology_2018-05-18</w:t>
      </w:r>
    </w:p>
  </w:footnote>
  <w:footnote w:id="98">
    <w:p w14:paraId="73A18DA3" w14:textId="77777777" w:rsidR="00D146C1" w:rsidRPr="005C1C55" w:rsidRDefault="00D146C1" w:rsidP="00A73A4E">
      <w:pPr>
        <w:pStyle w:val="FootnoteText"/>
      </w:pPr>
      <w:r w:rsidRPr="00A73A4E">
        <w:rPr>
          <w:rStyle w:val="FootnoteReference"/>
          <w:color w:val="auto"/>
        </w:rPr>
        <w:footnoteRef/>
      </w:r>
      <w:r w:rsidRPr="00A73A4E">
        <w:t xml:space="preserve"> </w:t>
      </w:r>
      <w:hyperlink r:id="rId10" w:history="1">
        <w:r w:rsidRPr="005C1C55">
          <w:t>https://neep.org/sites/default/files/resources/Northeast-Residential-Lighting-Hours-of-Use-Study-Final-Report1.pdf</w:t>
        </w:r>
      </w:hyperlink>
    </w:p>
  </w:footnote>
  <w:footnote w:id="99">
    <w:p w14:paraId="17C3A8F8" w14:textId="77777777" w:rsidR="00D146C1" w:rsidRPr="00D146C1" w:rsidRDefault="00D146C1" w:rsidP="00A73A4E">
      <w:pPr>
        <w:pStyle w:val="FootnoteText"/>
      </w:pPr>
      <w:r w:rsidRPr="00A73A4E">
        <w:rPr>
          <w:rStyle w:val="FootnoteReference"/>
          <w:color w:val="auto"/>
        </w:rPr>
        <w:footnoteRef/>
      </w:r>
      <w:r w:rsidRPr="00A73A4E">
        <w:t xml:space="preserve"> </w:t>
      </w:r>
      <w:hyperlink r:id="rId11" w:history="1">
        <w:r w:rsidRPr="00D146C1">
          <w:t>http://ilsagfiles.org/SAG_files/Technical_Reference_Manual/2018_Loadshape_Files.zip</w:t>
        </w:r>
      </w:hyperlink>
      <w:r w:rsidRPr="00D146C1">
        <w:t>; IL Commercial Lighting Load Shape Development Methodology_2018-06-28.</w:t>
      </w:r>
    </w:p>
  </w:footnote>
  <w:footnote w:id="100">
    <w:p w14:paraId="4835E438" w14:textId="77777777" w:rsidR="00D146C1" w:rsidRPr="00D146C1" w:rsidRDefault="00D146C1" w:rsidP="00A73A4E">
      <w:pPr>
        <w:pStyle w:val="FootnoteText"/>
      </w:pPr>
      <w:r w:rsidRPr="00A73A4E">
        <w:rPr>
          <w:rStyle w:val="FootnoteReference"/>
          <w:color w:val="auto"/>
        </w:rPr>
        <w:footnoteRef/>
      </w:r>
      <w:r w:rsidRPr="00D146C1">
        <w:t xml:space="preserve"> </w:t>
      </w:r>
      <w:hyperlink r:id="rId12" w:history="1">
        <w:r w:rsidRPr="00D146C1">
          <w:t>http://ma-eeac.org/wordpress/wp-content/uploads/RES-1-FINAL-Comprehensive-Report-2018-07-27.pdf</w:t>
        </w:r>
      </w:hyperlink>
    </w:p>
  </w:footnote>
  <w:footnote w:id="101">
    <w:p w14:paraId="04C6D184" w14:textId="77777777" w:rsidR="00D146C1" w:rsidRDefault="00D146C1" w:rsidP="00E8416D">
      <w:pPr>
        <w:pStyle w:val="FootnoteText"/>
      </w:pPr>
      <w:r>
        <w:rPr>
          <w:rStyle w:val="FootnoteReference"/>
        </w:rPr>
        <w:footnoteRef/>
      </w:r>
      <w:r>
        <w:t xml:space="preserve"> Pilot programs do not typically have a long enough duration to screen for NEIs and conduct primary research. However, for IE pilot programs, Navigant will determine if NEIs can be quantified if not already quantified elsewhere.</w:t>
      </w:r>
    </w:p>
  </w:footnote>
  <w:footnote w:id="102">
    <w:p w14:paraId="5A60595E" w14:textId="77777777" w:rsidR="00D146C1" w:rsidRDefault="00D146C1" w:rsidP="00E8416D">
      <w:pPr>
        <w:pStyle w:val="FootnoteText"/>
      </w:pPr>
      <w:r>
        <w:rPr>
          <w:rStyle w:val="FootnoteReference"/>
        </w:rPr>
        <w:footnoteRef/>
      </w:r>
      <w:r>
        <w:t xml:space="preserve"> Page 7: </w:t>
      </w:r>
      <w:r w:rsidRPr="007B400D">
        <w:t>http://ilsagfiles.org/SAG_files/Landing_Page/ComEd_EE_Plan_5_Stipulation_Final.pdf</w:t>
      </w:r>
    </w:p>
  </w:footnote>
  <w:footnote w:id="103">
    <w:p w14:paraId="3D514FA1" w14:textId="77777777" w:rsidR="00D146C1" w:rsidRDefault="00D146C1" w:rsidP="00E8416D">
      <w:pPr>
        <w:pStyle w:val="FootnoteText"/>
      </w:pPr>
      <w:r>
        <w:rPr>
          <w:rStyle w:val="FootnoteReference"/>
        </w:rPr>
        <w:footnoteRef/>
      </w:r>
      <w:r>
        <w:t xml:space="preserve"> Page 33: </w:t>
      </w:r>
      <w:r w:rsidRPr="007B400D">
        <w:t>http://www.ilga.gov/legislation/publicacts/99/PDF/099-0906.pdf</w:t>
      </w:r>
    </w:p>
  </w:footnote>
  <w:footnote w:id="104">
    <w:p w14:paraId="73689D37" w14:textId="77777777" w:rsidR="00D146C1" w:rsidRPr="00310525" w:rsidRDefault="00D146C1" w:rsidP="00E8416D">
      <w:pPr>
        <w:pStyle w:val="FootnoteText"/>
        <w:rPr>
          <w:sz w:val="16"/>
          <w:szCs w:val="16"/>
        </w:rPr>
      </w:pPr>
      <w:r w:rsidRPr="00310525">
        <w:rPr>
          <w:rStyle w:val="FootnoteReference"/>
          <w:sz w:val="16"/>
          <w:szCs w:val="16"/>
        </w:rPr>
        <w:footnoteRef/>
      </w:r>
      <w:r w:rsidRPr="00310525">
        <w:rPr>
          <w:sz w:val="16"/>
          <w:szCs w:val="16"/>
        </w:rPr>
        <w:t xml:space="preserve"> </w:t>
      </w:r>
      <w:r w:rsidRPr="00343BE5">
        <w:rPr>
          <w:sz w:val="16"/>
          <w:szCs w:val="16"/>
        </w:rPr>
        <w:t>Oak Ridge National Laboratory (2014). Health and Household-Related Benefits Attributable to the Weatherization Assistance Program</w:t>
      </w:r>
    </w:p>
  </w:footnote>
  <w:footnote w:id="105">
    <w:p w14:paraId="0F643CFF" w14:textId="77777777" w:rsidR="00D146C1" w:rsidRDefault="00D146C1" w:rsidP="00E8416D">
      <w:pPr>
        <w:pStyle w:val="FootnoteText"/>
      </w:pPr>
      <w:r w:rsidRPr="00310525">
        <w:rPr>
          <w:rStyle w:val="FootnoteReference"/>
          <w:sz w:val="16"/>
          <w:szCs w:val="16"/>
        </w:rPr>
        <w:footnoteRef/>
      </w:r>
      <w:r w:rsidRPr="00310525">
        <w:rPr>
          <w:sz w:val="16"/>
          <w:szCs w:val="16"/>
        </w:rPr>
        <w:t xml:space="preserve"> </w:t>
      </w:r>
      <w:r w:rsidRPr="003F19D1">
        <w:rPr>
          <w:sz w:val="16"/>
          <w:szCs w:val="16"/>
        </w:rPr>
        <w:t>Three</w:t>
      </w:r>
      <w:r w:rsidRPr="003F19D1">
        <w:rPr>
          <w:sz w:val="16"/>
          <w:szCs w:val="16"/>
          <w:vertAlign w:val="superscript"/>
        </w:rPr>
        <w:t>3</w:t>
      </w:r>
      <w:r>
        <w:rPr>
          <w:sz w:val="16"/>
          <w:szCs w:val="16"/>
        </w:rPr>
        <w:t xml:space="preserve">, Inc. </w:t>
      </w:r>
      <w:r w:rsidRPr="00343BE5">
        <w:rPr>
          <w:sz w:val="16"/>
          <w:szCs w:val="16"/>
        </w:rPr>
        <w:t xml:space="preserve">and NMR Group (2016). Massachusetts Special Cross-Cutting Research Area: Low-Income Single-Family Health- and Safety-Related Non-Energy Impacts (NEIs) </w:t>
      </w:r>
      <w:r>
        <w:rPr>
          <w:sz w:val="16"/>
          <w:szCs w:val="16"/>
        </w:rPr>
        <w:t>Study</w:t>
      </w:r>
    </w:p>
  </w:footnote>
  <w:footnote w:id="106">
    <w:p w14:paraId="1384B96A" w14:textId="77777777" w:rsidR="00D146C1" w:rsidRDefault="00D146C1" w:rsidP="00E8416D">
      <w:pPr>
        <w:pStyle w:val="FootnoteText"/>
      </w:pPr>
      <w:r>
        <w:rPr>
          <w:rStyle w:val="FootnoteReference"/>
        </w:rPr>
        <w:footnoteRef/>
      </w:r>
      <w:r>
        <w:t xml:space="preserve"> Terminology adopted from ThreeCubed / Seventhwave JPB Foundation research effort (See Appendix B)</w:t>
      </w:r>
    </w:p>
  </w:footnote>
  <w:footnote w:id="107">
    <w:p w14:paraId="65C9C284" w14:textId="77777777" w:rsidR="00D146C1" w:rsidRDefault="00D146C1" w:rsidP="00E8416D">
      <w:pPr>
        <w:pStyle w:val="FootnoteText"/>
      </w:pPr>
      <w:r>
        <w:rPr>
          <w:rStyle w:val="FootnoteReference"/>
        </w:rPr>
        <w:footnoteRef/>
      </w:r>
      <w:r>
        <w:t xml:space="preserve"> Question for multifamily building owners only</w:t>
      </w:r>
    </w:p>
  </w:footnote>
  <w:footnote w:id="108">
    <w:p w14:paraId="6D103B16" w14:textId="2674A3E9" w:rsidR="00D146C1" w:rsidRDefault="00D146C1" w:rsidP="00961E28">
      <w:pPr>
        <w:pStyle w:val="FootnoteText"/>
      </w:pPr>
      <w:r w:rsidRPr="001034F9">
        <w:rPr>
          <w:rStyle w:val="FootnoteReference"/>
        </w:rPr>
        <w:footnoteRef/>
      </w:r>
      <w:r w:rsidRPr="00961E28">
        <w:t xml:space="preserve"> Note: We are defining weatherization as a job that includes insulation, air sealing, and/or heating and cooling systems and not just electric baseload measures.</w:t>
      </w:r>
    </w:p>
  </w:footnote>
  <w:footnote w:id="109">
    <w:p w14:paraId="3E9B1D92" w14:textId="77777777" w:rsidR="00D146C1" w:rsidRDefault="00D146C1" w:rsidP="003F15CC">
      <w:pPr>
        <w:pStyle w:val="FootnoteText"/>
      </w:pPr>
      <w:r w:rsidRPr="003F15CC">
        <w:rPr>
          <w:rStyle w:val="FootnoteReference"/>
          <w:color w:val="auto"/>
        </w:rPr>
        <w:footnoteRef/>
      </w:r>
      <w:r w:rsidRPr="00961E28">
        <w:t xml:space="preserve"> For more information on this measure, please review the IL TRM v6.0: </w:t>
      </w:r>
      <w:hyperlink r:id="rId13" w:history="1">
        <w:r w:rsidRPr="00961E28">
          <w:t>http://ilsagfiles.org/SAG_files/Technical_Reference_Manual/Version_6/Final/IL-TRM_Effective_010118_v6.0_Vol_3_Res_020817_Final.pdf</w:t>
        </w:r>
      </w:hyperlink>
      <w:r w:rsidRPr="00961E28">
        <w:t xml:space="preserve"> </w:t>
      </w:r>
    </w:p>
  </w:footnote>
  <w:footnote w:id="110">
    <w:p w14:paraId="5577D5EC" w14:textId="77777777" w:rsidR="00D146C1" w:rsidRDefault="00D146C1" w:rsidP="00A22ABE">
      <w:pPr>
        <w:pStyle w:val="FootnoteText"/>
      </w:pPr>
      <w:r>
        <w:rPr>
          <w:rStyle w:val="FootnoteReference"/>
        </w:rPr>
        <w:footnoteRef/>
      </w:r>
      <w:r>
        <w:t xml:space="preserve"> </w:t>
      </w:r>
      <w:r w:rsidRPr="007D09E4">
        <w:t>ODC indicated Ameren</w:t>
      </w:r>
      <w:r>
        <w:t>-Illinois</w:t>
      </w:r>
      <w:r w:rsidRPr="007D09E4">
        <w:t xml:space="preserve"> (AIC) </w:t>
      </w:r>
      <w:r>
        <w:t>will not be i</w:t>
      </w:r>
      <w:r w:rsidRPr="007D09E4">
        <w:t xml:space="preserve">nvolved in the section of the study focusing on TRM Measure 4.4.18 (programmable thermostat) due to minimal percentage of AIC savings and lower total number of installations. </w:t>
      </w:r>
      <w:r>
        <w:t xml:space="preserve">However, </w:t>
      </w:r>
      <w:r w:rsidRPr="007D09E4">
        <w:t xml:space="preserve">ODC is interested on collaborating on advanced thermostat study in the future when sufficient data is available (email from ODC on 7/20/2018). </w:t>
      </w:r>
    </w:p>
  </w:footnote>
  <w:footnote w:id="111">
    <w:p w14:paraId="7156AFCC" w14:textId="77777777" w:rsidR="00D146C1" w:rsidRDefault="00D146C1" w:rsidP="00A22ABE">
      <w:pPr>
        <w:pStyle w:val="FootnoteText"/>
      </w:pPr>
      <w:r>
        <w:rPr>
          <w:rStyle w:val="FootnoteReference"/>
        </w:rPr>
        <w:footnoteRef/>
      </w:r>
      <w:r>
        <w:t xml:space="preserve"> Matching with replacement implies that the same matched control customer may be matched to more than one participant, and thus that there may be fewer (unique) matched controls than participants.</w:t>
      </w:r>
    </w:p>
  </w:footnote>
  <w:footnote w:id="112">
    <w:p w14:paraId="25A328FC" w14:textId="77777777" w:rsidR="00D146C1" w:rsidRPr="00BD1AC9" w:rsidRDefault="00D146C1" w:rsidP="00A22ABE">
      <w:pPr>
        <w:pStyle w:val="FootnoteText"/>
        <w:rPr>
          <w:rFonts w:cs="Arial"/>
          <w:szCs w:val="18"/>
        </w:rPr>
      </w:pPr>
      <w:r w:rsidRPr="00BD1AC9">
        <w:rPr>
          <w:rStyle w:val="FootnoteReference"/>
          <w:rFonts w:cs="Arial"/>
          <w:szCs w:val="18"/>
        </w:rPr>
        <w:footnoteRef/>
      </w:r>
      <w:r w:rsidRPr="00BD1AC9">
        <w:rPr>
          <w:rFonts w:cs="Arial"/>
          <w:szCs w:val="18"/>
        </w:rPr>
        <w:t xml:space="preserve"> Daniel Ho, Kosuke Imai, Gary King, Elizabeth A. Stuart, “Matching as Nonparametric Preprocessing for Reducing Model Dependence in Parametric Causal Inference,” </w:t>
      </w:r>
      <w:r w:rsidRPr="00BD1AC9">
        <w:rPr>
          <w:rFonts w:cs="Arial"/>
          <w:i/>
          <w:szCs w:val="18"/>
        </w:rPr>
        <w:t>Political Analysis</w:t>
      </w:r>
      <w:r w:rsidRPr="00BD1AC9">
        <w:rPr>
          <w:rFonts w:cs="Arial"/>
          <w:szCs w:val="18"/>
        </w:rPr>
        <w:t xml:space="preserve"> (2007) 15: 199-236. Downloadable at: </w:t>
      </w:r>
      <w:r w:rsidRPr="00061C26">
        <w:rPr>
          <w:rFonts w:cs="Arial"/>
          <w:szCs w:val="18"/>
        </w:rPr>
        <w:t>http://gking.harvard.edu/files/matchp.pdf</w:t>
      </w:r>
      <w:r w:rsidRPr="00BD1AC9">
        <w:rPr>
          <w:rFonts w:cs="Arial"/>
          <w:szCs w:val="18"/>
        </w:rPr>
        <w:t xml:space="preserve">. See also Guido W. Imbens and Donald B. Rubin, </w:t>
      </w:r>
      <w:r w:rsidRPr="00BD1AC9">
        <w:rPr>
          <w:rFonts w:cs="Arial"/>
          <w:i/>
          <w:szCs w:val="18"/>
        </w:rPr>
        <w:t>Causal Inference for Statistics, Social and Biomedical Sciences: An Introduction,</w:t>
      </w:r>
      <w:r w:rsidRPr="00BD1AC9">
        <w:rPr>
          <w:rFonts w:cs="Arial"/>
          <w:szCs w:val="18"/>
        </w:rPr>
        <w:t xml:space="preserve"> Cambridge University Press 2015; Paul J. Gertler et al., </w:t>
      </w:r>
      <w:r w:rsidRPr="00BD1AC9">
        <w:rPr>
          <w:rFonts w:cs="Arial"/>
          <w:i/>
          <w:szCs w:val="18"/>
        </w:rPr>
        <w:t>Impact Evaluation in Practice,</w:t>
      </w:r>
      <w:r w:rsidRPr="00BD1AC9">
        <w:rPr>
          <w:rFonts w:cs="Arial"/>
          <w:szCs w:val="18"/>
        </w:rPr>
        <w:t xml:space="preserve"> International Bank for Reconstruction and Development 2011; and Joshua D. Angrist and Jörn-Steffen Pischke, </w:t>
      </w:r>
      <w:r w:rsidRPr="00BD1AC9">
        <w:rPr>
          <w:rFonts w:cs="Arial"/>
          <w:i/>
          <w:szCs w:val="18"/>
        </w:rPr>
        <w:t>Mostly Harmless Econometrics: An Empiricist’s Companion,</w:t>
      </w:r>
      <w:r w:rsidRPr="00BD1AC9">
        <w:rPr>
          <w:rFonts w:cs="Arial"/>
          <w:szCs w:val="18"/>
        </w:rPr>
        <w:t xml:space="preserve"> Princeton University Press 2009.</w:t>
      </w:r>
    </w:p>
  </w:footnote>
  <w:footnote w:id="113">
    <w:p w14:paraId="56E18F58" w14:textId="77777777" w:rsidR="00D146C1" w:rsidRDefault="00D146C1" w:rsidP="008A7877">
      <w:pPr>
        <w:pStyle w:val="FootnoteText"/>
      </w:pPr>
      <w:r>
        <w:rPr>
          <w:rStyle w:val="FootnoteReference"/>
        </w:rPr>
        <w:footnoteRef/>
      </w:r>
      <w:r>
        <w:t xml:space="preserve"> IL TRM currently deems 93% motor efficiency if unknown. However, Supply and Return Fan IL TRM measure utilizes the NEMA Premium Efficiency Motor Default table, which deems motor efficiencies for varying motor types, sizes, and speeds. This table could be used for HVAC Pumps and Cooling Tower Fans as well. </w:t>
      </w:r>
    </w:p>
    <w:p w14:paraId="26450234" w14:textId="77777777" w:rsidR="00D146C1" w:rsidRDefault="00D146C1" w:rsidP="008A7877">
      <w:pPr>
        <w:pStyle w:val="FootnoteText"/>
      </w:pPr>
      <w:r>
        <w:t xml:space="preserve">NEMA Premium Motor Default table: Douglass, J. (2005). Induction Motor Efficiency Standards. Washington State University and the Northwest Energy Efficiency Alliance, Extension Energy Program, Olympia, WA. Retrieved October 17, 2013, from </w:t>
      </w:r>
      <w:hyperlink r:id="rId14" w:history="1">
        <w:r w:rsidRPr="00747074">
          <w:rPr>
            <w:rStyle w:val="Hyperlink"/>
            <w:color w:val="auto"/>
          </w:rPr>
          <w:t>http://www1.eere.energy.gov/manufacturing/tech_assistance/pdfs/motor_efficiency_standards.pdf</w:t>
        </w:r>
      </w:hyperlink>
    </w:p>
  </w:footnote>
  <w:footnote w:id="114">
    <w:p w14:paraId="4072598F" w14:textId="77777777" w:rsidR="00D146C1" w:rsidRDefault="00D146C1" w:rsidP="008A7877">
      <w:pPr>
        <w:pStyle w:val="FootnoteText"/>
      </w:pPr>
      <w:r>
        <w:rPr>
          <w:rStyle w:val="FootnoteReference"/>
        </w:rPr>
        <w:footnoteRef/>
      </w:r>
      <w:r>
        <w:t xml:space="preserve"> ComEd Variable Speed Drives Incentives Worksheet (January 1, 2018 through December 31,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B13E7" w14:textId="77777777" w:rsidR="00D146C1" w:rsidRDefault="00D146C1" w:rsidP="006F5275">
    <w:pPr>
      <w:pStyle w:val="Header"/>
      <w:tabs>
        <w:tab w:val="clear" w:pos="4320"/>
        <w:tab w:val="clear" w:pos="8640"/>
        <w:tab w:val="left" w:pos="3255"/>
      </w:tabs>
    </w:pPr>
    <w:r>
      <w:rPr>
        <w:noProof/>
      </w:rPr>
      <w:drawing>
        <wp:anchor distT="0" distB="0" distL="114300" distR="114300" simplePos="0" relativeHeight="251663872" behindDoc="1" locked="0" layoutInCell="1" allowOverlap="1" wp14:anchorId="4AC18673" wp14:editId="1CC18ECD">
          <wp:simplePos x="0" y="0"/>
          <wp:positionH relativeFrom="page">
            <wp:posOffset>314325</wp:posOffset>
          </wp:positionH>
          <wp:positionV relativeFrom="page">
            <wp:posOffset>-218947</wp:posOffset>
          </wp:positionV>
          <wp:extent cx="7886915" cy="1027762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triangle.jpg"/>
                  <pic:cNvPicPr/>
                </pic:nvPicPr>
                <pic:blipFill>
                  <a:blip r:embed="rId1">
                    <a:extLst>
                      <a:ext uri="{28A0092B-C50C-407E-A947-70E740481C1C}">
                        <a14:useLocalDpi xmlns:a14="http://schemas.microsoft.com/office/drawing/2010/main" val="0"/>
                      </a:ext>
                    </a:extLst>
                  </a:blip>
                  <a:stretch>
                    <a:fillRect/>
                  </a:stretch>
                </pic:blipFill>
                <pic:spPr>
                  <a:xfrm>
                    <a:off x="0" y="0"/>
                    <a:ext cx="7886915" cy="102776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7A4F3C34" wp14:editId="4CC58436">
          <wp:simplePos x="0" y="0"/>
          <wp:positionH relativeFrom="margin">
            <wp:align>left</wp:align>
          </wp:positionH>
          <wp:positionV relativeFrom="paragraph">
            <wp:posOffset>137160</wp:posOffset>
          </wp:positionV>
          <wp:extent cx="1935678" cy="33250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35678" cy="332509"/>
                  </a:xfrm>
                  <a:prstGeom prst="rect">
                    <a:avLst/>
                  </a:prstGeom>
                  <a:noFill/>
                </pic:spPr>
              </pic:pic>
            </a:graphicData>
          </a:graphic>
          <wp14:sizeRelH relativeFrom="page">
            <wp14:pctWidth>0</wp14:pctWidth>
          </wp14:sizeRelH>
          <wp14:sizeRelV relativeFrom="page">
            <wp14:pctHeight>0</wp14:pctHeight>
          </wp14:sizeRelV>
        </wp:anchor>
      </w:drawing>
    </w:r>
    <w:r>
      <w:tab/>
    </w:r>
  </w:p>
  <w:p w14:paraId="7F373A7D" w14:textId="77777777" w:rsidR="00D146C1" w:rsidRDefault="00D146C1" w:rsidP="006F5275">
    <w:pPr>
      <w:pStyle w:val="Header"/>
    </w:pPr>
  </w:p>
  <w:p w14:paraId="04CBC8BF" w14:textId="77777777" w:rsidR="00D146C1" w:rsidRDefault="00D146C1"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650"/>
    </w:tblGrid>
    <w:tr w:rsidR="00D146C1" w14:paraId="213FB549" w14:textId="77777777" w:rsidTr="009E0BB4">
      <w:tc>
        <w:tcPr>
          <w:tcW w:w="2700" w:type="dxa"/>
          <w:vAlign w:val="center"/>
        </w:tcPr>
        <w:p w14:paraId="7F8352B3" w14:textId="77777777" w:rsidR="00D146C1" w:rsidRPr="00CA09A7" w:rsidRDefault="00D146C1" w:rsidP="00722F7D">
          <w:pPr>
            <w:pStyle w:val="Header"/>
            <w:rPr>
              <w:color w:val="FFFFFF" w:themeColor="background1"/>
            </w:rPr>
          </w:pPr>
          <w:r>
            <w:rPr>
              <w:noProof/>
            </w:rPr>
            <w:drawing>
              <wp:anchor distT="0" distB="0" distL="114300" distR="114300" simplePos="0" relativeHeight="251665920" behindDoc="0" locked="0" layoutInCell="1" allowOverlap="1" wp14:anchorId="506DE60E" wp14:editId="231F8A25">
                <wp:simplePos x="0" y="0"/>
                <wp:positionH relativeFrom="column">
                  <wp:posOffset>-67310</wp:posOffset>
                </wp:positionH>
                <wp:positionV relativeFrom="paragraph">
                  <wp:posOffset>0</wp:posOffset>
                </wp:positionV>
                <wp:extent cx="1490472" cy="25603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472" cy="256032"/>
                        </a:xfrm>
                        <a:prstGeom prst="rect">
                          <a:avLst/>
                        </a:prstGeom>
                        <a:noFill/>
                      </pic:spPr>
                    </pic:pic>
                  </a:graphicData>
                </a:graphic>
                <wp14:sizeRelH relativeFrom="page">
                  <wp14:pctWidth>0</wp14:pctWidth>
                </wp14:sizeRelH>
                <wp14:sizeRelV relativeFrom="page">
                  <wp14:pctHeight>0</wp14:pctHeight>
                </wp14:sizeRelV>
              </wp:anchor>
            </w:drawing>
          </w:r>
        </w:p>
      </w:tc>
      <w:tc>
        <w:tcPr>
          <w:tcW w:w="6650" w:type="dxa"/>
          <w:shd w:val="clear" w:color="auto" w:fill="555759"/>
          <w:vAlign w:val="center"/>
        </w:tcPr>
        <w:p w14:paraId="6C089B6E" w14:textId="6204323C" w:rsidR="00D146C1" w:rsidRPr="00D02602" w:rsidRDefault="00D146C1" w:rsidP="003A3F64">
          <w:pPr>
            <w:pStyle w:val="ProposalTitleGreen"/>
            <w:rPr>
              <w:color w:val="FFFFFF" w:themeColor="background1"/>
            </w:rPr>
          </w:pPr>
          <w:r w:rsidRPr="00D02602">
            <w:rPr>
              <w:color w:val="FFFFFF" w:themeColor="background1"/>
            </w:rPr>
            <w:fldChar w:fldCharType="begin"/>
          </w:r>
          <w:r w:rsidRPr="00D02602">
            <w:rPr>
              <w:color w:val="FFFFFF" w:themeColor="background1"/>
            </w:rPr>
            <w:instrText xml:space="preserve"> STYLEREF  "Title,Proposal Title"  \* MERGEFORMAT </w:instrText>
          </w:r>
          <w:r w:rsidRPr="00D02602">
            <w:rPr>
              <w:color w:val="FFFFFF" w:themeColor="background1"/>
            </w:rPr>
            <w:fldChar w:fldCharType="separate"/>
          </w:r>
          <w:r w:rsidR="00711786" w:rsidRPr="00711786">
            <w:rPr>
              <w:b w:val="0"/>
              <w:bCs/>
              <w:noProof/>
              <w:color w:val="FFFFFF" w:themeColor="background1"/>
            </w:rPr>
            <w:t>ComEd CY2019-2021 Evaluation Plan</w:t>
          </w:r>
          <w:r w:rsidRPr="00D02602">
            <w:rPr>
              <w:noProof/>
              <w:color w:val="FFFFFF" w:themeColor="background1"/>
            </w:rPr>
            <w:fldChar w:fldCharType="end"/>
          </w:r>
        </w:p>
      </w:tc>
    </w:tr>
  </w:tbl>
  <w:p w14:paraId="241A81C5" w14:textId="77777777" w:rsidR="00D146C1" w:rsidRPr="00722F7D" w:rsidRDefault="00D146C1" w:rsidP="00722F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2700"/>
      <w:gridCol w:w="6650"/>
    </w:tblGrid>
    <w:tr w:rsidR="00D146C1" w14:paraId="2F3E3EAC" w14:textId="77777777" w:rsidTr="00C13450">
      <w:tc>
        <w:tcPr>
          <w:tcW w:w="2700" w:type="dxa"/>
          <w:shd w:val="clear" w:color="auto" w:fill="auto"/>
          <w:vAlign w:val="center"/>
        </w:tcPr>
        <w:p w14:paraId="313FAD47" w14:textId="77777777" w:rsidR="00D146C1" w:rsidRDefault="00D146C1" w:rsidP="00C13450">
          <w:pPr>
            <w:pStyle w:val="Header"/>
          </w:pPr>
        </w:p>
      </w:tc>
      <w:tc>
        <w:tcPr>
          <w:tcW w:w="6650" w:type="dxa"/>
          <w:shd w:val="clear" w:color="auto" w:fill="555759"/>
          <w:vAlign w:val="center"/>
        </w:tcPr>
        <w:p w14:paraId="72E751E9" w14:textId="70000914" w:rsidR="00D146C1" w:rsidRPr="00D158CA" w:rsidRDefault="00D146C1" w:rsidP="00C13450">
          <w:pPr>
            <w:pStyle w:val="ProposalTitleGreen"/>
          </w:pPr>
          <w:r>
            <w:rPr>
              <w:bCs/>
              <w:noProof/>
            </w:rPr>
            <w:fldChar w:fldCharType="begin"/>
          </w:r>
          <w:r>
            <w:rPr>
              <w:bCs/>
              <w:noProof/>
            </w:rPr>
            <w:instrText xml:space="preserve"> STYLEREF  "Title,Proposal Title"  \* MERGEFORMAT </w:instrText>
          </w:r>
          <w:r>
            <w:rPr>
              <w:bCs/>
              <w:noProof/>
            </w:rPr>
            <w:fldChar w:fldCharType="separate"/>
          </w:r>
          <w:r w:rsidR="00CD57E0">
            <w:rPr>
              <w:bCs/>
              <w:noProof/>
            </w:rPr>
            <w:t>ComEd CY2019-2021 Evaluation Plan</w:t>
          </w:r>
          <w:r>
            <w:rPr>
              <w:bCs/>
              <w:noProof/>
            </w:rPr>
            <w:fldChar w:fldCharType="end"/>
          </w:r>
        </w:p>
      </w:tc>
    </w:tr>
  </w:tbl>
  <w:p w14:paraId="01F71D09" w14:textId="77777777" w:rsidR="00D146C1" w:rsidRPr="00AA1194" w:rsidRDefault="00D146C1" w:rsidP="00C13450">
    <w:pPr>
      <w:pStyle w:val="NoSpacing"/>
    </w:pPr>
    <w:r>
      <w:rPr>
        <w:noProof/>
      </w:rPr>
      <w:drawing>
        <wp:anchor distT="0" distB="0" distL="114300" distR="114300" simplePos="0" relativeHeight="251667968" behindDoc="0" locked="0" layoutInCell="1" allowOverlap="1" wp14:anchorId="24FEA09B" wp14:editId="57641113">
          <wp:simplePos x="0" y="0"/>
          <wp:positionH relativeFrom="column">
            <wp:posOffset>0</wp:posOffset>
          </wp:positionH>
          <wp:positionV relativeFrom="paragraph">
            <wp:posOffset>-376555</wp:posOffset>
          </wp:positionV>
          <wp:extent cx="1490345" cy="255905"/>
          <wp:effectExtent l="0" t="0" r="0" b="0"/>
          <wp:wrapNone/>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345" cy="25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8A051" w14:textId="77777777" w:rsidR="00D146C1" w:rsidRDefault="00D146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772E162"/>
    <w:lvl w:ilvl="0">
      <w:numFmt w:val="decimal"/>
      <w:pStyle w:val="Bullet-ItalicIndent"/>
      <w:lvlText w:val="*"/>
      <w:lvlJc w:val="left"/>
    </w:lvl>
  </w:abstractNum>
  <w:abstractNum w:abstractNumId="1" w15:restartNumberingAfterBreak="0">
    <w:nsid w:val="009F6F2C"/>
    <w:multiLevelType w:val="hybridMultilevel"/>
    <w:tmpl w:val="D3AE72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24B97"/>
    <w:multiLevelType w:val="hybridMultilevel"/>
    <w:tmpl w:val="60924BE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B24EA"/>
    <w:multiLevelType w:val="hybridMultilevel"/>
    <w:tmpl w:val="C5BEA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00469"/>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BC02D2"/>
    <w:multiLevelType w:val="hybridMultilevel"/>
    <w:tmpl w:val="BD76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4E5B7D"/>
    <w:multiLevelType w:val="hybridMultilevel"/>
    <w:tmpl w:val="39A0105C"/>
    <w:lvl w:ilvl="0" w:tplc="34FC1F62">
      <w:start w:val="1"/>
      <w:numFmt w:val="bullet"/>
      <w:lvlText w:val=""/>
      <w:lvlJc w:val="left"/>
      <w:pPr>
        <w:ind w:left="720" w:hanging="360"/>
      </w:pPr>
      <w:rPr>
        <w:rFonts w:ascii="Symbol" w:hAnsi="Symbol" w:hint="default"/>
        <w:color w:val="648C1A"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5E38E5"/>
    <w:multiLevelType w:val="hybridMultilevel"/>
    <w:tmpl w:val="B8E2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D10333"/>
    <w:multiLevelType w:val="hybridMultilevel"/>
    <w:tmpl w:val="D4DA3D82"/>
    <w:lvl w:ilvl="0" w:tplc="34FE641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4856C0"/>
    <w:multiLevelType w:val="multilevel"/>
    <w:tmpl w:val="9334B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8A35DD"/>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5179FF"/>
    <w:multiLevelType w:val="multilevel"/>
    <w:tmpl w:val="3F6A3A20"/>
    <w:lvl w:ilvl="0">
      <w:start w:val="1"/>
      <w:numFmt w:val="decimal"/>
      <w:suff w:val="space"/>
      <w:lvlText w:val="%1."/>
      <w:lvlJc w:val="left"/>
      <w:pPr>
        <w:ind w:left="432" w:hanging="432"/>
      </w:pPr>
      <w:rPr>
        <w:rFonts w:ascii="Arial" w:hAnsi="Arial" w:cs="Arial" w:hint="default"/>
        <w:b/>
        <w:i w:val="0"/>
        <w:color w:val="95D600" w:themeColor="accent1"/>
        <w:sz w:val="28"/>
        <w:szCs w:val="26"/>
      </w:rPr>
    </w:lvl>
    <w:lvl w:ilvl="1">
      <w:start w:val="1"/>
      <w:numFmt w:val="decimal"/>
      <w:suff w:val="space"/>
      <w:lvlText w:val="%1.%2"/>
      <w:lvlJc w:val="left"/>
      <w:pPr>
        <w:ind w:left="2160" w:hanging="720"/>
      </w:pPr>
      <w:rPr>
        <w:rFonts w:ascii="Arial" w:hAnsi="Arial" w:cs="Arial" w:hint="default"/>
        <w:b/>
        <w:i w:val="0"/>
        <w:color w:val="0093C9" w:themeColor="accent3"/>
        <w:sz w:val="26"/>
        <w:szCs w:val="26"/>
      </w:rPr>
    </w:lvl>
    <w:lvl w:ilvl="2">
      <w:start w:val="1"/>
      <w:numFmt w:val="decimal"/>
      <w:suff w:val="space"/>
      <w:lvlText w:val="%1.%2.%3"/>
      <w:lvlJc w:val="left"/>
      <w:pPr>
        <w:ind w:left="990" w:hanging="720"/>
      </w:pPr>
      <w:rPr>
        <w:rFonts w:ascii="Arial" w:hAnsi="Arial" w:cs="Arial" w:hint="default"/>
        <w:b/>
        <w:i/>
        <w:color w:val="F07B05" w:themeColor="accent5"/>
        <w:sz w:val="24"/>
      </w:rPr>
    </w:lvl>
    <w:lvl w:ilvl="3">
      <w:start w:val="1"/>
      <w:numFmt w:val="decimal"/>
      <w:suff w:val="space"/>
      <w:lvlText w:val="%1.%2.%3.%4"/>
      <w:lvlJc w:val="left"/>
      <w:pPr>
        <w:ind w:left="774" w:hanging="864"/>
      </w:pPr>
      <w:rPr>
        <w:rFonts w:ascii="Arial" w:hAnsi="Arial" w:cs="Arial" w:hint="default"/>
        <w:b/>
        <w:i/>
        <w:color w:val="555759"/>
        <w:kern w:val="0"/>
        <w:position w:val="0"/>
        <w:sz w:val="20"/>
        <w:szCs w:val="20"/>
      </w:rPr>
    </w:lvl>
    <w:lvl w:ilvl="4">
      <w:start w:val="2"/>
      <w:numFmt w:val="upperLetter"/>
      <w:pStyle w:val="Heading5"/>
      <w:suff w:val="space"/>
      <w:lvlText w:val="Appendix %5."/>
      <w:lvlJc w:val="left"/>
      <w:pPr>
        <w:ind w:left="2628" w:hanging="1098"/>
      </w:pPr>
      <w:rPr>
        <w:rFonts w:hint="default"/>
        <w:b/>
        <w:bCs w:val="0"/>
        <w:i w:val="0"/>
        <w:iCs w:val="0"/>
        <w:caps/>
        <w:smallCaps w:val="0"/>
        <w:strike w:val="0"/>
        <w:dstrike w:val="0"/>
        <w:noProof w:val="0"/>
        <w:vanish w:val="0"/>
        <w:color w:val="95D600"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suff w:val="space"/>
      <w:lvlText w:val="%5.%6"/>
      <w:lvlJc w:val="left"/>
      <w:pPr>
        <w:ind w:left="630" w:hanging="720"/>
      </w:pPr>
      <w:rPr>
        <w:rFonts w:ascii="Arial" w:hAnsi="Arial" w:cs="Arial" w:hint="default"/>
        <w:b/>
        <w:i w:val="0"/>
        <w:color w:val="555759" w:themeColor="text2"/>
        <w:kern w:val="0"/>
        <w:sz w:val="24"/>
      </w:rPr>
    </w:lvl>
    <w:lvl w:ilvl="6">
      <w:start w:val="1"/>
      <w:numFmt w:val="none"/>
      <w:lvlText w:val=""/>
      <w:lvlJc w:val="left"/>
      <w:pPr>
        <w:ind w:left="630" w:hanging="720"/>
      </w:pPr>
      <w:rPr>
        <w:rFonts w:ascii="Palatino Linotype" w:hAnsi="Palatino Linotype" w:hint="default"/>
        <w:b/>
        <w:i/>
        <w:color w:val="auto"/>
        <w:sz w:val="24"/>
      </w:rPr>
    </w:lvl>
    <w:lvl w:ilvl="7">
      <w:start w:val="1"/>
      <w:numFmt w:val="none"/>
      <w:lvlText w:val=""/>
      <w:lvlJc w:val="left"/>
      <w:pPr>
        <w:ind w:left="630" w:hanging="720"/>
      </w:pPr>
      <w:rPr>
        <w:rFonts w:ascii="Arial Narrow" w:hAnsi="Arial Narrow" w:hint="default"/>
        <w:b/>
        <w:i w:val="0"/>
        <w:color w:val="A15500"/>
        <w:sz w:val="20"/>
        <w:u w:color="FFFFFF" w:themeColor="background1"/>
      </w:rPr>
    </w:lvl>
    <w:lvl w:ilvl="8">
      <w:start w:val="1"/>
      <w:numFmt w:val="none"/>
      <w:lvlText w:val=""/>
      <w:lvlJc w:val="left"/>
      <w:pPr>
        <w:ind w:left="1494" w:hanging="1584"/>
      </w:pPr>
      <w:rPr>
        <w:rFonts w:hint="default"/>
      </w:rPr>
    </w:lvl>
  </w:abstractNum>
  <w:abstractNum w:abstractNumId="12" w15:restartNumberingAfterBreak="0">
    <w:nsid w:val="074B0158"/>
    <w:multiLevelType w:val="hybridMultilevel"/>
    <w:tmpl w:val="8B6C5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5D0D3B"/>
    <w:multiLevelType w:val="hybridMultilevel"/>
    <w:tmpl w:val="E89641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D04649"/>
    <w:multiLevelType w:val="hybridMultilevel"/>
    <w:tmpl w:val="46F49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8720FF"/>
    <w:multiLevelType w:val="hybridMultilevel"/>
    <w:tmpl w:val="ADC6101C"/>
    <w:styleLink w:val="StyleBulletedLeft0Hanging035"/>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09E3028D"/>
    <w:multiLevelType w:val="hybridMultilevel"/>
    <w:tmpl w:val="E6169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1E5AC8"/>
    <w:multiLevelType w:val="hybridMultilevel"/>
    <w:tmpl w:val="531E1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A522ABF"/>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6D3B8F"/>
    <w:multiLevelType w:val="hybridMultilevel"/>
    <w:tmpl w:val="50FE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514E3A"/>
    <w:multiLevelType w:val="hybridMultilevel"/>
    <w:tmpl w:val="A1A6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7B24BF"/>
    <w:multiLevelType w:val="hybridMultilevel"/>
    <w:tmpl w:val="BD04C75E"/>
    <w:lvl w:ilvl="0" w:tplc="0409000F">
      <w:start w:val="1"/>
      <w:numFmt w:val="decimal"/>
      <w:lvlText w:val="%1."/>
      <w:lvlJc w:val="left"/>
      <w:pPr>
        <w:ind w:left="81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2"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0D510357"/>
    <w:multiLevelType w:val="hybridMultilevel"/>
    <w:tmpl w:val="9BA0D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620BBB"/>
    <w:multiLevelType w:val="hybridMultilevel"/>
    <w:tmpl w:val="72627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693244"/>
    <w:multiLevelType w:val="hybridMultilevel"/>
    <w:tmpl w:val="A85EB036"/>
    <w:lvl w:ilvl="0" w:tplc="04184E3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6F04E1"/>
    <w:multiLevelType w:val="hybridMultilevel"/>
    <w:tmpl w:val="1060ABDA"/>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0F380639"/>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6D6898"/>
    <w:multiLevelType w:val="hybridMultilevel"/>
    <w:tmpl w:val="F46A28FC"/>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10FA7AE3"/>
    <w:multiLevelType w:val="hybridMultilevel"/>
    <w:tmpl w:val="483ECA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1255751C"/>
    <w:multiLevelType w:val="hybridMultilevel"/>
    <w:tmpl w:val="F6662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34E42E7"/>
    <w:multiLevelType w:val="hybridMultilevel"/>
    <w:tmpl w:val="9D74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7E0AE9"/>
    <w:multiLevelType w:val="hybridMultilevel"/>
    <w:tmpl w:val="A14C6072"/>
    <w:lvl w:ilvl="0" w:tplc="04090001">
      <w:start w:val="1"/>
      <w:numFmt w:val="bullet"/>
      <w:lvlText w:val=""/>
      <w:lvlJc w:val="left"/>
      <w:pPr>
        <w:ind w:left="1087" w:hanging="360"/>
      </w:pPr>
      <w:rPr>
        <w:rFonts w:ascii="Symbol" w:hAnsi="Symbol" w:hint="default"/>
      </w:rPr>
    </w:lvl>
    <w:lvl w:ilvl="1" w:tplc="04090003" w:tentative="1">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34" w15:restartNumberingAfterBreak="0">
    <w:nsid w:val="1404121B"/>
    <w:multiLevelType w:val="hybridMultilevel"/>
    <w:tmpl w:val="D5C68AF0"/>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144554A8"/>
    <w:multiLevelType w:val="hybridMultilevel"/>
    <w:tmpl w:val="12E41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7501DE"/>
    <w:multiLevelType w:val="hybridMultilevel"/>
    <w:tmpl w:val="457AB3D0"/>
    <w:styleLink w:val="StyleNumberedLeft025Hanging0255"/>
    <w:lvl w:ilvl="0" w:tplc="FAECEBC0">
      <w:start w:val="1"/>
      <w:numFmt w:val="bullet"/>
      <w:pStyle w:val="Index6"/>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4F230C2"/>
    <w:multiLevelType w:val="hybridMultilevel"/>
    <w:tmpl w:val="93D60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5F80ED4"/>
    <w:multiLevelType w:val="hybridMultilevel"/>
    <w:tmpl w:val="2E32B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6A0D18"/>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877207"/>
    <w:multiLevelType w:val="hybridMultilevel"/>
    <w:tmpl w:val="75442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A32DB3"/>
    <w:multiLevelType w:val="hybridMultilevel"/>
    <w:tmpl w:val="D48ECC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C341D9"/>
    <w:multiLevelType w:val="hybridMultilevel"/>
    <w:tmpl w:val="D0A6E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7D16618"/>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A210908"/>
    <w:multiLevelType w:val="hybridMultilevel"/>
    <w:tmpl w:val="15920984"/>
    <w:lvl w:ilvl="0" w:tplc="04090001">
      <w:start w:val="1"/>
      <w:numFmt w:val="bullet"/>
      <w:lvlText w:val=""/>
      <w:lvlJc w:val="left"/>
      <w:pPr>
        <w:ind w:left="7020" w:hanging="360"/>
      </w:pPr>
      <w:rPr>
        <w:rFonts w:ascii="Symbol" w:hAnsi="Symbol" w:hint="default"/>
      </w:rPr>
    </w:lvl>
    <w:lvl w:ilvl="1" w:tplc="04090001">
      <w:start w:val="1"/>
      <w:numFmt w:val="bullet"/>
      <w:lvlText w:val=""/>
      <w:lvlJc w:val="left"/>
      <w:pPr>
        <w:ind w:left="7740" w:hanging="360"/>
      </w:pPr>
      <w:rPr>
        <w:rFonts w:ascii="Symbol" w:hAnsi="Symbol" w:hint="default"/>
      </w:rPr>
    </w:lvl>
    <w:lvl w:ilvl="2" w:tplc="04090005" w:tentative="1">
      <w:start w:val="1"/>
      <w:numFmt w:val="bullet"/>
      <w:lvlText w:val=""/>
      <w:lvlJc w:val="left"/>
      <w:pPr>
        <w:ind w:left="8460" w:hanging="360"/>
      </w:pPr>
      <w:rPr>
        <w:rFonts w:ascii="Wingdings" w:hAnsi="Wingdings" w:hint="default"/>
      </w:rPr>
    </w:lvl>
    <w:lvl w:ilvl="3" w:tplc="04090001" w:tentative="1">
      <w:start w:val="1"/>
      <w:numFmt w:val="bullet"/>
      <w:lvlText w:val=""/>
      <w:lvlJc w:val="left"/>
      <w:pPr>
        <w:ind w:left="9180" w:hanging="360"/>
      </w:pPr>
      <w:rPr>
        <w:rFonts w:ascii="Symbol" w:hAnsi="Symbol" w:hint="default"/>
      </w:rPr>
    </w:lvl>
    <w:lvl w:ilvl="4" w:tplc="04090003" w:tentative="1">
      <w:start w:val="1"/>
      <w:numFmt w:val="bullet"/>
      <w:lvlText w:val="o"/>
      <w:lvlJc w:val="left"/>
      <w:pPr>
        <w:ind w:left="9900" w:hanging="360"/>
      </w:pPr>
      <w:rPr>
        <w:rFonts w:ascii="Courier New" w:hAnsi="Courier New" w:cs="Courier New" w:hint="default"/>
      </w:rPr>
    </w:lvl>
    <w:lvl w:ilvl="5" w:tplc="04090005" w:tentative="1">
      <w:start w:val="1"/>
      <w:numFmt w:val="bullet"/>
      <w:lvlText w:val=""/>
      <w:lvlJc w:val="left"/>
      <w:pPr>
        <w:ind w:left="10620" w:hanging="360"/>
      </w:pPr>
      <w:rPr>
        <w:rFonts w:ascii="Wingdings" w:hAnsi="Wingdings" w:hint="default"/>
      </w:rPr>
    </w:lvl>
    <w:lvl w:ilvl="6" w:tplc="04090001" w:tentative="1">
      <w:start w:val="1"/>
      <w:numFmt w:val="bullet"/>
      <w:lvlText w:val=""/>
      <w:lvlJc w:val="left"/>
      <w:pPr>
        <w:ind w:left="11340" w:hanging="360"/>
      </w:pPr>
      <w:rPr>
        <w:rFonts w:ascii="Symbol" w:hAnsi="Symbol" w:hint="default"/>
      </w:rPr>
    </w:lvl>
    <w:lvl w:ilvl="7" w:tplc="04090003" w:tentative="1">
      <w:start w:val="1"/>
      <w:numFmt w:val="bullet"/>
      <w:lvlText w:val="o"/>
      <w:lvlJc w:val="left"/>
      <w:pPr>
        <w:ind w:left="12060" w:hanging="360"/>
      </w:pPr>
      <w:rPr>
        <w:rFonts w:ascii="Courier New" w:hAnsi="Courier New" w:cs="Courier New" w:hint="default"/>
      </w:rPr>
    </w:lvl>
    <w:lvl w:ilvl="8" w:tplc="04090005" w:tentative="1">
      <w:start w:val="1"/>
      <w:numFmt w:val="bullet"/>
      <w:lvlText w:val=""/>
      <w:lvlJc w:val="left"/>
      <w:pPr>
        <w:ind w:left="12780" w:hanging="360"/>
      </w:pPr>
      <w:rPr>
        <w:rFonts w:ascii="Wingdings" w:hAnsi="Wingdings" w:hint="default"/>
      </w:rPr>
    </w:lvl>
  </w:abstractNum>
  <w:abstractNum w:abstractNumId="45" w15:restartNumberingAfterBreak="0">
    <w:nsid w:val="1B636B20"/>
    <w:multiLevelType w:val="hybridMultilevel"/>
    <w:tmpl w:val="2DE4F740"/>
    <w:lvl w:ilvl="0" w:tplc="96386C96">
      <w:numFmt w:val="bullet"/>
      <w:lvlText w:val=""/>
      <w:lvlJc w:val="left"/>
      <w:pPr>
        <w:ind w:left="375" w:hanging="375"/>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0A5ABF"/>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CB4667A"/>
    <w:multiLevelType w:val="hybridMultilevel"/>
    <w:tmpl w:val="9EA24AC2"/>
    <w:lvl w:ilvl="0" w:tplc="5B0687A8">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1D236E82"/>
    <w:multiLevelType w:val="hybridMultilevel"/>
    <w:tmpl w:val="810ADE1E"/>
    <w:lvl w:ilvl="0" w:tplc="A2006824">
      <w:start w:val="1"/>
      <w:numFmt w:val="bullet"/>
      <w:pStyle w:val="Bullets-ShortSingleSpace"/>
      <w:lvlText w:val="o"/>
      <w:lvlJc w:val="left"/>
      <w:pPr>
        <w:tabs>
          <w:tab w:val="num" w:pos="720"/>
        </w:tabs>
        <w:ind w:left="720" w:hanging="360"/>
      </w:pPr>
      <w:rPr>
        <w:rFonts w:ascii="Courier New" w:hAnsi="Courier New" w:cs="Courier New" w:hint="default"/>
      </w:rPr>
    </w:lvl>
    <w:lvl w:ilvl="1" w:tplc="BFD60402" w:tentative="1">
      <w:start w:val="1"/>
      <w:numFmt w:val="bullet"/>
      <w:lvlText w:val="o"/>
      <w:lvlJc w:val="left"/>
      <w:pPr>
        <w:tabs>
          <w:tab w:val="num" w:pos="1440"/>
        </w:tabs>
        <w:ind w:left="1440" w:hanging="360"/>
      </w:pPr>
      <w:rPr>
        <w:rFonts w:ascii="Courier New" w:hAnsi="Courier New" w:cs="Courier New" w:hint="default"/>
      </w:rPr>
    </w:lvl>
    <w:lvl w:ilvl="2" w:tplc="0E0A132A" w:tentative="1">
      <w:start w:val="1"/>
      <w:numFmt w:val="bullet"/>
      <w:lvlText w:val=""/>
      <w:lvlJc w:val="left"/>
      <w:pPr>
        <w:tabs>
          <w:tab w:val="num" w:pos="2160"/>
        </w:tabs>
        <w:ind w:left="2160" w:hanging="360"/>
      </w:pPr>
      <w:rPr>
        <w:rFonts w:ascii="Wingdings" w:hAnsi="Wingdings" w:hint="default"/>
      </w:rPr>
    </w:lvl>
    <w:lvl w:ilvl="3" w:tplc="A790B8F8" w:tentative="1">
      <w:start w:val="1"/>
      <w:numFmt w:val="bullet"/>
      <w:lvlText w:val=""/>
      <w:lvlJc w:val="left"/>
      <w:pPr>
        <w:tabs>
          <w:tab w:val="num" w:pos="2880"/>
        </w:tabs>
        <w:ind w:left="2880" w:hanging="360"/>
      </w:pPr>
      <w:rPr>
        <w:rFonts w:ascii="Symbol" w:hAnsi="Symbol" w:hint="default"/>
      </w:rPr>
    </w:lvl>
    <w:lvl w:ilvl="4" w:tplc="AF9C7C1A" w:tentative="1">
      <w:start w:val="1"/>
      <w:numFmt w:val="bullet"/>
      <w:lvlText w:val="o"/>
      <w:lvlJc w:val="left"/>
      <w:pPr>
        <w:tabs>
          <w:tab w:val="num" w:pos="3600"/>
        </w:tabs>
        <w:ind w:left="3600" w:hanging="360"/>
      </w:pPr>
      <w:rPr>
        <w:rFonts w:ascii="Courier New" w:hAnsi="Courier New" w:cs="Courier New" w:hint="default"/>
      </w:rPr>
    </w:lvl>
    <w:lvl w:ilvl="5" w:tplc="6E4E3164" w:tentative="1">
      <w:start w:val="1"/>
      <w:numFmt w:val="bullet"/>
      <w:lvlText w:val=""/>
      <w:lvlJc w:val="left"/>
      <w:pPr>
        <w:tabs>
          <w:tab w:val="num" w:pos="4320"/>
        </w:tabs>
        <w:ind w:left="4320" w:hanging="360"/>
      </w:pPr>
      <w:rPr>
        <w:rFonts w:ascii="Wingdings" w:hAnsi="Wingdings" w:hint="default"/>
      </w:rPr>
    </w:lvl>
    <w:lvl w:ilvl="6" w:tplc="54C0AD86" w:tentative="1">
      <w:start w:val="1"/>
      <w:numFmt w:val="bullet"/>
      <w:lvlText w:val=""/>
      <w:lvlJc w:val="left"/>
      <w:pPr>
        <w:tabs>
          <w:tab w:val="num" w:pos="5040"/>
        </w:tabs>
        <w:ind w:left="5040" w:hanging="360"/>
      </w:pPr>
      <w:rPr>
        <w:rFonts w:ascii="Symbol" w:hAnsi="Symbol" w:hint="default"/>
      </w:rPr>
    </w:lvl>
    <w:lvl w:ilvl="7" w:tplc="9620CC34" w:tentative="1">
      <w:start w:val="1"/>
      <w:numFmt w:val="bullet"/>
      <w:lvlText w:val="o"/>
      <w:lvlJc w:val="left"/>
      <w:pPr>
        <w:tabs>
          <w:tab w:val="num" w:pos="5760"/>
        </w:tabs>
        <w:ind w:left="5760" w:hanging="360"/>
      </w:pPr>
      <w:rPr>
        <w:rFonts w:ascii="Courier New" w:hAnsi="Courier New" w:cs="Courier New" w:hint="default"/>
      </w:rPr>
    </w:lvl>
    <w:lvl w:ilvl="8" w:tplc="8E248B44"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FD43C11"/>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5A42A0"/>
    <w:multiLevelType w:val="hybridMultilevel"/>
    <w:tmpl w:val="466AC7CA"/>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0772941"/>
    <w:multiLevelType w:val="hybridMultilevel"/>
    <w:tmpl w:val="C8284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07E30FE"/>
    <w:multiLevelType w:val="hybridMultilevel"/>
    <w:tmpl w:val="5FFCD27E"/>
    <w:lvl w:ilvl="0" w:tplc="ED2439EC">
      <w:start w:val="1"/>
      <w:numFmt w:val="bullet"/>
      <w:lvlText w:val=""/>
      <w:lvlJc w:val="left"/>
      <w:pPr>
        <w:ind w:left="720" w:hanging="360"/>
      </w:pPr>
      <w:rPr>
        <w:rFonts w:ascii="Symbol" w:hAnsi="Symbol" w:hint="default"/>
      </w:rPr>
    </w:lvl>
    <w:lvl w:ilvl="1" w:tplc="A00802D0">
      <w:start w:val="1"/>
      <w:numFmt w:val="bullet"/>
      <w:lvlText w:val="o"/>
      <w:lvlJc w:val="left"/>
      <w:pPr>
        <w:ind w:left="1440" w:hanging="360"/>
      </w:pPr>
      <w:rPr>
        <w:rFonts w:ascii="Courier New" w:hAnsi="Courier New" w:hint="default"/>
      </w:rPr>
    </w:lvl>
    <w:lvl w:ilvl="2" w:tplc="5832DCD6">
      <w:start w:val="1"/>
      <w:numFmt w:val="bullet"/>
      <w:lvlText w:val=""/>
      <w:lvlJc w:val="left"/>
      <w:pPr>
        <w:ind w:left="2160" w:hanging="360"/>
      </w:pPr>
      <w:rPr>
        <w:rFonts w:ascii="Wingdings" w:hAnsi="Wingdings" w:hint="default"/>
      </w:rPr>
    </w:lvl>
    <w:lvl w:ilvl="3" w:tplc="81365356">
      <w:start w:val="1"/>
      <w:numFmt w:val="bullet"/>
      <w:lvlText w:val=""/>
      <w:lvlJc w:val="left"/>
      <w:pPr>
        <w:ind w:left="2880" w:hanging="360"/>
      </w:pPr>
      <w:rPr>
        <w:rFonts w:ascii="Symbol" w:hAnsi="Symbol" w:hint="default"/>
      </w:rPr>
    </w:lvl>
    <w:lvl w:ilvl="4" w:tplc="78608968">
      <w:start w:val="1"/>
      <w:numFmt w:val="bullet"/>
      <w:lvlText w:val="o"/>
      <w:lvlJc w:val="left"/>
      <w:pPr>
        <w:ind w:left="3600" w:hanging="360"/>
      </w:pPr>
      <w:rPr>
        <w:rFonts w:ascii="Courier New" w:hAnsi="Courier New" w:hint="default"/>
      </w:rPr>
    </w:lvl>
    <w:lvl w:ilvl="5" w:tplc="C3866954">
      <w:start w:val="1"/>
      <w:numFmt w:val="bullet"/>
      <w:lvlText w:val=""/>
      <w:lvlJc w:val="left"/>
      <w:pPr>
        <w:ind w:left="4320" w:hanging="360"/>
      </w:pPr>
      <w:rPr>
        <w:rFonts w:ascii="Wingdings" w:hAnsi="Wingdings" w:hint="default"/>
      </w:rPr>
    </w:lvl>
    <w:lvl w:ilvl="6" w:tplc="295E5348">
      <w:start w:val="1"/>
      <w:numFmt w:val="bullet"/>
      <w:lvlText w:val=""/>
      <w:lvlJc w:val="left"/>
      <w:pPr>
        <w:ind w:left="5040" w:hanging="360"/>
      </w:pPr>
      <w:rPr>
        <w:rFonts w:ascii="Symbol" w:hAnsi="Symbol" w:hint="default"/>
      </w:rPr>
    </w:lvl>
    <w:lvl w:ilvl="7" w:tplc="4F20F096">
      <w:start w:val="1"/>
      <w:numFmt w:val="bullet"/>
      <w:lvlText w:val="o"/>
      <w:lvlJc w:val="left"/>
      <w:pPr>
        <w:ind w:left="5760" w:hanging="360"/>
      </w:pPr>
      <w:rPr>
        <w:rFonts w:ascii="Courier New" w:hAnsi="Courier New" w:hint="default"/>
      </w:rPr>
    </w:lvl>
    <w:lvl w:ilvl="8" w:tplc="5E30B0EE">
      <w:start w:val="1"/>
      <w:numFmt w:val="bullet"/>
      <w:lvlText w:val=""/>
      <w:lvlJc w:val="left"/>
      <w:pPr>
        <w:ind w:left="6480" w:hanging="360"/>
      </w:pPr>
      <w:rPr>
        <w:rFonts w:ascii="Wingdings" w:hAnsi="Wingdings" w:hint="default"/>
      </w:rPr>
    </w:lvl>
  </w:abstractNum>
  <w:abstractNum w:abstractNumId="53" w15:restartNumberingAfterBreak="0">
    <w:nsid w:val="208B3D2B"/>
    <w:multiLevelType w:val="hybridMultilevel"/>
    <w:tmpl w:val="8C74D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1225A08"/>
    <w:multiLevelType w:val="hybridMultilevel"/>
    <w:tmpl w:val="7E10B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1643259"/>
    <w:multiLevelType w:val="hybridMultilevel"/>
    <w:tmpl w:val="6132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17B2046"/>
    <w:multiLevelType w:val="hybridMultilevel"/>
    <w:tmpl w:val="C2FA8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20E21B9"/>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3024A20"/>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39840AB"/>
    <w:multiLevelType w:val="hybridMultilevel"/>
    <w:tmpl w:val="66B47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3C56B61"/>
    <w:multiLevelType w:val="hybridMultilevel"/>
    <w:tmpl w:val="4BBA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4D64F5E"/>
    <w:multiLevelType w:val="hybridMultilevel"/>
    <w:tmpl w:val="28804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57947D4"/>
    <w:multiLevelType w:val="hybridMultilevel"/>
    <w:tmpl w:val="82F0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59A2F44"/>
    <w:multiLevelType w:val="hybridMultilevel"/>
    <w:tmpl w:val="F3525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5A30A9F"/>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6F83035"/>
    <w:multiLevelType w:val="hybridMultilevel"/>
    <w:tmpl w:val="552C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774433C"/>
    <w:multiLevelType w:val="hybridMultilevel"/>
    <w:tmpl w:val="1668F556"/>
    <w:lvl w:ilvl="0" w:tplc="32147C2E">
      <w:start w:val="1"/>
      <w:numFmt w:val="decimal"/>
      <w:pStyle w:val="Heading9"/>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7B61818"/>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89D3DC6"/>
    <w:multiLevelType w:val="hybridMultilevel"/>
    <w:tmpl w:val="3A403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995049F"/>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997402F"/>
    <w:multiLevelType w:val="hybridMultilevel"/>
    <w:tmpl w:val="F37C9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A5707EA"/>
    <w:multiLevelType w:val="multilevel"/>
    <w:tmpl w:val="67F0C0C4"/>
    <w:styleLink w:val="StyleNumbered2"/>
    <w:lvl w:ilvl="0">
      <w:start w:val="1"/>
      <w:numFmt w:val="bullet"/>
      <w:lvlText w:val=""/>
      <w:lvlJc w:val="left"/>
      <w:pPr>
        <w:ind w:left="720" w:hanging="432"/>
      </w:pPr>
      <w:rPr>
        <w:rFonts w:ascii="Wingdings" w:hAnsi="Wingdings" w:hint="default"/>
        <w:sz w:val="16"/>
      </w:rPr>
    </w:lvl>
    <w:lvl w:ilvl="1">
      <w:start w:val="1"/>
      <w:numFmt w:val="bullet"/>
      <w:lvlText w:val="─"/>
      <w:lvlJc w:val="left"/>
      <w:pPr>
        <w:ind w:left="1152" w:hanging="432"/>
      </w:pPr>
      <w:rPr>
        <w:rFonts w:ascii="Times New Roman" w:hAnsi="Times New Roman" w:hint="default"/>
        <w:b/>
        <w:sz w:val="24"/>
      </w:rPr>
    </w:lvl>
    <w:lvl w:ilvl="2">
      <w:start w:val="1"/>
      <w:numFmt w:val="bullet"/>
      <w:lvlText w:val="-"/>
      <w:lvlJc w:val="left"/>
      <w:pPr>
        <w:ind w:left="1584" w:hanging="432"/>
      </w:pPr>
      <w:rPr>
        <w:rFonts w:ascii="Times New Roman" w:hAnsi="Times New Roman" w:hint="default"/>
        <w:sz w:val="24"/>
      </w:rPr>
    </w:lvl>
    <w:lvl w:ilvl="3">
      <w:start w:val="1"/>
      <w:numFmt w:val="bullet"/>
      <w:lvlText w:val=""/>
      <w:lvlJc w:val="left"/>
      <w:pPr>
        <w:ind w:left="2016" w:hanging="432"/>
      </w:pPr>
      <w:rPr>
        <w:rFonts w:ascii="Symbol" w:hAnsi="Symbol" w:hint="default"/>
      </w:rPr>
    </w:lvl>
    <w:lvl w:ilvl="4">
      <w:start w:val="1"/>
      <w:numFmt w:val="bullet"/>
      <w:lvlText w:val=""/>
      <w:lvlJc w:val="left"/>
      <w:pPr>
        <w:ind w:left="2448" w:hanging="432"/>
      </w:pPr>
      <w:rPr>
        <w:rFonts w:ascii="Symbol" w:hAnsi="Symbol" w:hint="default"/>
      </w:rPr>
    </w:lvl>
    <w:lvl w:ilvl="5">
      <w:start w:val="1"/>
      <w:numFmt w:val="bullet"/>
      <w:lvlText w:val=""/>
      <w:lvlJc w:val="left"/>
      <w:pPr>
        <w:ind w:left="2880" w:hanging="432"/>
      </w:pPr>
      <w:rPr>
        <w:rFonts w:ascii="Wingdings" w:hAnsi="Wingdings" w:hint="default"/>
      </w:rPr>
    </w:lvl>
    <w:lvl w:ilvl="6">
      <w:start w:val="1"/>
      <w:numFmt w:val="bullet"/>
      <w:lvlText w:val=""/>
      <w:lvlJc w:val="left"/>
      <w:pPr>
        <w:ind w:left="3312" w:hanging="432"/>
      </w:pPr>
      <w:rPr>
        <w:rFonts w:ascii="Wingdings" w:hAnsi="Wingdings" w:hint="default"/>
      </w:rPr>
    </w:lvl>
    <w:lvl w:ilvl="7">
      <w:start w:val="1"/>
      <w:numFmt w:val="bullet"/>
      <w:lvlText w:val=""/>
      <w:lvlJc w:val="left"/>
      <w:pPr>
        <w:ind w:left="3744" w:hanging="432"/>
      </w:pPr>
      <w:rPr>
        <w:rFonts w:ascii="Symbol" w:hAnsi="Symbol" w:hint="default"/>
      </w:rPr>
    </w:lvl>
    <w:lvl w:ilvl="8">
      <w:start w:val="1"/>
      <w:numFmt w:val="bullet"/>
      <w:lvlText w:val=""/>
      <w:lvlJc w:val="left"/>
      <w:pPr>
        <w:ind w:left="4176" w:hanging="432"/>
      </w:pPr>
      <w:rPr>
        <w:rFonts w:ascii="Symbol" w:hAnsi="Symbol" w:hint="default"/>
      </w:rPr>
    </w:lvl>
  </w:abstractNum>
  <w:abstractNum w:abstractNumId="73" w15:restartNumberingAfterBreak="0">
    <w:nsid w:val="2A8C7371"/>
    <w:multiLevelType w:val="hybridMultilevel"/>
    <w:tmpl w:val="2EA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B6450AD"/>
    <w:multiLevelType w:val="hybridMultilevel"/>
    <w:tmpl w:val="7A98B17E"/>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BCD1960"/>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C2B3303"/>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CDF3113"/>
    <w:multiLevelType w:val="hybridMultilevel"/>
    <w:tmpl w:val="B8E820C8"/>
    <w:lvl w:ilvl="0" w:tplc="F29842E4">
      <w:start w:val="1"/>
      <w:numFmt w:val="bullet"/>
      <w:lvlText w:val=""/>
      <w:lvlJc w:val="left"/>
      <w:pPr>
        <w:ind w:left="720" w:hanging="360"/>
      </w:pPr>
      <w:rPr>
        <w:rFonts w:ascii="Symbol" w:hAnsi="Symbol" w:hint="default"/>
      </w:rPr>
    </w:lvl>
    <w:lvl w:ilvl="1" w:tplc="97541034">
      <w:start w:val="1"/>
      <w:numFmt w:val="bullet"/>
      <w:lvlText w:val="o"/>
      <w:lvlJc w:val="left"/>
      <w:pPr>
        <w:ind w:left="1440" w:hanging="360"/>
      </w:pPr>
      <w:rPr>
        <w:rFonts w:ascii="Courier New" w:hAnsi="Courier New" w:hint="default"/>
      </w:rPr>
    </w:lvl>
    <w:lvl w:ilvl="2" w:tplc="FE465EC8">
      <w:start w:val="1"/>
      <w:numFmt w:val="bullet"/>
      <w:lvlText w:val=""/>
      <w:lvlJc w:val="left"/>
      <w:pPr>
        <w:ind w:left="2160" w:hanging="360"/>
      </w:pPr>
      <w:rPr>
        <w:rFonts w:ascii="Wingdings" w:hAnsi="Wingdings" w:hint="default"/>
      </w:rPr>
    </w:lvl>
    <w:lvl w:ilvl="3" w:tplc="B21091D4">
      <w:start w:val="1"/>
      <w:numFmt w:val="bullet"/>
      <w:lvlText w:val=""/>
      <w:lvlJc w:val="left"/>
      <w:pPr>
        <w:ind w:left="2880" w:hanging="360"/>
      </w:pPr>
      <w:rPr>
        <w:rFonts w:ascii="Symbol" w:hAnsi="Symbol" w:hint="default"/>
      </w:rPr>
    </w:lvl>
    <w:lvl w:ilvl="4" w:tplc="E8C8FFD0">
      <w:start w:val="1"/>
      <w:numFmt w:val="bullet"/>
      <w:lvlText w:val="o"/>
      <w:lvlJc w:val="left"/>
      <w:pPr>
        <w:ind w:left="3600" w:hanging="360"/>
      </w:pPr>
      <w:rPr>
        <w:rFonts w:ascii="Courier New" w:hAnsi="Courier New" w:hint="default"/>
      </w:rPr>
    </w:lvl>
    <w:lvl w:ilvl="5" w:tplc="8856EBF8">
      <w:start w:val="1"/>
      <w:numFmt w:val="bullet"/>
      <w:lvlText w:val=""/>
      <w:lvlJc w:val="left"/>
      <w:pPr>
        <w:ind w:left="4320" w:hanging="360"/>
      </w:pPr>
      <w:rPr>
        <w:rFonts w:ascii="Wingdings" w:hAnsi="Wingdings" w:hint="default"/>
      </w:rPr>
    </w:lvl>
    <w:lvl w:ilvl="6" w:tplc="221E35A0">
      <w:start w:val="1"/>
      <w:numFmt w:val="bullet"/>
      <w:lvlText w:val=""/>
      <w:lvlJc w:val="left"/>
      <w:pPr>
        <w:ind w:left="5040" w:hanging="360"/>
      </w:pPr>
      <w:rPr>
        <w:rFonts w:ascii="Symbol" w:hAnsi="Symbol" w:hint="default"/>
      </w:rPr>
    </w:lvl>
    <w:lvl w:ilvl="7" w:tplc="898895AC">
      <w:start w:val="1"/>
      <w:numFmt w:val="bullet"/>
      <w:lvlText w:val="o"/>
      <w:lvlJc w:val="left"/>
      <w:pPr>
        <w:ind w:left="5760" w:hanging="360"/>
      </w:pPr>
      <w:rPr>
        <w:rFonts w:ascii="Courier New" w:hAnsi="Courier New" w:hint="default"/>
      </w:rPr>
    </w:lvl>
    <w:lvl w:ilvl="8" w:tplc="877C191C">
      <w:start w:val="1"/>
      <w:numFmt w:val="bullet"/>
      <w:lvlText w:val=""/>
      <w:lvlJc w:val="left"/>
      <w:pPr>
        <w:ind w:left="6480" w:hanging="360"/>
      </w:pPr>
      <w:rPr>
        <w:rFonts w:ascii="Wingdings" w:hAnsi="Wingdings" w:hint="default"/>
      </w:rPr>
    </w:lvl>
  </w:abstractNum>
  <w:abstractNum w:abstractNumId="78" w15:restartNumberingAfterBreak="0">
    <w:nsid w:val="2D0A209B"/>
    <w:multiLevelType w:val="hybridMultilevel"/>
    <w:tmpl w:val="32F8E3A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9" w15:restartNumberingAfterBreak="0">
    <w:nsid w:val="2E093FCA"/>
    <w:multiLevelType w:val="hybridMultilevel"/>
    <w:tmpl w:val="D902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E9554F5"/>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F395983"/>
    <w:multiLevelType w:val="hybridMultilevel"/>
    <w:tmpl w:val="6698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FA620A5"/>
    <w:multiLevelType w:val="hybridMultilevel"/>
    <w:tmpl w:val="37528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0016203"/>
    <w:multiLevelType w:val="hybridMultilevel"/>
    <w:tmpl w:val="C026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0380055"/>
    <w:multiLevelType w:val="hybridMultilevel"/>
    <w:tmpl w:val="BABC383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5" w15:restartNumberingAfterBreak="0">
    <w:nsid w:val="305C0522"/>
    <w:multiLevelType w:val="hybridMultilevel"/>
    <w:tmpl w:val="1060702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295376D"/>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30578E3"/>
    <w:multiLevelType w:val="hybridMultilevel"/>
    <w:tmpl w:val="D54ECF5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8" w15:restartNumberingAfterBreak="0">
    <w:nsid w:val="33881EAA"/>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3F02F7B"/>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44F032E"/>
    <w:multiLevelType w:val="hybridMultilevel"/>
    <w:tmpl w:val="6DBC4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62B416A"/>
    <w:multiLevelType w:val="hybridMultilevel"/>
    <w:tmpl w:val="726C0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15:restartNumberingAfterBreak="0">
    <w:nsid w:val="38777D7B"/>
    <w:multiLevelType w:val="hybridMultilevel"/>
    <w:tmpl w:val="5DD89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A7B4927"/>
    <w:multiLevelType w:val="hybridMultilevel"/>
    <w:tmpl w:val="1060702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A963B8B"/>
    <w:multiLevelType w:val="hybridMultilevel"/>
    <w:tmpl w:val="0E981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3AC42096"/>
    <w:multiLevelType w:val="hybridMultilevel"/>
    <w:tmpl w:val="A32C5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B160A68"/>
    <w:multiLevelType w:val="hybridMultilevel"/>
    <w:tmpl w:val="51CC5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BE5792B"/>
    <w:multiLevelType w:val="hybridMultilevel"/>
    <w:tmpl w:val="4C7ED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3C291F47"/>
    <w:multiLevelType w:val="hybridMultilevel"/>
    <w:tmpl w:val="E89641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C6D64BB"/>
    <w:multiLevelType w:val="hybridMultilevel"/>
    <w:tmpl w:val="434AB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EC12009"/>
    <w:multiLevelType w:val="hybridMultilevel"/>
    <w:tmpl w:val="49A23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F5D0391"/>
    <w:multiLevelType w:val="hybridMultilevel"/>
    <w:tmpl w:val="018E0A8A"/>
    <w:lvl w:ilvl="0" w:tplc="34FC1F62">
      <w:start w:val="1"/>
      <w:numFmt w:val="bullet"/>
      <w:lvlText w:val=""/>
      <w:lvlJc w:val="left"/>
      <w:pPr>
        <w:ind w:left="1980" w:hanging="360"/>
      </w:pPr>
      <w:rPr>
        <w:rFonts w:ascii="Symbol" w:hAnsi="Symbol" w:hint="default"/>
        <w:color w:val="648C1A" w:themeColor="accent2"/>
      </w:rPr>
    </w:lvl>
    <w:lvl w:ilvl="1" w:tplc="04090001">
      <w:start w:val="1"/>
      <w:numFmt w:val="bullet"/>
      <w:lvlText w:val=""/>
      <w:lvlJc w:val="left"/>
      <w:pPr>
        <w:ind w:left="1260" w:hanging="360"/>
      </w:pPr>
      <w:rPr>
        <w:rFonts w:ascii="Symbol" w:hAnsi="Symbol"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F9621D0"/>
    <w:multiLevelType w:val="hybridMultilevel"/>
    <w:tmpl w:val="CE1CC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0054BEF"/>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0DB418E"/>
    <w:multiLevelType w:val="hybridMultilevel"/>
    <w:tmpl w:val="276A640E"/>
    <w:lvl w:ilvl="0" w:tplc="E3EEBEF6">
      <w:start w:val="1"/>
      <w:numFmt w:val="bullet"/>
      <w:lvlText w:val=""/>
      <w:lvlJc w:val="left"/>
      <w:pPr>
        <w:ind w:left="720" w:hanging="360"/>
      </w:pPr>
      <w:rPr>
        <w:rFonts w:ascii="Symbol" w:hAnsi="Symbol" w:hint="default"/>
      </w:rPr>
    </w:lvl>
    <w:lvl w:ilvl="1" w:tplc="59CE9954">
      <w:start w:val="1"/>
      <w:numFmt w:val="bullet"/>
      <w:lvlText w:val="o"/>
      <w:lvlJc w:val="left"/>
      <w:pPr>
        <w:ind w:left="1440" w:hanging="360"/>
      </w:pPr>
      <w:rPr>
        <w:rFonts w:ascii="Courier New" w:hAnsi="Courier New" w:hint="default"/>
      </w:rPr>
    </w:lvl>
    <w:lvl w:ilvl="2" w:tplc="D2CA298C">
      <w:start w:val="1"/>
      <w:numFmt w:val="bullet"/>
      <w:lvlText w:val=""/>
      <w:lvlJc w:val="left"/>
      <w:pPr>
        <w:ind w:left="2160" w:hanging="360"/>
      </w:pPr>
      <w:rPr>
        <w:rFonts w:ascii="Wingdings" w:hAnsi="Wingdings" w:hint="default"/>
      </w:rPr>
    </w:lvl>
    <w:lvl w:ilvl="3" w:tplc="56B0F924">
      <w:start w:val="1"/>
      <w:numFmt w:val="bullet"/>
      <w:lvlText w:val=""/>
      <w:lvlJc w:val="left"/>
      <w:pPr>
        <w:ind w:left="2880" w:hanging="360"/>
      </w:pPr>
      <w:rPr>
        <w:rFonts w:ascii="Symbol" w:hAnsi="Symbol" w:hint="default"/>
      </w:rPr>
    </w:lvl>
    <w:lvl w:ilvl="4" w:tplc="A2786762">
      <w:start w:val="1"/>
      <w:numFmt w:val="bullet"/>
      <w:lvlText w:val="o"/>
      <w:lvlJc w:val="left"/>
      <w:pPr>
        <w:ind w:left="3600" w:hanging="360"/>
      </w:pPr>
      <w:rPr>
        <w:rFonts w:ascii="Courier New" w:hAnsi="Courier New" w:hint="default"/>
      </w:rPr>
    </w:lvl>
    <w:lvl w:ilvl="5" w:tplc="A05A0F68">
      <w:start w:val="1"/>
      <w:numFmt w:val="bullet"/>
      <w:lvlText w:val=""/>
      <w:lvlJc w:val="left"/>
      <w:pPr>
        <w:ind w:left="4320" w:hanging="360"/>
      </w:pPr>
      <w:rPr>
        <w:rFonts w:ascii="Wingdings" w:hAnsi="Wingdings" w:hint="default"/>
      </w:rPr>
    </w:lvl>
    <w:lvl w:ilvl="6" w:tplc="6D12E588">
      <w:start w:val="1"/>
      <w:numFmt w:val="bullet"/>
      <w:lvlText w:val=""/>
      <w:lvlJc w:val="left"/>
      <w:pPr>
        <w:ind w:left="5040" w:hanging="360"/>
      </w:pPr>
      <w:rPr>
        <w:rFonts w:ascii="Symbol" w:hAnsi="Symbol" w:hint="default"/>
      </w:rPr>
    </w:lvl>
    <w:lvl w:ilvl="7" w:tplc="0E0C2986">
      <w:start w:val="1"/>
      <w:numFmt w:val="bullet"/>
      <w:lvlText w:val="o"/>
      <w:lvlJc w:val="left"/>
      <w:pPr>
        <w:ind w:left="5760" w:hanging="360"/>
      </w:pPr>
      <w:rPr>
        <w:rFonts w:ascii="Courier New" w:hAnsi="Courier New" w:hint="default"/>
      </w:rPr>
    </w:lvl>
    <w:lvl w:ilvl="8" w:tplc="57A6E2AA">
      <w:start w:val="1"/>
      <w:numFmt w:val="bullet"/>
      <w:lvlText w:val=""/>
      <w:lvlJc w:val="left"/>
      <w:pPr>
        <w:ind w:left="6480" w:hanging="360"/>
      </w:pPr>
      <w:rPr>
        <w:rFonts w:ascii="Wingdings" w:hAnsi="Wingdings" w:hint="default"/>
      </w:rPr>
    </w:lvl>
  </w:abstractNum>
  <w:abstractNum w:abstractNumId="107" w15:restartNumberingAfterBreak="0">
    <w:nsid w:val="40FC3BE0"/>
    <w:multiLevelType w:val="hybridMultilevel"/>
    <w:tmpl w:val="7A4E8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16D2559"/>
    <w:multiLevelType w:val="hybridMultilevel"/>
    <w:tmpl w:val="2FB48148"/>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15:restartNumberingAfterBreak="0">
    <w:nsid w:val="418C50B1"/>
    <w:multiLevelType w:val="hybridMultilevel"/>
    <w:tmpl w:val="BF5EF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1FB0AC0"/>
    <w:multiLevelType w:val="hybridMultilevel"/>
    <w:tmpl w:val="5F606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2DC3374"/>
    <w:multiLevelType w:val="hybridMultilevel"/>
    <w:tmpl w:val="4AB09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43001DCA"/>
    <w:multiLevelType w:val="hybridMultilevel"/>
    <w:tmpl w:val="8D72C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4664ACE"/>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4727912"/>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4855F5C"/>
    <w:multiLevelType w:val="hybridMultilevel"/>
    <w:tmpl w:val="0D6895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53124D7"/>
    <w:multiLevelType w:val="hybridMultilevel"/>
    <w:tmpl w:val="250800E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7" w15:restartNumberingAfterBreak="0">
    <w:nsid w:val="453A71E4"/>
    <w:multiLevelType w:val="hybridMultilevel"/>
    <w:tmpl w:val="B158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5B331F1"/>
    <w:multiLevelType w:val="hybridMultilevel"/>
    <w:tmpl w:val="E05A8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5D8457F"/>
    <w:multiLevelType w:val="hybridMultilevel"/>
    <w:tmpl w:val="E93C3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5F91F40"/>
    <w:multiLevelType w:val="hybridMultilevel"/>
    <w:tmpl w:val="51CC5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6142A06"/>
    <w:multiLevelType w:val="hybridMultilevel"/>
    <w:tmpl w:val="4EB4B130"/>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461D0F4B"/>
    <w:multiLevelType w:val="hybridMultilevel"/>
    <w:tmpl w:val="3E4EB092"/>
    <w:styleLink w:val="StyleBulleted65"/>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465C0612"/>
    <w:multiLevelType w:val="hybridMultilevel"/>
    <w:tmpl w:val="090C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6C00671"/>
    <w:multiLevelType w:val="hybridMultilevel"/>
    <w:tmpl w:val="4DD2D904"/>
    <w:lvl w:ilvl="0" w:tplc="F0743BF0">
      <w:start w:val="1"/>
      <w:numFmt w:val="bullet"/>
      <w:pStyle w:val="Sidebar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5" w15:restartNumberingAfterBreak="0">
    <w:nsid w:val="46F859D6"/>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7DD2E4E"/>
    <w:multiLevelType w:val="hybridMultilevel"/>
    <w:tmpl w:val="1F741254"/>
    <w:lvl w:ilvl="0" w:tplc="3DB23296">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81B7B5F"/>
    <w:multiLevelType w:val="singleLevel"/>
    <w:tmpl w:val="BCEC1BC4"/>
    <w:lvl w:ilvl="0">
      <w:start w:val="1"/>
      <w:numFmt w:val="bullet"/>
      <w:pStyle w:val="ListBullet2"/>
      <w:lvlText w:val=""/>
      <w:lvlJc w:val="left"/>
      <w:pPr>
        <w:tabs>
          <w:tab w:val="num" w:pos="643"/>
        </w:tabs>
        <w:ind w:left="643" w:hanging="360"/>
      </w:pPr>
      <w:rPr>
        <w:rFonts w:ascii="Symbol" w:hAnsi="Symbol" w:hint="default"/>
      </w:rPr>
    </w:lvl>
  </w:abstractNum>
  <w:abstractNum w:abstractNumId="128" w15:restartNumberingAfterBreak="0">
    <w:nsid w:val="4A294C49"/>
    <w:multiLevelType w:val="hybridMultilevel"/>
    <w:tmpl w:val="B796A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B096DA7"/>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CBB62AD"/>
    <w:multiLevelType w:val="hybridMultilevel"/>
    <w:tmpl w:val="93B6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E65328A"/>
    <w:multiLevelType w:val="hybridMultilevel"/>
    <w:tmpl w:val="50927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EF24EF9"/>
    <w:multiLevelType w:val="hybridMultilevel"/>
    <w:tmpl w:val="E85C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EF26049"/>
    <w:multiLevelType w:val="hybridMultilevel"/>
    <w:tmpl w:val="9E5A514E"/>
    <w:lvl w:ilvl="0" w:tplc="966E5E9A">
      <w:start w:val="1"/>
      <w:numFmt w:val="decimal"/>
      <w:lvlText w:val="%1."/>
      <w:lvlJc w:val="left"/>
      <w:pPr>
        <w:ind w:left="720" w:hanging="360"/>
      </w:pPr>
      <w:rPr>
        <w:rFonts w:ascii="Arial" w:eastAsia="Times New Roman" w:hAnsi="Arial"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F470F72"/>
    <w:multiLevelType w:val="hybridMultilevel"/>
    <w:tmpl w:val="6082C6A2"/>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35" w15:restartNumberingAfterBreak="0">
    <w:nsid w:val="4F8B5119"/>
    <w:multiLevelType w:val="hybridMultilevel"/>
    <w:tmpl w:val="C52A9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0435C1E"/>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19452DA"/>
    <w:multiLevelType w:val="hybridMultilevel"/>
    <w:tmpl w:val="71567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3094C12"/>
    <w:multiLevelType w:val="hybridMultilevel"/>
    <w:tmpl w:val="020E0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3581601"/>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3621355"/>
    <w:multiLevelType w:val="hybridMultilevel"/>
    <w:tmpl w:val="16F2B978"/>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540B6DF6"/>
    <w:multiLevelType w:val="hybridMultilevel"/>
    <w:tmpl w:val="8DCE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55A8597F"/>
    <w:multiLevelType w:val="hybridMultilevel"/>
    <w:tmpl w:val="09D82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7A81E62"/>
    <w:multiLevelType w:val="hybridMultilevel"/>
    <w:tmpl w:val="A0F084A2"/>
    <w:lvl w:ilvl="0" w:tplc="C818DC98">
      <w:start w:val="1"/>
      <w:numFmt w:val="bullet"/>
      <w:lvlText w:val=""/>
      <w:lvlJc w:val="left"/>
      <w:pPr>
        <w:ind w:left="720" w:hanging="360"/>
      </w:pPr>
      <w:rPr>
        <w:rFonts w:ascii="Symbol" w:hAnsi="Symbol" w:hint="default"/>
      </w:rPr>
    </w:lvl>
    <w:lvl w:ilvl="1" w:tplc="4EB4DEF2">
      <w:start w:val="1"/>
      <w:numFmt w:val="bullet"/>
      <w:lvlText w:val="o"/>
      <w:lvlJc w:val="left"/>
      <w:pPr>
        <w:ind w:left="1440" w:hanging="360"/>
      </w:pPr>
      <w:rPr>
        <w:rFonts w:ascii="Courier New" w:hAnsi="Courier New" w:hint="default"/>
      </w:rPr>
    </w:lvl>
    <w:lvl w:ilvl="2" w:tplc="AEAC6CAE">
      <w:start w:val="1"/>
      <w:numFmt w:val="bullet"/>
      <w:lvlText w:val=""/>
      <w:lvlJc w:val="left"/>
      <w:pPr>
        <w:ind w:left="2160" w:hanging="360"/>
      </w:pPr>
      <w:rPr>
        <w:rFonts w:ascii="Wingdings" w:hAnsi="Wingdings" w:hint="default"/>
      </w:rPr>
    </w:lvl>
    <w:lvl w:ilvl="3" w:tplc="E5BE4EC6">
      <w:start w:val="1"/>
      <w:numFmt w:val="bullet"/>
      <w:lvlText w:val=""/>
      <w:lvlJc w:val="left"/>
      <w:pPr>
        <w:ind w:left="2880" w:hanging="360"/>
      </w:pPr>
      <w:rPr>
        <w:rFonts w:ascii="Symbol" w:hAnsi="Symbol" w:hint="default"/>
      </w:rPr>
    </w:lvl>
    <w:lvl w:ilvl="4" w:tplc="9AE0226A">
      <w:start w:val="1"/>
      <w:numFmt w:val="bullet"/>
      <w:lvlText w:val="o"/>
      <w:lvlJc w:val="left"/>
      <w:pPr>
        <w:ind w:left="3600" w:hanging="360"/>
      </w:pPr>
      <w:rPr>
        <w:rFonts w:ascii="Courier New" w:hAnsi="Courier New" w:hint="default"/>
      </w:rPr>
    </w:lvl>
    <w:lvl w:ilvl="5" w:tplc="A90829A4">
      <w:start w:val="1"/>
      <w:numFmt w:val="bullet"/>
      <w:lvlText w:val=""/>
      <w:lvlJc w:val="left"/>
      <w:pPr>
        <w:ind w:left="4320" w:hanging="360"/>
      </w:pPr>
      <w:rPr>
        <w:rFonts w:ascii="Wingdings" w:hAnsi="Wingdings" w:hint="default"/>
      </w:rPr>
    </w:lvl>
    <w:lvl w:ilvl="6" w:tplc="E99A4C20">
      <w:start w:val="1"/>
      <w:numFmt w:val="bullet"/>
      <w:lvlText w:val=""/>
      <w:lvlJc w:val="left"/>
      <w:pPr>
        <w:ind w:left="5040" w:hanging="360"/>
      </w:pPr>
      <w:rPr>
        <w:rFonts w:ascii="Symbol" w:hAnsi="Symbol" w:hint="default"/>
      </w:rPr>
    </w:lvl>
    <w:lvl w:ilvl="7" w:tplc="B5AE78D6">
      <w:start w:val="1"/>
      <w:numFmt w:val="bullet"/>
      <w:lvlText w:val="o"/>
      <w:lvlJc w:val="left"/>
      <w:pPr>
        <w:ind w:left="5760" w:hanging="360"/>
      </w:pPr>
      <w:rPr>
        <w:rFonts w:ascii="Courier New" w:hAnsi="Courier New" w:hint="default"/>
      </w:rPr>
    </w:lvl>
    <w:lvl w:ilvl="8" w:tplc="3DD0AE94">
      <w:start w:val="1"/>
      <w:numFmt w:val="bullet"/>
      <w:lvlText w:val=""/>
      <w:lvlJc w:val="left"/>
      <w:pPr>
        <w:ind w:left="6480" w:hanging="360"/>
      </w:pPr>
      <w:rPr>
        <w:rFonts w:ascii="Wingdings" w:hAnsi="Wingdings" w:hint="default"/>
      </w:rPr>
    </w:lvl>
  </w:abstractNum>
  <w:abstractNum w:abstractNumId="145" w15:restartNumberingAfterBreak="0">
    <w:nsid w:val="57AE02A6"/>
    <w:multiLevelType w:val="hybridMultilevel"/>
    <w:tmpl w:val="79D07F1A"/>
    <w:styleLink w:val="StyleBulleted5"/>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146" w15:restartNumberingAfterBreak="0">
    <w:nsid w:val="57CE3E41"/>
    <w:multiLevelType w:val="hybridMultilevel"/>
    <w:tmpl w:val="F6E66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8934973"/>
    <w:multiLevelType w:val="hybridMultilevel"/>
    <w:tmpl w:val="1ADEF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9C517E0"/>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B517D42"/>
    <w:multiLevelType w:val="hybridMultilevel"/>
    <w:tmpl w:val="47CCB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BE36E5B"/>
    <w:multiLevelType w:val="hybridMultilevel"/>
    <w:tmpl w:val="D1EA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BE64DB0"/>
    <w:multiLevelType w:val="hybridMultilevel"/>
    <w:tmpl w:val="2C0E82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C5037D8"/>
    <w:multiLevelType w:val="multilevel"/>
    <w:tmpl w:val="C2606D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15:restartNumberingAfterBreak="0">
    <w:nsid w:val="5D013F2C"/>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D055B2C"/>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D3A5667"/>
    <w:multiLevelType w:val="hybridMultilevel"/>
    <w:tmpl w:val="1BC6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15:restartNumberingAfterBreak="0">
    <w:nsid w:val="5D81707B"/>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E263101"/>
    <w:multiLevelType w:val="hybridMultilevel"/>
    <w:tmpl w:val="3DA8D23C"/>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58" w15:restartNumberingAfterBreak="0">
    <w:nsid w:val="5E3E3572"/>
    <w:multiLevelType w:val="hybridMultilevel"/>
    <w:tmpl w:val="2C52C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FFA3A01"/>
    <w:multiLevelType w:val="hybridMultilevel"/>
    <w:tmpl w:val="14EE7624"/>
    <w:lvl w:ilvl="0" w:tplc="34FC1F62">
      <w:start w:val="1"/>
      <w:numFmt w:val="bullet"/>
      <w:lvlText w:val=""/>
      <w:lvlJc w:val="left"/>
      <w:pPr>
        <w:ind w:left="1980" w:hanging="360"/>
      </w:pPr>
      <w:rPr>
        <w:rFonts w:ascii="Symbol" w:hAnsi="Symbol" w:hint="default"/>
        <w:color w:val="648C1A" w:themeColor="accent2"/>
      </w:rPr>
    </w:lvl>
    <w:lvl w:ilvl="1" w:tplc="04090001">
      <w:start w:val="1"/>
      <w:numFmt w:val="bullet"/>
      <w:lvlText w:val=""/>
      <w:lvlJc w:val="left"/>
      <w:pPr>
        <w:ind w:left="1260" w:hanging="360"/>
      </w:pPr>
      <w:rPr>
        <w:rFonts w:ascii="Symbol" w:hAnsi="Symbol"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02F26CD"/>
    <w:multiLevelType w:val="hybridMultilevel"/>
    <w:tmpl w:val="D5C68AF0"/>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1" w15:restartNumberingAfterBreak="0">
    <w:nsid w:val="613874DD"/>
    <w:multiLevelType w:val="hybridMultilevel"/>
    <w:tmpl w:val="0E981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15:restartNumberingAfterBreak="0">
    <w:nsid w:val="61C512FD"/>
    <w:multiLevelType w:val="singleLevel"/>
    <w:tmpl w:val="A02886FC"/>
    <w:lvl w:ilvl="0">
      <w:start w:val="1"/>
      <w:numFmt w:val="bullet"/>
      <w:pStyle w:val="ListBullet4"/>
      <w:lvlText w:val="-"/>
      <w:lvlJc w:val="left"/>
      <w:pPr>
        <w:tabs>
          <w:tab w:val="num" w:pos="1209"/>
        </w:tabs>
        <w:ind w:left="1209" w:hanging="360"/>
      </w:pPr>
      <w:rPr>
        <w:rFonts w:ascii="Times New Roman" w:hAnsi="Times New Roman" w:hint="default"/>
      </w:rPr>
    </w:lvl>
  </w:abstractNum>
  <w:abstractNum w:abstractNumId="163" w15:restartNumberingAfterBreak="0">
    <w:nsid w:val="61D272EA"/>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6" w15:restartNumberingAfterBreak="0">
    <w:nsid w:val="629409EB"/>
    <w:multiLevelType w:val="hybridMultilevel"/>
    <w:tmpl w:val="51CC5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31023BB"/>
    <w:multiLevelType w:val="hybridMultilevel"/>
    <w:tmpl w:val="CB48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3532A8E"/>
    <w:multiLevelType w:val="hybridMultilevel"/>
    <w:tmpl w:val="8082A19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9" w15:restartNumberingAfterBreak="0">
    <w:nsid w:val="63976DBC"/>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4317CCE"/>
    <w:multiLevelType w:val="hybridMultilevel"/>
    <w:tmpl w:val="8FF0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43220A8"/>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4F2622D"/>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68423D6"/>
    <w:multiLevelType w:val="hybridMultilevel"/>
    <w:tmpl w:val="ED72C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694151F"/>
    <w:multiLevelType w:val="hybridMultilevel"/>
    <w:tmpl w:val="0C880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82109AD"/>
    <w:multiLevelType w:val="hybridMultilevel"/>
    <w:tmpl w:val="45486920"/>
    <w:lvl w:ilvl="0" w:tplc="34FC1F62">
      <w:start w:val="1"/>
      <w:numFmt w:val="bullet"/>
      <w:lvlText w:val=""/>
      <w:lvlJc w:val="left"/>
      <w:pPr>
        <w:ind w:left="1980" w:hanging="360"/>
      </w:pPr>
      <w:rPr>
        <w:rFonts w:ascii="Symbol" w:hAnsi="Symbol" w:hint="default"/>
        <w:color w:val="648C1A" w:themeColor="accent2"/>
      </w:rPr>
    </w:lvl>
    <w:lvl w:ilvl="1" w:tplc="0409001B">
      <w:start w:val="1"/>
      <w:numFmt w:val="lowerRoman"/>
      <w:lvlText w:val="%2."/>
      <w:lvlJc w:val="right"/>
      <w:pPr>
        <w:ind w:left="1260" w:hanging="360"/>
      </w:pPr>
      <w:rPr>
        <w:rFonts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85C5DAA"/>
    <w:multiLevelType w:val="hybridMultilevel"/>
    <w:tmpl w:val="28105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9327460"/>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9437D3C"/>
    <w:multiLevelType w:val="multilevel"/>
    <w:tmpl w:val="B2AC04D8"/>
    <w:lvl w:ilvl="0">
      <w:start w:val="1"/>
      <w:numFmt w:val="bullet"/>
      <w:pStyle w:val="BodyBullet"/>
      <w:lvlText w:val=""/>
      <w:lvlJc w:val="left"/>
      <w:pPr>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69C90D33"/>
    <w:multiLevelType w:val="hybridMultilevel"/>
    <w:tmpl w:val="238C2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A743627"/>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ABC0982"/>
    <w:multiLevelType w:val="multilevel"/>
    <w:tmpl w:val="04090021"/>
    <w:styleLink w:val="Itron"/>
    <w:lvl w:ilvl="0">
      <w:start w:val="1"/>
      <w:numFmt w:val="bullet"/>
      <w:lvlText w:val=""/>
      <w:lvlJc w:val="left"/>
      <w:pPr>
        <w:ind w:left="1080" w:hanging="360"/>
      </w:pPr>
      <w:rPr>
        <w:rFonts w:ascii="Wingdings" w:hAnsi="Wingdings"/>
      </w:rPr>
    </w:lvl>
    <w:lvl w:ilvl="1">
      <w:start w:val="1"/>
      <w:numFmt w:val="bullet"/>
      <w:lvlText w:val="─"/>
      <w:lvlJc w:val="left"/>
      <w:pPr>
        <w:ind w:left="1800" w:hanging="360"/>
      </w:pPr>
      <w:rPr>
        <w:rFonts w:ascii="Times New Roman" w:hAnsi="Times New Roman" w:hint="default"/>
        <w:b/>
        <w:sz w:val="24"/>
      </w:rPr>
    </w:lvl>
    <w:lvl w:ilvl="2">
      <w:start w:val="1"/>
      <w:numFmt w:val="bullet"/>
      <w:lvlText w:val="-"/>
      <w:lvlJc w:val="left"/>
      <w:pPr>
        <w:ind w:left="2520" w:hanging="360"/>
      </w:pPr>
      <w:rPr>
        <w:rFonts w:ascii="Times New Roman" w:hAnsi="Times New Roman" w:hint="default"/>
        <w:sz w:val="24"/>
      </w:rPr>
    </w:lvl>
    <w:lvl w:ilvl="3">
      <w:start w:val="1"/>
      <w:numFmt w:val="bullet"/>
      <w:lvlText w:val=""/>
      <w:lvlJc w:val="left"/>
      <w:pPr>
        <w:ind w:left="3240" w:hanging="360"/>
      </w:pPr>
      <w:rPr>
        <w:rFonts w:ascii="Symbol" w:hAnsi="Symbol" w:hint="default"/>
      </w:rPr>
    </w:lvl>
    <w:lvl w:ilvl="4">
      <w:start w:val="1"/>
      <w:numFmt w:val="bullet"/>
      <w:lvlText w:val=""/>
      <w:lvlJc w:val="left"/>
      <w:pPr>
        <w:ind w:left="3960" w:hanging="360"/>
      </w:pPr>
      <w:rPr>
        <w:rFonts w:ascii="Symbol" w:hAnsi="Symbol"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Wingdings" w:hAnsi="Wingdings"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360"/>
      </w:pPr>
      <w:rPr>
        <w:rFonts w:ascii="Symbol" w:hAnsi="Symbol" w:hint="default"/>
      </w:rPr>
    </w:lvl>
  </w:abstractNum>
  <w:abstractNum w:abstractNumId="182" w15:restartNumberingAfterBreak="0">
    <w:nsid w:val="6B54369C"/>
    <w:multiLevelType w:val="hybridMultilevel"/>
    <w:tmpl w:val="5AACC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B7A7192"/>
    <w:multiLevelType w:val="hybridMultilevel"/>
    <w:tmpl w:val="A1D28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C8D2F52"/>
    <w:multiLevelType w:val="hybridMultilevel"/>
    <w:tmpl w:val="45E021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CB10D08"/>
    <w:multiLevelType w:val="hybridMultilevel"/>
    <w:tmpl w:val="5B100B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D633ABE"/>
    <w:multiLevelType w:val="hybridMultilevel"/>
    <w:tmpl w:val="8EBE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D89624A"/>
    <w:multiLevelType w:val="hybridMultilevel"/>
    <w:tmpl w:val="10FCE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D970047"/>
    <w:multiLevelType w:val="hybridMultilevel"/>
    <w:tmpl w:val="86CC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E0A38A0"/>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E1330C9"/>
    <w:multiLevelType w:val="hybridMultilevel"/>
    <w:tmpl w:val="FE22ECEA"/>
    <w:lvl w:ilvl="0" w:tplc="9404D93C">
      <w:start w:val="1"/>
      <w:numFmt w:val="decimal"/>
      <w:pStyle w:val="Heading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E685A5C"/>
    <w:multiLevelType w:val="hybridMultilevel"/>
    <w:tmpl w:val="AA86845A"/>
    <w:lvl w:ilvl="0" w:tplc="E2321E4E">
      <w:start w:val="1"/>
      <w:numFmt w:val="bullet"/>
      <w:lvlText w:val=""/>
      <w:lvlJc w:val="left"/>
      <w:pPr>
        <w:ind w:left="720" w:hanging="360"/>
      </w:pPr>
      <w:rPr>
        <w:rFonts w:ascii="Symbol" w:hAnsi="Symbol" w:hint="default"/>
      </w:rPr>
    </w:lvl>
    <w:lvl w:ilvl="1" w:tplc="E4FAD65C">
      <w:start w:val="1"/>
      <w:numFmt w:val="bullet"/>
      <w:lvlText w:val="o"/>
      <w:lvlJc w:val="left"/>
      <w:pPr>
        <w:ind w:left="1440" w:hanging="360"/>
      </w:pPr>
      <w:rPr>
        <w:rFonts w:ascii="Courier New" w:hAnsi="Courier New" w:hint="default"/>
      </w:rPr>
    </w:lvl>
    <w:lvl w:ilvl="2" w:tplc="244A82E2">
      <w:start w:val="1"/>
      <w:numFmt w:val="bullet"/>
      <w:lvlText w:val=""/>
      <w:lvlJc w:val="left"/>
      <w:pPr>
        <w:ind w:left="2160" w:hanging="360"/>
      </w:pPr>
      <w:rPr>
        <w:rFonts w:ascii="Wingdings" w:hAnsi="Wingdings" w:hint="default"/>
      </w:rPr>
    </w:lvl>
    <w:lvl w:ilvl="3" w:tplc="7CDA5E0C">
      <w:start w:val="1"/>
      <w:numFmt w:val="bullet"/>
      <w:lvlText w:val=""/>
      <w:lvlJc w:val="left"/>
      <w:pPr>
        <w:ind w:left="2880" w:hanging="360"/>
      </w:pPr>
      <w:rPr>
        <w:rFonts w:ascii="Symbol" w:hAnsi="Symbol" w:hint="default"/>
      </w:rPr>
    </w:lvl>
    <w:lvl w:ilvl="4" w:tplc="649040A8">
      <w:start w:val="1"/>
      <w:numFmt w:val="bullet"/>
      <w:lvlText w:val="o"/>
      <w:lvlJc w:val="left"/>
      <w:pPr>
        <w:ind w:left="3600" w:hanging="360"/>
      </w:pPr>
      <w:rPr>
        <w:rFonts w:ascii="Courier New" w:hAnsi="Courier New" w:hint="default"/>
      </w:rPr>
    </w:lvl>
    <w:lvl w:ilvl="5" w:tplc="FA3EA838">
      <w:start w:val="1"/>
      <w:numFmt w:val="bullet"/>
      <w:lvlText w:val=""/>
      <w:lvlJc w:val="left"/>
      <w:pPr>
        <w:ind w:left="4320" w:hanging="360"/>
      </w:pPr>
      <w:rPr>
        <w:rFonts w:ascii="Wingdings" w:hAnsi="Wingdings" w:hint="default"/>
      </w:rPr>
    </w:lvl>
    <w:lvl w:ilvl="6" w:tplc="EC701662">
      <w:start w:val="1"/>
      <w:numFmt w:val="bullet"/>
      <w:lvlText w:val=""/>
      <w:lvlJc w:val="left"/>
      <w:pPr>
        <w:ind w:left="5040" w:hanging="360"/>
      </w:pPr>
      <w:rPr>
        <w:rFonts w:ascii="Symbol" w:hAnsi="Symbol" w:hint="default"/>
      </w:rPr>
    </w:lvl>
    <w:lvl w:ilvl="7" w:tplc="02723D4C">
      <w:start w:val="1"/>
      <w:numFmt w:val="bullet"/>
      <w:lvlText w:val="o"/>
      <w:lvlJc w:val="left"/>
      <w:pPr>
        <w:ind w:left="5760" w:hanging="360"/>
      </w:pPr>
      <w:rPr>
        <w:rFonts w:ascii="Courier New" w:hAnsi="Courier New" w:hint="default"/>
      </w:rPr>
    </w:lvl>
    <w:lvl w:ilvl="8" w:tplc="1486A518">
      <w:start w:val="1"/>
      <w:numFmt w:val="bullet"/>
      <w:lvlText w:val=""/>
      <w:lvlJc w:val="left"/>
      <w:pPr>
        <w:ind w:left="6480" w:hanging="360"/>
      </w:pPr>
      <w:rPr>
        <w:rFonts w:ascii="Wingdings" w:hAnsi="Wingdings" w:hint="default"/>
      </w:rPr>
    </w:lvl>
  </w:abstractNum>
  <w:abstractNum w:abstractNumId="192" w15:restartNumberingAfterBreak="0">
    <w:nsid w:val="6EC969F7"/>
    <w:multiLevelType w:val="hybridMultilevel"/>
    <w:tmpl w:val="7866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EF50C5B"/>
    <w:multiLevelType w:val="hybridMultilevel"/>
    <w:tmpl w:val="77488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045441A"/>
    <w:multiLevelType w:val="hybridMultilevel"/>
    <w:tmpl w:val="0E981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5" w15:restartNumberingAfterBreak="0">
    <w:nsid w:val="705C53A5"/>
    <w:multiLevelType w:val="hybridMultilevel"/>
    <w:tmpl w:val="F59E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09014B8"/>
    <w:multiLevelType w:val="hybridMultilevel"/>
    <w:tmpl w:val="49D289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70B51E4B"/>
    <w:multiLevelType w:val="hybridMultilevel"/>
    <w:tmpl w:val="E89641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1103095"/>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13B4350"/>
    <w:multiLevelType w:val="hybridMultilevel"/>
    <w:tmpl w:val="CDACE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71B92337"/>
    <w:multiLevelType w:val="hybridMultilevel"/>
    <w:tmpl w:val="49A23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25204DB"/>
    <w:multiLevelType w:val="hybridMultilevel"/>
    <w:tmpl w:val="E2102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2BD1CC6"/>
    <w:multiLevelType w:val="hybridMultilevel"/>
    <w:tmpl w:val="0DFCF5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2F621FA"/>
    <w:multiLevelType w:val="hybridMultilevel"/>
    <w:tmpl w:val="E89641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34D2416"/>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3B24B4C"/>
    <w:multiLevelType w:val="hybridMultilevel"/>
    <w:tmpl w:val="D8FA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49C4A7B"/>
    <w:multiLevelType w:val="hybridMultilevel"/>
    <w:tmpl w:val="D068B6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7" w15:restartNumberingAfterBreak="0">
    <w:nsid w:val="74E37F01"/>
    <w:multiLevelType w:val="hybridMultilevel"/>
    <w:tmpl w:val="18C6A42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750F0EC0"/>
    <w:multiLevelType w:val="hybridMultilevel"/>
    <w:tmpl w:val="30D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52424A6"/>
    <w:multiLevelType w:val="multilevel"/>
    <w:tmpl w:val="83747D7A"/>
    <w:styleLink w:val="StyleNumbered"/>
    <w:lvl w:ilvl="0">
      <w:start w:val="1"/>
      <w:numFmt w:val="decimal"/>
      <w:lvlText w:val="%1."/>
      <w:lvlJc w:val="left"/>
      <w:pPr>
        <w:ind w:left="720" w:hanging="360"/>
      </w:pPr>
      <w:rPr>
        <w:rFonts w:ascii="Times New Roman" w:hAnsi="Times New Roman" w:cs="Times New Roman"/>
        <w:sz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0" w15:restartNumberingAfterBreak="0">
    <w:nsid w:val="7599346D"/>
    <w:multiLevelType w:val="hybridMultilevel"/>
    <w:tmpl w:val="788CF63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5B20581"/>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5D70FD7"/>
    <w:multiLevelType w:val="multilevel"/>
    <w:tmpl w:val="3FA8A122"/>
    <w:styleLink w:val="StyleBulleted95"/>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3" w15:restartNumberingAfterBreak="0">
    <w:nsid w:val="761B3684"/>
    <w:multiLevelType w:val="hybridMultilevel"/>
    <w:tmpl w:val="0E981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4" w15:restartNumberingAfterBreak="0">
    <w:nsid w:val="773869D2"/>
    <w:multiLevelType w:val="hybridMultilevel"/>
    <w:tmpl w:val="C9EE65C0"/>
    <w:lvl w:ilvl="0" w:tplc="D00A8444">
      <w:start w:val="1"/>
      <w:numFmt w:val="bullet"/>
      <w:lvlText w:val=""/>
      <w:lvlJc w:val="left"/>
      <w:pPr>
        <w:ind w:left="720" w:hanging="360"/>
      </w:pPr>
      <w:rPr>
        <w:rFonts w:ascii="Symbol" w:hAnsi="Symbol" w:hint="default"/>
      </w:rPr>
    </w:lvl>
    <w:lvl w:ilvl="1" w:tplc="86C80D3E">
      <w:start w:val="1"/>
      <w:numFmt w:val="bullet"/>
      <w:lvlText w:val="o"/>
      <w:lvlJc w:val="left"/>
      <w:pPr>
        <w:ind w:left="1440" w:hanging="360"/>
      </w:pPr>
      <w:rPr>
        <w:rFonts w:ascii="Courier New" w:hAnsi="Courier New" w:hint="default"/>
      </w:rPr>
    </w:lvl>
    <w:lvl w:ilvl="2" w:tplc="7E3EA02C">
      <w:start w:val="1"/>
      <w:numFmt w:val="bullet"/>
      <w:lvlText w:val=""/>
      <w:lvlJc w:val="left"/>
      <w:pPr>
        <w:ind w:left="2160" w:hanging="360"/>
      </w:pPr>
      <w:rPr>
        <w:rFonts w:ascii="Wingdings" w:hAnsi="Wingdings" w:hint="default"/>
      </w:rPr>
    </w:lvl>
    <w:lvl w:ilvl="3" w:tplc="358CC05A">
      <w:start w:val="1"/>
      <w:numFmt w:val="bullet"/>
      <w:lvlText w:val=""/>
      <w:lvlJc w:val="left"/>
      <w:pPr>
        <w:ind w:left="2880" w:hanging="360"/>
      </w:pPr>
      <w:rPr>
        <w:rFonts w:ascii="Symbol" w:hAnsi="Symbol" w:hint="default"/>
      </w:rPr>
    </w:lvl>
    <w:lvl w:ilvl="4" w:tplc="F2ECDB50">
      <w:start w:val="1"/>
      <w:numFmt w:val="bullet"/>
      <w:lvlText w:val="o"/>
      <w:lvlJc w:val="left"/>
      <w:pPr>
        <w:ind w:left="3600" w:hanging="360"/>
      </w:pPr>
      <w:rPr>
        <w:rFonts w:ascii="Courier New" w:hAnsi="Courier New" w:hint="default"/>
      </w:rPr>
    </w:lvl>
    <w:lvl w:ilvl="5" w:tplc="3064C6CE">
      <w:start w:val="1"/>
      <w:numFmt w:val="bullet"/>
      <w:lvlText w:val=""/>
      <w:lvlJc w:val="left"/>
      <w:pPr>
        <w:ind w:left="4320" w:hanging="360"/>
      </w:pPr>
      <w:rPr>
        <w:rFonts w:ascii="Wingdings" w:hAnsi="Wingdings" w:hint="default"/>
      </w:rPr>
    </w:lvl>
    <w:lvl w:ilvl="6" w:tplc="876A688A">
      <w:start w:val="1"/>
      <w:numFmt w:val="bullet"/>
      <w:lvlText w:val=""/>
      <w:lvlJc w:val="left"/>
      <w:pPr>
        <w:ind w:left="5040" w:hanging="360"/>
      </w:pPr>
      <w:rPr>
        <w:rFonts w:ascii="Symbol" w:hAnsi="Symbol" w:hint="default"/>
      </w:rPr>
    </w:lvl>
    <w:lvl w:ilvl="7" w:tplc="D1683152">
      <w:start w:val="1"/>
      <w:numFmt w:val="bullet"/>
      <w:lvlText w:val="o"/>
      <w:lvlJc w:val="left"/>
      <w:pPr>
        <w:ind w:left="5760" w:hanging="360"/>
      </w:pPr>
      <w:rPr>
        <w:rFonts w:ascii="Courier New" w:hAnsi="Courier New" w:hint="default"/>
      </w:rPr>
    </w:lvl>
    <w:lvl w:ilvl="8" w:tplc="72B28B90">
      <w:start w:val="1"/>
      <w:numFmt w:val="bullet"/>
      <w:lvlText w:val=""/>
      <w:lvlJc w:val="left"/>
      <w:pPr>
        <w:ind w:left="6480" w:hanging="360"/>
      </w:pPr>
      <w:rPr>
        <w:rFonts w:ascii="Wingdings" w:hAnsi="Wingdings" w:hint="default"/>
      </w:rPr>
    </w:lvl>
  </w:abstractNum>
  <w:abstractNum w:abstractNumId="215" w15:restartNumberingAfterBreak="0">
    <w:nsid w:val="77FE2EA1"/>
    <w:multiLevelType w:val="hybridMultilevel"/>
    <w:tmpl w:val="FFE8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8477BD0"/>
    <w:multiLevelType w:val="hybridMultilevel"/>
    <w:tmpl w:val="369C6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8A34F3F"/>
    <w:multiLevelType w:val="hybridMultilevel"/>
    <w:tmpl w:val="F1F2794A"/>
    <w:lvl w:ilvl="0" w:tplc="5710675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912675F"/>
    <w:multiLevelType w:val="hybridMultilevel"/>
    <w:tmpl w:val="2FB48148"/>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9" w15:restartNumberingAfterBreak="0">
    <w:nsid w:val="79156A3D"/>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9BB49D8"/>
    <w:multiLevelType w:val="multilevel"/>
    <w:tmpl w:val="CFB4C97C"/>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221" w15:restartNumberingAfterBreak="0">
    <w:nsid w:val="7B577937"/>
    <w:multiLevelType w:val="singleLevel"/>
    <w:tmpl w:val="E190FC08"/>
    <w:lvl w:ilvl="0">
      <w:start w:val="1"/>
      <w:numFmt w:val="decimal"/>
      <w:pStyle w:val="Number"/>
      <w:lvlText w:val="%1."/>
      <w:lvlJc w:val="left"/>
      <w:pPr>
        <w:tabs>
          <w:tab w:val="num" w:pos="1080"/>
        </w:tabs>
        <w:ind w:left="1080" w:hanging="360"/>
      </w:pPr>
      <w:rPr>
        <w:rFonts w:cs="Times New Roman" w:hint="default"/>
      </w:rPr>
    </w:lvl>
  </w:abstractNum>
  <w:abstractNum w:abstractNumId="222" w15:restartNumberingAfterBreak="0">
    <w:nsid w:val="7BD31AFF"/>
    <w:multiLevelType w:val="hybridMultilevel"/>
    <w:tmpl w:val="C12681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3" w15:restartNumberingAfterBreak="0">
    <w:nsid w:val="7C605570"/>
    <w:multiLevelType w:val="hybridMultilevel"/>
    <w:tmpl w:val="EC203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DF021DA"/>
    <w:multiLevelType w:val="hybridMultilevel"/>
    <w:tmpl w:val="E37C89A8"/>
    <w:lvl w:ilvl="0" w:tplc="99D274EE">
      <w:start w:val="1"/>
      <w:numFmt w:val="bullet"/>
      <w:lvlText w:val=""/>
      <w:lvlJc w:val="left"/>
      <w:pPr>
        <w:ind w:left="720" w:hanging="360"/>
      </w:pPr>
      <w:rPr>
        <w:rFonts w:ascii="Symbol" w:hAnsi="Symbol" w:hint="default"/>
      </w:rPr>
    </w:lvl>
    <w:lvl w:ilvl="1" w:tplc="69683874">
      <w:start w:val="1"/>
      <w:numFmt w:val="bullet"/>
      <w:lvlText w:val="o"/>
      <w:lvlJc w:val="left"/>
      <w:pPr>
        <w:ind w:left="1440" w:hanging="360"/>
      </w:pPr>
      <w:rPr>
        <w:rFonts w:ascii="Courier New" w:hAnsi="Courier New" w:hint="default"/>
      </w:rPr>
    </w:lvl>
    <w:lvl w:ilvl="2" w:tplc="4508B292">
      <w:start w:val="1"/>
      <w:numFmt w:val="bullet"/>
      <w:lvlText w:val=""/>
      <w:lvlJc w:val="left"/>
      <w:pPr>
        <w:ind w:left="2160" w:hanging="360"/>
      </w:pPr>
      <w:rPr>
        <w:rFonts w:ascii="Wingdings" w:hAnsi="Wingdings" w:hint="default"/>
      </w:rPr>
    </w:lvl>
    <w:lvl w:ilvl="3" w:tplc="168C3770">
      <w:start w:val="1"/>
      <w:numFmt w:val="bullet"/>
      <w:lvlText w:val=""/>
      <w:lvlJc w:val="left"/>
      <w:pPr>
        <w:ind w:left="2880" w:hanging="360"/>
      </w:pPr>
      <w:rPr>
        <w:rFonts w:ascii="Symbol" w:hAnsi="Symbol" w:hint="default"/>
      </w:rPr>
    </w:lvl>
    <w:lvl w:ilvl="4" w:tplc="272873C2">
      <w:start w:val="1"/>
      <w:numFmt w:val="bullet"/>
      <w:lvlText w:val="o"/>
      <w:lvlJc w:val="left"/>
      <w:pPr>
        <w:ind w:left="3600" w:hanging="360"/>
      </w:pPr>
      <w:rPr>
        <w:rFonts w:ascii="Courier New" w:hAnsi="Courier New" w:hint="default"/>
      </w:rPr>
    </w:lvl>
    <w:lvl w:ilvl="5" w:tplc="4D5A06A6">
      <w:start w:val="1"/>
      <w:numFmt w:val="bullet"/>
      <w:lvlText w:val=""/>
      <w:lvlJc w:val="left"/>
      <w:pPr>
        <w:ind w:left="4320" w:hanging="360"/>
      </w:pPr>
      <w:rPr>
        <w:rFonts w:ascii="Wingdings" w:hAnsi="Wingdings" w:hint="default"/>
      </w:rPr>
    </w:lvl>
    <w:lvl w:ilvl="6" w:tplc="611AB7E2">
      <w:start w:val="1"/>
      <w:numFmt w:val="bullet"/>
      <w:lvlText w:val=""/>
      <w:lvlJc w:val="left"/>
      <w:pPr>
        <w:ind w:left="5040" w:hanging="360"/>
      </w:pPr>
      <w:rPr>
        <w:rFonts w:ascii="Symbol" w:hAnsi="Symbol" w:hint="default"/>
      </w:rPr>
    </w:lvl>
    <w:lvl w:ilvl="7" w:tplc="D346CBBA">
      <w:start w:val="1"/>
      <w:numFmt w:val="bullet"/>
      <w:lvlText w:val="o"/>
      <w:lvlJc w:val="left"/>
      <w:pPr>
        <w:ind w:left="5760" w:hanging="360"/>
      </w:pPr>
      <w:rPr>
        <w:rFonts w:ascii="Courier New" w:hAnsi="Courier New" w:hint="default"/>
      </w:rPr>
    </w:lvl>
    <w:lvl w:ilvl="8" w:tplc="1570D63C">
      <w:start w:val="1"/>
      <w:numFmt w:val="bullet"/>
      <w:lvlText w:val=""/>
      <w:lvlJc w:val="left"/>
      <w:pPr>
        <w:ind w:left="6480" w:hanging="360"/>
      </w:pPr>
      <w:rPr>
        <w:rFonts w:ascii="Wingdings" w:hAnsi="Wingdings" w:hint="default"/>
      </w:rPr>
    </w:lvl>
  </w:abstractNum>
  <w:abstractNum w:abstractNumId="225" w15:restartNumberingAfterBreak="0">
    <w:nsid w:val="7E8174CF"/>
    <w:multiLevelType w:val="hybridMultilevel"/>
    <w:tmpl w:val="FD0E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F9D7890"/>
    <w:multiLevelType w:val="hybridMultilevel"/>
    <w:tmpl w:val="FBD80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81"/>
  </w:num>
  <w:num w:numId="3">
    <w:abstractNumId w:val="72"/>
  </w:num>
  <w:num w:numId="4">
    <w:abstractNumId w:val="209"/>
  </w:num>
  <w:num w:numId="5">
    <w:abstractNumId w:val="165"/>
  </w:num>
  <w:num w:numId="6">
    <w:abstractNumId w:val="65"/>
  </w:num>
  <w:num w:numId="7">
    <w:abstractNumId w:val="101"/>
  </w:num>
  <w:num w:numId="8">
    <w:abstractNumId w:val="96"/>
  </w:num>
  <w:num w:numId="9">
    <w:abstractNumId w:val="22"/>
  </w:num>
  <w:num w:numId="10">
    <w:abstractNumId w:val="23"/>
  </w:num>
  <w:num w:numId="11">
    <w:abstractNumId w:val="0"/>
  </w:num>
  <w:num w:numId="12">
    <w:abstractNumId w:val="48"/>
  </w:num>
  <w:num w:numId="13">
    <w:abstractNumId w:val="220"/>
  </w:num>
  <w:num w:numId="14">
    <w:abstractNumId w:val="27"/>
  </w:num>
  <w:num w:numId="15">
    <w:abstractNumId w:val="164"/>
  </w:num>
  <w:num w:numId="16">
    <w:abstractNumId w:val="145"/>
  </w:num>
  <w:num w:numId="17">
    <w:abstractNumId w:val="15"/>
  </w:num>
  <w:num w:numId="18">
    <w:abstractNumId w:val="122"/>
  </w:num>
  <w:num w:numId="19">
    <w:abstractNumId w:val="212"/>
  </w:num>
  <w:num w:numId="20">
    <w:abstractNumId w:val="36"/>
  </w:num>
  <w:num w:numId="21">
    <w:abstractNumId w:val="127"/>
  </w:num>
  <w:num w:numId="22">
    <w:abstractNumId w:val="162"/>
  </w:num>
  <w:num w:numId="23">
    <w:abstractNumId w:val="221"/>
  </w:num>
  <w:num w:numId="24">
    <w:abstractNumId w:val="50"/>
  </w:num>
  <w:num w:numId="25">
    <w:abstractNumId w:val="121"/>
  </w:num>
  <w:num w:numId="26">
    <w:abstractNumId w:val="217"/>
  </w:num>
  <w:num w:numId="27">
    <w:abstractNumId w:val="190"/>
  </w:num>
  <w:num w:numId="28">
    <w:abstractNumId w:val="67"/>
  </w:num>
  <w:num w:numId="29">
    <w:abstractNumId w:val="177"/>
  </w:num>
  <w:num w:numId="30">
    <w:abstractNumId w:val="68"/>
  </w:num>
  <w:num w:numId="31">
    <w:abstractNumId w:val="178"/>
  </w:num>
  <w:num w:numId="32">
    <w:abstractNumId w:val="124"/>
  </w:num>
  <w:num w:numId="33">
    <w:abstractNumId w:val="78"/>
  </w:num>
  <w:num w:numId="34">
    <w:abstractNumId w:val="97"/>
  </w:num>
  <w:num w:numId="35">
    <w:abstractNumId w:val="142"/>
  </w:num>
  <w:num w:numId="36">
    <w:abstractNumId w:val="14"/>
  </w:num>
  <w:num w:numId="37">
    <w:abstractNumId w:val="112"/>
  </w:num>
  <w:num w:numId="38">
    <w:abstractNumId w:val="104"/>
  </w:num>
  <w:num w:numId="39">
    <w:abstractNumId w:val="155"/>
  </w:num>
  <w:num w:numId="40">
    <w:abstractNumId w:val="39"/>
    <w:lvlOverride w:ilvl="0">
      <w:startOverride w:val="1"/>
    </w:lvlOverride>
    <w:lvlOverride w:ilvl="1"/>
    <w:lvlOverride w:ilvl="2"/>
    <w:lvlOverride w:ilvl="3"/>
    <w:lvlOverride w:ilvl="4"/>
    <w:lvlOverride w:ilvl="5"/>
    <w:lvlOverride w:ilvl="6"/>
    <w:lvlOverride w:ilvl="7"/>
    <w:lvlOverride w:ilvl="8"/>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147"/>
  </w:num>
  <w:num w:numId="4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0"/>
  </w:num>
  <w:num w:numId="47">
    <w:abstractNumId w:val="128"/>
  </w:num>
  <w:num w:numId="48">
    <w:abstractNumId w:val="80"/>
  </w:num>
  <w:num w:numId="49">
    <w:abstractNumId w:val="218"/>
  </w:num>
  <w:num w:numId="50">
    <w:abstractNumId w:val="195"/>
  </w:num>
  <w:num w:numId="51">
    <w:abstractNumId w:val="160"/>
  </w:num>
  <w:num w:numId="52">
    <w:abstractNumId w:val="7"/>
  </w:num>
  <w:num w:numId="53">
    <w:abstractNumId w:val="111"/>
  </w:num>
  <w:num w:numId="54">
    <w:abstractNumId w:val="151"/>
  </w:num>
  <w:num w:numId="55">
    <w:abstractNumId w:val="17"/>
  </w:num>
  <w:num w:numId="56">
    <w:abstractNumId w:val="45"/>
  </w:num>
  <w:num w:numId="57">
    <w:abstractNumId w:val="197"/>
  </w:num>
  <w:num w:numId="58">
    <w:abstractNumId w:val="202"/>
  </w:num>
  <w:num w:numId="59">
    <w:abstractNumId w:val="47"/>
  </w:num>
  <w:num w:numId="60">
    <w:abstractNumId w:val="83"/>
  </w:num>
  <w:num w:numId="61">
    <w:abstractNumId w:val="216"/>
  </w:num>
  <w:num w:numId="62">
    <w:abstractNumId w:val="206"/>
  </w:num>
  <w:num w:numId="63">
    <w:abstractNumId w:val="168"/>
  </w:num>
  <w:num w:numId="64">
    <w:abstractNumId w:val="38"/>
  </w:num>
  <w:num w:numId="65">
    <w:abstractNumId w:val="62"/>
  </w:num>
  <w:num w:numId="66">
    <w:abstractNumId w:val="35"/>
  </w:num>
  <w:num w:numId="67">
    <w:abstractNumId w:val="182"/>
  </w:num>
  <w:num w:numId="68">
    <w:abstractNumId w:val="139"/>
  </w:num>
  <w:num w:numId="69">
    <w:abstractNumId w:val="215"/>
  </w:num>
  <w:num w:numId="70">
    <w:abstractNumId w:val="81"/>
  </w:num>
  <w:num w:numId="71">
    <w:abstractNumId w:val="59"/>
  </w:num>
  <w:num w:numId="72">
    <w:abstractNumId w:val="130"/>
  </w:num>
  <w:num w:numId="73">
    <w:abstractNumId w:val="131"/>
  </w:num>
  <w:num w:numId="74">
    <w:abstractNumId w:val="82"/>
  </w:num>
  <w:num w:numId="75">
    <w:abstractNumId w:val="108"/>
  </w:num>
  <w:num w:numId="76">
    <w:abstractNumId w:val="193"/>
  </w:num>
  <w:num w:numId="77">
    <w:abstractNumId w:val="117"/>
  </w:num>
  <w:num w:numId="78">
    <w:abstractNumId w:val="5"/>
  </w:num>
  <w:num w:numId="79">
    <w:abstractNumId w:val="225"/>
  </w:num>
  <w:num w:numId="80">
    <w:abstractNumId w:val="192"/>
  </w:num>
  <w:num w:numId="81">
    <w:abstractNumId w:val="137"/>
  </w:num>
  <w:num w:numId="82">
    <w:abstractNumId w:val="140"/>
    <w:lvlOverride w:ilvl="0">
      <w:startOverride w:val="1"/>
    </w:lvlOverride>
    <w:lvlOverride w:ilvl="1"/>
    <w:lvlOverride w:ilvl="2"/>
    <w:lvlOverride w:ilvl="3"/>
    <w:lvlOverride w:ilvl="4"/>
    <w:lvlOverride w:ilvl="5"/>
    <w:lvlOverride w:ilvl="6"/>
    <w:lvlOverride w:ilvl="7"/>
    <w:lvlOverride w:ilvl="8"/>
  </w:num>
  <w:num w:numId="83">
    <w:abstractNumId w:val="91"/>
  </w:num>
  <w:num w:numId="84">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5"/>
  </w:num>
  <w:num w:numId="86">
    <w:abstractNumId w:val="98"/>
  </w:num>
  <w:num w:numId="87">
    <w:abstractNumId w:val="188"/>
  </w:num>
  <w:num w:numId="88">
    <w:abstractNumId w:val="63"/>
  </w:num>
  <w:num w:numId="89">
    <w:abstractNumId w:val="29"/>
  </w:num>
  <w:num w:numId="90">
    <w:abstractNumId w:val="87"/>
  </w:num>
  <w:num w:numId="91">
    <w:abstractNumId w:val="174"/>
  </w:num>
  <w:num w:numId="92">
    <w:abstractNumId w:val="171"/>
  </w:num>
  <w:num w:numId="93">
    <w:abstractNumId w:val="30"/>
  </w:num>
  <w:num w:numId="94">
    <w:abstractNumId w:val="113"/>
  </w:num>
  <w:num w:numId="95">
    <w:abstractNumId w:val="13"/>
  </w:num>
  <w:num w:numId="96">
    <w:abstractNumId w:val="57"/>
  </w:num>
  <w:num w:numId="97">
    <w:abstractNumId w:val="43"/>
  </w:num>
  <w:num w:numId="98">
    <w:abstractNumId w:val="189"/>
  </w:num>
  <w:num w:numId="99">
    <w:abstractNumId w:val="66"/>
  </w:num>
  <w:num w:numId="100">
    <w:abstractNumId w:val="156"/>
  </w:num>
  <w:num w:numId="101">
    <w:abstractNumId w:val="136"/>
  </w:num>
  <w:num w:numId="102">
    <w:abstractNumId w:val="114"/>
  </w:num>
  <w:num w:numId="103">
    <w:abstractNumId w:val="203"/>
  </w:num>
  <w:num w:numId="104">
    <w:abstractNumId w:val="204"/>
  </w:num>
  <w:num w:numId="105">
    <w:abstractNumId w:val="99"/>
  </w:num>
  <w:num w:numId="106">
    <w:abstractNumId w:val="94"/>
  </w:num>
  <w:num w:numId="107">
    <w:abstractNumId w:val="76"/>
  </w:num>
  <w:num w:numId="108">
    <w:abstractNumId w:val="176"/>
  </w:num>
  <w:num w:numId="109">
    <w:abstractNumId w:val="172"/>
  </w:num>
  <w:num w:numId="110">
    <w:abstractNumId w:val="180"/>
  </w:num>
  <w:num w:numId="111">
    <w:abstractNumId w:val="169"/>
  </w:num>
  <w:num w:numId="112">
    <w:abstractNumId w:val="148"/>
  </w:num>
  <w:num w:numId="113">
    <w:abstractNumId w:val="18"/>
  </w:num>
  <w:num w:numId="114">
    <w:abstractNumId w:val="34"/>
  </w:num>
  <w:num w:numId="115">
    <w:abstractNumId w:val="219"/>
  </w:num>
  <w:num w:numId="116">
    <w:abstractNumId w:val="153"/>
  </w:num>
  <w:num w:numId="117">
    <w:abstractNumId w:val="211"/>
  </w:num>
  <w:num w:numId="118">
    <w:abstractNumId w:val="86"/>
  </w:num>
  <w:num w:numId="119">
    <w:abstractNumId w:val="213"/>
  </w:num>
  <w:num w:numId="120">
    <w:abstractNumId w:val="8"/>
  </w:num>
  <w:num w:numId="121">
    <w:abstractNumId w:val="185"/>
  </w:num>
  <w:num w:numId="122">
    <w:abstractNumId w:val="125"/>
  </w:num>
  <w:num w:numId="123">
    <w:abstractNumId w:val="194"/>
  </w:num>
  <w:num w:numId="124">
    <w:abstractNumId w:val="33"/>
  </w:num>
  <w:num w:numId="125">
    <w:abstractNumId w:val="152"/>
  </w:num>
  <w:num w:numId="126">
    <w:abstractNumId w:val="129"/>
  </w:num>
  <w:num w:numId="127">
    <w:abstractNumId w:val="44"/>
  </w:num>
  <w:num w:numId="128">
    <w:abstractNumId w:val="61"/>
  </w:num>
  <w:num w:numId="129">
    <w:abstractNumId w:val="186"/>
  </w:num>
  <w:num w:numId="130">
    <w:abstractNumId w:val="88"/>
  </w:num>
  <w:num w:numId="131">
    <w:abstractNumId w:val="163"/>
  </w:num>
  <w:num w:numId="132">
    <w:abstractNumId w:val="154"/>
  </w:num>
  <w:num w:numId="133">
    <w:abstractNumId w:val="166"/>
  </w:num>
  <w:num w:numId="134">
    <w:abstractNumId w:val="207"/>
  </w:num>
  <w:num w:numId="135">
    <w:abstractNumId w:val="26"/>
  </w:num>
  <w:num w:numId="136">
    <w:abstractNumId w:val="89"/>
  </w:num>
  <w:num w:numId="137">
    <w:abstractNumId w:val="2"/>
  </w:num>
  <w:num w:numId="138">
    <w:abstractNumId w:val="150"/>
  </w:num>
  <w:num w:numId="139">
    <w:abstractNumId w:val="119"/>
  </w:num>
  <w:num w:numId="140">
    <w:abstractNumId w:val="3"/>
  </w:num>
  <w:num w:numId="141">
    <w:abstractNumId w:val="92"/>
  </w:num>
  <w:num w:numId="142">
    <w:abstractNumId w:val="12"/>
  </w:num>
  <w:num w:numId="143">
    <w:abstractNumId w:val="20"/>
  </w:num>
  <w:num w:numId="144">
    <w:abstractNumId w:val="95"/>
  </w:num>
  <w:num w:numId="145">
    <w:abstractNumId w:val="132"/>
  </w:num>
  <w:num w:numId="146">
    <w:abstractNumId w:val="9"/>
  </w:num>
  <w:num w:numId="147">
    <w:abstractNumId w:val="210"/>
  </w:num>
  <w:num w:numId="148">
    <w:abstractNumId w:val="69"/>
  </w:num>
  <w:num w:numId="149">
    <w:abstractNumId w:val="199"/>
  </w:num>
  <w:num w:numId="150">
    <w:abstractNumId w:val="1"/>
  </w:num>
  <w:num w:numId="151">
    <w:abstractNumId w:val="133"/>
  </w:num>
  <w:num w:numId="152">
    <w:abstractNumId w:val="179"/>
  </w:num>
  <w:num w:numId="153">
    <w:abstractNumId w:val="158"/>
  </w:num>
  <w:num w:numId="154">
    <w:abstractNumId w:val="85"/>
  </w:num>
  <w:num w:numId="155">
    <w:abstractNumId w:val="123"/>
  </w:num>
  <w:num w:numId="156">
    <w:abstractNumId w:val="110"/>
  </w:num>
  <w:num w:numId="157">
    <w:abstractNumId w:val="146"/>
  </w:num>
  <w:num w:numId="158">
    <w:abstractNumId w:val="196"/>
  </w:num>
  <w:num w:numId="159">
    <w:abstractNumId w:val="32"/>
  </w:num>
  <w:num w:numId="160">
    <w:abstractNumId w:val="71"/>
  </w:num>
  <w:num w:numId="161">
    <w:abstractNumId w:val="115"/>
  </w:num>
  <w:num w:numId="162">
    <w:abstractNumId w:val="184"/>
  </w:num>
  <w:num w:numId="163">
    <w:abstractNumId w:val="226"/>
  </w:num>
  <w:num w:numId="164">
    <w:abstractNumId w:val="167"/>
  </w:num>
  <w:num w:numId="165">
    <w:abstractNumId w:val="56"/>
  </w:num>
  <w:num w:numId="166">
    <w:abstractNumId w:val="222"/>
  </w:num>
  <w:num w:numId="167">
    <w:abstractNumId w:val="40"/>
  </w:num>
  <w:num w:numId="168">
    <w:abstractNumId w:val="191"/>
  </w:num>
  <w:num w:numId="169">
    <w:abstractNumId w:val="224"/>
  </w:num>
  <w:num w:numId="170">
    <w:abstractNumId w:val="144"/>
  </w:num>
  <w:num w:numId="171">
    <w:abstractNumId w:val="52"/>
  </w:num>
  <w:num w:numId="172">
    <w:abstractNumId w:val="214"/>
  </w:num>
  <w:num w:numId="173">
    <w:abstractNumId w:val="106"/>
  </w:num>
  <w:num w:numId="174">
    <w:abstractNumId w:val="77"/>
  </w:num>
  <w:num w:numId="175">
    <w:abstractNumId w:val="175"/>
  </w:num>
  <w:num w:numId="176">
    <w:abstractNumId w:val="6"/>
  </w:num>
  <w:num w:numId="177">
    <w:abstractNumId w:val="103"/>
  </w:num>
  <w:num w:numId="178">
    <w:abstractNumId w:val="159"/>
  </w:num>
  <w:num w:numId="179">
    <w:abstractNumId w:val="118"/>
  </w:num>
  <w:num w:numId="180">
    <w:abstractNumId w:val="187"/>
  </w:num>
  <w:num w:numId="181">
    <w:abstractNumId w:val="201"/>
  </w:num>
  <w:num w:numId="182">
    <w:abstractNumId w:val="79"/>
  </w:num>
  <w:num w:numId="183">
    <w:abstractNumId w:val="84"/>
  </w:num>
  <w:num w:numId="184">
    <w:abstractNumId w:val="100"/>
  </w:num>
  <w:num w:numId="185">
    <w:abstractNumId w:val="42"/>
  </w:num>
  <w:num w:numId="186">
    <w:abstractNumId w:val="31"/>
  </w:num>
  <w:num w:numId="187">
    <w:abstractNumId w:val="157"/>
  </w:num>
  <w:num w:numId="188">
    <w:abstractNumId w:val="134"/>
  </w:num>
  <w:num w:numId="189">
    <w:abstractNumId w:val="149"/>
  </w:num>
  <w:num w:numId="190">
    <w:abstractNumId w:val="116"/>
  </w:num>
  <w:num w:numId="191">
    <w:abstractNumId w:val="90"/>
  </w:num>
  <w:num w:numId="192">
    <w:abstractNumId w:val="54"/>
  </w:num>
  <w:num w:numId="193">
    <w:abstractNumId w:val="205"/>
  </w:num>
  <w:num w:numId="194">
    <w:abstractNumId w:val="24"/>
  </w:num>
  <w:num w:numId="195">
    <w:abstractNumId w:val="183"/>
  </w:num>
  <w:num w:numId="196">
    <w:abstractNumId w:val="102"/>
  </w:num>
  <w:num w:numId="197">
    <w:abstractNumId w:val="141"/>
  </w:num>
  <w:num w:numId="198">
    <w:abstractNumId w:val="223"/>
  </w:num>
  <w:num w:numId="199">
    <w:abstractNumId w:val="173"/>
  </w:num>
  <w:num w:numId="200">
    <w:abstractNumId w:val="16"/>
  </w:num>
  <w:num w:numId="201">
    <w:abstractNumId w:val="208"/>
  </w:num>
  <w:num w:numId="202">
    <w:abstractNumId w:val="93"/>
  </w:num>
  <w:num w:numId="203">
    <w:abstractNumId w:val="10"/>
  </w:num>
  <w:num w:numId="204">
    <w:abstractNumId w:val="58"/>
  </w:num>
  <w:num w:numId="205">
    <w:abstractNumId w:val="28"/>
  </w:num>
  <w:num w:numId="206">
    <w:abstractNumId w:val="70"/>
  </w:num>
  <w:num w:numId="207">
    <w:abstractNumId w:val="21"/>
  </w:num>
  <w:num w:numId="208">
    <w:abstractNumId w:val="51"/>
  </w:num>
  <w:num w:numId="209">
    <w:abstractNumId w:val="109"/>
  </w:num>
  <w:num w:numId="210">
    <w:abstractNumId w:val="49"/>
  </w:num>
  <w:num w:numId="211">
    <w:abstractNumId w:val="198"/>
  </w:num>
  <w:num w:numId="212">
    <w:abstractNumId w:val="46"/>
  </w:num>
  <w:num w:numId="213">
    <w:abstractNumId w:val="64"/>
  </w:num>
  <w:num w:numId="214">
    <w:abstractNumId w:val="74"/>
  </w:num>
  <w:num w:numId="215">
    <w:abstractNumId w:val="60"/>
  </w:num>
  <w:num w:numId="216">
    <w:abstractNumId w:val="105"/>
  </w:num>
  <w:num w:numId="217">
    <w:abstractNumId w:val="41"/>
  </w:num>
  <w:num w:numId="218">
    <w:abstractNumId w:val="200"/>
  </w:num>
  <w:num w:numId="219">
    <w:abstractNumId w:val="138"/>
  </w:num>
  <w:num w:numId="220">
    <w:abstractNumId w:val="25"/>
  </w:num>
  <w:num w:numId="221">
    <w:abstractNumId w:val="53"/>
  </w:num>
  <w:num w:numId="222">
    <w:abstractNumId w:val="107"/>
  </w:num>
  <w:num w:numId="223">
    <w:abstractNumId w:val="55"/>
  </w:num>
  <w:num w:numId="224">
    <w:abstractNumId w:val="37"/>
  </w:num>
  <w:num w:numId="225">
    <w:abstractNumId w:val="4"/>
  </w:num>
  <w:num w:numId="226">
    <w:abstractNumId w:val="75"/>
  </w:num>
  <w:num w:numId="227">
    <w:abstractNumId w:val="73"/>
  </w:num>
  <w:num w:numId="228">
    <w:abstractNumId w:val="126"/>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E21"/>
    <w:rsid w:val="00000B20"/>
    <w:rsid w:val="00000E8E"/>
    <w:rsid w:val="00001472"/>
    <w:rsid w:val="00001545"/>
    <w:rsid w:val="000018DF"/>
    <w:rsid w:val="000030C8"/>
    <w:rsid w:val="00003341"/>
    <w:rsid w:val="000036AE"/>
    <w:rsid w:val="00003A33"/>
    <w:rsid w:val="00004723"/>
    <w:rsid w:val="00005891"/>
    <w:rsid w:val="00005C79"/>
    <w:rsid w:val="00005DB4"/>
    <w:rsid w:val="00005E48"/>
    <w:rsid w:val="00006268"/>
    <w:rsid w:val="00006744"/>
    <w:rsid w:val="00006D7F"/>
    <w:rsid w:val="0000706D"/>
    <w:rsid w:val="0000732D"/>
    <w:rsid w:val="00007639"/>
    <w:rsid w:val="00007C0D"/>
    <w:rsid w:val="00007EE5"/>
    <w:rsid w:val="0001039B"/>
    <w:rsid w:val="000106EE"/>
    <w:rsid w:val="0001086C"/>
    <w:rsid w:val="00010CF1"/>
    <w:rsid w:val="00010EB5"/>
    <w:rsid w:val="000116B2"/>
    <w:rsid w:val="00011A7A"/>
    <w:rsid w:val="00012020"/>
    <w:rsid w:val="00012344"/>
    <w:rsid w:val="000126F4"/>
    <w:rsid w:val="00012C3C"/>
    <w:rsid w:val="00012CA5"/>
    <w:rsid w:val="00012D2E"/>
    <w:rsid w:val="00012E47"/>
    <w:rsid w:val="00013033"/>
    <w:rsid w:val="00013376"/>
    <w:rsid w:val="00013A7D"/>
    <w:rsid w:val="00013ED7"/>
    <w:rsid w:val="000142FD"/>
    <w:rsid w:val="000147F5"/>
    <w:rsid w:val="00014CD2"/>
    <w:rsid w:val="00016960"/>
    <w:rsid w:val="0001698A"/>
    <w:rsid w:val="00016D18"/>
    <w:rsid w:val="00016DB0"/>
    <w:rsid w:val="000174F3"/>
    <w:rsid w:val="00020216"/>
    <w:rsid w:val="00021878"/>
    <w:rsid w:val="00021A26"/>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096A"/>
    <w:rsid w:val="00031BD9"/>
    <w:rsid w:val="000329AA"/>
    <w:rsid w:val="000339E5"/>
    <w:rsid w:val="00033E0E"/>
    <w:rsid w:val="000343C2"/>
    <w:rsid w:val="00034F8B"/>
    <w:rsid w:val="00034F90"/>
    <w:rsid w:val="00035038"/>
    <w:rsid w:val="00035144"/>
    <w:rsid w:val="00035699"/>
    <w:rsid w:val="00035715"/>
    <w:rsid w:val="00035F61"/>
    <w:rsid w:val="000362B2"/>
    <w:rsid w:val="00036D8C"/>
    <w:rsid w:val="000371E9"/>
    <w:rsid w:val="00037629"/>
    <w:rsid w:val="00037C03"/>
    <w:rsid w:val="00037FC1"/>
    <w:rsid w:val="000407AB"/>
    <w:rsid w:val="00040913"/>
    <w:rsid w:val="00040AE2"/>
    <w:rsid w:val="00041347"/>
    <w:rsid w:val="000414B6"/>
    <w:rsid w:val="00041E6D"/>
    <w:rsid w:val="000422A1"/>
    <w:rsid w:val="0004376E"/>
    <w:rsid w:val="000447CF"/>
    <w:rsid w:val="00044D09"/>
    <w:rsid w:val="00045D1B"/>
    <w:rsid w:val="0004642C"/>
    <w:rsid w:val="000466A2"/>
    <w:rsid w:val="00046804"/>
    <w:rsid w:val="0004712E"/>
    <w:rsid w:val="000474FE"/>
    <w:rsid w:val="00047C36"/>
    <w:rsid w:val="00047C9E"/>
    <w:rsid w:val="00050B2E"/>
    <w:rsid w:val="00050EC6"/>
    <w:rsid w:val="000521F1"/>
    <w:rsid w:val="0005225A"/>
    <w:rsid w:val="0005287F"/>
    <w:rsid w:val="00052A82"/>
    <w:rsid w:val="000531E0"/>
    <w:rsid w:val="0005439A"/>
    <w:rsid w:val="0005540B"/>
    <w:rsid w:val="000554A9"/>
    <w:rsid w:val="00055CA1"/>
    <w:rsid w:val="000560E7"/>
    <w:rsid w:val="00056713"/>
    <w:rsid w:val="00056C9E"/>
    <w:rsid w:val="000575F6"/>
    <w:rsid w:val="00060120"/>
    <w:rsid w:val="00060889"/>
    <w:rsid w:val="00060E3D"/>
    <w:rsid w:val="000612B3"/>
    <w:rsid w:val="00061729"/>
    <w:rsid w:val="00061C05"/>
    <w:rsid w:val="00062909"/>
    <w:rsid w:val="00063070"/>
    <w:rsid w:val="00063428"/>
    <w:rsid w:val="0006396D"/>
    <w:rsid w:val="00063AEB"/>
    <w:rsid w:val="00063B8D"/>
    <w:rsid w:val="00063CA7"/>
    <w:rsid w:val="00065187"/>
    <w:rsid w:val="000655D2"/>
    <w:rsid w:val="00065687"/>
    <w:rsid w:val="00065C48"/>
    <w:rsid w:val="00065D22"/>
    <w:rsid w:val="00065F21"/>
    <w:rsid w:val="00066630"/>
    <w:rsid w:val="00066D69"/>
    <w:rsid w:val="000706A7"/>
    <w:rsid w:val="00070B0A"/>
    <w:rsid w:val="000719AE"/>
    <w:rsid w:val="000719C1"/>
    <w:rsid w:val="00072B81"/>
    <w:rsid w:val="00072BEC"/>
    <w:rsid w:val="0007382D"/>
    <w:rsid w:val="00073DF6"/>
    <w:rsid w:val="00074737"/>
    <w:rsid w:val="00074A0A"/>
    <w:rsid w:val="00074A7E"/>
    <w:rsid w:val="000750C5"/>
    <w:rsid w:val="000752D9"/>
    <w:rsid w:val="000758A8"/>
    <w:rsid w:val="00075BCE"/>
    <w:rsid w:val="00076A0C"/>
    <w:rsid w:val="00076AA5"/>
    <w:rsid w:val="00077682"/>
    <w:rsid w:val="00077AB0"/>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1057"/>
    <w:rsid w:val="000917D7"/>
    <w:rsid w:val="00091958"/>
    <w:rsid w:val="00091A24"/>
    <w:rsid w:val="000925BD"/>
    <w:rsid w:val="00092603"/>
    <w:rsid w:val="0009276B"/>
    <w:rsid w:val="00093033"/>
    <w:rsid w:val="0009382D"/>
    <w:rsid w:val="00093918"/>
    <w:rsid w:val="0009401B"/>
    <w:rsid w:val="000950A8"/>
    <w:rsid w:val="00096C8D"/>
    <w:rsid w:val="00097E45"/>
    <w:rsid w:val="00097E4B"/>
    <w:rsid w:val="000A04E5"/>
    <w:rsid w:val="000A1046"/>
    <w:rsid w:val="000A15EC"/>
    <w:rsid w:val="000A1799"/>
    <w:rsid w:val="000A2306"/>
    <w:rsid w:val="000A2693"/>
    <w:rsid w:val="000A310C"/>
    <w:rsid w:val="000A39C0"/>
    <w:rsid w:val="000A3D2B"/>
    <w:rsid w:val="000A526A"/>
    <w:rsid w:val="000A5A16"/>
    <w:rsid w:val="000A5E1B"/>
    <w:rsid w:val="000A6047"/>
    <w:rsid w:val="000A60FF"/>
    <w:rsid w:val="000A6B52"/>
    <w:rsid w:val="000A743A"/>
    <w:rsid w:val="000A75C9"/>
    <w:rsid w:val="000A77B8"/>
    <w:rsid w:val="000A7948"/>
    <w:rsid w:val="000A7DD9"/>
    <w:rsid w:val="000B002D"/>
    <w:rsid w:val="000B06DF"/>
    <w:rsid w:val="000B0E08"/>
    <w:rsid w:val="000B1278"/>
    <w:rsid w:val="000B1FBA"/>
    <w:rsid w:val="000B21F5"/>
    <w:rsid w:val="000B24F0"/>
    <w:rsid w:val="000B353B"/>
    <w:rsid w:val="000B3E79"/>
    <w:rsid w:val="000B3E90"/>
    <w:rsid w:val="000B4636"/>
    <w:rsid w:val="000B46CB"/>
    <w:rsid w:val="000B4F83"/>
    <w:rsid w:val="000B54FE"/>
    <w:rsid w:val="000B5638"/>
    <w:rsid w:val="000B567F"/>
    <w:rsid w:val="000B5721"/>
    <w:rsid w:val="000B5A3A"/>
    <w:rsid w:val="000B5A47"/>
    <w:rsid w:val="000B6441"/>
    <w:rsid w:val="000B6625"/>
    <w:rsid w:val="000B6F8F"/>
    <w:rsid w:val="000B7543"/>
    <w:rsid w:val="000B75A6"/>
    <w:rsid w:val="000B7BFE"/>
    <w:rsid w:val="000C02A2"/>
    <w:rsid w:val="000C045F"/>
    <w:rsid w:val="000C05B4"/>
    <w:rsid w:val="000C0AD5"/>
    <w:rsid w:val="000C0C4E"/>
    <w:rsid w:val="000C1E16"/>
    <w:rsid w:val="000C1F39"/>
    <w:rsid w:val="000C28F4"/>
    <w:rsid w:val="000C2C5D"/>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73D0"/>
    <w:rsid w:val="000C7641"/>
    <w:rsid w:val="000D0EB1"/>
    <w:rsid w:val="000D0F15"/>
    <w:rsid w:val="000D172F"/>
    <w:rsid w:val="000D1F5C"/>
    <w:rsid w:val="000D234F"/>
    <w:rsid w:val="000D2378"/>
    <w:rsid w:val="000D25D9"/>
    <w:rsid w:val="000D29A5"/>
    <w:rsid w:val="000D3421"/>
    <w:rsid w:val="000D398C"/>
    <w:rsid w:val="000D3F97"/>
    <w:rsid w:val="000D4F17"/>
    <w:rsid w:val="000D5028"/>
    <w:rsid w:val="000D57E1"/>
    <w:rsid w:val="000D59AA"/>
    <w:rsid w:val="000D5A3D"/>
    <w:rsid w:val="000D5E17"/>
    <w:rsid w:val="000D6656"/>
    <w:rsid w:val="000D6786"/>
    <w:rsid w:val="000D77C5"/>
    <w:rsid w:val="000D7C92"/>
    <w:rsid w:val="000E0AF4"/>
    <w:rsid w:val="000E0D25"/>
    <w:rsid w:val="000E142F"/>
    <w:rsid w:val="000E1B85"/>
    <w:rsid w:val="000E2618"/>
    <w:rsid w:val="000E266A"/>
    <w:rsid w:val="000E2716"/>
    <w:rsid w:val="000E2E27"/>
    <w:rsid w:val="000E355F"/>
    <w:rsid w:val="000E43F2"/>
    <w:rsid w:val="000E477F"/>
    <w:rsid w:val="000E5F14"/>
    <w:rsid w:val="000E6083"/>
    <w:rsid w:val="000E6933"/>
    <w:rsid w:val="000E6D16"/>
    <w:rsid w:val="000E6DC0"/>
    <w:rsid w:val="000F03B5"/>
    <w:rsid w:val="000F0557"/>
    <w:rsid w:val="000F0880"/>
    <w:rsid w:val="000F12D3"/>
    <w:rsid w:val="000F1CD7"/>
    <w:rsid w:val="000F2004"/>
    <w:rsid w:val="000F21C5"/>
    <w:rsid w:val="000F2FDF"/>
    <w:rsid w:val="000F3AB5"/>
    <w:rsid w:val="000F3C24"/>
    <w:rsid w:val="000F3DD8"/>
    <w:rsid w:val="000F490B"/>
    <w:rsid w:val="000F49A8"/>
    <w:rsid w:val="000F5556"/>
    <w:rsid w:val="000F6914"/>
    <w:rsid w:val="000F7449"/>
    <w:rsid w:val="000F7467"/>
    <w:rsid w:val="0010003A"/>
    <w:rsid w:val="001004E4"/>
    <w:rsid w:val="001022BD"/>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10B25"/>
    <w:rsid w:val="00110F66"/>
    <w:rsid w:val="00111256"/>
    <w:rsid w:val="001140FE"/>
    <w:rsid w:val="001142A7"/>
    <w:rsid w:val="00114AEA"/>
    <w:rsid w:val="00114DD6"/>
    <w:rsid w:val="001153A6"/>
    <w:rsid w:val="00116254"/>
    <w:rsid w:val="001165C2"/>
    <w:rsid w:val="001165FC"/>
    <w:rsid w:val="001167ED"/>
    <w:rsid w:val="00116BA5"/>
    <w:rsid w:val="0011755C"/>
    <w:rsid w:val="00117C9C"/>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959"/>
    <w:rsid w:val="00122B36"/>
    <w:rsid w:val="001234C6"/>
    <w:rsid w:val="00123F6F"/>
    <w:rsid w:val="0012449B"/>
    <w:rsid w:val="001249C1"/>
    <w:rsid w:val="00124DC7"/>
    <w:rsid w:val="00124FEC"/>
    <w:rsid w:val="0012577C"/>
    <w:rsid w:val="00125BFB"/>
    <w:rsid w:val="0012621D"/>
    <w:rsid w:val="00126821"/>
    <w:rsid w:val="00127794"/>
    <w:rsid w:val="00127EB8"/>
    <w:rsid w:val="00127F0A"/>
    <w:rsid w:val="00130045"/>
    <w:rsid w:val="001302BE"/>
    <w:rsid w:val="00130732"/>
    <w:rsid w:val="00131005"/>
    <w:rsid w:val="0013128F"/>
    <w:rsid w:val="001314CB"/>
    <w:rsid w:val="00131D2F"/>
    <w:rsid w:val="00132961"/>
    <w:rsid w:val="00132F0E"/>
    <w:rsid w:val="00134477"/>
    <w:rsid w:val="00134EE3"/>
    <w:rsid w:val="001353D9"/>
    <w:rsid w:val="001355C7"/>
    <w:rsid w:val="001356F5"/>
    <w:rsid w:val="00135863"/>
    <w:rsid w:val="0013676A"/>
    <w:rsid w:val="00136E6D"/>
    <w:rsid w:val="00136FF2"/>
    <w:rsid w:val="00137E93"/>
    <w:rsid w:val="001406D4"/>
    <w:rsid w:val="001407AF"/>
    <w:rsid w:val="001408B0"/>
    <w:rsid w:val="00140B11"/>
    <w:rsid w:val="00141051"/>
    <w:rsid w:val="001414C7"/>
    <w:rsid w:val="001414D1"/>
    <w:rsid w:val="001414FE"/>
    <w:rsid w:val="001421C2"/>
    <w:rsid w:val="00142982"/>
    <w:rsid w:val="00142A13"/>
    <w:rsid w:val="00143472"/>
    <w:rsid w:val="00143CCB"/>
    <w:rsid w:val="0014420B"/>
    <w:rsid w:val="00144949"/>
    <w:rsid w:val="00144EA2"/>
    <w:rsid w:val="00145168"/>
    <w:rsid w:val="00146EFA"/>
    <w:rsid w:val="0014704B"/>
    <w:rsid w:val="0014724C"/>
    <w:rsid w:val="00150A26"/>
    <w:rsid w:val="0015182F"/>
    <w:rsid w:val="0015220A"/>
    <w:rsid w:val="001526D9"/>
    <w:rsid w:val="0015286C"/>
    <w:rsid w:val="00152B70"/>
    <w:rsid w:val="00152C1D"/>
    <w:rsid w:val="00152E05"/>
    <w:rsid w:val="00152F41"/>
    <w:rsid w:val="00153174"/>
    <w:rsid w:val="0015338F"/>
    <w:rsid w:val="0015363F"/>
    <w:rsid w:val="0015396B"/>
    <w:rsid w:val="001539F1"/>
    <w:rsid w:val="00153AE2"/>
    <w:rsid w:val="00153E03"/>
    <w:rsid w:val="00154456"/>
    <w:rsid w:val="00154696"/>
    <w:rsid w:val="001547F9"/>
    <w:rsid w:val="00154CB0"/>
    <w:rsid w:val="00155729"/>
    <w:rsid w:val="001559EF"/>
    <w:rsid w:val="00155A12"/>
    <w:rsid w:val="00155B58"/>
    <w:rsid w:val="00155C4C"/>
    <w:rsid w:val="00156BF0"/>
    <w:rsid w:val="00156C70"/>
    <w:rsid w:val="001579F4"/>
    <w:rsid w:val="001601AB"/>
    <w:rsid w:val="00161FCE"/>
    <w:rsid w:val="0016255F"/>
    <w:rsid w:val="001628C5"/>
    <w:rsid w:val="00163EB9"/>
    <w:rsid w:val="0016456A"/>
    <w:rsid w:val="00164A5F"/>
    <w:rsid w:val="00164CDE"/>
    <w:rsid w:val="0016589D"/>
    <w:rsid w:val="001665EC"/>
    <w:rsid w:val="00167008"/>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5E3"/>
    <w:rsid w:val="00174BF5"/>
    <w:rsid w:val="00175C48"/>
    <w:rsid w:val="00175E9E"/>
    <w:rsid w:val="0017602F"/>
    <w:rsid w:val="00176B0D"/>
    <w:rsid w:val="001773BF"/>
    <w:rsid w:val="001777B9"/>
    <w:rsid w:val="00180391"/>
    <w:rsid w:val="00180404"/>
    <w:rsid w:val="00180A88"/>
    <w:rsid w:val="00181C20"/>
    <w:rsid w:val="00182083"/>
    <w:rsid w:val="001820B3"/>
    <w:rsid w:val="00182A7D"/>
    <w:rsid w:val="00183005"/>
    <w:rsid w:val="00183174"/>
    <w:rsid w:val="00183575"/>
    <w:rsid w:val="0018387D"/>
    <w:rsid w:val="001839BF"/>
    <w:rsid w:val="0018441B"/>
    <w:rsid w:val="001858CE"/>
    <w:rsid w:val="00185F95"/>
    <w:rsid w:val="001870A7"/>
    <w:rsid w:val="001873D0"/>
    <w:rsid w:val="0018785D"/>
    <w:rsid w:val="0019032F"/>
    <w:rsid w:val="00190CD5"/>
    <w:rsid w:val="00191AD0"/>
    <w:rsid w:val="00191AF5"/>
    <w:rsid w:val="00191B3D"/>
    <w:rsid w:val="00191C74"/>
    <w:rsid w:val="00191F34"/>
    <w:rsid w:val="0019220D"/>
    <w:rsid w:val="001928F3"/>
    <w:rsid w:val="0019450B"/>
    <w:rsid w:val="00195088"/>
    <w:rsid w:val="001957CB"/>
    <w:rsid w:val="00195861"/>
    <w:rsid w:val="00195E4B"/>
    <w:rsid w:val="0019603A"/>
    <w:rsid w:val="00197319"/>
    <w:rsid w:val="00197BDD"/>
    <w:rsid w:val="00197D5F"/>
    <w:rsid w:val="00197F86"/>
    <w:rsid w:val="001A016D"/>
    <w:rsid w:val="001A21E3"/>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0D99"/>
    <w:rsid w:val="001B12C0"/>
    <w:rsid w:val="001B1412"/>
    <w:rsid w:val="001B1662"/>
    <w:rsid w:val="001B1B4A"/>
    <w:rsid w:val="001B1D47"/>
    <w:rsid w:val="001B3BC3"/>
    <w:rsid w:val="001B41A5"/>
    <w:rsid w:val="001B447E"/>
    <w:rsid w:val="001B4794"/>
    <w:rsid w:val="001B4807"/>
    <w:rsid w:val="001B4DE9"/>
    <w:rsid w:val="001B5E06"/>
    <w:rsid w:val="001B6228"/>
    <w:rsid w:val="001B6BD8"/>
    <w:rsid w:val="001B6F99"/>
    <w:rsid w:val="001B7466"/>
    <w:rsid w:val="001B74BE"/>
    <w:rsid w:val="001B76B1"/>
    <w:rsid w:val="001C1482"/>
    <w:rsid w:val="001C1526"/>
    <w:rsid w:val="001C1E38"/>
    <w:rsid w:val="001C3A41"/>
    <w:rsid w:val="001C4C0D"/>
    <w:rsid w:val="001C5E9D"/>
    <w:rsid w:val="001C62AF"/>
    <w:rsid w:val="001C64AE"/>
    <w:rsid w:val="001C68C2"/>
    <w:rsid w:val="001C6949"/>
    <w:rsid w:val="001C6D1D"/>
    <w:rsid w:val="001C6DED"/>
    <w:rsid w:val="001C74F3"/>
    <w:rsid w:val="001C7705"/>
    <w:rsid w:val="001C79FB"/>
    <w:rsid w:val="001D004C"/>
    <w:rsid w:val="001D0212"/>
    <w:rsid w:val="001D0513"/>
    <w:rsid w:val="001D05C6"/>
    <w:rsid w:val="001D06B4"/>
    <w:rsid w:val="001D0DAA"/>
    <w:rsid w:val="001D0F86"/>
    <w:rsid w:val="001D12FA"/>
    <w:rsid w:val="001D1845"/>
    <w:rsid w:val="001D1B5C"/>
    <w:rsid w:val="001D224F"/>
    <w:rsid w:val="001D22B3"/>
    <w:rsid w:val="001D2421"/>
    <w:rsid w:val="001D2DD0"/>
    <w:rsid w:val="001D34F6"/>
    <w:rsid w:val="001D3762"/>
    <w:rsid w:val="001D384A"/>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29EB"/>
    <w:rsid w:val="001E44C6"/>
    <w:rsid w:val="001E57FC"/>
    <w:rsid w:val="001E6690"/>
    <w:rsid w:val="001E66BA"/>
    <w:rsid w:val="001E6BED"/>
    <w:rsid w:val="001E7238"/>
    <w:rsid w:val="001E7688"/>
    <w:rsid w:val="001E79DB"/>
    <w:rsid w:val="001F01E2"/>
    <w:rsid w:val="001F0906"/>
    <w:rsid w:val="001F09F4"/>
    <w:rsid w:val="001F16E8"/>
    <w:rsid w:val="001F2314"/>
    <w:rsid w:val="001F25AE"/>
    <w:rsid w:val="001F2CC8"/>
    <w:rsid w:val="001F2D70"/>
    <w:rsid w:val="001F2DF7"/>
    <w:rsid w:val="001F2FBE"/>
    <w:rsid w:val="001F3245"/>
    <w:rsid w:val="001F3C5F"/>
    <w:rsid w:val="001F3D4A"/>
    <w:rsid w:val="001F40F0"/>
    <w:rsid w:val="001F42D9"/>
    <w:rsid w:val="001F4C75"/>
    <w:rsid w:val="001F5867"/>
    <w:rsid w:val="001F590A"/>
    <w:rsid w:val="001F62D7"/>
    <w:rsid w:val="001F631C"/>
    <w:rsid w:val="001F6378"/>
    <w:rsid w:val="001F681B"/>
    <w:rsid w:val="001F6833"/>
    <w:rsid w:val="001F7E17"/>
    <w:rsid w:val="00200505"/>
    <w:rsid w:val="0020074C"/>
    <w:rsid w:val="002008AC"/>
    <w:rsid w:val="00200EFA"/>
    <w:rsid w:val="00201069"/>
    <w:rsid w:val="00201B16"/>
    <w:rsid w:val="00201F6A"/>
    <w:rsid w:val="002021C8"/>
    <w:rsid w:val="00202ECE"/>
    <w:rsid w:val="00203167"/>
    <w:rsid w:val="00203390"/>
    <w:rsid w:val="0020356A"/>
    <w:rsid w:val="00203958"/>
    <w:rsid w:val="0020402E"/>
    <w:rsid w:val="0020491C"/>
    <w:rsid w:val="00204A11"/>
    <w:rsid w:val="00204D4E"/>
    <w:rsid w:val="0020554A"/>
    <w:rsid w:val="00205CFF"/>
    <w:rsid w:val="0020671B"/>
    <w:rsid w:val="0020732B"/>
    <w:rsid w:val="002076AF"/>
    <w:rsid w:val="00207BEE"/>
    <w:rsid w:val="00207CE7"/>
    <w:rsid w:val="00207EC1"/>
    <w:rsid w:val="00210559"/>
    <w:rsid w:val="0021064D"/>
    <w:rsid w:val="0021192E"/>
    <w:rsid w:val="00211E9F"/>
    <w:rsid w:val="002126C7"/>
    <w:rsid w:val="00212A56"/>
    <w:rsid w:val="00213374"/>
    <w:rsid w:val="00214154"/>
    <w:rsid w:val="0021438E"/>
    <w:rsid w:val="002143AF"/>
    <w:rsid w:val="00214C73"/>
    <w:rsid w:val="00214CC0"/>
    <w:rsid w:val="00214D19"/>
    <w:rsid w:val="002151EB"/>
    <w:rsid w:val="002155D9"/>
    <w:rsid w:val="00215F0F"/>
    <w:rsid w:val="00216146"/>
    <w:rsid w:val="002164D2"/>
    <w:rsid w:val="00217379"/>
    <w:rsid w:val="00217442"/>
    <w:rsid w:val="0021757D"/>
    <w:rsid w:val="002175B2"/>
    <w:rsid w:val="00217943"/>
    <w:rsid w:val="002204D3"/>
    <w:rsid w:val="0022153A"/>
    <w:rsid w:val="002219FE"/>
    <w:rsid w:val="0022220A"/>
    <w:rsid w:val="002228D3"/>
    <w:rsid w:val="00223E63"/>
    <w:rsid w:val="002246FB"/>
    <w:rsid w:val="00224B8D"/>
    <w:rsid w:val="002257B7"/>
    <w:rsid w:val="00226AF0"/>
    <w:rsid w:val="00227533"/>
    <w:rsid w:val="00227B6D"/>
    <w:rsid w:val="00230030"/>
    <w:rsid w:val="002301F3"/>
    <w:rsid w:val="0023364A"/>
    <w:rsid w:val="00233FE5"/>
    <w:rsid w:val="0023407C"/>
    <w:rsid w:val="002346A1"/>
    <w:rsid w:val="0023497F"/>
    <w:rsid w:val="00234DCD"/>
    <w:rsid w:val="00235551"/>
    <w:rsid w:val="00235568"/>
    <w:rsid w:val="0023584A"/>
    <w:rsid w:val="00236095"/>
    <w:rsid w:val="0023625B"/>
    <w:rsid w:val="00236817"/>
    <w:rsid w:val="00236CB1"/>
    <w:rsid w:val="00236D35"/>
    <w:rsid w:val="00240190"/>
    <w:rsid w:val="00240A29"/>
    <w:rsid w:val="00241791"/>
    <w:rsid w:val="00241B2D"/>
    <w:rsid w:val="00242BF9"/>
    <w:rsid w:val="00242D38"/>
    <w:rsid w:val="00243144"/>
    <w:rsid w:val="00243735"/>
    <w:rsid w:val="0024402D"/>
    <w:rsid w:val="00244035"/>
    <w:rsid w:val="0024403B"/>
    <w:rsid w:val="00244B08"/>
    <w:rsid w:val="00246063"/>
    <w:rsid w:val="002467A3"/>
    <w:rsid w:val="00247C2E"/>
    <w:rsid w:val="00247E62"/>
    <w:rsid w:val="00250820"/>
    <w:rsid w:val="0025183B"/>
    <w:rsid w:val="002521C6"/>
    <w:rsid w:val="0025331D"/>
    <w:rsid w:val="00253503"/>
    <w:rsid w:val="00253E6B"/>
    <w:rsid w:val="00254A5A"/>
    <w:rsid w:val="00254F2E"/>
    <w:rsid w:val="002555BC"/>
    <w:rsid w:val="00255691"/>
    <w:rsid w:val="00255D6A"/>
    <w:rsid w:val="00255F20"/>
    <w:rsid w:val="00256675"/>
    <w:rsid w:val="0025682B"/>
    <w:rsid w:val="00257142"/>
    <w:rsid w:val="002571F0"/>
    <w:rsid w:val="002600BC"/>
    <w:rsid w:val="00260546"/>
    <w:rsid w:val="002606A3"/>
    <w:rsid w:val="00260A18"/>
    <w:rsid w:val="00260BF4"/>
    <w:rsid w:val="00261176"/>
    <w:rsid w:val="00261762"/>
    <w:rsid w:val="00261E65"/>
    <w:rsid w:val="002620F1"/>
    <w:rsid w:val="002621D2"/>
    <w:rsid w:val="0026318F"/>
    <w:rsid w:val="00263DE8"/>
    <w:rsid w:val="002644DB"/>
    <w:rsid w:val="002647CF"/>
    <w:rsid w:val="0026599D"/>
    <w:rsid w:val="00265A9A"/>
    <w:rsid w:val="00266629"/>
    <w:rsid w:val="00266D13"/>
    <w:rsid w:val="0027025D"/>
    <w:rsid w:val="002704F9"/>
    <w:rsid w:val="0027062F"/>
    <w:rsid w:val="0027068D"/>
    <w:rsid w:val="00270752"/>
    <w:rsid w:val="00270A8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115"/>
    <w:rsid w:val="0027547B"/>
    <w:rsid w:val="00275F29"/>
    <w:rsid w:val="00276242"/>
    <w:rsid w:val="0027681D"/>
    <w:rsid w:val="00276CC4"/>
    <w:rsid w:val="002772B7"/>
    <w:rsid w:val="002778BA"/>
    <w:rsid w:val="00277AB3"/>
    <w:rsid w:val="00277EDA"/>
    <w:rsid w:val="00280C9A"/>
    <w:rsid w:val="00281308"/>
    <w:rsid w:val="0028156B"/>
    <w:rsid w:val="0028188A"/>
    <w:rsid w:val="002820E1"/>
    <w:rsid w:val="00282441"/>
    <w:rsid w:val="00282559"/>
    <w:rsid w:val="00282BD5"/>
    <w:rsid w:val="00282F64"/>
    <w:rsid w:val="00284C0E"/>
    <w:rsid w:val="00284C4A"/>
    <w:rsid w:val="00285783"/>
    <w:rsid w:val="002858A5"/>
    <w:rsid w:val="00285A22"/>
    <w:rsid w:val="00285B2A"/>
    <w:rsid w:val="00285CCE"/>
    <w:rsid w:val="00285E58"/>
    <w:rsid w:val="00286081"/>
    <w:rsid w:val="00286903"/>
    <w:rsid w:val="00287096"/>
    <w:rsid w:val="002901C7"/>
    <w:rsid w:val="0029055D"/>
    <w:rsid w:val="00290897"/>
    <w:rsid w:val="002909DF"/>
    <w:rsid w:val="00290ECB"/>
    <w:rsid w:val="00290F0B"/>
    <w:rsid w:val="00290FE2"/>
    <w:rsid w:val="002911B0"/>
    <w:rsid w:val="00291C34"/>
    <w:rsid w:val="00291F1B"/>
    <w:rsid w:val="0029226E"/>
    <w:rsid w:val="00292901"/>
    <w:rsid w:val="00293041"/>
    <w:rsid w:val="002930F0"/>
    <w:rsid w:val="00293198"/>
    <w:rsid w:val="00293581"/>
    <w:rsid w:val="002948C4"/>
    <w:rsid w:val="00295093"/>
    <w:rsid w:val="00295316"/>
    <w:rsid w:val="002955EE"/>
    <w:rsid w:val="00295BFC"/>
    <w:rsid w:val="00296B7E"/>
    <w:rsid w:val="00297254"/>
    <w:rsid w:val="00297C81"/>
    <w:rsid w:val="002A0050"/>
    <w:rsid w:val="002A057C"/>
    <w:rsid w:val="002A0B40"/>
    <w:rsid w:val="002A0E6A"/>
    <w:rsid w:val="002A0ED5"/>
    <w:rsid w:val="002A1400"/>
    <w:rsid w:val="002A1799"/>
    <w:rsid w:val="002A1BD2"/>
    <w:rsid w:val="002A1C49"/>
    <w:rsid w:val="002A1CF5"/>
    <w:rsid w:val="002A25EE"/>
    <w:rsid w:val="002A2E12"/>
    <w:rsid w:val="002A3128"/>
    <w:rsid w:val="002A325B"/>
    <w:rsid w:val="002A396A"/>
    <w:rsid w:val="002A3A1D"/>
    <w:rsid w:val="002A3B86"/>
    <w:rsid w:val="002A3DE3"/>
    <w:rsid w:val="002A410F"/>
    <w:rsid w:val="002A413A"/>
    <w:rsid w:val="002A41A1"/>
    <w:rsid w:val="002A4679"/>
    <w:rsid w:val="002A4FE3"/>
    <w:rsid w:val="002A6140"/>
    <w:rsid w:val="002A6329"/>
    <w:rsid w:val="002A696A"/>
    <w:rsid w:val="002A6A98"/>
    <w:rsid w:val="002A6EDA"/>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37F"/>
    <w:rsid w:val="002B25E9"/>
    <w:rsid w:val="002B26B2"/>
    <w:rsid w:val="002B2856"/>
    <w:rsid w:val="002B2E9F"/>
    <w:rsid w:val="002B360B"/>
    <w:rsid w:val="002B4005"/>
    <w:rsid w:val="002B47E9"/>
    <w:rsid w:val="002B529A"/>
    <w:rsid w:val="002B52AF"/>
    <w:rsid w:val="002B5E34"/>
    <w:rsid w:val="002B5EC2"/>
    <w:rsid w:val="002B7252"/>
    <w:rsid w:val="002B7567"/>
    <w:rsid w:val="002B75DB"/>
    <w:rsid w:val="002B770C"/>
    <w:rsid w:val="002B7979"/>
    <w:rsid w:val="002B7DD8"/>
    <w:rsid w:val="002B7FA9"/>
    <w:rsid w:val="002C0B98"/>
    <w:rsid w:val="002C1255"/>
    <w:rsid w:val="002C28E6"/>
    <w:rsid w:val="002C2DA1"/>
    <w:rsid w:val="002C3050"/>
    <w:rsid w:val="002C4533"/>
    <w:rsid w:val="002C4D9F"/>
    <w:rsid w:val="002C539E"/>
    <w:rsid w:val="002C5B78"/>
    <w:rsid w:val="002C5D2B"/>
    <w:rsid w:val="002C5D2D"/>
    <w:rsid w:val="002C5FF1"/>
    <w:rsid w:val="002C61B8"/>
    <w:rsid w:val="002C6511"/>
    <w:rsid w:val="002C6C03"/>
    <w:rsid w:val="002C6FF8"/>
    <w:rsid w:val="002C70AE"/>
    <w:rsid w:val="002C713E"/>
    <w:rsid w:val="002C7150"/>
    <w:rsid w:val="002C782A"/>
    <w:rsid w:val="002C788E"/>
    <w:rsid w:val="002C7C50"/>
    <w:rsid w:val="002D1033"/>
    <w:rsid w:val="002D150D"/>
    <w:rsid w:val="002D2108"/>
    <w:rsid w:val="002D2492"/>
    <w:rsid w:val="002D2C0F"/>
    <w:rsid w:val="002D2D72"/>
    <w:rsid w:val="002D2FC8"/>
    <w:rsid w:val="002D3914"/>
    <w:rsid w:val="002D420B"/>
    <w:rsid w:val="002D4678"/>
    <w:rsid w:val="002D46AC"/>
    <w:rsid w:val="002D523A"/>
    <w:rsid w:val="002D59F2"/>
    <w:rsid w:val="002D59FD"/>
    <w:rsid w:val="002D6495"/>
    <w:rsid w:val="002D6B58"/>
    <w:rsid w:val="002D6ECD"/>
    <w:rsid w:val="002D709D"/>
    <w:rsid w:val="002D7439"/>
    <w:rsid w:val="002D74C4"/>
    <w:rsid w:val="002D7CA4"/>
    <w:rsid w:val="002D7E98"/>
    <w:rsid w:val="002D7F08"/>
    <w:rsid w:val="002E02D6"/>
    <w:rsid w:val="002E05F5"/>
    <w:rsid w:val="002E0D95"/>
    <w:rsid w:val="002E0DA5"/>
    <w:rsid w:val="002E10C0"/>
    <w:rsid w:val="002E110F"/>
    <w:rsid w:val="002E176C"/>
    <w:rsid w:val="002E18A4"/>
    <w:rsid w:val="002E19BE"/>
    <w:rsid w:val="002E2A3A"/>
    <w:rsid w:val="002E2B29"/>
    <w:rsid w:val="002E2D14"/>
    <w:rsid w:val="002E3318"/>
    <w:rsid w:val="002E3649"/>
    <w:rsid w:val="002E394D"/>
    <w:rsid w:val="002E3FF5"/>
    <w:rsid w:val="002E41F1"/>
    <w:rsid w:val="002E444E"/>
    <w:rsid w:val="002E46B1"/>
    <w:rsid w:val="002E475A"/>
    <w:rsid w:val="002E4D44"/>
    <w:rsid w:val="002E521B"/>
    <w:rsid w:val="002E5436"/>
    <w:rsid w:val="002E552A"/>
    <w:rsid w:val="002E558A"/>
    <w:rsid w:val="002E55AE"/>
    <w:rsid w:val="002E5888"/>
    <w:rsid w:val="002E5D38"/>
    <w:rsid w:val="002E5FF2"/>
    <w:rsid w:val="002E785B"/>
    <w:rsid w:val="002F0948"/>
    <w:rsid w:val="002F09EE"/>
    <w:rsid w:val="002F0BA1"/>
    <w:rsid w:val="002F12B9"/>
    <w:rsid w:val="002F1487"/>
    <w:rsid w:val="002F27A8"/>
    <w:rsid w:val="002F2D8B"/>
    <w:rsid w:val="002F354B"/>
    <w:rsid w:val="002F368B"/>
    <w:rsid w:val="002F48C4"/>
    <w:rsid w:val="002F547C"/>
    <w:rsid w:val="002F5877"/>
    <w:rsid w:val="002F58AB"/>
    <w:rsid w:val="002F6703"/>
    <w:rsid w:val="002F6B98"/>
    <w:rsid w:val="002F6CBC"/>
    <w:rsid w:val="002F6D26"/>
    <w:rsid w:val="002F7A34"/>
    <w:rsid w:val="002F7AF6"/>
    <w:rsid w:val="002F7BD0"/>
    <w:rsid w:val="0030044B"/>
    <w:rsid w:val="003008C3"/>
    <w:rsid w:val="0030209E"/>
    <w:rsid w:val="00302AF7"/>
    <w:rsid w:val="00302F67"/>
    <w:rsid w:val="0030341D"/>
    <w:rsid w:val="0030343E"/>
    <w:rsid w:val="00303D7E"/>
    <w:rsid w:val="00306B80"/>
    <w:rsid w:val="0030739D"/>
    <w:rsid w:val="003074ED"/>
    <w:rsid w:val="003075CB"/>
    <w:rsid w:val="00307980"/>
    <w:rsid w:val="00307E27"/>
    <w:rsid w:val="00307E5C"/>
    <w:rsid w:val="00307F33"/>
    <w:rsid w:val="0031046E"/>
    <w:rsid w:val="0031058B"/>
    <w:rsid w:val="00311204"/>
    <w:rsid w:val="00311435"/>
    <w:rsid w:val="003114EE"/>
    <w:rsid w:val="00312159"/>
    <w:rsid w:val="00313317"/>
    <w:rsid w:val="00313866"/>
    <w:rsid w:val="00313FBC"/>
    <w:rsid w:val="0031409E"/>
    <w:rsid w:val="00314724"/>
    <w:rsid w:val="003149E7"/>
    <w:rsid w:val="0031554E"/>
    <w:rsid w:val="00315678"/>
    <w:rsid w:val="003156F7"/>
    <w:rsid w:val="00315985"/>
    <w:rsid w:val="0031627F"/>
    <w:rsid w:val="003165DE"/>
    <w:rsid w:val="00317131"/>
    <w:rsid w:val="00320124"/>
    <w:rsid w:val="0032140A"/>
    <w:rsid w:val="00321A0A"/>
    <w:rsid w:val="00321B9E"/>
    <w:rsid w:val="00321FB0"/>
    <w:rsid w:val="003221EF"/>
    <w:rsid w:val="0032299D"/>
    <w:rsid w:val="003234F0"/>
    <w:rsid w:val="00323C03"/>
    <w:rsid w:val="00323CFC"/>
    <w:rsid w:val="00323FF6"/>
    <w:rsid w:val="00325307"/>
    <w:rsid w:val="00325AAA"/>
    <w:rsid w:val="00326301"/>
    <w:rsid w:val="003265FE"/>
    <w:rsid w:val="00326CD8"/>
    <w:rsid w:val="00327024"/>
    <w:rsid w:val="003275E6"/>
    <w:rsid w:val="00327C04"/>
    <w:rsid w:val="0033021D"/>
    <w:rsid w:val="00330AB6"/>
    <w:rsid w:val="00331511"/>
    <w:rsid w:val="003316A6"/>
    <w:rsid w:val="00331F7B"/>
    <w:rsid w:val="00332CC0"/>
    <w:rsid w:val="00332CF7"/>
    <w:rsid w:val="003330E2"/>
    <w:rsid w:val="003343DF"/>
    <w:rsid w:val="00334C20"/>
    <w:rsid w:val="00335514"/>
    <w:rsid w:val="00336233"/>
    <w:rsid w:val="00336A1F"/>
    <w:rsid w:val="003401D9"/>
    <w:rsid w:val="00340B34"/>
    <w:rsid w:val="00340B9C"/>
    <w:rsid w:val="00341103"/>
    <w:rsid w:val="0034203B"/>
    <w:rsid w:val="003424A9"/>
    <w:rsid w:val="00342828"/>
    <w:rsid w:val="003438C4"/>
    <w:rsid w:val="003439BB"/>
    <w:rsid w:val="00343F15"/>
    <w:rsid w:val="003447F8"/>
    <w:rsid w:val="003456B5"/>
    <w:rsid w:val="00346280"/>
    <w:rsid w:val="00346913"/>
    <w:rsid w:val="00346BF8"/>
    <w:rsid w:val="003508F2"/>
    <w:rsid w:val="00351A1D"/>
    <w:rsid w:val="00351C76"/>
    <w:rsid w:val="00351CA6"/>
    <w:rsid w:val="00351CA7"/>
    <w:rsid w:val="003528EE"/>
    <w:rsid w:val="00352B59"/>
    <w:rsid w:val="0035324E"/>
    <w:rsid w:val="00353D4F"/>
    <w:rsid w:val="00353F00"/>
    <w:rsid w:val="0035479F"/>
    <w:rsid w:val="003552A7"/>
    <w:rsid w:val="003563A2"/>
    <w:rsid w:val="00357052"/>
    <w:rsid w:val="003570E2"/>
    <w:rsid w:val="003573A3"/>
    <w:rsid w:val="00357710"/>
    <w:rsid w:val="00357F0D"/>
    <w:rsid w:val="0036165E"/>
    <w:rsid w:val="00362D12"/>
    <w:rsid w:val="00362DCF"/>
    <w:rsid w:val="003632A3"/>
    <w:rsid w:val="00363524"/>
    <w:rsid w:val="00363AB8"/>
    <w:rsid w:val="00364AA6"/>
    <w:rsid w:val="003665AD"/>
    <w:rsid w:val="003668E8"/>
    <w:rsid w:val="00367416"/>
    <w:rsid w:val="00367434"/>
    <w:rsid w:val="00367491"/>
    <w:rsid w:val="003677D2"/>
    <w:rsid w:val="003705D0"/>
    <w:rsid w:val="00370D98"/>
    <w:rsid w:val="00371001"/>
    <w:rsid w:val="00371F32"/>
    <w:rsid w:val="003720BD"/>
    <w:rsid w:val="003725A9"/>
    <w:rsid w:val="00372683"/>
    <w:rsid w:val="003739F9"/>
    <w:rsid w:val="00373F11"/>
    <w:rsid w:val="003746BC"/>
    <w:rsid w:val="00374B7B"/>
    <w:rsid w:val="00374BD7"/>
    <w:rsid w:val="003752F4"/>
    <w:rsid w:val="003761BD"/>
    <w:rsid w:val="0037641B"/>
    <w:rsid w:val="00376866"/>
    <w:rsid w:val="00376C1F"/>
    <w:rsid w:val="00376E74"/>
    <w:rsid w:val="00377446"/>
    <w:rsid w:val="003776B6"/>
    <w:rsid w:val="00377ADA"/>
    <w:rsid w:val="003812F2"/>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48E"/>
    <w:rsid w:val="003875CD"/>
    <w:rsid w:val="00387D3E"/>
    <w:rsid w:val="003905C2"/>
    <w:rsid w:val="00390C46"/>
    <w:rsid w:val="00390D5B"/>
    <w:rsid w:val="003924C4"/>
    <w:rsid w:val="0039254D"/>
    <w:rsid w:val="00394317"/>
    <w:rsid w:val="00394BA6"/>
    <w:rsid w:val="00394D1E"/>
    <w:rsid w:val="00395528"/>
    <w:rsid w:val="00395582"/>
    <w:rsid w:val="00396149"/>
    <w:rsid w:val="003961E0"/>
    <w:rsid w:val="003962C5"/>
    <w:rsid w:val="00396423"/>
    <w:rsid w:val="0039645D"/>
    <w:rsid w:val="00396484"/>
    <w:rsid w:val="003964A1"/>
    <w:rsid w:val="003965F6"/>
    <w:rsid w:val="0039685C"/>
    <w:rsid w:val="003974F5"/>
    <w:rsid w:val="00397911"/>
    <w:rsid w:val="003A0458"/>
    <w:rsid w:val="003A079F"/>
    <w:rsid w:val="003A0EF4"/>
    <w:rsid w:val="003A10A9"/>
    <w:rsid w:val="003A2013"/>
    <w:rsid w:val="003A2D10"/>
    <w:rsid w:val="003A2FEB"/>
    <w:rsid w:val="003A3596"/>
    <w:rsid w:val="003A3D0E"/>
    <w:rsid w:val="003A3F64"/>
    <w:rsid w:val="003A42F0"/>
    <w:rsid w:val="003A4447"/>
    <w:rsid w:val="003A45EF"/>
    <w:rsid w:val="003A4B04"/>
    <w:rsid w:val="003A4B3B"/>
    <w:rsid w:val="003A5FC9"/>
    <w:rsid w:val="003A67E4"/>
    <w:rsid w:val="003A685F"/>
    <w:rsid w:val="003A6987"/>
    <w:rsid w:val="003A6A2E"/>
    <w:rsid w:val="003A6FAE"/>
    <w:rsid w:val="003A72A9"/>
    <w:rsid w:val="003A7BF4"/>
    <w:rsid w:val="003B08C8"/>
    <w:rsid w:val="003B0B2A"/>
    <w:rsid w:val="003B13B2"/>
    <w:rsid w:val="003B18BD"/>
    <w:rsid w:val="003B1B62"/>
    <w:rsid w:val="003B2B5E"/>
    <w:rsid w:val="003B2F45"/>
    <w:rsid w:val="003B3117"/>
    <w:rsid w:val="003B39D3"/>
    <w:rsid w:val="003B3A3B"/>
    <w:rsid w:val="003B3B25"/>
    <w:rsid w:val="003B3E2E"/>
    <w:rsid w:val="003B4640"/>
    <w:rsid w:val="003B5170"/>
    <w:rsid w:val="003B54E2"/>
    <w:rsid w:val="003B6531"/>
    <w:rsid w:val="003B788D"/>
    <w:rsid w:val="003B7B52"/>
    <w:rsid w:val="003C016E"/>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6BB6"/>
    <w:rsid w:val="003C7580"/>
    <w:rsid w:val="003C7889"/>
    <w:rsid w:val="003D00BA"/>
    <w:rsid w:val="003D0436"/>
    <w:rsid w:val="003D0838"/>
    <w:rsid w:val="003D16E2"/>
    <w:rsid w:val="003D1745"/>
    <w:rsid w:val="003D1F1E"/>
    <w:rsid w:val="003D29B7"/>
    <w:rsid w:val="003D3263"/>
    <w:rsid w:val="003D35F7"/>
    <w:rsid w:val="003D3880"/>
    <w:rsid w:val="003D38D6"/>
    <w:rsid w:val="003D4173"/>
    <w:rsid w:val="003D428A"/>
    <w:rsid w:val="003D457E"/>
    <w:rsid w:val="003D4F7B"/>
    <w:rsid w:val="003D54B0"/>
    <w:rsid w:val="003D6376"/>
    <w:rsid w:val="003D7FD3"/>
    <w:rsid w:val="003E08C8"/>
    <w:rsid w:val="003E0C4A"/>
    <w:rsid w:val="003E0E6C"/>
    <w:rsid w:val="003E0EF6"/>
    <w:rsid w:val="003E1585"/>
    <w:rsid w:val="003E161B"/>
    <w:rsid w:val="003E1AA9"/>
    <w:rsid w:val="003E1F6C"/>
    <w:rsid w:val="003E28D9"/>
    <w:rsid w:val="003E3196"/>
    <w:rsid w:val="003E3A58"/>
    <w:rsid w:val="003E3CAF"/>
    <w:rsid w:val="003E3CDB"/>
    <w:rsid w:val="003E4439"/>
    <w:rsid w:val="003E44C4"/>
    <w:rsid w:val="003E4710"/>
    <w:rsid w:val="003E4859"/>
    <w:rsid w:val="003E48C5"/>
    <w:rsid w:val="003E5159"/>
    <w:rsid w:val="003E57B0"/>
    <w:rsid w:val="003E57DA"/>
    <w:rsid w:val="003E5B46"/>
    <w:rsid w:val="003E65D5"/>
    <w:rsid w:val="003E698C"/>
    <w:rsid w:val="003E70A0"/>
    <w:rsid w:val="003E77D3"/>
    <w:rsid w:val="003F07EB"/>
    <w:rsid w:val="003F0DE5"/>
    <w:rsid w:val="003F15CC"/>
    <w:rsid w:val="003F19A6"/>
    <w:rsid w:val="003F19B9"/>
    <w:rsid w:val="003F2BDA"/>
    <w:rsid w:val="003F2F80"/>
    <w:rsid w:val="003F2FB8"/>
    <w:rsid w:val="003F30B1"/>
    <w:rsid w:val="003F3D98"/>
    <w:rsid w:val="003F4ED4"/>
    <w:rsid w:val="003F505E"/>
    <w:rsid w:val="003F557B"/>
    <w:rsid w:val="003F5700"/>
    <w:rsid w:val="003F5E48"/>
    <w:rsid w:val="003F6214"/>
    <w:rsid w:val="003F6BD6"/>
    <w:rsid w:val="003F7255"/>
    <w:rsid w:val="003F769B"/>
    <w:rsid w:val="00400989"/>
    <w:rsid w:val="00401444"/>
    <w:rsid w:val="00401D3E"/>
    <w:rsid w:val="00401F8F"/>
    <w:rsid w:val="00402837"/>
    <w:rsid w:val="00402FD8"/>
    <w:rsid w:val="00403461"/>
    <w:rsid w:val="0040420D"/>
    <w:rsid w:val="004047A7"/>
    <w:rsid w:val="00404DA8"/>
    <w:rsid w:val="0040536B"/>
    <w:rsid w:val="004054C0"/>
    <w:rsid w:val="00405823"/>
    <w:rsid w:val="004061FD"/>
    <w:rsid w:val="0040726E"/>
    <w:rsid w:val="004113F3"/>
    <w:rsid w:val="004120D6"/>
    <w:rsid w:val="0041251F"/>
    <w:rsid w:val="00412BC7"/>
    <w:rsid w:val="004130F1"/>
    <w:rsid w:val="0041311C"/>
    <w:rsid w:val="0041332A"/>
    <w:rsid w:val="00413B96"/>
    <w:rsid w:val="00414124"/>
    <w:rsid w:val="00414FA0"/>
    <w:rsid w:val="0041527B"/>
    <w:rsid w:val="004152C0"/>
    <w:rsid w:val="0041534A"/>
    <w:rsid w:val="00415C54"/>
    <w:rsid w:val="00415E7C"/>
    <w:rsid w:val="004161F3"/>
    <w:rsid w:val="004162D7"/>
    <w:rsid w:val="004169AC"/>
    <w:rsid w:val="00416FD9"/>
    <w:rsid w:val="00417708"/>
    <w:rsid w:val="00417968"/>
    <w:rsid w:val="00417ADC"/>
    <w:rsid w:val="00417AF8"/>
    <w:rsid w:val="00420A08"/>
    <w:rsid w:val="00421961"/>
    <w:rsid w:val="00421B08"/>
    <w:rsid w:val="004228E5"/>
    <w:rsid w:val="00422D66"/>
    <w:rsid w:val="004231F5"/>
    <w:rsid w:val="00423A37"/>
    <w:rsid w:val="004246A4"/>
    <w:rsid w:val="004246BC"/>
    <w:rsid w:val="00424857"/>
    <w:rsid w:val="00424FB9"/>
    <w:rsid w:val="00425375"/>
    <w:rsid w:val="0042546B"/>
    <w:rsid w:val="00426213"/>
    <w:rsid w:val="004262F7"/>
    <w:rsid w:val="00426CBA"/>
    <w:rsid w:val="00426E8C"/>
    <w:rsid w:val="00427287"/>
    <w:rsid w:val="00427B29"/>
    <w:rsid w:val="0043020B"/>
    <w:rsid w:val="0043073F"/>
    <w:rsid w:val="00431419"/>
    <w:rsid w:val="0043144A"/>
    <w:rsid w:val="004316B6"/>
    <w:rsid w:val="004318B7"/>
    <w:rsid w:val="004319C2"/>
    <w:rsid w:val="00431B4A"/>
    <w:rsid w:val="00432337"/>
    <w:rsid w:val="00432373"/>
    <w:rsid w:val="00432BAB"/>
    <w:rsid w:val="00432DDB"/>
    <w:rsid w:val="00432E08"/>
    <w:rsid w:val="00433E18"/>
    <w:rsid w:val="004341D1"/>
    <w:rsid w:val="004353E8"/>
    <w:rsid w:val="00436DF6"/>
    <w:rsid w:val="00436FEE"/>
    <w:rsid w:val="00437048"/>
    <w:rsid w:val="00437132"/>
    <w:rsid w:val="00437615"/>
    <w:rsid w:val="00437667"/>
    <w:rsid w:val="00437786"/>
    <w:rsid w:val="00437B0B"/>
    <w:rsid w:val="00437B4C"/>
    <w:rsid w:val="00437D93"/>
    <w:rsid w:val="004409B1"/>
    <w:rsid w:val="00440C52"/>
    <w:rsid w:val="004410E1"/>
    <w:rsid w:val="0044132E"/>
    <w:rsid w:val="00441ACE"/>
    <w:rsid w:val="00443539"/>
    <w:rsid w:val="00444236"/>
    <w:rsid w:val="00444568"/>
    <w:rsid w:val="00444E36"/>
    <w:rsid w:val="00445252"/>
    <w:rsid w:val="00446539"/>
    <w:rsid w:val="0044731A"/>
    <w:rsid w:val="00447E84"/>
    <w:rsid w:val="00450789"/>
    <w:rsid w:val="00451340"/>
    <w:rsid w:val="00451AC1"/>
    <w:rsid w:val="00451BB9"/>
    <w:rsid w:val="00452223"/>
    <w:rsid w:val="00452854"/>
    <w:rsid w:val="00452CD2"/>
    <w:rsid w:val="004534D3"/>
    <w:rsid w:val="0045379B"/>
    <w:rsid w:val="004537E6"/>
    <w:rsid w:val="00454121"/>
    <w:rsid w:val="0045456A"/>
    <w:rsid w:val="00454E4E"/>
    <w:rsid w:val="004558AA"/>
    <w:rsid w:val="00456540"/>
    <w:rsid w:val="0045654C"/>
    <w:rsid w:val="00456A47"/>
    <w:rsid w:val="00456A67"/>
    <w:rsid w:val="00456BEF"/>
    <w:rsid w:val="00457159"/>
    <w:rsid w:val="004573FE"/>
    <w:rsid w:val="004606CC"/>
    <w:rsid w:val="00461138"/>
    <w:rsid w:val="00461548"/>
    <w:rsid w:val="00461971"/>
    <w:rsid w:val="00461B47"/>
    <w:rsid w:val="00461D90"/>
    <w:rsid w:val="0046222D"/>
    <w:rsid w:val="00462957"/>
    <w:rsid w:val="00462B7A"/>
    <w:rsid w:val="00463077"/>
    <w:rsid w:val="004630BB"/>
    <w:rsid w:val="004640A5"/>
    <w:rsid w:val="00464353"/>
    <w:rsid w:val="00464F7A"/>
    <w:rsid w:val="004654FF"/>
    <w:rsid w:val="0046596A"/>
    <w:rsid w:val="00465BD5"/>
    <w:rsid w:val="00465E30"/>
    <w:rsid w:val="00466432"/>
    <w:rsid w:val="0046666E"/>
    <w:rsid w:val="00466D65"/>
    <w:rsid w:val="004673C9"/>
    <w:rsid w:val="00467784"/>
    <w:rsid w:val="00467C98"/>
    <w:rsid w:val="00470C2E"/>
    <w:rsid w:val="00470EDA"/>
    <w:rsid w:val="00471516"/>
    <w:rsid w:val="00471629"/>
    <w:rsid w:val="004719C3"/>
    <w:rsid w:val="00471E6F"/>
    <w:rsid w:val="0047256C"/>
    <w:rsid w:val="004733F0"/>
    <w:rsid w:val="00473628"/>
    <w:rsid w:val="004736EA"/>
    <w:rsid w:val="00473805"/>
    <w:rsid w:val="00473927"/>
    <w:rsid w:val="00474C73"/>
    <w:rsid w:val="00474F87"/>
    <w:rsid w:val="00475478"/>
    <w:rsid w:val="00475AA9"/>
    <w:rsid w:val="00475CE6"/>
    <w:rsid w:val="00477031"/>
    <w:rsid w:val="00477668"/>
    <w:rsid w:val="004776C6"/>
    <w:rsid w:val="00477A28"/>
    <w:rsid w:val="00477DFB"/>
    <w:rsid w:val="0048083A"/>
    <w:rsid w:val="00481956"/>
    <w:rsid w:val="00483177"/>
    <w:rsid w:val="004832F8"/>
    <w:rsid w:val="004834DA"/>
    <w:rsid w:val="00484EC4"/>
    <w:rsid w:val="004851E5"/>
    <w:rsid w:val="004853F1"/>
    <w:rsid w:val="0048545F"/>
    <w:rsid w:val="004854BD"/>
    <w:rsid w:val="004867C8"/>
    <w:rsid w:val="00487B59"/>
    <w:rsid w:val="00487D94"/>
    <w:rsid w:val="00490074"/>
    <w:rsid w:val="0049010F"/>
    <w:rsid w:val="0049028B"/>
    <w:rsid w:val="004903AA"/>
    <w:rsid w:val="00490729"/>
    <w:rsid w:val="00490B93"/>
    <w:rsid w:val="0049135C"/>
    <w:rsid w:val="004917AD"/>
    <w:rsid w:val="004928DF"/>
    <w:rsid w:val="00492B2E"/>
    <w:rsid w:val="00493256"/>
    <w:rsid w:val="00493595"/>
    <w:rsid w:val="00493E0B"/>
    <w:rsid w:val="0049401A"/>
    <w:rsid w:val="00494B31"/>
    <w:rsid w:val="00494CD6"/>
    <w:rsid w:val="004952DB"/>
    <w:rsid w:val="00495719"/>
    <w:rsid w:val="00495DEF"/>
    <w:rsid w:val="00496564"/>
    <w:rsid w:val="004973AE"/>
    <w:rsid w:val="0049797F"/>
    <w:rsid w:val="00497BEE"/>
    <w:rsid w:val="004A0601"/>
    <w:rsid w:val="004A0EE0"/>
    <w:rsid w:val="004A1700"/>
    <w:rsid w:val="004A23FE"/>
    <w:rsid w:val="004A297C"/>
    <w:rsid w:val="004A2E8B"/>
    <w:rsid w:val="004A4045"/>
    <w:rsid w:val="004A4410"/>
    <w:rsid w:val="004A4739"/>
    <w:rsid w:val="004A5165"/>
    <w:rsid w:val="004A52E4"/>
    <w:rsid w:val="004A53EB"/>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1C1A"/>
    <w:rsid w:val="004B2657"/>
    <w:rsid w:val="004B27C1"/>
    <w:rsid w:val="004B29CE"/>
    <w:rsid w:val="004B2F17"/>
    <w:rsid w:val="004B2F3E"/>
    <w:rsid w:val="004B3AE1"/>
    <w:rsid w:val="004B4268"/>
    <w:rsid w:val="004B42C0"/>
    <w:rsid w:val="004B56CF"/>
    <w:rsid w:val="004B5737"/>
    <w:rsid w:val="004B602C"/>
    <w:rsid w:val="004B64E9"/>
    <w:rsid w:val="004B6917"/>
    <w:rsid w:val="004B6D28"/>
    <w:rsid w:val="004B6F7E"/>
    <w:rsid w:val="004B7A6D"/>
    <w:rsid w:val="004B7FC2"/>
    <w:rsid w:val="004C022F"/>
    <w:rsid w:val="004C07BB"/>
    <w:rsid w:val="004C1D3F"/>
    <w:rsid w:val="004C2F46"/>
    <w:rsid w:val="004C3945"/>
    <w:rsid w:val="004C4AE8"/>
    <w:rsid w:val="004C6343"/>
    <w:rsid w:val="004C6AA6"/>
    <w:rsid w:val="004C6B93"/>
    <w:rsid w:val="004D03FA"/>
    <w:rsid w:val="004D042C"/>
    <w:rsid w:val="004D08B3"/>
    <w:rsid w:val="004D09D3"/>
    <w:rsid w:val="004D0F3B"/>
    <w:rsid w:val="004D11AE"/>
    <w:rsid w:val="004D16A1"/>
    <w:rsid w:val="004D2527"/>
    <w:rsid w:val="004D2D3B"/>
    <w:rsid w:val="004D33D5"/>
    <w:rsid w:val="004D39AE"/>
    <w:rsid w:val="004D4989"/>
    <w:rsid w:val="004D505D"/>
    <w:rsid w:val="004D529C"/>
    <w:rsid w:val="004D54B0"/>
    <w:rsid w:val="004D5808"/>
    <w:rsid w:val="004D5CA8"/>
    <w:rsid w:val="004D6AE3"/>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2A0"/>
    <w:rsid w:val="004E3DBF"/>
    <w:rsid w:val="004E4BBB"/>
    <w:rsid w:val="004E6139"/>
    <w:rsid w:val="004E701C"/>
    <w:rsid w:val="004E72B7"/>
    <w:rsid w:val="004E77AE"/>
    <w:rsid w:val="004E7C2F"/>
    <w:rsid w:val="004F015C"/>
    <w:rsid w:val="004F0661"/>
    <w:rsid w:val="004F0A30"/>
    <w:rsid w:val="004F10AC"/>
    <w:rsid w:val="004F10D1"/>
    <w:rsid w:val="004F1D0C"/>
    <w:rsid w:val="004F207A"/>
    <w:rsid w:val="004F2150"/>
    <w:rsid w:val="004F2206"/>
    <w:rsid w:val="004F2F09"/>
    <w:rsid w:val="004F3CDF"/>
    <w:rsid w:val="004F4189"/>
    <w:rsid w:val="004F4BD8"/>
    <w:rsid w:val="004F4D71"/>
    <w:rsid w:val="004F4DE5"/>
    <w:rsid w:val="004F4EC4"/>
    <w:rsid w:val="004F517F"/>
    <w:rsid w:val="004F5286"/>
    <w:rsid w:val="004F54D6"/>
    <w:rsid w:val="004F5812"/>
    <w:rsid w:val="004F5883"/>
    <w:rsid w:val="004F5B1C"/>
    <w:rsid w:val="004F6516"/>
    <w:rsid w:val="004F6672"/>
    <w:rsid w:val="004F6820"/>
    <w:rsid w:val="004F770C"/>
    <w:rsid w:val="004F7714"/>
    <w:rsid w:val="005000C0"/>
    <w:rsid w:val="005000CF"/>
    <w:rsid w:val="005009FD"/>
    <w:rsid w:val="00500E03"/>
    <w:rsid w:val="005013B4"/>
    <w:rsid w:val="00501497"/>
    <w:rsid w:val="00501513"/>
    <w:rsid w:val="005019B2"/>
    <w:rsid w:val="005024AC"/>
    <w:rsid w:val="005027AF"/>
    <w:rsid w:val="00502BAB"/>
    <w:rsid w:val="005032FC"/>
    <w:rsid w:val="00503D7E"/>
    <w:rsid w:val="0050438A"/>
    <w:rsid w:val="005060C7"/>
    <w:rsid w:val="005060E1"/>
    <w:rsid w:val="005060E3"/>
    <w:rsid w:val="0050651F"/>
    <w:rsid w:val="005071E2"/>
    <w:rsid w:val="00507B31"/>
    <w:rsid w:val="00507CC9"/>
    <w:rsid w:val="00507FC0"/>
    <w:rsid w:val="005103C5"/>
    <w:rsid w:val="00510626"/>
    <w:rsid w:val="00510836"/>
    <w:rsid w:val="005111BA"/>
    <w:rsid w:val="00511520"/>
    <w:rsid w:val="00511623"/>
    <w:rsid w:val="00512069"/>
    <w:rsid w:val="00512179"/>
    <w:rsid w:val="00512502"/>
    <w:rsid w:val="00512811"/>
    <w:rsid w:val="0051315B"/>
    <w:rsid w:val="005133E0"/>
    <w:rsid w:val="00513E1D"/>
    <w:rsid w:val="00514859"/>
    <w:rsid w:val="00514ACA"/>
    <w:rsid w:val="00515485"/>
    <w:rsid w:val="0051589B"/>
    <w:rsid w:val="00515F1E"/>
    <w:rsid w:val="005163A8"/>
    <w:rsid w:val="0051663A"/>
    <w:rsid w:val="00516746"/>
    <w:rsid w:val="00516885"/>
    <w:rsid w:val="005173D5"/>
    <w:rsid w:val="00517832"/>
    <w:rsid w:val="00517D08"/>
    <w:rsid w:val="00517E01"/>
    <w:rsid w:val="00517FE0"/>
    <w:rsid w:val="00520945"/>
    <w:rsid w:val="00521166"/>
    <w:rsid w:val="00521681"/>
    <w:rsid w:val="005217EF"/>
    <w:rsid w:val="00522148"/>
    <w:rsid w:val="00522249"/>
    <w:rsid w:val="0052224A"/>
    <w:rsid w:val="005236A0"/>
    <w:rsid w:val="00523BC0"/>
    <w:rsid w:val="00523F25"/>
    <w:rsid w:val="00524AEF"/>
    <w:rsid w:val="005252BC"/>
    <w:rsid w:val="00525A48"/>
    <w:rsid w:val="005270C2"/>
    <w:rsid w:val="00527A13"/>
    <w:rsid w:val="00527D3A"/>
    <w:rsid w:val="00527F05"/>
    <w:rsid w:val="0053028C"/>
    <w:rsid w:val="00530873"/>
    <w:rsid w:val="00530963"/>
    <w:rsid w:val="00530ADC"/>
    <w:rsid w:val="00530B42"/>
    <w:rsid w:val="005312BE"/>
    <w:rsid w:val="00531894"/>
    <w:rsid w:val="00531DE1"/>
    <w:rsid w:val="00532365"/>
    <w:rsid w:val="0053258E"/>
    <w:rsid w:val="00532D35"/>
    <w:rsid w:val="00533264"/>
    <w:rsid w:val="00534AAC"/>
    <w:rsid w:val="00535D3F"/>
    <w:rsid w:val="00536053"/>
    <w:rsid w:val="005360F7"/>
    <w:rsid w:val="00536353"/>
    <w:rsid w:val="00536973"/>
    <w:rsid w:val="005400B6"/>
    <w:rsid w:val="005406A6"/>
    <w:rsid w:val="00540C70"/>
    <w:rsid w:val="005413B7"/>
    <w:rsid w:val="0054205E"/>
    <w:rsid w:val="00542260"/>
    <w:rsid w:val="00542631"/>
    <w:rsid w:val="005429D6"/>
    <w:rsid w:val="00542D14"/>
    <w:rsid w:val="0054318C"/>
    <w:rsid w:val="0054375F"/>
    <w:rsid w:val="00544332"/>
    <w:rsid w:val="00544441"/>
    <w:rsid w:val="00545842"/>
    <w:rsid w:val="00545DA9"/>
    <w:rsid w:val="005464B5"/>
    <w:rsid w:val="005467C4"/>
    <w:rsid w:val="00546DAB"/>
    <w:rsid w:val="005472E7"/>
    <w:rsid w:val="005477D0"/>
    <w:rsid w:val="00547CC9"/>
    <w:rsid w:val="00550641"/>
    <w:rsid w:val="0055087C"/>
    <w:rsid w:val="005508E3"/>
    <w:rsid w:val="00550B66"/>
    <w:rsid w:val="00550FDB"/>
    <w:rsid w:val="00551856"/>
    <w:rsid w:val="00551A06"/>
    <w:rsid w:val="00552DD1"/>
    <w:rsid w:val="005530D4"/>
    <w:rsid w:val="00553AE0"/>
    <w:rsid w:val="005541C5"/>
    <w:rsid w:val="0055447E"/>
    <w:rsid w:val="00554492"/>
    <w:rsid w:val="0055476C"/>
    <w:rsid w:val="00555072"/>
    <w:rsid w:val="0055515A"/>
    <w:rsid w:val="00555347"/>
    <w:rsid w:val="00555537"/>
    <w:rsid w:val="00555AE7"/>
    <w:rsid w:val="005564D9"/>
    <w:rsid w:val="00556809"/>
    <w:rsid w:val="00556E90"/>
    <w:rsid w:val="00557403"/>
    <w:rsid w:val="005576D0"/>
    <w:rsid w:val="00557E59"/>
    <w:rsid w:val="005608AF"/>
    <w:rsid w:val="00560F19"/>
    <w:rsid w:val="005614A1"/>
    <w:rsid w:val="005615FB"/>
    <w:rsid w:val="005619CC"/>
    <w:rsid w:val="005621C7"/>
    <w:rsid w:val="005622B9"/>
    <w:rsid w:val="0056241B"/>
    <w:rsid w:val="00562DA0"/>
    <w:rsid w:val="00562EE1"/>
    <w:rsid w:val="00563481"/>
    <w:rsid w:val="00563E89"/>
    <w:rsid w:val="0056445A"/>
    <w:rsid w:val="005652A6"/>
    <w:rsid w:val="005654AB"/>
    <w:rsid w:val="0056780A"/>
    <w:rsid w:val="0056789D"/>
    <w:rsid w:val="00567AEB"/>
    <w:rsid w:val="00567E86"/>
    <w:rsid w:val="005700D5"/>
    <w:rsid w:val="0057011B"/>
    <w:rsid w:val="00570703"/>
    <w:rsid w:val="00570C64"/>
    <w:rsid w:val="005719E1"/>
    <w:rsid w:val="00571B0E"/>
    <w:rsid w:val="00571B93"/>
    <w:rsid w:val="0057209F"/>
    <w:rsid w:val="005722B1"/>
    <w:rsid w:val="005724A7"/>
    <w:rsid w:val="00572876"/>
    <w:rsid w:val="00572E1C"/>
    <w:rsid w:val="005732D4"/>
    <w:rsid w:val="0057350F"/>
    <w:rsid w:val="00573723"/>
    <w:rsid w:val="00573D54"/>
    <w:rsid w:val="00574199"/>
    <w:rsid w:val="00574243"/>
    <w:rsid w:val="005748DD"/>
    <w:rsid w:val="00574A82"/>
    <w:rsid w:val="00576339"/>
    <w:rsid w:val="005772E9"/>
    <w:rsid w:val="00580014"/>
    <w:rsid w:val="005803AA"/>
    <w:rsid w:val="0058044E"/>
    <w:rsid w:val="005807A8"/>
    <w:rsid w:val="0058189B"/>
    <w:rsid w:val="00581B97"/>
    <w:rsid w:val="00581DDB"/>
    <w:rsid w:val="00582158"/>
    <w:rsid w:val="00582DAB"/>
    <w:rsid w:val="00584353"/>
    <w:rsid w:val="005844BA"/>
    <w:rsid w:val="00584590"/>
    <w:rsid w:val="00584847"/>
    <w:rsid w:val="005850C6"/>
    <w:rsid w:val="00585146"/>
    <w:rsid w:val="005851D2"/>
    <w:rsid w:val="00585598"/>
    <w:rsid w:val="00585DE0"/>
    <w:rsid w:val="0058609A"/>
    <w:rsid w:val="00586C9F"/>
    <w:rsid w:val="0058764D"/>
    <w:rsid w:val="0058778F"/>
    <w:rsid w:val="0058789D"/>
    <w:rsid w:val="005878F1"/>
    <w:rsid w:val="00587B5C"/>
    <w:rsid w:val="00590682"/>
    <w:rsid w:val="00590A06"/>
    <w:rsid w:val="00590A32"/>
    <w:rsid w:val="005926CF"/>
    <w:rsid w:val="0059271B"/>
    <w:rsid w:val="005930DC"/>
    <w:rsid w:val="0059317B"/>
    <w:rsid w:val="0059324A"/>
    <w:rsid w:val="00593DF2"/>
    <w:rsid w:val="00594A83"/>
    <w:rsid w:val="00595BE4"/>
    <w:rsid w:val="00595F6B"/>
    <w:rsid w:val="00596135"/>
    <w:rsid w:val="005961EE"/>
    <w:rsid w:val="00596373"/>
    <w:rsid w:val="00596985"/>
    <w:rsid w:val="00596AAD"/>
    <w:rsid w:val="0059705D"/>
    <w:rsid w:val="005975BE"/>
    <w:rsid w:val="005977CA"/>
    <w:rsid w:val="005A0858"/>
    <w:rsid w:val="005A2BD9"/>
    <w:rsid w:val="005A3671"/>
    <w:rsid w:val="005A398B"/>
    <w:rsid w:val="005A3EB8"/>
    <w:rsid w:val="005A42CD"/>
    <w:rsid w:val="005A46CE"/>
    <w:rsid w:val="005A474A"/>
    <w:rsid w:val="005A499F"/>
    <w:rsid w:val="005A4EBE"/>
    <w:rsid w:val="005A5191"/>
    <w:rsid w:val="005A537B"/>
    <w:rsid w:val="005A5AE1"/>
    <w:rsid w:val="005A68D8"/>
    <w:rsid w:val="005A708A"/>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5D9"/>
    <w:rsid w:val="005B394D"/>
    <w:rsid w:val="005B3DD5"/>
    <w:rsid w:val="005B4053"/>
    <w:rsid w:val="005B467C"/>
    <w:rsid w:val="005B4DA0"/>
    <w:rsid w:val="005B4FA2"/>
    <w:rsid w:val="005B4FC9"/>
    <w:rsid w:val="005B5010"/>
    <w:rsid w:val="005B5035"/>
    <w:rsid w:val="005B52B9"/>
    <w:rsid w:val="005B58AF"/>
    <w:rsid w:val="005B656C"/>
    <w:rsid w:val="005B77C2"/>
    <w:rsid w:val="005B7FA5"/>
    <w:rsid w:val="005C0171"/>
    <w:rsid w:val="005C0326"/>
    <w:rsid w:val="005C0ABA"/>
    <w:rsid w:val="005C1561"/>
    <w:rsid w:val="005C1C55"/>
    <w:rsid w:val="005C2247"/>
    <w:rsid w:val="005C2DCD"/>
    <w:rsid w:val="005C3A4F"/>
    <w:rsid w:val="005C474A"/>
    <w:rsid w:val="005C4867"/>
    <w:rsid w:val="005C4949"/>
    <w:rsid w:val="005C4ED1"/>
    <w:rsid w:val="005C5D2C"/>
    <w:rsid w:val="005C5EBB"/>
    <w:rsid w:val="005C69A2"/>
    <w:rsid w:val="005C6E85"/>
    <w:rsid w:val="005C6F1F"/>
    <w:rsid w:val="005C71B0"/>
    <w:rsid w:val="005C7B16"/>
    <w:rsid w:val="005C7B9C"/>
    <w:rsid w:val="005D0220"/>
    <w:rsid w:val="005D02ED"/>
    <w:rsid w:val="005D08A9"/>
    <w:rsid w:val="005D0A10"/>
    <w:rsid w:val="005D0B34"/>
    <w:rsid w:val="005D0B4D"/>
    <w:rsid w:val="005D0CA8"/>
    <w:rsid w:val="005D1091"/>
    <w:rsid w:val="005D170B"/>
    <w:rsid w:val="005D1F82"/>
    <w:rsid w:val="005D3761"/>
    <w:rsid w:val="005D447B"/>
    <w:rsid w:val="005D49E4"/>
    <w:rsid w:val="005D4EF3"/>
    <w:rsid w:val="005D6608"/>
    <w:rsid w:val="005D6627"/>
    <w:rsid w:val="005D6787"/>
    <w:rsid w:val="005D7058"/>
    <w:rsid w:val="005D7889"/>
    <w:rsid w:val="005D7EDD"/>
    <w:rsid w:val="005E019F"/>
    <w:rsid w:val="005E0424"/>
    <w:rsid w:val="005E0751"/>
    <w:rsid w:val="005E0C13"/>
    <w:rsid w:val="005E0F3A"/>
    <w:rsid w:val="005E1222"/>
    <w:rsid w:val="005E12A7"/>
    <w:rsid w:val="005E1363"/>
    <w:rsid w:val="005E17FE"/>
    <w:rsid w:val="005E1B5C"/>
    <w:rsid w:val="005E225C"/>
    <w:rsid w:val="005E311E"/>
    <w:rsid w:val="005E31D7"/>
    <w:rsid w:val="005E36CA"/>
    <w:rsid w:val="005E37E4"/>
    <w:rsid w:val="005E53F0"/>
    <w:rsid w:val="005E606D"/>
    <w:rsid w:val="005E6378"/>
    <w:rsid w:val="005E701B"/>
    <w:rsid w:val="005E7174"/>
    <w:rsid w:val="005E73E1"/>
    <w:rsid w:val="005E762B"/>
    <w:rsid w:val="005E7898"/>
    <w:rsid w:val="005F00E8"/>
    <w:rsid w:val="005F08DF"/>
    <w:rsid w:val="005F0C45"/>
    <w:rsid w:val="005F14B8"/>
    <w:rsid w:val="005F1634"/>
    <w:rsid w:val="005F175C"/>
    <w:rsid w:val="005F1A7C"/>
    <w:rsid w:val="005F1CA1"/>
    <w:rsid w:val="005F23E8"/>
    <w:rsid w:val="005F245B"/>
    <w:rsid w:val="005F298B"/>
    <w:rsid w:val="005F2B6E"/>
    <w:rsid w:val="005F3094"/>
    <w:rsid w:val="005F345E"/>
    <w:rsid w:val="005F3C04"/>
    <w:rsid w:val="005F3F49"/>
    <w:rsid w:val="005F44B3"/>
    <w:rsid w:val="005F44DC"/>
    <w:rsid w:val="005F4CB6"/>
    <w:rsid w:val="005F509C"/>
    <w:rsid w:val="005F5371"/>
    <w:rsid w:val="005F549E"/>
    <w:rsid w:val="005F57D5"/>
    <w:rsid w:val="005F5A1C"/>
    <w:rsid w:val="005F5C4A"/>
    <w:rsid w:val="005F6479"/>
    <w:rsid w:val="005F64E6"/>
    <w:rsid w:val="005F6937"/>
    <w:rsid w:val="005F6AB2"/>
    <w:rsid w:val="005F6F1E"/>
    <w:rsid w:val="005F7307"/>
    <w:rsid w:val="005F7581"/>
    <w:rsid w:val="0060078F"/>
    <w:rsid w:val="006009EE"/>
    <w:rsid w:val="00600F5D"/>
    <w:rsid w:val="00601008"/>
    <w:rsid w:val="006014E0"/>
    <w:rsid w:val="00601814"/>
    <w:rsid w:val="006023CC"/>
    <w:rsid w:val="006026E8"/>
    <w:rsid w:val="006028D2"/>
    <w:rsid w:val="006030A2"/>
    <w:rsid w:val="006037F6"/>
    <w:rsid w:val="00603DB7"/>
    <w:rsid w:val="00603E3A"/>
    <w:rsid w:val="00604AE9"/>
    <w:rsid w:val="006051C3"/>
    <w:rsid w:val="00605764"/>
    <w:rsid w:val="00605D00"/>
    <w:rsid w:val="00605D0E"/>
    <w:rsid w:val="006066F9"/>
    <w:rsid w:val="00607D99"/>
    <w:rsid w:val="00607F8C"/>
    <w:rsid w:val="0061003A"/>
    <w:rsid w:val="006102BD"/>
    <w:rsid w:val="00610FC7"/>
    <w:rsid w:val="006128EE"/>
    <w:rsid w:val="0061379C"/>
    <w:rsid w:val="00613D32"/>
    <w:rsid w:val="00614946"/>
    <w:rsid w:val="00614A33"/>
    <w:rsid w:val="00615F53"/>
    <w:rsid w:val="00616289"/>
    <w:rsid w:val="00617197"/>
    <w:rsid w:val="00617671"/>
    <w:rsid w:val="00617DEB"/>
    <w:rsid w:val="00617E19"/>
    <w:rsid w:val="00617F22"/>
    <w:rsid w:val="0062058C"/>
    <w:rsid w:val="00620682"/>
    <w:rsid w:val="0062071E"/>
    <w:rsid w:val="00620943"/>
    <w:rsid w:val="00620B27"/>
    <w:rsid w:val="00620B35"/>
    <w:rsid w:val="0062125C"/>
    <w:rsid w:val="00621521"/>
    <w:rsid w:val="00622046"/>
    <w:rsid w:val="006220DB"/>
    <w:rsid w:val="00622241"/>
    <w:rsid w:val="006223F3"/>
    <w:rsid w:val="0062284D"/>
    <w:rsid w:val="006229DC"/>
    <w:rsid w:val="00622CAD"/>
    <w:rsid w:val="00622DEB"/>
    <w:rsid w:val="00623268"/>
    <w:rsid w:val="00623453"/>
    <w:rsid w:val="006238C9"/>
    <w:rsid w:val="00623A9A"/>
    <w:rsid w:val="00623C93"/>
    <w:rsid w:val="00623E9B"/>
    <w:rsid w:val="00624E15"/>
    <w:rsid w:val="006250F4"/>
    <w:rsid w:val="00625169"/>
    <w:rsid w:val="00625366"/>
    <w:rsid w:val="0062538C"/>
    <w:rsid w:val="006255EA"/>
    <w:rsid w:val="00625AAA"/>
    <w:rsid w:val="00626005"/>
    <w:rsid w:val="00626117"/>
    <w:rsid w:val="00626C25"/>
    <w:rsid w:val="0062792F"/>
    <w:rsid w:val="00627C6A"/>
    <w:rsid w:val="00627FF3"/>
    <w:rsid w:val="0063011B"/>
    <w:rsid w:val="006304AA"/>
    <w:rsid w:val="006306FC"/>
    <w:rsid w:val="006310C8"/>
    <w:rsid w:val="00631269"/>
    <w:rsid w:val="00631495"/>
    <w:rsid w:val="00632C34"/>
    <w:rsid w:val="00632F22"/>
    <w:rsid w:val="00633037"/>
    <w:rsid w:val="006338D1"/>
    <w:rsid w:val="00633A4B"/>
    <w:rsid w:val="00633B80"/>
    <w:rsid w:val="00633EC8"/>
    <w:rsid w:val="006348E2"/>
    <w:rsid w:val="00634BA4"/>
    <w:rsid w:val="00634E1D"/>
    <w:rsid w:val="0063576C"/>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2C5E"/>
    <w:rsid w:val="00642D40"/>
    <w:rsid w:val="00642E17"/>
    <w:rsid w:val="00643066"/>
    <w:rsid w:val="00643259"/>
    <w:rsid w:val="006432EE"/>
    <w:rsid w:val="006434CA"/>
    <w:rsid w:val="00643983"/>
    <w:rsid w:val="00643D6F"/>
    <w:rsid w:val="0064449A"/>
    <w:rsid w:val="0064468C"/>
    <w:rsid w:val="0064557F"/>
    <w:rsid w:val="0064586C"/>
    <w:rsid w:val="00645AEE"/>
    <w:rsid w:val="006467D4"/>
    <w:rsid w:val="00646CEE"/>
    <w:rsid w:val="0064744F"/>
    <w:rsid w:val="0065037B"/>
    <w:rsid w:val="00653022"/>
    <w:rsid w:val="00653BF1"/>
    <w:rsid w:val="0065409B"/>
    <w:rsid w:val="00654D83"/>
    <w:rsid w:val="00654DAE"/>
    <w:rsid w:val="00656007"/>
    <w:rsid w:val="006564A5"/>
    <w:rsid w:val="00656D98"/>
    <w:rsid w:val="0065715D"/>
    <w:rsid w:val="00657376"/>
    <w:rsid w:val="006577FC"/>
    <w:rsid w:val="00657F64"/>
    <w:rsid w:val="00657F81"/>
    <w:rsid w:val="006606FA"/>
    <w:rsid w:val="00660A59"/>
    <w:rsid w:val="00660ACC"/>
    <w:rsid w:val="00660ED9"/>
    <w:rsid w:val="00661605"/>
    <w:rsid w:val="006616BC"/>
    <w:rsid w:val="00662263"/>
    <w:rsid w:val="00662459"/>
    <w:rsid w:val="00662705"/>
    <w:rsid w:val="00663EE1"/>
    <w:rsid w:val="0066431E"/>
    <w:rsid w:val="0066449B"/>
    <w:rsid w:val="00664634"/>
    <w:rsid w:val="00664F4A"/>
    <w:rsid w:val="0066589A"/>
    <w:rsid w:val="00665B6C"/>
    <w:rsid w:val="00666424"/>
    <w:rsid w:val="006668C0"/>
    <w:rsid w:val="00666E4D"/>
    <w:rsid w:val="006678F8"/>
    <w:rsid w:val="00670358"/>
    <w:rsid w:val="00670956"/>
    <w:rsid w:val="00671AA9"/>
    <w:rsid w:val="00671D67"/>
    <w:rsid w:val="00671EB3"/>
    <w:rsid w:val="006720D1"/>
    <w:rsid w:val="00672C58"/>
    <w:rsid w:val="0067315D"/>
    <w:rsid w:val="006738D5"/>
    <w:rsid w:val="00673F52"/>
    <w:rsid w:val="00674520"/>
    <w:rsid w:val="00674625"/>
    <w:rsid w:val="006747FA"/>
    <w:rsid w:val="00674838"/>
    <w:rsid w:val="00675004"/>
    <w:rsid w:val="00675224"/>
    <w:rsid w:val="006756D8"/>
    <w:rsid w:val="00675806"/>
    <w:rsid w:val="00675FC5"/>
    <w:rsid w:val="006760A9"/>
    <w:rsid w:val="006765FC"/>
    <w:rsid w:val="00677070"/>
    <w:rsid w:val="006773D2"/>
    <w:rsid w:val="006777E6"/>
    <w:rsid w:val="00680218"/>
    <w:rsid w:val="00680BC4"/>
    <w:rsid w:val="00680DE5"/>
    <w:rsid w:val="006816DB"/>
    <w:rsid w:val="0068182C"/>
    <w:rsid w:val="00681B6D"/>
    <w:rsid w:val="00681EF4"/>
    <w:rsid w:val="00681F8A"/>
    <w:rsid w:val="0068205F"/>
    <w:rsid w:val="00682CA5"/>
    <w:rsid w:val="00683633"/>
    <w:rsid w:val="006837EE"/>
    <w:rsid w:val="00683CCF"/>
    <w:rsid w:val="00683D71"/>
    <w:rsid w:val="00684B7F"/>
    <w:rsid w:val="00684BFE"/>
    <w:rsid w:val="00684E38"/>
    <w:rsid w:val="00684E8E"/>
    <w:rsid w:val="00684ECD"/>
    <w:rsid w:val="00685243"/>
    <w:rsid w:val="00685C2E"/>
    <w:rsid w:val="0068668A"/>
    <w:rsid w:val="00686CAC"/>
    <w:rsid w:val="00686F7D"/>
    <w:rsid w:val="0068764A"/>
    <w:rsid w:val="00690579"/>
    <w:rsid w:val="006911C6"/>
    <w:rsid w:val="0069207E"/>
    <w:rsid w:val="00692196"/>
    <w:rsid w:val="006924A1"/>
    <w:rsid w:val="00692672"/>
    <w:rsid w:val="00692F7E"/>
    <w:rsid w:val="0069419F"/>
    <w:rsid w:val="00694719"/>
    <w:rsid w:val="006953CE"/>
    <w:rsid w:val="00695914"/>
    <w:rsid w:val="0069612E"/>
    <w:rsid w:val="006961B3"/>
    <w:rsid w:val="00697005"/>
    <w:rsid w:val="0069703F"/>
    <w:rsid w:val="00697339"/>
    <w:rsid w:val="0069794B"/>
    <w:rsid w:val="006A072D"/>
    <w:rsid w:val="006A0F85"/>
    <w:rsid w:val="006A1F57"/>
    <w:rsid w:val="006A2135"/>
    <w:rsid w:val="006A2935"/>
    <w:rsid w:val="006A2A7C"/>
    <w:rsid w:val="006A2F0A"/>
    <w:rsid w:val="006A3AAC"/>
    <w:rsid w:val="006A3AB3"/>
    <w:rsid w:val="006A4076"/>
    <w:rsid w:val="006A42D7"/>
    <w:rsid w:val="006A4C6A"/>
    <w:rsid w:val="006A580F"/>
    <w:rsid w:val="006A5FA5"/>
    <w:rsid w:val="006A6240"/>
    <w:rsid w:val="006A65FF"/>
    <w:rsid w:val="006A7B91"/>
    <w:rsid w:val="006A7D38"/>
    <w:rsid w:val="006A7F12"/>
    <w:rsid w:val="006B02F4"/>
    <w:rsid w:val="006B0ECC"/>
    <w:rsid w:val="006B114B"/>
    <w:rsid w:val="006B130B"/>
    <w:rsid w:val="006B1A05"/>
    <w:rsid w:val="006B21AD"/>
    <w:rsid w:val="006B2723"/>
    <w:rsid w:val="006B28E7"/>
    <w:rsid w:val="006B383D"/>
    <w:rsid w:val="006B3B41"/>
    <w:rsid w:val="006B3D7A"/>
    <w:rsid w:val="006B3E5E"/>
    <w:rsid w:val="006B3FB2"/>
    <w:rsid w:val="006B444B"/>
    <w:rsid w:val="006B45F8"/>
    <w:rsid w:val="006B490C"/>
    <w:rsid w:val="006B4AD1"/>
    <w:rsid w:val="006B50A0"/>
    <w:rsid w:val="006B6F9D"/>
    <w:rsid w:val="006B7036"/>
    <w:rsid w:val="006B7041"/>
    <w:rsid w:val="006B774F"/>
    <w:rsid w:val="006C00BC"/>
    <w:rsid w:val="006C05C1"/>
    <w:rsid w:val="006C0A6F"/>
    <w:rsid w:val="006C0E7A"/>
    <w:rsid w:val="006C1035"/>
    <w:rsid w:val="006C133B"/>
    <w:rsid w:val="006C21BC"/>
    <w:rsid w:val="006C254F"/>
    <w:rsid w:val="006C2ED7"/>
    <w:rsid w:val="006C2F06"/>
    <w:rsid w:val="006C2FCF"/>
    <w:rsid w:val="006C2FDE"/>
    <w:rsid w:val="006C309E"/>
    <w:rsid w:val="006C34A8"/>
    <w:rsid w:val="006C39C3"/>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40FC"/>
    <w:rsid w:val="006D4EDD"/>
    <w:rsid w:val="006D4EFE"/>
    <w:rsid w:val="006D4FC4"/>
    <w:rsid w:val="006D5187"/>
    <w:rsid w:val="006D51AD"/>
    <w:rsid w:val="006D6C36"/>
    <w:rsid w:val="006D7ED4"/>
    <w:rsid w:val="006E0157"/>
    <w:rsid w:val="006E0400"/>
    <w:rsid w:val="006E0DD5"/>
    <w:rsid w:val="006E1040"/>
    <w:rsid w:val="006E14E0"/>
    <w:rsid w:val="006E1B0B"/>
    <w:rsid w:val="006E2089"/>
    <w:rsid w:val="006E28C8"/>
    <w:rsid w:val="006E2A62"/>
    <w:rsid w:val="006E2DF5"/>
    <w:rsid w:val="006E2F8E"/>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31A"/>
    <w:rsid w:val="006F27B8"/>
    <w:rsid w:val="006F2A4B"/>
    <w:rsid w:val="006F2C18"/>
    <w:rsid w:val="006F4E1D"/>
    <w:rsid w:val="006F5275"/>
    <w:rsid w:val="006F57E5"/>
    <w:rsid w:val="006F5FCC"/>
    <w:rsid w:val="006F6A2C"/>
    <w:rsid w:val="006F74AB"/>
    <w:rsid w:val="006F789F"/>
    <w:rsid w:val="00700376"/>
    <w:rsid w:val="00700B52"/>
    <w:rsid w:val="00701EF0"/>
    <w:rsid w:val="00702734"/>
    <w:rsid w:val="007027E3"/>
    <w:rsid w:val="00702A53"/>
    <w:rsid w:val="00702AFB"/>
    <w:rsid w:val="00703726"/>
    <w:rsid w:val="0070372C"/>
    <w:rsid w:val="00703E7C"/>
    <w:rsid w:val="00704296"/>
    <w:rsid w:val="00704660"/>
    <w:rsid w:val="00704831"/>
    <w:rsid w:val="007057E2"/>
    <w:rsid w:val="00705EB2"/>
    <w:rsid w:val="00705F7A"/>
    <w:rsid w:val="0070658C"/>
    <w:rsid w:val="00706B48"/>
    <w:rsid w:val="00706B8A"/>
    <w:rsid w:val="0070796A"/>
    <w:rsid w:val="00710790"/>
    <w:rsid w:val="00710D3E"/>
    <w:rsid w:val="007113C6"/>
    <w:rsid w:val="00711786"/>
    <w:rsid w:val="007118A5"/>
    <w:rsid w:val="007120F1"/>
    <w:rsid w:val="00712298"/>
    <w:rsid w:val="00712B8A"/>
    <w:rsid w:val="00712BDE"/>
    <w:rsid w:val="00713129"/>
    <w:rsid w:val="00713379"/>
    <w:rsid w:val="00713793"/>
    <w:rsid w:val="00713A9F"/>
    <w:rsid w:val="007142C2"/>
    <w:rsid w:val="007146EB"/>
    <w:rsid w:val="007149D6"/>
    <w:rsid w:val="00714CDF"/>
    <w:rsid w:val="0071569D"/>
    <w:rsid w:val="00715966"/>
    <w:rsid w:val="00715DA0"/>
    <w:rsid w:val="007161A0"/>
    <w:rsid w:val="00716434"/>
    <w:rsid w:val="007167E8"/>
    <w:rsid w:val="00716B97"/>
    <w:rsid w:val="00716BF1"/>
    <w:rsid w:val="00717DDA"/>
    <w:rsid w:val="00717FD6"/>
    <w:rsid w:val="007201BA"/>
    <w:rsid w:val="007203BD"/>
    <w:rsid w:val="00720798"/>
    <w:rsid w:val="0072079D"/>
    <w:rsid w:val="007207F1"/>
    <w:rsid w:val="00720BA1"/>
    <w:rsid w:val="007210DD"/>
    <w:rsid w:val="00721111"/>
    <w:rsid w:val="00721D7F"/>
    <w:rsid w:val="00721EBD"/>
    <w:rsid w:val="007225C9"/>
    <w:rsid w:val="00722F3F"/>
    <w:rsid w:val="00722F7D"/>
    <w:rsid w:val="0072321D"/>
    <w:rsid w:val="00723225"/>
    <w:rsid w:val="0072384C"/>
    <w:rsid w:val="00724583"/>
    <w:rsid w:val="007248B2"/>
    <w:rsid w:val="00724F0D"/>
    <w:rsid w:val="00724FBD"/>
    <w:rsid w:val="00725F6B"/>
    <w:rsid w:val="00726F7C"/>
    <w:rsid w:val="00727175"/>
    <w:rsid w:val="00727E12"/>
    <w:rsid w:val="007306C9"/>
    <w:rsid w:val="00730881"/>
    <w:rsid w:val="00730BCD"/>
    <w:rsid w:val="0073185F"/>
    <w:rsid w:val="00732843"/>
    <w:rsid w:val="00732A38"/>
    <w:rsid w:val="00733572"/>
    <w:rsid w:val="00733667"/>
    <w:rsid w:val="00733776"/>
    <w:rsid w:val="00734FD5"/>
    <w:rsid w:val="007351DA"/>
    <w:rsid w:val="007357CD"/>
    <w:rsid w:val="00735871"/>
    <w:rsid w:val="007359BE"/>
    <w:rsid w:val="00735A94"/>
    <w:rsid w:val="0073650C"/>
    <w:rsid w:val="00736765"/>
    <w:rsid w:val="00736793"/>
    <w:rsid w:val="00736EF6"/>
    <w:rsid w:val="007402A1"/>
    <w:rsid w:val="00740FF4"/>
    <w:rsid w:val="00741389"/>
    <w:rsid w:val="007413CE"/>
    <w:rsid w:val="00741454"/>
    <w:rsid w:val="0074163B"/>
    <w:rsid w:val="00741CAD"/>
    <w:rsid w:val="007424CA"/>
    <w:rsid w:val="007427DE"/>
    <w:rsid w:val="00742D29"/>
    <w:rsid w:val="00742F97"/>
    <w:rsid w:val="00742FBB"/>
    <w:rsid w:val="007431D3"/>
    <w:rsid w:val="00743442"/>
    <w:rsid w:val="00743452"/>
    <w:rsid w:val="00743B22"/>
    <w:rsid w:val="0074421F"/>
    <w:rsid w:val="007442CF"/>
    <w:rsid w:val="00745380"/>
    <w:rsid w:val="00745422"/>
    <w:rsid w:val="007454D2"/>
    <w:rsid w:val="00746938"/>
    <w:rsid w:val="00747074"/>
    <w:rsid w:val="0074747A"/>
    <w:rsid w:val="007478F9"/>
    <w:rsid w:val="00747AF3"/>
    <w:rsid w:val="00747C39"/>
    <w:rsid w:val="0075038A"/>
    <w:rsid w:val="007506A4"/>
    <w:rsid w:val="00750E2A"/>
    <w:rsid w:val="00751C5B"/>
    <w:rsid w:val="00751EB2"/>
    <w:rsid w:val="00752DE6"/>
    <w:rsid w:val="0075316C"/>
    <w:rsid w:val="00753927"/>
    <w:rsid w:val="00753984"/>
    <w:rsid w:val="00753C28"/>
    <w:rsid w:val="00753EE8"/>
    <w:rsid w:val="00753F89"/>
    <w:rsid w:val="007541C3"/>
    <w:rsid w:val="0075480E"/>
    <w:rsid w:val="007554EF"/>
    <w:rsid w:val="00756693"/>
    <w:rsid w:val="00756D75"/>
    <w:rsid w:val="00756D9C"/>
    <w:rsid w:val="007573B5"/>
    <w:rsid w:val="0075783F"/>
    <w:rsid w:val="00757C56"/>
    <w:rsid w:val="00757E8F"/>
    <w:rsid w:val="00760AC5"/>
    <w:rsid w:val="00760FE8"/>
    <w:rsid w:val="00761303"/>
    <w:rsid w:val="00761684"/>
    <w:rsid w:val="0076181C"/>
    <w:rsid w:val="00762051"/>
    <w:rsid w:val="0076348E"/>
    <w:rsid w:val="00763D23"/>
    <w:rsid w:val="0076408E"/>
    <w:rsid w:val="007658BB"/>
    <w:rsid w:val="007672CB"/>
    <w:rsid w:val="00767E79"/>
    <w:rsid w:val="007703D3"/>
    <w:rsid w:val="00770D8A"/>
    <w:rsid w:val="00771668"/>
    <w:rsid w:val="0077220F"/>
    <w:rsid w:val="007724D5"/>
    <w:rsid w:val="00772F75"/>
    <w:rsid w:val="00773954"/>
    <w:rsid w:val="00773F07"/>
    <w:rsid w:val="0077407C"/>
    <w:rsid w:val="007756C8"/>
    <w:rsid w:val="00775CDC"/>
    <w:rsid w:val="00775EBF"/>
    <w:rsid w:val="00776190"/>
    <w:rsid w:val="007761BE"/>
    <w:rsid w:val="007762D3"/>
    <w:rsid w:val="007766B0"/>
    <w:rsid w:val="007768AB"/>
    <w:rsid w:val="00776AA2"/>
    <w:rsid w:val="00776B69"/>
    <w:rsid w:val="00777429"/>
    <w:rsid w:val="0078112C"/>
    <w:rsid w:val="00781295"/>
    <w:rsid w:val="00781F4D"/>
    <w:rsid w:val="00782A20"/>
    <w:rsid w:val="00783C69"/>
    <w:rsid w:val="007841E3"/>
    <w:rsid w:val="00784241"/>
    <w:rsid w:val="00784255"/>
    <w:rsid w:val="007842BB"/>
    <w:rsid w:val="00785A81"/>
    <w:rsid w:val="00785B10"/>
    <w:rsid w:val="00785B52"/>
    <w:rsid w:val="00785FB2"/>
    <w:rsid w:val="00785FC6"/>
    <w:rsid w:val="007870ED"/>
    <w:rsid w:val="00787282"/>
    <w:rsid w:val="007873AB"/>
    <w:rsid w:val="007873FA"/>
    <w:rsid w:val="00787A7E"/>
    <w:rsid w:val="00787EBA"/>
    <w:rsid w:val="007903C6"/>
    <w:rsid w:val="007907C6"/>
    <w:rsid w:val="007908E8"/>
    <w:rsid w:val="00790DC1"/>
    <w:rsid w:val="00791206"/>
    <w:rsid w:val="007915D1"/>
    <w:rsid w:val="00791CA7"/>
    <w:rsid w:val="00791E4B"/>
    <w:rsid w:val="007922B8"/>
    <w:rsid w:val="007923E9"/>
    <w:rsid w:val="00792707"/>
    <w:rsid w:val="007929D7"/>
    <w:rsid w:val="007932E1"/>
    <w:rsid w:val="007934AB"/>
    <w:rsid w:val="00793F34"/>
    <w:rsid w:val="007950F8"/>
    <w:rsid w:val="0079539B"/>
    <w:rsid w:val="00795944"/>
    <w:rsid w:val="00796A05"/>
    <w:rsid w:val="007977C0"/>
    <w:rsid w:val="007A04C9"/>
    <w:rsid w:val="007A191D"/>
    <w:rsid w:val="007A1A61"/>
    <w:rsid w:val="007A2087"/>
    <w:rsid w:val="007A2221"/>
    <w:rsid w:val="007A2D90"/>
    <w:rsid w:val="007A2EA1"/>
    <w:rsid w:val="007A2F77"/>
    <w:rsid w:val="007A313A"/>
    <w:rsid w:val="007A3C6F"/>
    <w:rsid w:val="007A47E6"/>
    <w:rsid w:val="007A48C8"/>
    <w:rsid w:val="007A4AB7"/>
    <w:rsid w:val="007A516B"/>
    <w:rsid w:val="007A5395"/>
    <w:rsid w:val="007A6499"/>
    <w:rsid w:val="007A6E99"/>
    <w:rsid w:val="007A7687"/>
    <w:rsid w:val="007A77B9"/>
    <w:rsid w:val="007A7B75"/>
    <w:rsid w:val="007B0099"/>
    <w:rsid w:val="007B0743"/>
    <w:rsid w:val="007B0B10"/>
    <w:rsid w:val="007B124F"/>
    <w:rsid w:val="007B19B6"/>
    <w:rsid w:val="007B24A2"/>
    <w:rsid w:val="007B2C77"/>
    <w:rsid w:val="007B30AE"/>
    <w:rsid w:val="007B327B"/>
    <w:rsid w:val="007B353C"/>
    <w:rsid w:val="007B4005"/>
    <w:rsid w:val="007B402C"/>
    <w:rsid w:val="007B4044"/>
    <w:rsid w:val="007B456A"/>
    <w:rsid w:val="007B4FA3"/>
    <w:rsid w:val="007B59D4"/>
    <w:rsid w:val="007B72F3"/>
    <w:rsid w:val="007B7ABE"/>
    <w:rsid w:val="007C050D"/>
    <w:rsid w:val="007C058F"/>
    <w:rsid w:val="007C0D7C"/>
    <w:rsid w:val="007C19FD"/>
    <w:rsid w:val="007C1A06"/>
    <w:rsid w:val="007C337C"/>
    <w:rsid w:val="007C348F"/>
    <w:rsid w:val="007C3972"/>
    <w:rsid w:val="007C3A55"/>
    <w:rsid w:val="007C3A73"/>
    <w:rsid w:val="007C46D5"/>
    <w:rsid w:val="007C4928"/>
    <w:rsid w:val="007C4B84"/>
    <w:rsid w:val="007C5106"/>
    <w:rsid w:val="007C5314"/>
    <w:rsid w:val="007C531C"/>
    <w:rsid w:val="007C5473"/>
    <w:rsid w:val="007C54AC"/>
    <w:rsid w:val="007C5CCE"/>
    <w:rsid w:val="007C6205"/>
    <w:rsid w:val="007C653E"/>
    <w:rsid w:val="007C6630"/>
    <w:rsid w:val="007C74E9"/>
    <w:rsid w:val="007C7A2E"/>
    <w:rsid w:val="007C7BEC"/>
    <w:rsid w:val="007D04F0"/>
    <w:rsid w:val="007D0A1D"/>
    <w:rsid w:val="007D0BB0"/>
    <w:rsid w:val="007D17C8"/>
    <w:rsid w:val="007D1BA1"/>
    <w:rsid w:val="007D1E31"/>
    <w:rsid w:val="007D20C3"/>
    <w:rsid w:val="007D32DF"/>
    <w:rsid w:val="007D3C4A"/>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C61"/>
    <w:rsid w:val="007E1155"/>
    <w:rsid w:val="007E17DD"/>
    <w:rsid w:val="007E1B37"/>
    <w:rsid w:val="007E2034"/>
    <w:rsid w:val="007E298B"/>
    <w:rsid w:val="007E29B7"/>
    <w:rsid w:val="007E2B4F"/>
    <w:rsid w:val="007E2EA1"/>
    <w:rsid w:val="007E2F79"/>
    <w:rsid w:val="007E3269"/>
    <w:rsid w:val="007E35C3"/>
    <w:rsid w:val="007E3AEB"/>
    <w:rsid w:val="007E3C45"/>
    <w:rsid w:val="007E3D0A"/>
    <w:rsid w:val="007E3EB4"/>
    <w:rsid w:val="007E45A0"/>
    <w:rsid w:val="007E4B3F"/>
    <w:rsid w:val="007E4D1E"/>
    <w:rsid w:val="007E58F7"/>
    <w:rsid w:val="007E6414"/>
    <w:rsid w:val="007E6EC5"/>
    <w:rsid w:val="007E7092"/>
    <w:rsid w:val="007E71AE"/>
    <w:rsid w:val="007E7D48"/>
    <w:rsid w:val="007F0F6A"/>
    <w:rsid w:val="007F103D"/>
    <w:rsid w:val="007F11C6"/>
    <w:rsid w:val="007F32DF"/>
    <w:rsid w:val="007F35E0"/>
    <w:rsid w:val="007F3908"/>
    <w:rsid w:val="007F390C"/>
    <w:rsid w:val="007F39F2"/>
    <w:rsid w:val="007F3CB5"/>
    <w:rsid w:val="007F427D"/>
    <w:rsid w:val="007F4358"/>
    <w:rsid w:val="007F43D1"/>
    <w:rsid w:val="007F446E"/>
    <w:rsid w:val="007F4BAC"/>
    <w:rsid w:val="007F4EBC"/>
    <w:rsid w:val="007F6747"/>
    <w:rsid w:val="007F69CF"/>
    <w:rsid w:val="007F6D13"/>
    <w:rsid w:val="007F71D2"/>
    <w:rsid w:val="007F7753"/>
    <w:rsid w:val="007F7AAA"/>
    <w:rsid w:val="007F7C6E"/>
    <w:rsid w:val="00800088"/>
    <w:rsid w:val="00800120"/>
    <w:rsid w:val="008008CF"/>
    <w:rsid w:val="00800C4F"/>
    <w:rsid w:val="00800D13"/>
    <w:rsid w:val="00800E23"/>
    <w:rsid w:val="00800EB0"/>
    <w:rsid w:val="00800F92"/>
    <w:rsid w:val="008010D7"/>
    <w:rsid w:val="00801C06"/>
    <w:rsid w:val="00801CFA"/>
    <w:rsid w:val="008022CF"/>
    <w:rsid w:val="008026B6"/>
    <w:rsid w:val="00802E3A"/>
    <w:rsid w:val="008032A3"/>
    <w:rsid w:val="008038A7"/>
    <w:rsid w:val="008038AE"/>
    <w:rsid w:val="008038B3"/>
    <w:rsid w:val="00803989"/>
    <w:rsid w:val="0080406A"/>
    <w:rsid w:val="008043BD"/>
    <w:rsid w:val="00804672"/>
    <w:rsid w:val="00804735"/>
    <w:rsid w:val="00804C13"/>
    <w:rsid w:val="008052B7"/>
    <w:rsid w:val="00805EE1"/>
    <w:rsid w:val="00806AFD"/>
    <w:rsid w:val="00807D87"/>
    <w:rsid w:val="00810793"/>
    <w:rsid w:val="008108E3"/>
    <w:rsid w:val="00810D12"/>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E56"/>
    <w:rsid w:val="00816524"/>
    <w:rsid w:val="008170ED"/>
    <w:rsid w:val="00817248"/>
    <w:rsid w:val="00817F25"/>
    <w:rsid w:val="0082102D"/>
    <w:rsid w:val="00821BE4"/>
    <w:rsid w:val="00821E8F"/>
    <w:rsid w:val="00821F56"/>
    <w:rsid w:val="008225E9"/>
    <w:rsid w:val="00822883"/>
    <w:rsid w:val="0082294F"/>
    <w:rsid w:val="00822C29"/>
    <w:rsid w:val="00822F88"/>
    <w:rsid w:val="00823731"/>
    <w:rsid w:val="00823E91"/>
    <w:rsid w:val="00824E7D"/>
    <w:rsid w:val="00825022"/>
    <w:rsid w:val="00826EC0"/>
    <w:rsid w:val="00827DDF"/>
    <w:rsid w:val="00830640"/>
    <w:rsid w:val="00830955"/>
    <w:rsid w:val="00831560"/>
    <w:rsid w:val="0083186A"/>
    <w:rsid w:val="008319E1"/>
    <w:rsid w:val="00831FB7"/>
    <w:rsid w:val="00832100"/>
    <w:rsid w:val="008326CD"/>
    <w:rsid w:val="00832FFB"/>
    <w:rsid w:val="0083313E"/>
    <w:rsid w:val="0083364B"/>
    <w:rsid w:val="00834C8E"/>
    <w:rsid w:val="008358B6"/>
    <w:rsid w:val="00836CB6"/>
    <w:rsid w:val="00837DF7"/>
    <w:rsid w:val="00840B41"/>
    <w:rsid w:val="00841856"/>
    <w:rsid w:val="008425FD"/>
    <w:rsid w:val="00842698"/>
    <w:rsid w:val="00843239"/>
    <w:rsid w:val="00843603"/>
    <w:rsid w:val="00843698"/>
    <w:rsid w:val="00844649"/>
    <w:rsid w:val="00845523"/>
    <w:rsid w:val="00845BCA"/>
    <w:rsid w:val="00846233"/>
    <w:rsid w:val="00846741"/>
    <w:rsid w:val="00846F2B"/>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941"/>
    <w:rsid w:val="00854EC4"/>
    <w:rsid w:val="00855624"/>
    <w:rsid w:val="00855BFA"/>
    <w:rsid w:val="00855F33"/>
    <w:rsid w:val="00855FCD"/>
    <w:rsid w:val="008564A4"/>
    <w:rsid w:val="00856542"/>
    <w:rsid w:val="008571F4"/>
    <w:rsid w:val="008574DD"/>
    <w:rsid w:val="0085755F"/>
    <w:rsid w:val="00857622"/>
    <w:rsid w:val="00857F15"/>
    <w:rsid w:val="008607F4"/>
    <w:rsid w:val="00860851"/>
    <w:rsid w:val="0086091B"/>
    <w:rsid w:val="00860CDD"/>
    <w:rsid w:val="00860D25"/>
    <w:rsid w:val="00860FDC"/>
    <w:rsid w:val="008618EE"/>
    <w:rsid w:val="00861C02"/>
    <w:rsid w:val="008639EF"/>
    <w:rsid w:val="0086555E"/>
    <w:rsid w:val="008656EA"/>
    <w:rsid w:val="00865707"/>
    <w:rsid w:val="00866CFD"/>
    <w:rsid w:val="00866FF8"/>
    <w:rsid w:val="00867DC7"/>
    <w:rsid w:val="00870000"/>
    <w:rsid w:val="00870255"/>
    <w:rsid w:val="0087083E"/>
    <w:rsid w:val="008709C0"/>
    <w:rsid w:val="00871A3F"/>
    <w:rsid w:val="0087200D"/>
    <w:rsid w:val="00872111"/>
    <w:rsid w:val="0087351F"/>
    <w:rsid w:val="00873D93"/>
    <w:rsid w:val="00873DDB"/>
    <w:rsid w:val="00874134"/>
    <w:rsid w:val="0087444C"/>
    <w:rsid w:val="00874F0D"/>
    <w:rsid w:val="00875293"/>
    <w:rsid w:val="00875EAF"/>
    <w:rsid w:val="008765C8"/>
    <w:rsid w:val="00876668"/>
    <w:rsid w:val="008768D5"/>
    <w:rsid w:val="00876ED2"/>
    <w:rsid w:val="00876EE7"/>
    <w:rsid w:val="00876F08"/>
    <w:rsid w:val="00877254"/>
    <w:rsid w:val="00877319"/>
    <w:rsid w:val="0087776B"/>
    <w:rsid w:val="008811C8"/>
    <w:rsid w:val="00881510"/>
    <w:rsid w:val="008820FE"/>
    <w:rsid w:val="00882448"/>
    <w:rsid w:val="00883409"/>
    <w:rsid w:val="00884B5D"/>
    <w:rsid w:val="00886319"/>
    <w:rsid w:val="008863AC"/>
    <w:rsid w:val="00886E10"/>
    <w:rsid w:val="008876AB"/>
    <w:rsid w:val="008877B6"/>
    <w:rsid w:val="00887A68"/>
    <w:rsid w:val="0089027B"/>
    <w:rsid w:val="00891263"/>
    <w:rsid w:val="008915EA"/>
    <w:rsid w:val="00893451"/>
    <w:rsid w:val="0089355A"/>
    <w:rsid w:val="00894578"/>
    <w:rsid w:val="0089578B"/>
    <w:rsid w:val="00895FB8"/>
    <w:rsid w:val="00896068"/>
    <w:rsid w:val="008967E3"/>
    <w:rsid w:val="00896C2F"/>
    <w:rsid w:val="008A00B8"/>
    <w:rsid w:val="008A0CD7"/>
    <w:rsid w:val="008A142F"/>
    <w:rsid w:val="008A14D8"/>
    <w:rsid w:val="008A1996"/>
    <w:rsid w:val="008A1AED"/>
    <w:rsid w:val="008A1FE2"/>
    <w:rsid w:val="008A2775"/>
    <w:rsid w:val="008A28A4"/>
    <w:rsid w:val="008A29AE"/>
    <w:rsid w:val="008A2B1A"/>
    <w:rsid w:val="008A3208"/>
    <w:rsid w:val="008A35B5"/>
    <w:rsid w:val="008A3DA0"/>
    <w:rsid w:val="008A423E"/>
    <w:rsid w:val="008A54EA"/>
    <w:rsid w:val="008A5691"/>
    <w:rsid w:val="008A5BBA"/>
    <w:rsid w:val="008A5C5F"/>
    <w:rsid w:val="008A5CBE"/>
    <w:rsid w:val="008A5F5C"/>
    <w:rsid w:val="008A6116"/>
    <w:rsid w:val="008A64E6"/>
    <w:rsid w:val="008A745F"/>
    <w:rsid w:val="008A75B2"/>
    <w:rsid w:val="008A7877"/>
    <w:rsid w:val="008B0829"/>
    <w:rsid w:val="008B09AE"/>
    <w:rsid w:val="008B0A10"/>
    <w:rsid w:val="008B0FAB"/>
    <w:rsid w:val="008B13BE"/>
    <w:rsid w:val="008B19C0"/>
    <w:rsid w:val="008B2458"/>
    <w:rsid w:val="008B2920"/>
    <w:rsid w:val="008B2D03"/>
    <w:rsid w:val="008B2F2B"/>
    <w:rsid w:val="008B392C"/>
    <w:rsid w:val="008B3B7B"/>
    <w:rsid w:val="008B3ED0"/>
    <w:rsid w:val="008B4384"/>
    <w:rsid w:val="008B438A"/>
    <w:rsid w:val="008B45DF"/>
    <w:rsid w:val="008B4B01"/>
    <w:rsid w:val="008B4B93"/>
    <w:rsid w:val="008B4D83"/>
    <w:rsid w:val="008B4F51"/>
    <w:rsid w:val="008B508D"/>
    <w:rsid w:val="008B5479"/>
    <w:rsid w:val="008B5500"/>
    <w:rsid w:val="008B5563"/>
    <w:rsid w:val="008B615A"/>
    <w:rsid w:val="008B63A7"/>
    <w:rsid w:val="008B687C"/>
    <w:rsid w:val="008B6D0D"/>
    <w:rsid w:val="008B6DE7"/>
    <w:rsid w:val="008B7397"/>
    <w:rsid w:val="008B788E"/>
    <w:rsid w:val="008B7A31"/>
    <w:rsid w:val="008C06A9"/>
    <w:rsid w:val="008C0824"/>
    <w:rsid w:val="008C085C"/>
    <w:rsid w:val="008C0878"/>
    <w:rsid w:val="008C0A86"/>
    <w:rsid w:val="008C0D85"/>
    <w:rsid w:val="008C0F45"/>
    <w:rsid w:val="008C10BA"/>
    <w:rsid w:val="008C14AF"/>
    <w:rsid w:val="008C1BA4"/>
    <w:rsid w:val="008C1D91"/>
    <w:rsid w:val="008C2133"/>
    <w:rsid w:val="008C2B6B"/>
    <w:rsid w:val="008C3313"/>
    <w:rsid w:val="008C339D"/>
    <w:rsid w:val="008C36E4"/>
    <w:rsid w:val="008C3889"/>
    <w:rsid w:val="008C3F1D"/>
    <w:rsid w:val="008C61D6"/>
    <w:rsid w:val="008C683E"/>
    <w:rsid w:val="008C6D53"/>
    <w:rsid w:val="008C6F18"/>
    <w:rsid w:val="008C7253"/>
    <w:rsid w:val="008C7552"/>
    <w:rsid w:val="008C756A"/>
    <w:rsid w:val="008D03FD"/>
    <w:rsid w:val="008D0565"/>
    <w:rsid w:val="008D0C4A"/>
    <w:rsid w:val="008D1493"/>
    <w:rsid w:val="008D1655"/>
    <w:rsid w:val="008D1683"/>
    <w:rsid w:val="008D1D1A"/>
    <w:rsid w:val="008D1E26"/>
    <w:rsid w:val="008D2E4B"/>
    <w:rsid w:val="008D33CE"/>
    <w:rsid w:val="008D3673"/>
    <w:rsid w:val="008D3F1D"/>
    <w:rsid w:val="008D4279"/>
    <w:rsid w:val="008D4909"/>
    <w:rsid w:val="008D54E4"/>
    <w:rsid w:val="008D5687"/>
    <w:rsid w:val="008D7097"/>
    <w:rsid w:val="008D74A0"/>
    <w:rsid w:val="008E004C"/>
    <w:rsid w:val="008E0C43"/>
    <w:rsid w:val="008E1133"/>
    <w:rsid w:val="008E16A4"/>
    <w:rsid w:val="008E1EBD"/>
    <w:rsid w:val="008E201E"/>
    <w:rsid w:val="008E219F"/>
    <w:rsid w:val="008E30B8"/>
    <w:rsid w:val="008E345B"/>
    <w:rsid w:val="008E365B"/>
    <w:rsid w:val="008E439A"/>
    <w:rsid w:val="008E5DC8"/>
    <w:rsid w:val="008E5E72"/>
    <w:rsid w:val="008E6257"/>
    <w:rsid w:val="008E6629"/>
    <w:rsid w:val="008E6644"/>
    <w:rsid w:val="008E68B7"/>
    <w:rsid w:val="008E6D7E"/>
    <w:rsid w:val="008E6FDF"/>
    <w:rsid w:val="008E7993"/>
    <w:rsid w:val="008E7B17"/>
    <w:rsid w:val="008F023E"/>
    <w:rsid w:val="008F0365"/>
    <w:rsid w:val="008F0424"/>
    <w:rsid w:val="008F06A2"/>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8C9"/>
    <w:rsid w:val="008F6AC5"/>
    <w:rsid w:val="008F6B4B"/>
    <w:rsid w:val="008F6B4F"/>
    <w:rsid w:val="008F7011"/>
    <w:rsid w:val="008F70B6"/>
    <w:rsid w:val="008F7304"/>
    <w:rsid w:val="008F76C3"/>
    <w:rsid w:val="008F770D"/>
    <w:rsid w:val="008F7D80"/>
    <w:rsid w:val="008F7F32"/>
    <w:rsid w:val="009002BC"/>
    <w:rsid w:val="00900ACD"/>
    <w:rsid w:val="00900CCD"/>
    <w:rsid w:val="009015ED"/>
    <w:rsid w:val="00901984"/>
    <w:rsid w:val="00901FF3"/>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13D9"/>
    <w:rsid w:val="0091147C"/>
    <w:rsid w:val="00911F4F"/>
    <w:rsid w:val="009125C5"/>
    <w:rsid w:val="00912906"/>
    <w:rsid w:val="00912EDB"/>
    <w:rsid w:val="00913892"/>
    <w:rsid w:val="009144BB"/>
    <w:rsid w:val="009149EE"/>
    <w:rsid w:val="00914E9F"/>
    <w:rsid w:val="00915400"/>
    <w:rsid w:val="0091554A"/>
    <w:rsid w:val="00915732"/>
    <w:rsid w:val="009159F9"/>
    <w:rsid w:val="00915C49"/>
    <w:rsid w:val="009160FC"/>
    <w:rsid w:val="009165DE"/>
    <w:rsid w:val="00916A41"/>
    <w:rsid w:val="00917165"/>
    <w:rsid w:val="0091748A"/>
    <w:rsid w:val="00917983"/>
    <w:rsid w:val="00917B1D"/>
    <w:rsid w:val="00917E33"/>
    <w:rsid w:val="00917EFC"/>
    <w:rsid w:val="0092083B"/>
    <w:rsid w:val="009216D2"/>
    <w:rsid w:val="00921CFD"/>
    <w:rsid w:val="009229D4"/>
    <w:rsid w:val="00922B40"/>
    <w:rsid w:val="00922E1E"/>
    <w:rsid w:val="00922EF7"/>
    <w:rsid w:val="009237B7"/>
    <w:rsid w:val="009243B0"/>
    <w:rsid w:val="00924887"/>
    <w:rsid w:val="009249C9"/>
    <w:rsid w:val="00925AFE"/>
    <w:rsid w:val="0092602F"/>
    <w:rsid w:val="00926A1F"/>
    <w:rsid w:val="00926BD0"/>
    <w:rsid w:val="00927487"/>
    <w:rsid w:val="00927E96"/>
    <w:rsid w:val="009300FC"/>
    <w:rsid w:val="00930774"/>
    <w:rsid w:val="009308AC"/>
    <w:rsid w:val="00930CE8"/>
    <w:rsid w:val="00931E93"/>
    <w:rsid w:val="00932327"/>
    <w:rsid w:val="00932A1C"/>
    <w:rsid w:val="009330E5"/>
    <w:rsid w:val="00933223"/>
    <w:rsid w:val="00933436"/>
    <w:rsid w:val="009342CD"/>
    <w:rsid w:val="0093499C"/>
    <w:rsid w:val="00935460"/>
    <w:rsid w:val="0093623A"/>
    <w:rsid w:val="0093649A"/>
    <w:rsid w:val="009367E9"/>
    <w:rsid w:val="00936CAF"/>
    <w:rsid w:val="00937874"/>
    <w:rsid w:val="00937F95"/>
    <w:rsid w:val="0094000F"/>
    <w:rsid w:val="009400A7"/>
    <w:rsid w:val="00940262"/>
    <w:rsid w:val="00940BA2"/>
    <w:rsid w:val="0094195E"/>
    <w:rsid w:val="00941EF6"/>
    <w:rsid w:val="00941EFD"/>
    <w:rsid w:val="00942178"/>
    <w:rsid w:val="00942447"/>
    <w:rsid w:val="0094280C"/>
    <w:rsid w:val="0094342D"/>
    <w:rsid w:val="00943F64"/>
    <w:rsid w:val="009442C8"/>
    <w:rsid w:val="00944780"/>
    <w:rsid w:val="009447BC"/>
    <w:rsid w:val="00944C1C"/>
    <w:rsid w:val="00944C47"/>
    <w:rsid w:val="00944C89"/>
    <w:rsid w:val="00944FAC"/>
    <w:rsid w:val="009451C2"/>
    <w:rsid w:val="009456E3"/>
    <w:rsid w:val="009463EC"/>
    <w:rsid w:val="009467B8"/>
    <w:rsid w:val="00947018"/>
    <w:rsid w:val="00947DA1"/>
    <w:rsid w:val="00950400"/>
    <w:rsid w:val="0095066E"/>
    <w:rsid w:val="009510F1"/>
    <w:rsid w:val="0095132C"/>
    <w:rsid w:val="0095212A"/>
    <w:rsid w:val="00952C62"/>
    <w:rsid w:val="00952FE7"/>
    <w:rsid w:val="00954493"/>
    <w:rsid w:val="009551D0"/>
    <w:rsid w:val="0095561B"/>
    <w:rsid w:val="0095638B"/>
    <w:rsid w:val="009565B6"/>
    <w:rsid w:val="0095660E"/>
    <w:rsid w:val="009567AD"/>
    <w:rsid w:val="009569FF"/>
    <w:rsid w:val="00956D6A"/>
    <w:rsid w:val="00956FCB"/>
    <w:rsid w:val="009573CE"/>
    <w:rsid w:val="00957439"/>
    <w:rsid w:val="00957532"/>
    <w:rsid w:val="00957A47"/>
    <w:rsid w:val="009608F9"/>
    <w:rsid w:val="00960A25"/>
    <w:rsid w:val="00960CE0"/>
    <w:rsid w:val="00961068"/>
    <w:rsid w:val="00961867"/>
    <w:rsid w:val="00961C50"/>
    <w:rsid w:val="00961E28"/>
    <w:rsid w:val="00962A08"/>
    <w:rsid w:val="00962BCD"/>
    <w:rsid w:val="00963178"/>
    <w:rsid w:val="00963D6E"/>
    <w:rsid w:val="00963F73"/>
    <w:rsid w:val="009647AE"/>
    <w:rsid w:val="00964A20"/>
    <w:rsid w:val="00964C3F"/>
    <w:rsid w:val="00965649"/>
    <w:rsid w:val="00965BA4"/>
    <w:rsid w:val="00965CBA"/>
    <w:rsid w:val="00965D2F"/>
    <w:rsid w:val="00966318"/>
    <w:rsid w:val="00966A84"/>
    <w:rsid w:val="009672DB"/>
    <w:rsid w:val="009673F4"/>
    <w:rsid w:val="009701FC"/>
    <w:rsid w:val="00970615"/>
    <w:rsid w:val="00970C91"/>
    <w:rsid w:val="00970DCB"/>
    <w:rsid w:val="009712EF"/>
    <w:rsid w:val="0097226B"/>
    <w:rsid w:val="0097260D"/>
    <w:rsid w:val="009726C7"/>
    <w:rsid w:val="0097279A"/>
    <w:rsid w:val="00972F27"/>
    <w:rsid w:val="00973165"/>
    <w:rsid w:val="009739F3"/>
    <w:rsid w:val="00973B53"/>
    <w:rsid w:val="00973E4B"/>
    <w:rsid w:val="00974332"/>
    <w:rsid w:val="009746D2"/>
    <w:rsid w:val="00975306"/>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057"/>
    <w:rsid w:val="0098443A"/>
    <w:rsid w:val="00984CAE"/>
    <w:rsid w:val="00984CF8"/>
    <w:rsid w:val="00985D17"/>
    <w:rsid w:val="00986B81"/>
    <w:rsid w:val="00986F00"/>
    <w:rsid w:val="0099054F"/>
    <w:rsid w:val="00991733"/>
    <w:rsid w:val="00991DDD"/>
    <w:rsid w:val="00992378"/>
    <w:rsid w:val="009924C0"/>
    <w:rsid w:val="00992780"/>
    <w:rsid w:val="0099325B"/>
    <w:rsid w:val="00993B3E"/>
    <w:rsid w:val="00994069"/>
    <w:rsid w:val="009940F1"/>
    <w:rsid w:val="009946E4"/>
    <w:rsid w:val="00994B6D"/>
    <w:rsid w:val="0099679F"/>
    <w:rsid w:val="00996CB8"/>
    <w:rsid w:val="009974D6"/>
    <w:rsid w:val="009A07CC"/>
    <w:rsid w:val="009A0A5C"/>
    <w:rsid w:val="009A0CAE"/>
    <w:rsid w:val="009A0F87"/>
    <w:rsid w:val="009A1B4A"/>
    <w:rsid w:val="009A35E4"/>
    <w:rsid w:val="009A389D"/>
    <w:rsid w:val="009A3E38"/>
    <w:rsid w:val="009A3E89"/>
    <w:rsid w:val="009A500B"/>
    <w:rsid w:val="009A5073"/>
    <w:rsid w:val="009A59F0"/>
    <w:rsid w:val="009A61DF"/>
    <w:rsid w:val="009A6562"/>
    <w:rsid w:val="009A6B51"/>
    <w:rsid w:val="009A6D8C"/>
    <w:rsid w:val="009B00FA"/>
    <w:rsid w:val="009B06E0"/>
    <w:rsid w:val="009B0928"/>
    <w:rsid w:val="009B0968"/>
    <w:rsid w:val="009B0EE2"/>
    <w:rsid w:val="009B0F63"/>
    <w:rsid w:val="009B10E8"/>
    <w:rsid w:val="009B1809"/>
    <w:rsid w:val="009B217E"/>
    <w:rsid w:val="009B2B8D"/>
    <w:rsid w:val="009B2B97"/>
    <w:rsid w:val="009B2BC8"/>
    <w:rsid w:val="009B390D"/>
    <w:rsid w:val="009B3C80"/>
    <w:rsid w:val="009B3E6C"/>
    <w:rsid w:val="009B4303"/>
    <w:rsid w:val="009B46E2"/>
    <w:rsid w:val="009B46EE"/>
    <w:rsid w:val="009B46FD"/>
    <w:rsid w:val="009B5EE5"/>
    <w:rsid w:val="009B632D"/>
    <w:rsid w:val="009B66AD"/>
    <w:rsid w:val="009B66F3"/>
    <w:rsid w:val="009B6B6B"/>
    <w:rsid w:val="009B7091"/>
    <w:rsid w:val="009B7E99"/>
    <w:rsid w:val="009C066E"/>
    <w:rsid w:val="009C09E8"/>
    <w:rsid w:val="009C0A96"/>
    <w:rsid w:val="009C0D29"/>
    <w:rsid w:val="009C1299"/>
    <w:rsid w:val="009C14E0"/>
    <w:rsid w:val="009C1628"/>
    <w:rsid w:val="009C1681"/>
    <w:rsid w:val="009C1A9E"/>
    <w:rsid w:val="009C1BDC"/>
    <w:rsid w:val="009C2934"/>
    <w:rsid w:val="009C3CDA"/>
    <w:rsid w:val="009C43B3"/>
    <w:rsid w:val="009C43BF"/>
    <w:rsid w:val="009C4F27"/>
    <w:rsid w:val="009C519E"/>
    <w:rsid w:val="009C51BE"/>
    <w:rsid w:val="009C5949"/>
    <w:rsid w:val="009C64D9"/>
    <w:rsid w:val="009C76D2"/>
    <w:rsid w:val="009C798F"/>
    <w:rsid w:val="009C7A26"/>
    <w:rsid w:val="009C7C3E"/>
    <w:rsid w:val="009C7E4F"/>
    <w:rsid w:val="009C7F49"/>
    <w:rsid w:val="009D0C21"/>
    <w:rsid w:val="009D1C14"/>
    <w:rsid w:val="009D2380"/>
    <w:rsid w:val="009D29DA"/>
    <w:rsid w:val="009D2AB1"/>
    <w:rsid w:val="009D2FC7"/>
    <w:rsid w:val="009D32F1"/>
    <w:rsid w:val="009D33CB"/>
    <w:rsid w:val="009D3E90"/>
    <w:rsid w:val="009D4D82"/>
    <w:rsid w:val="009D5588"/>
    <w:rsid w:val="009D5B71"/>
    <w:rsid w:val="009D6274"/>
    <w:rsid w:val="009D7076"/>
    <w:rsid w:val="009D7DCB"/>
    <w:rsid w:val="009D7F5E"/>
    <w:rsid w:val="009E0360"/>
    <w:rsid w:val="009E03CF"/>
    <w:rsid w:val="009E0473"/>
    <w:rsid w:val="009E054A"/>
    <w:rsid w:val="009E06B2"/>
    <w:rsid w:val="009E0A24"/>
    <w:rsid w:val="009E0BAB"/>
    <w:rsid w:val="009E0BB4"/>
    <w:rsid w:val="009E0D80"/>
    <w:rsid w:val="009E0DD9"/>
    <w:rsid w:val="009E1636"/>
    <w:rsid w:val="009E1879"/>
    <w:rsid w:val="009E1922"/>
    <w:rsid w:val="009E2159"/>
    <w:rsid w:val="009E216C"/>
    <w:rsid w:val="009E23BD"/>
    <w:rsid w:val="009E26B0"/>
    <w:rsid w:val="009E2724"/>
    <w:rsid w:val="009E2926"/>
    <w:rsid w:val="009E293F"/>
    <w:rsid w:val="009E2983"/>
    <w:rsid w:val="009E308D"/>
    <w:rsid w:val="009E416D"/>
    <w:rsid w:val="009E429F"/>
    <w:rsid w:val="009E5F3C"/>
    <w:rsid w:val="009E6048"/>
    <w:rsid w:val="009E628D"/>
    <w:rsid w:val="009E637A"/>
    <w:rsid w:val="009E6AB7"/>
    <w:rsid w:val="009E7500"/>
    <w:rsid w:val="009E7D09"/>
    <w:rsid w:val="009E7F39"/>
    <w:rsid w:val="009F0196"/>
    <w:rsid w:val="009F0445"/>
    <w:rsid w:val="009F0A9B"/>
    <w:rsid w:val="009F105A"/>
    <w:rsid w:val="009F254E"/>
    <w:rsid w:val="009F27DD"/>
    <w:rsid w:val="009F2846"/>
    <w:rsid w:val="009F2944"/>
    <w:rsid w:val="009F2CC2"/>
    <w:rsid w:val="009F3038"/>
    <w:rsid w:val="009F3ED2"/>
    <w:rsid w:val="009F472D"/>
    <w:rsid w:val="009F4E39"/>
    <w:rsid w:val="009F5143"/>
    <w:rsid w:val="009F66BC"/>
    <w:rsid w:val="009F6EC1"/>
    <w:rsid w:val="00A0004F"/>
    <w:rsid w:val="00A00428"/>
    <w:rsid w:val="00A00660"/>
    <w:rsid w:val="00A00875"/>
    <w:rsid w:val="00A020A4"/>
    <w:rsid w:val="00A02753"/>
    <w:rsid w:val="00A02E9A"/>
    <w:rsid w:val="00A02ED4"/>
    <w:rsid w:val="00A03101"/>
    <w:rsid w:val="00A03ED0"/>
    <w:rsid w:val="00A0420C"/>
    <w:rsid w:val="00A04480"/>
    <w:rsid w:val="00A04B0A"/>
    <w:rsid w:val="00A04D78"/>
    <w:rsid w:val="00A0622D"/>
    <w:rsid w:val="00A063C5"/>
    <w:rsid w:val="00A06EE0"/>
    <w:rsid w:val="00A072A3"/>
    <w:rsid w:val="00A077ED"/>
    <w:rsid w:val="00A07A4A"/>
    <w:rsid w:val="00A103B9"/>
    <w:rsid w:val="00A10587"/>
    <w:rsid w:val="00A106C1"/>
    <w:rsid w:val="00A10929"/>
    <w:rsid w:val="00A10F06"/>
    <w:rsid w:val="00A118E4"/>
    <w:rsid w:val="00A11D03"/>
    <w:rsid w:val="00A12130"/>
    <w:rsid w:val="00A122C3"/>
    <w:rsid w:val="00A12AF4"/>
    <w:rsid w:val="00A12E4E"/>
    <w:rsid w:val="00A14279"/>
    <w:rsid w:val="00A14447"/>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2ABE"/>
    <w:rsid w:val="00A23618"/>
    <w:rsid w:val="00A23837"/>
    <w:rsid w:val="00A24336"/>
    <w:rsid w:val="00A24EA8"/>
    <w:rsid w:val="00A25150"/>
    <w:rsid w:val="00A25A51"/>
    <w:rsid w:val="00A262E5"/>
    <w:rsid w:val="00A2632D"/>
    <w:rsid w:val="00A26770"/>
    <w:rsid w:val="00A268B7"/>
    <w:rsid w:val="00A268CA"/>
    <w:rsid w:val="00A26AB2"/>
    <w:rsid w:val="00A27679"/>
    <w:rsid w:val="00A27DCC"/>
    <w:rsid w:val="00A30E49"/>
    <w:rsid w:val="00A3145B"/>
    <w:rsid w:val="00A317F5"/>
    <w:rsid w:val="00A3185F"/>
    <w:rsid w:val="00A31A2A"/>
    <w:rsid w:val="00A320F8"/>
    <w:rsid w:val="00A32375"/>
    <w:rsid w:val="00A32493"/>
    <w:rsid w:val="00A328E1"/>
    <w:rsid w:val="00A331E4"/>
    <w:rsid w:val="00A343A2"/>
    <w:rsid w:val="00A34460"/>
    <w:rsid w:val="00A34B9F"/>
    <w:rsid w:val="00A34D9E"/>
    <w:rsid w:val="00A34F52"/>
    <w:rsid w:val="00A3500A"/>
    <w:rsid w:val="00A3562E"/>
    <w:rsid w:val="00A35D40"/>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371F"/>
    <w:rsid w:val="00A43765"/>
    <w:rsid w:val="00A43B48"/>
    <w:rsid w:val="00A43EE6"/>
    <w:rsid w:val="00A44530"/>
    <w:rsid w:val="00A44BBF"/>
    <w:rsid w:val="00A453AD"/>
    <w:rsid w:val="00A45E41"/>
    <w:rsid w:val="00A461D3"/>
    <w:rsid w:val="00A46B74"/>
    <w:rsid w:val="00A47CB1"/>
    <w:rsid w:val="00A500C5"/>
    <w:rsid w:val="00A50155"/>
    <w:rsid w:val="00A50313"/>
    <w:rsid w:val="00A50ADC"/>
    <w:rsid w:val="00A50F2A"/>
    <w:rsid w:val="00A51A5F"/>
    <w:rsid w:val="00A52A68"/>
    <w:rsid w:val="00A52D5D"/>
    <w:rsid w:val="00A532DD"/>
    <w:rsid w:val="00A5398D"/>
    <w:rsid w:val="00A53DC5"/>
    <w:rsid w:val="00A541D3"/>
    <w:rsid w:val="00A54B30"/>
    <w:rsid w:val="00A55459"/>
    <w:rsid w:val="00A55623"/>
    <w:rsid w:val="00A556C4"/>
    <w:rsid w:val="00A56AF1"/>
    <w:rsid w:val="00A5793B"/>
    <w:rsid w:val="00A57BA7"/>
    <w:rsid w:val="00A605E3"/>
    <w:rsid w:val="00A60869"/>
    <w:rsid w:val="00A60C59"/>
    <w:rsid w:val="00A61206"/>
    <w:rsid w:val="00A6148D"/>
    <w:rsid w:val="00A61A13"/>
    <w:rsid w:val="00A623B9"/>
    <w:rsid w:val="00A636EA"/>
    <w:rsid w:val="00A640BA"/>
    <w:rsid w:val="00A642C4"/>
    <w:rsid w:val="00A643AF"/>
    <w:rsid w:val="00A644C4"/>
    <w:rsid w:val="00A64985"/>
    <w:rsid w:val="00A64E5C"/>
    <w:rsid w:val="00A64E84"/>
    <w:rsid w:val="00A6552B"/>
    <w:rsid w:val="00A66D36"/>
    <w:rsid w:val="00A67362"/>
    <w:rsid w:val="00A674EE"/>
    <w:rsid w:val="00A67626"/>
    <w:rsid w:val="00A6772E"/>
    <w:rsid w:val="00A70613"/>
    <w:rsid w:val="00A70701"/>
    <w:rsid w:val="00A715DE"/>
    <w:rsid w:val="00A716AE"/>
    <w:rsid w:val="00A7179C"/>
    <w:rsid w:val="00A717D1"/>
    <w:rsid w:val="00A727F5"/>
    <w:rsid w:val="00A736B4"/>
    <w:rsid w:val="00A73847"/>
    <w:rsid w:val="00A73866"/>
    <w:rsid w:val="00A73A4E"/>
    <w:rsid w:val="00A74072"/>
    <w:rsid w:val="00A74784"/>
    <w:rsid w:val="00A754C1"/>
    <w:rsid w:val="00A769A5"/>
    <w:rsid w:val="00A773C1"/>
    <w:rsid w:val="00A7740D"/>
    <w:rsid w:val="00A80535"/>
    <w:rsid w:val="00A808E1"/>
    <w:rsid w:val="00A80A5A"/>
    <w:rsid w:val="00A80B1F"/>
    <w:rsid w:val="00A80FC1"/>
    <w:rsid w:val="00A8100E"/>
    <w:rsid w:val="00A811FA"/>
    <w:rsid w:val="00A81583"/>
    <w:rsid w:val="00A8180C"/>
    <w:rsid w:val="00A8249F"/>
    <w:rsid w:val="00A83482"/>
    <w:rsid w:val="00A835C4"/>
    <w:rsid w:val="00A83F24"/>
    <w:rsid w:val="00A84B89"/>
    <w:rsid w:val="00A85175"/>
    <w:rsid w:val="00A85E3D"/>
    <w:rsid w:val="00A862CE"/>
    <w:rsid w:val="00A86AEA"/>
    <w:rsid w:val="00A86D0C"/>
    <w:rsid w:val="00A86D34"/>
    <w:rsid w:val="00A86E55"/>
    <w:rsid w:val="00A90413"/>
    <w:rsid w:val="00A90601"/>
    <w:rsid w:val="00A90DF0"/>
    <w:rsid w:val="00A9198F"/>
    <w:rsid w:val="00A91A38"/>
    <w:rsid w:val="00A92D61"/>
    <w:rsid w:val="00A9323F"/>
    <w:rsid w:val="00A939F2"/>
    <w:rsid w:val="00A945E8"/>
    <w:rsid w:val="00A94672"/>
    <w:rsid w:val="00A94DCE"/>
    <w:rsid w:val="00A95005"/>
    <w:rsid w:val="00A95504"/>
    <w:rsid w:val="00A9574B"/>
    <w:rsid w:val="00A95815"/>
    <w:rsid w:val="00A958E5"/>
    <w:rsid w:val="00A95BF8"/>
    <w:rsid w:val="00A96101"/>
    <w:rsid w:val="00A96318"/>
    <w:rsid w:val="00A96C4D"/>
    <w:rsid w:val="00A96C67"/>
    <w:rsid w:val="00A96E32"/>
    <w:rsid w:val="00A975CB"/>
    <w:rsid w:val="00AA018B"/>
    <w:rsid w:val="00AA04BA"/>
    <w:rsid w:val="00AA0D1E"/>
    <w:rsid w:val="00AA0F74"/>
    <w:rsid w:val="00AA1301"/>
    <w:rsid w:val="00AA1EC4"/>
    <w:rsid w:val="00AA2E34"/>
    <w:rsid w:val="00AA4B21"/>
    <w:rsid w:val="00AA4D96"/>
    <w:rsid w:val="00AA68FA"/>
    <w:rsid w:val="00AA6A61"/>
    <w:rsid w:val="00AA75DA"/>
    <w:rsid w:val="00AB00D9"/>
    <w:rsid w:val="00AB03EB"/>
    <w:rsid w:val="00AB08C7"/>
    <w:rsid w:val="00AB0C16"/>
    <w:rsid w:val="00AB0F77"/>
    <w:rsid w:val="00AB143A"/>
    <w:rsid w:val="00AB16EE"/>
    <w:rsid w:val="00AB2BC2"/>
    <w:rsid w:val="00AB362B"/>
    <w:rsid w:val="00AB3789"/>
    <w:rsid w:val="00AB3C9F"/>
    <w:rsid w:val="00AB4A4E"/>
    <w:rsid w:val="00AB4C35"/>
    <w:rsid w:val="00AB4DA7"/>
    <w:rsid w:val="00AB5061"/>
    <w:rsid w:val="00AB5213"/>
    <w:rsid w:val="00AB5480"/>
    <w:rsid w:val="00AB553A"/>
    <w:rsid w:val="00AB5AF1"/>
    <w:rsid w:val="00AB5E9C"/>
    <w:rsid w:val="00AB67FF"/>
    <w:rsid w:val="00AB716F"/>
    <w:rsid w:val="00AB727B"/>
    <w:rsid w:val="00AB7826"/>
    <w:rsid w:val="00AB793E"/>
    <w:rsid w:val="00AC0618"/>
    <w:rsid w:val="00AC0BBE"/>
    <w:rsid w:val="00AC0DC7"/>
    <w:rsid w:val="00AC129D"/>
    <w:rsid w:val="00AC1BB9"/>
    <w:rsid w:val="00AC1C1E"/>
    <w:rsid w:val="00AC1D8F"/>
    <w:rsid w:val="00AC1EC2"/>
    <w:rsid w:val="00AC21F6"/>
    <w:rsid w:val="00AC231E"/>
    <w:rsid w:val="00AC3FE4"/>
    <w:rsid w:val="00AC4049"/>
    <w:rsid w:val="00AC4BA8"/>
    <w:rsid w:val="00AC5B2D"/>
    <w:rsid w:val="00AC6CFB"/>
    <w:rsid w:val="00AC766C"/>
    <w:rsid w:val="00AD0128"/>
    <w:rsid w:val="00AD04FE"/>
    <w:rsid w:val="00AD07D9"/>
    <w:rsid w:val="00AD1386"/>
    <w:rsid w:val="00AD15C5"/>
    <w:rsid w:val="00AD1B48"/>
    <w:rsid w:val="00AD1FAE"/>
    <w:rsid w:val="00AD2253"/>
    <w:rsid w:val="00AD2888"/>
    <w:rsid w:val="00AD44E2"/>
    <w:rsid w:val="00AD4F12"/>
    <w:rsid w:val="00AD5798"/>
    <w:rsid w:val="00AD5A59"/>
    <w:rsid w:val="00AD629A"/>
    <w:rsid w:val="00AD6492"/>
    <w:rsid w:val="00AD7128"/>
    <w:rsid w:val="00AD78FF"/>
    <w:rsid w:val="00AD7DBE"/>
    <w:rsid w:val="00AE00EB"/>
    <w:rsid w:val="00AE0A84"/>
    <w:rsid w:val="00AE0C56"/>
    <w:rsid w:val="00AE152F"/>
    <w:rsid w:val="00AE1C2D"/>
    <w:rsid w:val="00AE1EBE"/>
    <w:rsid w:val="00AE272B"/>
    <w:rsid w:val="00AE3683"/>
    <w:rsid w:val="00AE3686"/>
    <w:rsid w:val="00AE3860"/>
    <w:rsid w:val="00AE3A43"/>
    <w:rsid w:val="00AE4075"/>
    <w:rsid w:val="00AE527F"/>
    <w:rsid w:val="00AE52B4"/>
    <w:rsid w:val="00AE5789"/>
    <w:rsid w:val="00AE58D0"/>
    <w:rsid w:val="00AE62EF"/>
    <w:rsid w:val="00AE64C8"/>
    <w:rsid w:val="00AE684D"/>
    <w:rsid w:val="00AE6F16"/>
    <w:rsid w:val="00AE783D"/>
    <w:rsid w:val="00AE7B51"/>
    <w:rsid w:val="00AF082D"/>
    <w:rsid w:val="00AF0944"/>
    <w:rsid w:val="00AF101C"/>
    <w:rsid w:val="00AF16BB"/>
    <w:rsid w:val="00AF18F5"/>
    <w:rsid w:val="00AF1BE6"/>
    <w:rsid w:val="00AF1DE2"/>
    <w:rsid w:val="00AF1F47"/>
    <w:rsid w:val="00AF219E"/>
    <w:rsid w:val="00AF2341"/>
    <w:rsid w:val="00AF316C"/>
    <w:rsid w:val="00AF3B0D"/>
    <w:rsid w:val="00AF4374"/>
    <w:rsid w:val="00AF481F"/>
    <w:rsid w:val="00AF4983"/>
    <w:rsid w:val="00AF507D"/>
    <w:rsid w:val="00AF5146"/>
    <w:rsid w:val="00AF573A"/>
    <w:rsid w:val="00AF5AAE"/>
    <w:rsid w:val="00AF630B"/>
    <w:rsid w:val="00AF6479"/>
    <w:rsid w:val="00AF6AE4"/>
    <w:rsid w:val="00AF6B0C"/>
    <w:rsid w:val="00AF6E89"/>
    <w:rsid w:val="00AF7AC4"/>
    <w:rsid w:val="00AF7C69"/>
    <w:rsid w:val="00AF7D74"/>
    <w:rsid w:val="00B00B11"/>
    <w:rsid w:val="00B01143"/>
    <w:rsid w:val="00B02CA3"/>
    <w:rsid w:val="00B0306D"/>
    <w:rsid w:val="00B030C5"/>
    <w:rsid w:val="00B0380E"/>
    <w:rsid w:val="00B039FB"/>
    <w:rsid w:val="00B051D1"/>
    <w:rsid w:val="00B052D3"/>
    <w:rsid w:val="00B058D6"/>
    <w:rsid w:val="00B06496"/>
    <w:rsid w:val="00B066E1"/>
    <w:rsid w:val="00B06FD5"/>
    <w:rsid w:val="00B07370"/>
    <w:rsid w:val="00B07692"/>
    <w:rsid w:val="00B07776"/>
    <w:rsid w:val="00B10269"/>
    <w:rsid w:val="00B108D3"/>
    <w:rsid w:val="00B10CE9"/>
    <w:rsid w:val="00B10FDA"/>
    <w:rsid w:val="00B11170"/>
    <w:rsid w:val="00B1193E"/>
    <w:rsid w:val="00B11B82"/>
    <w:rsid w:val="00B11C6E"/>
    <w:rsid w:val="00B123D0"/>
    <w:rsid w:val="00B12549"/>
    <w:rsid w:val="00B12ADB"/>
    <w:rsid w:val="00B12D6F"/>
    <w:rsid w:val="00B13692"/>
    <w:rsid w:val="00B136CF"/>
    <w:rsid w:val="00B13E5F"/>
    <w:rsid w:val="00B1474E"/>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697"/>
    <w:rsid w:val="00B17764"/>
    <w:rsid w:val="00B17CEF"/>
    <w:rsid w:val="00B17E7B"/>
    <w:rsid w:val="00B17F89"/>
    <w:rsid w:val="00B20293"/>
    <w:rsid w:val="00B20D35"/>
    <w:rsid w:val="00B2180D"/>
    <w:rsid w:val="00B21D78"/>
    <w:rsid w:val="00B21E74"/>
    <w:rsid w:val="00B21F64"/>
    <w:rsid w:val="00B223AE"/>
    <w:rsid w:val="00B22F35"/>
    <w:rsid w:val="00B2344A"/>
    <w:rsid w:val="00B2417B"/>
    <w:rsid w:val="00B24378"/>
    <w:rsid w:val="00B257D1"/>
    <w:rsid w:val="00B271CD"/>
    <w:rsid w:val="00B27E3D"/>
    <w:rsid w:val="00B30113"/>
    <w:rsid w:val="00B306A2"/>
    <w:rsid w:val="00B311AD"/>
    <w:rsid w:val="00B315D0"/>
    <w:rsid w:val="00B31A1E"/>
    <w:rsid w:val="00B3235F"/>
    <w:rsid w:val="00B32479"/>
    <w:rsid w:val="00B33FDC"/>
    <w:rsid w:val="00B35CF8"/>
    <w:rsid w:val="00B36CBF"/>
    <w:rsid w:val="00B36DCC"/>
    <w:rsid w:val="00B371DB"/>
    <w:rsid w:val="00B37980"/>
    <w:rsid w:val="00B37A66"/>
    <w:rsid w:val="00B37C49"/>
    <w:rsid w:val="00B37D0B"/>
    <w:rsid w:val="00B40381"/>
    <w:rsid w:val="00B409F3"/>
    <w:rsid w:val="00B40FF3"/>
    <w:rsid w:val="00B4150D"/>
    <w:rsid w:val="00B4153A"/>
    <w:rsid w:val="00B41AAF"/>
    <w:rsid w:val="00B41AEE"/>
    <w:rsid w:val="00B41D7A"/>
    <w:rsid w:val="00B42B9D"/>
    <w:rsid w:val="00B43A39"/>
    <w:rsid w:val="00B43ECD"/>
    <w:rsid w:val="00B44DD6"/>
    <w:rsid w:val="00B4501D"/>
    <w:rsid w:val="00B4556D"/>
    <w:rsid w:val="00B45804"/>
    <w:rsid w:val="00B45D01"/>
    <w:rsid w:val="00B45D18"/>
    <w:rsid w:val="00B45E64"/>
    <w:rsid w:val="00B46429"/>
    <w:rsid w:val="00B469EE"/>
    <w:rsid w:val="00B46BAA"/>
    <w:rsid w:val="00B46BD9"/>
    <w:rsid w:val="00B46ED2"/>
    <w:rsid w:val="00B471BB"/>
    <w:rsid w:val="00B472D5"/>
    <w:rsid w:val="00B474D3"/>
    <w:rsid w:val="00B478B4"/>
    <w:rsid w:val="00B478F2"/>
    <w:rsid w:val="00B50966"/>
    <w:rsid w:val="00B50A7A"/>
    <w:rsid w:val="00B50C69"/>
    <w:rsid w:val="00B50E0F"/>
    <w:rsid w:val="00B50E1E"/>
    <w:rsid w:val="00B5177D"/>
    <w:rsid w:val="00B52349"/>
    <w:rsid w:val="00B5266C"/>
    <w:rsid w:val="00B52DE9"/>
    <w:rsid w:val="00B5408A"/>
    <w:rsid w:val="00B5485A"/>
    <w:rsid w:val="00B54AFF"/>
    <w:rsid w:val="00B54E55"/>
    <w:rsid w:val="00B5559B"/>
    <w:rsid w:val="00B5561F"/>
    <w:rsid w:val="00B55F3F"/>
    <w:rsid w:val="00B56245"/>
    <w:rsid w:val="00B56303"/>
    <w:rsid w:val="00B56D4A"/>
    <w:rsid w:val="00B5729C"/>
    <w:rsid w:val="00B60104"/>
    <w:rsid w:val="00B603F8"/>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AC4"/>
    <w:rsid w:val="00B65CBF"/>
    <w:rsid w:val="00B66208"/>
    <w:rsid w:val="00B66BFB"/>
    <w:rsid w:val="00B6721D"/>
    <w:rsid w:val="00B67730"/>
    <w:rsid w:val="00B702E0"/>
    <w:rsid w:val="00B703F8"/>
    <w:rsid w:val="00B71EF4"/>
    <w:rsid w:val="00B72D46"/>
    <w:rsid w:val="00B7329F"/>
    <w:rsid w:val="00B73BFB"/>
    <w:rsid w:val="00B73CFD"/>
    <w:rsid w:val="00B74AC8"/>
    <w:rsid w:val="00B74D3C"/>
    <w:rsid w:val="00B74D62"/>
    <w:rsid w:val="00B74FED"/>
    <w:rsid w:val="00B753A0"/>
    <w:rsid w:val="00B759DC"/>
    <w:rsid w:val="00B75AD7"/>
    <w:rsid w:val="00B75FFD"/>
    <w:rsid w:val="00B76475"/>
    <w:rsid w:val="00B76C9E"/>
    <w:rsid w:val="00B7703C"/>
    <w:rsid w:val="00B77695"/>
    <w:rsid w:val="00B802C6"/>
    <w:rsid w:val="00B807C8"/>
    <w:rsid w:val="00B8082D"/>
    <w:rsid w:val="00B81419"/>
    <w:rsid w:val="00B819F6"/>
    <w:rsid w:val="00B81EAD"/>
    <w:rsid w:val="00B81FD3"/>
    <w:rsid w:val="00B827D2"/>
    <w:rsid w:val="00B82ABB"/>
    <w:rsid w:val="00B8353D"/>
    <w:rsid w:val="00B8353E"/>
    <w:rsid w:val="00B83A5A"/>
    <w:rsid w:val="00B83BC9"/>
    <w:rsid w:val="00B83EEE"/>
    <w:rsid w:val="00B83F72"/>
    <w:rsid w:val="00B84766"/>
    <w:rsid w:val="00B84ACF"/>
    <w:rsid w:val="00B84D1E"/>
    <w:rsid w:val="00B84F22"/>
    <w:rsid w:val="00B8571A"/>
    <w:rsid w:val="00B858FE"/>
    <w:rsid w:val="00B8613D"/>
    <w:rsid w:val="00B865D3"/>
    <w:rsid w:val="00B9008F"/>
    <w:rsid w:val="00B90435"/>
    <w:rsid w:val="00B90E22"/>
    <w:rsid w:val="00B911EF"/>
    <w:rsid w:val="00B9120E"/>
    <w:rsid w:val="00B9172A"/>
    <w:rsid w:val="00B9206E"/>
    <w:rsid w:val="00B93523"/>
    <w:rsid w:val="00B935F4"/>
    <w:rsid w:val="00B93FBF"/>
    <w:rsid w:val="00B9414E"/>
    <w:rsid w:val="00B94723"/>
    <w:rsid w:val="00B94B13"/>
    <w:rsid w:val="00B95524"/>
    <w:rsid w:val="00B95550"/>
    <w:rsid w:val="00B9590B"/>
    <w:rsid w:val="00B959BF"/>
    <w:rsid w:val="00B95EE3"/>
    <w:rsid w:val="00B96BFE"/>
    <w:rsid w:val="00B96ED0"/>
    <w:rsid w:val="00B970C0"/>
    <w:rsid w:val="00B97452"/>
    <w:rsid w:val="00B974FF"/>
    <w:rsid w:val="00B97B3A"/>
    <w:rsid w:val="00BA09FF"/>
    <w:rsid w:val="00BA0AA2"/>
    <w:rsid w:val="00BA1AED"/>
    <w:rsid w:val="00BA1D38"/>
    <w:rsid w:val="00BA3F5B"/>
    <w:rsid w:val="00BA497C"/>
    <w:rsid w:val="00BA4F3F"/>
    <w:rsid w:val="00BA53B5"/>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1982"/>
    <w:rsid w:val="00BB2059"/>
    <w:rsid w:val="00BB2D5F"/>
    <w:rsid w:val="00BB3133"/>
    <w:rsid w:val="00BB3654"/>
    <w:rsid w:val="00BB4178"/>
    <w:rsid w:val="00BB4C57"/>
    <w:rsid w:val="00BB50C4"/>
    <w:rsid w:val="00BB525D"/>
    <w:rsid w:val="00BB547E"/>
    <w:rsid w:val="00BB5FF4"/>
    <w:rsid w:val="00BB613C"/>
    <w:rsid w:val="00BB6E26"/>
    <w:rsid w:val="00BB6E68"/>
    <w:rsid w:val="00BB6F7D"/>
    <w:rsid w:val="00BB7082"/>
    <w:rsid w:val="00BB735C"/>
    <w:rsid w:val="00BB773A"/>
    <w:rsid w:val="00BC024A"/>
    <w:rsid w:val="00BC065E"/>
    <w:rsid w:val="00BC07ED"/>
    <w:rsid w:val="00BC0D60"/>
    <w:rsid w:val="00BC1563"/>
    <w:rsid w:val="00BC1632"/>
    <w:rsid w:val="00BC1966"/>
    <w:rsid w:val="00BC1DA3"/>
    <w:rsid w:val="00BC1DED"/>
    <w:rsid w:val="00BC1FF3"/>
    <w:rsid w:val="00BC20B7"/>
    <w:rsid w:val="00BC265B"/>
    <w:rsid w:val="00BC2778"/>
    <w:rsid w:val="00BC2BC5"/>
    <w:rsid w:val="00BC3818"/>
    <w:rsid w:val="00BC3B61"/>
    <w:rsid w:val="00BC4024"/>
    <w:rsid w:val="00BC40FD"/>
    <w:rsid w:val="00BC494F"/>
    <w:rsid w:val="00BC526F"/>
    <w:rsid w:val="00BC52B4"/>
    <w:rsid w:val="00BC5614"/>
    <w:rsid w:val="00BC60C9"/>
    <w:rsid w:val="00BC644A"/>
    <w:rsid w:val="00BC64DB"/>
    <w:rsid w:val="00BC7449"/>
    <w:rsid w:val="00BC7D40"/>
    <w:rsid w:val="00BD070C"/>
    <w:rsid w:val="00BD07D1"/>
    <w:rsid w:val="00BD196F"/>
    <w:rsid w:val="00BD1A39"/>
    <w:rsid w:val="00BD302B"/>
    <w:rsid w:val="00BD3F6F"/>
    <w:rsid w:val="00BD403D"/>
    <w:rsid w:val="00BD410B"/>
    <w:rsid w:val="00BD4660"/>
    <w:rsid w:val="00BD4BDB"/>
    <w:rsid w:val="00BD4C80"/>
    <w:rsid w:val="00BD4D2C"/>
    <w:rsid w:val="00BD5B61"/>
    <w:rsid w:val="00BD60D1"/>
    <w:rsid w:val="00BD6778"/>
    <w:rsid w:val="00BD77AD"/>
    <w:rsid w:val="00BD79B1"/>
    <w:rsid w:val="00BD7E21"/>
    <w:rsid w:val="00BD7EFC"/>
    <w:rsid w:val="00BE0149"/>
    <w:rsid w:val="00BE0DAB"/>
    <w:rsid w:val="00BE14B5"/>
    <w:rsid w:val="00BE195E"/>
    <w:rsid w:val="00BE2194"/>
    <w:rsid w:val="00BE265D"/>
    <w:rsid w:val="00BE343D"/>
    <w:rsid w:val="00BE389C"/>
    <w:rsid w:val="00BE4047"/>
    <w:rsid w:val="00BE4481"/>
    <w:rsid w:val="00BE53F4"/>
    <w:rsid w:val="00BE5E71"/>
    <w:rsid w:val="00BE63EE"/>
    <w:rsid w:val="00BE6F12"/>
    <w:rsid w:val="00BE700C"/>
    <w:rsid w:val="00BE7D7D"/>
    <w:rsid w:val="00BF03E2"/>
    <w:rsid w:val="00BF07F1"/>
    <w:rsid w:val="00BF0D6B"/>
    <w:rsid w:val="00BF10FB"/>
    <w:rsid w:val="00BF1105"/>
    <w:rsid w:val="00BF14F9"/>
    <w:rsid w:val="00BF1F76"/>
    <w:rsid w:val="00BF200C"/>
    <w:rsid w:val="00BF206F"/>
    <w:rsid w:val="00BF2B32"/>
    <w:rsid w:val="00BF2CD3"/>
    <w:rsid w:val="00BF324A"/>
    <w:rsid w:val="00BF3BC9"/>
    <w:rsid w:val="00BF44EF"/>
    <w:rsid w:val="00BF4608"/>
    <w:rsid w:val="00BF48A0"/>
    <w:rsid w:val="00BF594C"/>
    <w:rsid w:val="00BF7027"/>
    <w:rsid w:val="00BF7457"/>
    <w:rsid w:val="00BF74CA"/>
    <w:rsid w:val="00BF7525"/>
    <w:rsid w:val="00BF7658"/>
    <w:rsid w:val="00BF777D"/>
    <w:rsid w:val="00BF79D3"/>
    <w:rsid w:val="00BF7D3C"/>
    <w:rsid w:val="00C004D8"/>
    <w:rsid w:val="00C006AC"/>
    <w:rsid w:val="00C00968"/>
    <w:rsid w:val="00C00C5F"/>
    <w:rsid w:val="00C0139F"/>
    <w:rsid w:val="00C021C6"/>
    <w:rsid w:val="00C02768"/>
    <w:rsid w:val="00C02A15"/>
    <w:rsid w:val="00C02D69"/>
    <w:rsid w:val="00C03026"/>
    <w:rsid w:val="00C030FE"/>
    <w:rsid w:val="00C0311A"/>
    <w:rsid w:val="00C0344C"/>
    <w:rsid w:val="00C03924"/>
    <w:rsid w:val="00C0395F"/>
    <w:rsid w:val="00C039A0"/>
    <w:rsid w:val="00C03E3C"/>
    <w:rsid w:val="00C03FEF"/>
    <w:rsid w:val="00C044A0"/>
    <w:rsid w:val="00C048AB"/>
    <w:rsid w:val="00C0490F"/>
    <w:rsid w:val="00C055F0"/>
    <w:rsid w:val="00C05741"/>
    <w:rsid w:val="00C058F1"/>
    <w:rsid w:val="00C05B2A"/>
    <w:rsid w:val="00C06007"/>
    <w:rsid w:val="00C07662"/>
    <w:rsid w:val="00C07A4E"/>
    <w:rsid w:val="00C10474"/>
    <w:rsid w:val="00C105D9"/>
    <w:rsid w:val="00C1079C"/>
    <w:rsid w:val="00C10D2C"/>
    <w:rsid w:val="00C1211C"/>
    <w:rsid w:val="00C12808"/>
    <w:rsid w:val="00C1294D"/>
    <w:rsid w:val="00C12EE8"/>
    <w:rsid w:val="00C13102"/>
    <w:rsid w:val="00C13450"/>
    <w:rsid w:val="00C136A3"/>
    <w:rsid w:val="00C13ECE"/>
    <w:rsid w:val="00C140B1"/>
    <w:rsid w:val="00C146A4"/>
    <w:rsid w:val="00C147AE"/>
    <w:rsid w:val="00C14ABE"/>
    <w:rsid w:val="00C14DE0"/>
    <w:rsid w:val="00C15D0C"/>
    <w:rsid w:val="00C15FAC"/>
    <w:rsid w:val="00C16519"/>
    <w:rsid w:val="00C16FF7"/>
    <w:rsid w:val="00C1766E"/>
    <w:rsid w:val="00C1782A"/>
    <w:rsid w:val="00C178A7"/>
    <w:rsid w:val="00C17E4C"/>
    <w:rsid w:val="00C17FEB"/>
    <w:rsid w:val="00C20169"/>
    <w:rsid w:val="00C2087E"/>
    <w:rsid w:val="00C20EA1"/>
    <w:rsid w:val="00C21470"/>
    <w:rsid w:val="00C21A5C"/>
    <w:rsid w:val="00C21F77"/>
    <w:rsid w:val="00C22308"/>
    <w:rsid w:val="00C22356"/>
    <w:rsid w:val="00C22441"/>
    <w:rsid w:val="00C2353C"/>
    <w:rsid w:val="00C236C5"/>
    <w:rsid w:val="00C23858"/>
    <w:rsid w:val="00C23C60"/>
    <w:rsid w:val="00C243D2"/>
    <w:rsid w:val="00C25379"/>
    <w:rsid w:val="00C256CE"/>
    <w:rsid w:val="00C261B2"/>
    <w:rsid w:val="00C31280"/>
    <w:rsid w:val="00C31726"/>
    <w:rsid w:val="00C31B98"/>
    <w:rsid w:val="00C32626"/>
    <w:rsid w:val="00C32651"/>
    <w:rsid w:val="00C3329C"/>
    <w:rsid w:val="00C335D4"/>
    <w:rsid w:val="00C33EF7"/>
    <w:rsid w:val="00C34116"/>
    <w:rsid w:val="00C34A61"/>
    <w:rsid w:val="00C34BC4"/>
    <w:rsid w:val="00C354E5"/>
    <w:rsid w:val="00C354F8"/>
    <w:rsid w:val="00C355AE"/>
    <w:rsid w:val="00C359D7"/>
    <w:rsid w:val="00C35B99"/>
    <w:rsid w:val="00C35C98"/>
    <w:rsid w:val="00C363DB"/>
    <w:rsid w:val="00C36485"/>
    <w:rsid w:val="00C368BD"/>
    <w:rsid w:val="00C36D23"/>
    <w:rsid w:val="00C37D67"/>
    <w:rsid w:val="00C402B9"/>
    <w:rsid w:val="00C403D3"/>
    <w:rsid w:val="00C40568"/>
    <w:rsid w:val="00C406D8"/>
    <w:rsid w:val="00C40F96"/>
    <w:rsid w:val="00C41412"/>
    <w:rsid w:val="00C417AF"/>
    <w:rsid w:val="00C41FE8"/>
    <w:rsid w:val="00C423FD"/>
    <w:rsid w:val="00C4264B"/>
    <w:rsid w:val="00C428BD"/>
    <w:rsid w:val="00C42916"/>
    <w:rsid w:val="00C42B06"/>
    <w:rsid w:val="00C436D3"/>
    <w:rsid w:val="00C44FD4"/>
    <w:rsid w:val="00C4512C"/>
    <w:rsid w:val="00C45B05"/>
    <w:rsid w:val="00C45FB5"/>
    <w:rsid w:val="00C46940"/>
    <w:rsid w:val="00C470F6"/>
    <w:rsid w:val="00C47663"/>
    <w:rsid w:val="00C478C6"/>
    <w:rsid w:val="00C47934"/>
    <w:rsid w:val="00C50F67"/>
    <w:rsid w:val="00C51245"/>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14E"/>
    <w:rsid w:val="00C56A15"/>
    <w:rsid w:val="00C56D2E"/>
    <w:rsid w:val="00C56E83"/>
    <w:rsid w:val="00C5707E"/>
    <w:rsid w:val="00C57681"/>
    <w:rsid w:val="00C6028A"/>
    <w:rsid w:val="00C60365"/>
    <w:rsid w:val="00C60BB6"/>
    <w:rsid w:val="00C60FED"/>
    <w:rsid w:val="00C616E9"/>
    <w:rsid w:val="00C61895"/>
    <w:rsid w:val="00C61DAC"/>
    <w:rsid w:val="00C61F2D"/>
    <w:rsid w:val="00C6221E"/>
    <w:rsid w:val="00C622D1"/>
    <w:rsid w:val="00C6342C"/>
    <w:rsid w:val="00C639B1"/>
    <w:rsid w:val="00C63BCF"/>
    <w:rsid w:val="00C63E4C"/>
    <w:rsid w:val="00C63EA3"/>
    <w:rsid w:val="00C6429E"/>
    <w:rsid w:val="00C655E1"/>
    <w:rsid w:val="00C66143"/>
    <w:rsid w:val="00C66A79"/>
    <w:rsid w:val="00C66E5E"/>
    <w:rsid w:val="00C671A8"/>
    <w:rsid w:val="00C7003A"/>
    <w:rsid w:val="00C70829"/>
    <w:rsid w:val="00C70B1B"/>
    <w:rsid w:val="00C711B4"/>
    <w:rsid w:val="00C72E32"/>
    <w:rsid w:val="00C7356A"/>
    <w:rsid w:val="00C7357B"/>
    <w:rsid w:val="00C7455A"/>
    <w:rsid w:val="00C75506"/>
    <w:rsid w:val="00C75713"/>
    <w:rsid w:val="00C758C1"/>
    <w:rsid w:val="00C7624C"/>
    <w:rsid w:val="00C7644C"/>
    <w:rsid w:val="00C767F9"/>
    <w:rsid w:val="00C771D7"/>
    <w:rsid w:val="00C8007B"/>
    <w:rsid w:val="00C80372"/>
    <w:rsid w:val="00C806A7"/>
    <w:rsid w:val="00C808BB"/>
    <w:rsid w:val="00C812B0"/>
    <w:rsid w:val="00C8158A"/>
    <w:rsid w:val="00C815D5"/>
    <w:rsid w:val="00C81B84"/>
    <w:rsid w:val="00C8287D"/>
    <w:rsid w:val="00C82D57"/>
    <w:rsid w:val="00C83238"/>
    <w:rsid w:val="00C83554"/>
    <w:rsid w:val="00C8372F"/>
    <w:rsid w:val="00C83BC6"/>
    <w:rsid w:val="00C83E97"/>
    <w:rsid w:val="00C840A7"/>
    <w:rsid w:val="00C84288"/>
    <w:rsid w:val="00C84A2A"/>
    <w:rsid w:val="00C8581B"/>
    <w:rsid w:val="00C8634B"/>
    <w:rsid w:val="00C863E9"/>
    <w:rsid w:val="00C8657B"/>
    <w:rsid w:val="00C86B81"/>
    <w:rsid w:val="00C86CC5"/>
    <w:rsid w:val="00C87CD0"/>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B4A"/>
    <w:rsid w:val="00C961F0"/>
    <w:rsid w:val="00C96AFB"/>
    <w:rsid w:val="00C97867"/>
    <w:rsid w:val="00C97F09"/>
    <w:rsid w:val="00CA0A70"/>
    <w:rsid w:val="00CA1444"/>
    <w:rsid w:val="00CA19EA"/>
    <w:rsid w:val="00CA2383"/>
    <w:rsid w:val="00CA2A69"/>
    <w:rsid w:val="00CA32FD"/>
    <w:rsid w:val="00CA3579"/>
    <w:rsid w:val="00CA38F5"/>
    <w:rsid w:val="00CA3A01"/>
    <w:rsid w:val="00CA4688"/>
    <w:rsid w:val="00CA4DD8"/>
    <w:rsid w:val="00CA612E"/>
    <w:rsid w:val="00CA6381"/>
    <w:rsid w:val="00CA6F3A"/>
    <w:rsid w:val="00CA7B06"/>
    <w:rsid w:val="00CA7BBD"/>
    <w:rsid w:val="00CA7CA3"/>
    <w:rsid w:val="00CB006E"/>
    <w:rsid w:val="00CB0BE2"/>
    <w:rsid w:val="00CB0BF6"/>
    <w:rsid w:val="00CB146B"/>
    <w:rsid w:val="00CB299E"/>
    <w:rsid w:val="00CB2E4B"/>
    <w:rsid w:val="00CB2EFF"/>
    <w:rsid w:val="00CB2FF4"/>
    <w:rsid w:val="00CB3678"/>
    <w:rsid w:val="00CB47FD"/>
    <w:rsid w:val="00CB4D8F"/>
    <w:rsid w:val="00CB4FD3"/>
    <w:rsid w:val="00CB5250"/>
    <w:rsid w:val="00CB5830"/>
    <w:rsid w:val="00CB59A8"/>
    <w:rsid w:val="00CB6A83"/>
    <w:rsid w:val="00CB6E6A"/>
    <w:rsid w:val="00CB73D1"/>
    <w:rsid w:val="00CB7D57"/>
    <w:rsid w:val="00CC0B38"/>
    <w:rsid w:val="00CC1792"/>
    <w:rsid w:val="00CC20AD"/>
    <w:rsid w:val="00CC23FB"/>
    <w:rsid w:val="00CC26E1"/>
    <w:rsid w:val="00CC306E"/>
    <w:rsid w:val="00CC33E0"/>
    <w:rsid w:val="00CC3FAB"/>
    <w:rsid w:val="00CC446D"/>
    <w:rsid w:val="00CC461C"/>
    <w:rsid w:val="00CC52AD"/>
    <w:rsid w:val="00CC5D77"/>
    <w:rsid w:val="00CC6A2D"/>
    <w:rsid w:val="00CC6D26"/>
    <w:rsid w:val="00CC739A"/>
    <w:rsid w:val="00CC7413"/>
    <w:rsid w:val="00CC7D6D"/>
    <w:rsid w:val="00CD0858"/>
    <w:rsid w:val="00CD08AA"/>
    <w:rsid w:val="00CD0AF5"/>
    <w:rsid w:val="00CD0B69"/>
    <w:rsid w:val="00CD0E3E"/>
    <w:rsid w:val="00CD151E"/>
    <w:rsid w:val="00CD1521"/>
    <w:rsid w:val="00CD1680"/>
    <w:rsid w:val="00CD1AE8"/>
    <w:rsid w:val="00CD29CE"/>
    <w:rsid w:val="00CD3159"/>
    <w:rsid w:val="00CD365F"/>
    <w:rsid w:val="00CD392D"/>
    <w:rsid w:val="00CD3980"/>
    <w:rsid w:val="00CD39AB"/>
    <w:rsid w:val="00CD3C9E"/>
    <w:rsid w:val="00CD3CB9"/>
    <w:rsid w:val="00CD3F1F"/>
    <w:rsid w:val="00CD47D7"/>
    <w:rsid w:val="00CD4879"/>
    <w:rsid w:val="00CD48B1"/>
    <w:rsid w:val="00CD4FAF"/>
    <w:rsid w:val="00CD53E4"/>
    <w:rsid w:val="00CD57E0"/>
    <w:rsid w:val="00CD5EB9"/>
    <w:rsid w:val="00CD611A"/>
    <w:rsid w:val="00CD6CA1"/>
    <w:rsid w:val="00CD79B6"/>
    <w:rsid w:val="00CD7BB4"/>
    <w:rsid w:val="00CE004A"/>
    <w:rsid w:val="00CE0370"/>
    <w:rsid w:val="00CE04D5"/>
    <w:rsid w:val="00CE0AF1"/>
    <w:rsid w:val="00CE0FE9"/>
    <w:rsid w:val="00CE19F1"/>
    <w:rsid w:val="00CE1B80"/>
    <w:rsid w:val="00CE1EBA"/>
    <w:rsid w:val="00CE24C6"/>
    <w:rsid w:val="00CE2E74"/>
    <w:rsid w:val="00CE3EEC"/>
    <w:rsid w:val="00CE4BAE"/>
    <w:rsid w:val="00CE59A9"/>
    <w:rsid w:val="00CE5BEF"/>
    <w:rsid w:val="00CE67EF"/>
    <w:rsid w:val="00CE68E9"/>
    <w:rsid w:val="00CE6986"/>
    <w:rsid w:val="00CE7A97"/>
    <w:rsid w:val="00CE7FF6"/>
    <w:rsid w:val="00CF13FC"/>
    <w:rsid w:val="00CF15D2"/>
    <w:rsid w:val="00CF16DF"/>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1FF"/>
    <w:rsid w:val="00CF696A"/>
    <w:rsid w:val="00CF69D2"/>
    <w:rsid w:val="00CF6CDF"/>
    <w:rsid w:val="00CF765D"/>
    <w:rsid w:val="00CF7950"/>
    <w:rsid w:val="00D0061D"/>
    <w:rsid w:val="00D00A46"/>
    <w:rsid w:val="00D01003"/>
    <w:rsid w:val="00D01289"/>
    <w:rsid w:val="00D02602"/>
    <w:rsid w:val="00D02998"/>
    <w:rsid w:val="00D02AF4"/>
    <w:rsid w:val="00D02F57"/>
    <w:rsid w:val="00D02F95"/>
    <w:rsid w:val="00D0370D"/>
    <w:rsid w:val="00D03E17"/>
    <w:rsid w:val="00D03F28"/>
    <w:rsid w:val="00D041DF"/>
    <w:rsid w:val="00D048B6"/>
    <w:rsid w:val="00D04C11"/>
    <w:rsid w:val="00D04C42"/>
    <w:rsid w:val="00D04EA5"/>
    <w:rsid w:val="00D05090"/>
    <w:rsid w:val="00D05B4B"/>
    <w:rsid w:val="00D06096"/>
    <w:rsid w:val="00D06821"/>
    <w:rsid w:val="00D06F91"/>
    <w:rsid w:val="00D10C47"/>
    <w:rsid w:val="00D10C99"/>
    <w:rsid w:val="00D1168C"/>
    <w:rsid w:val="00D11A32"/>
    <w:rsid w:val="00D12539"/>
    <w:rsid w:val="00D129B7"/>
    <w:rsid w:val="00D12F95"/>
    <w:rsid w:val="00D13F6C"/>
    <w:rsid w:val="00D1419B"/>
    <w:rsid w:val="00D14555"/>
    <w:rsid w:val="00D146C1"/>
    <w:rsid w:val="00D148BF"/>
    <w:rsid w:val="00D14967"/>
    <w:rsid w:val="00D153AC"/>
    <w:rsid w:val="00D153C1"/>
    <w:rsid w:val="00D158CA"/>
    <w:rsid w:val="00D159C8"/>
    <w:rsid w:val="00D15A16"/>
    <w:rsid w:val="00D16216"/>
    <w:rsid w:val="00D16373"/>
    <w:rsid w:val="00D16DED"/>
    <w:rsid w:val="00D17182"/>
    <w:rsid w:val="00D17868"/>
    <w:rsid w:val="00D17976"/>
    <w:rsid w:val="00D200C4"/>
    <w:rsid w:val="00D208DD"/>
    <w:rsid w:val="00D20EB4"/>
    <w:rsid w:val="00D21C38"/>
    <w:rsid w:val="00D21DA1"/>
    <w:rsid w:val="00D2201F"/>
    <w:rsid w:val="00D22429"/>
    <w:rsid w:val="00D225CA"/>
    <w:rsid w:val="00D22BDC"/>
    <w:rsid w:val="00D23540"/>
    <w:rsid w:val="00D23B44"/>
    <w:rsid w:val="00D23DA3"/>
    <w:rsid w:val="00D244CF"/>
    <w:rsid w:val="00D24738"/>
    <w:rsid w:val="00D24B5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6C9"/>
    <w:rsid w:val="00D31EC3"/>
    <w:rsid w:val="00D3280D"/>
    <w:rsid w:val="00D32D1A"/>
    <w:rsid w:val="00D32D61"/>
    <w:rsid w:val="00D3376A"/>
    <w:rsid w:val="00D34752"/>
    <w:rsid w:val="00D34CDA"/>
    <w:rsid w:val="00D35FD9"/>
    <w:rsid w:val="00D36019"/>
    <w:rsid w:val="00D36685"/>
    <w:rsid w:val="00D36783"/>
    <w:rsid w:val="00D36E5F"/>
    <w:rsid w:val="00D37CF3"/>
    <w:rsid w:val="00D40067"/>
    <w:rsid w:val="00D400B8"/>
    <w:rsid w:val="00D400BA"/>
    <w:rsid w:val="00D404E2"/>
    <w:rsid w:val="00D40EB8"/>
    <w:rsid w:val="00D41027"/>
    <w:rsid w:val="00D41199"/>
    <w:rsid w:val="00D41425"/>
    <w:rsid w:val="00D41B83"/>
    <w:rsid w:val="00D41CFA"/>
    <w:rsid w:val="00D428B1"/>
    <w:rsid w:val="00D43916"/>
    <w:rsid w:val="00D43F3E"/>
    <w:rsid w:val="00D44884"/>
    <w:rsid w:val="00D44AEE"/>
    <w:rsid w:val="00D44EC3"/>
    <w:rsid w:val="00D45909"/>
    <w:rsid w:val="00D4694D"/>
    <w:rsid w:val="00D46EF9"/>
    <w:rsid w:val="00D47274"/>
    <w:rsid w:val="00D47F74"/>
    <w:rsid w:val="00D47FB3"/>
    <w:rsid w:val="00D500A1"/>
    <w:rsid w:val="00D510B5"/>
    <w:rsid w:val="00D5158C"/>
    <w:rsid w:val="00D5193F"/>
    <w:rsid w:val="00D519BC"/>
    <w:rsid w:val="00D51ADC"/>
    <w:rsid w:val="00D52B72"/>
    <w:rsid w:val="00D52D5C"/>
    <w:rsid w:val="00D52FDD"/>
    <w:rsid w:val="00D534BE"/>
    <w:rsid w:val="00D53A22"/>
    <w:rsid w:val="00D53CAE"/>
    <w:rsid w:val="00D53E13"/>
    <w:rsid w:val="00D54A8B"/>
    <w:rsid w:val="00D54C29"/>
    <w:rsid w:val="00D55292"/>
    <w:rsid w:val="00D561E6"/>
    <w:rsid w:val="00D561F3"/>
    <w:rsid w:val="00D56437"/>
    <w:rsid w:val="00D565CF"/>
    <w:rsid w:val="00D5685B"/>
    <w:rsid w:val="00D568F8"/>
    <w:rsid w:val="00D604EB"/>
    <w:rsid w:val="00D60A55"/>
    <w:rsid w:val="00D619D8"/>
    <w:rsid w:val="00D61A7A"/>
    <w:rsid w:val="00D61DCF"/>
    <w:rsid w:val="00D63143"/>
    <w:rsid w:val="00D63171"/>
    <w:rsid w:val="00D63670"/>
    <w:rsid w:val="00D63A48"/>
    <w:rsid w:val="00D64178"/>
    <w:rsid w:val="00D6418C"/>
    <w:rsid w:val="00D649AE"/>
    <w:rsid w:val="00D64C47"/>
    <w:rsid w:val="00D656B3"/>
    <w:rsid w:val="00D65A5E"/>
    <w:rsid w:val="00D65AE0"/>
    <w:rsid w:val="00D65D5A"/>
    <w:rsid w:val="00D65E6D"/>
    <w:rsid w:val="00D65EFA"/>
    <w:rsid w:val="00D66301"/>
    <w:rsid w:val="00D66E54"/>
    <w:rsid w:val="00D66FF9"/>
    <w:rsid w:val="00D70199"/>
    <w:rsid w:val="00D70689"/>
    <w:rsid w:val="00D70AE9"/>
    <w:rsid w:val="00D70B30"/>
    <w:rsid w:val="00D70CD7"/>
    <w:rsid w:val="00D7136A"/>
    <w:rsid w:val="00D725E2"/>
    <w:rsid w:val="00D727E7"/>
    <w:rsid w:val="00D72CFD"/>
    <w:rsid w:val="00D73735"/>
    <w:rsid w:val="00D73D02"/>
    <w:rsid w:val="00D73EA0"/>
    <w:rsid w:val="00D741D5"/>
    <w:rsid w:val="00D74230"/>
    <w:rsid w:val="00D74493"/>
    <w:rsid w:val="00D74648"/>
    <w:rsid w:val="00D7524E"/>
    <w:rsid w:val="00D75489"/>
    <w:rsid w:val="00D75F17"/>
    <w:rsid w:val="00D7653A"/>
    <w:rsid w:val="00D76700"/>
    <w:rsid w:val="00D76ADB"/>
    <w:rsid w:val="00D772B7"/>
    <w:rsid w:val="00D77807"/>
    <w:rsid w:val="00D80823"/>
    <w:rsid w:val="00D80B21"/>
    <w:rsid w:val="00D81761"/>
    <w:rsid w:val="00D81B79"/>
    <w:rsid w:val="00D82A02"/>
    <w:rsid w:val="00D82A63"/>
    <w:rsid w:val="00D82BA7"/>
    <w:rsid w:val="00D82BB2"/>
    <w:rsid w:val="00D82ECB"/>
    <w:rsid w:val="00D842A1"/>
    <w:rsid w:val="00D8477F"/>
    <w:rsid w:val="00D84DD1"/>
    <w:rsid w:val="00D84EC8"/>
    <w:rsid w:val="00D84F4C"/>
    <w:rsid w:val="00D85418"/>
    <w:rsid w:val="00D8569F"/>
    <w:rsid w:val="00D856C4"/>
    <w:rsid w:val="00D85F7C"/>
    <w:rsid w:val="00D8697C"/>
    <w:rsid w:val="00D8717E"/>
    <w:rsid w:val="00D8766A"/>
    <w:rsid w:val="00D905C3"/>
    <w:rsid w:val="00D907B8"/>
    <w:rsid w:val="00D90AE3"/>
    <w:rsid w:val="00D90C96"/>
    <w:rsid w:val="00D91198"/>
    <w:rsid w:val="00D91987"/>
    <w:rsid w:val="00D9278A"/>
    <w:rsid w:val="00D937A9"/>
    <w:rsid w:val="00D938BD"/>
    <w:rsid w:val="00D9394E"/>
    <w:rsid w:val="00D942E3"/>
    <w:rsid w:val="00D9477E"/>
    <w:rsid w:val="00D947B2"/>
    <w:rsid w:val="00D95D44"/>
    <w:rsid w:val="00D96D11"/>
    <w:rsid w:val="00D971D9"/>
    <w:rsid w:val="00D97CD9"/>
    <w:rsid w:val="00D97DA8"/>
    <w:rsid w:val="00D97F7B"/>
    <w:rsid w:val="00DA1A2F"/>
    <w:rsid w:val="00DA2305"/>
    <w:rsid w:val="00DA30C6"/>
    <w:rsid w:val="00DA3206"/>
    <w:rsid w:val="00DA343F"/>
    <w:rsid w:val="00DA437A"/>
    <w:rsid w:val="00DA5544"/>
    <w:rsid w:val="00DA578F"/>
    <w:rsid w:val="00DA5B05"/>
    <w:rsid w:val="00DA5D4C"/>
    <w:rsid w:val="00DA62A4"/>
    <w:rsid w:val="00DA6732"/>
    <w:rsid w:val="00DA6739"/>
    <w:rsid w:val="00DA69FD"/>
    <w:rsid w:val="00DA6E1C"/>
    <w:rsid w:val="00DA6EEF"/>
    <w:rsid w:val="00DA7225"/>
    <w:rsid w:val="00DA76BA"/>
    <w:rsid w:val="00DA79B2"/>
    <w:rsid w:val="00DB067A"/>
    <w:rsid w:val="00DB071A"/>
    <w:rsid w:val="00DB07C2"/>
    <w:rsid w:val="00DB093D"/>
    <w:rsid w:val="00DB1FB3"/>
    <w:rsid w:val="00DB2967"/>
    <w:rsid w:val="00DB2994"/>
    <w:rsid w:val="00DB318E"/>
    <w:rsid w:val="00DB40A9"/>
    <w:rsid w:val="00DB4174"/>
    <w:rsid w:val="00DB4416"/>
    <w:rsid w:val="00DB459D"/>
    <w:rsid w:val="00DB4643"/>
    <w:rsid w:val="00DB54B7"/>
    <w:rsid w:val="00DB6939"/>
    <w:rsid w:val="00DB6B6C"/>
    <w:rsid w:val="00DB6F95"/>
    <w:rsid w:val="00DB7331"/>
    <w:rsid w:val="00DB7550"/>
    <w:rsid w:val="00DB7614"/>
    <w:rsid w:val="00DB7791"/>
    <w:rsid w:val="00DB7B7F"/>
    <w:rsid w:val="00DC0BAE"/>
    <w:rsid w:val="00DC0BD0"/>
    <w:rsid w:val="00DC0C42"/>
    <w:rsid w:val="00DC13AD"/>
    <w:rsid w:val="00DC2979"/>
    <w:rsid w:val="00DC36D2"/>
    <w:rsid w:val="00DC380D"/>
    <w:rsid w:val="00DC3BB6"/>
    <w:rsid w:val="00DC4B0F"/>
    <w:rsid w:val="00DC4BC0"/>
    <w:rsid w:val="00DC65E0"/>
    <w:rsid w:val="00DC68C0"/>
    <w:rsid w:val="00DC6CD8"/>
    <w:rsid w:val="00DC7421"/>
    <w:rsid w:val="00DC7F69"/>
    <w:rsid w:val="00DD01DA"/>
    <w:rsid w:val="00DD036F"/>
    <w:rsid w:val="00DD0944"/>
    <w:rsid w:val="00DD0D13"/>
    <w:rsid w:val="00DD11B7"/>
    <w:rsid w:val="00DD1349"/>
    <w:rsid w:val="00DD1444"/>
    <w:rsid w:val="00DD14D5"/>
    <w:rsid w:val="00DD16F2"/>
    <w:rsid w:val="00DD39D4"/>
    <w:rsid w:val="00DD3B3E"/>
    <w:rsid w:val="00DD3CD9"/>
    <w:rsid w:val="00DD41CB"/>
    <w:rsid w:val="00DD4443"/>
    <w:rsid w:val="00DD48C1"/>
    <w:rsid w:val="00DD4C35"/>
    <w:rsid w:val="00DD4E74"/>
    <w:rsid w:val="00DD548F"/>
    <w:rsid w:val="00DD5A74"/>
    <w:rsid w:val="00DD6097"/>
    <w:rsid w:val="00DD6136"/>
    <w:rsid w:val="00DD6179"/>
    <w:rsid w:val="00DD7160"/>
    <w:rsid w:val="00DD724D"/>
    <w:rsid w:val="00DD7DA3"/>
    <w:rsid w:val="00DD7FA5"/>
    <w:rsid w:val="00DE00BF"/>
    <w:rsid w:val="00DE0479"/>
    <w:rsid w:val="00DE050E"/>
    <w:rsid w:val="00DE051F"/>
    <w:rsid w:val="00DE0F76"/>
    <w:rsid w:val="00DE132A"/>
    <w:rsid w:val="00DE17F5"/>
    <w:rsid w:val="00DE1816"/>
    <w:rsid w:val="00DE1826"/>
    <w:rsid w:val="00DE1A54"/>
    <w:rsid w:val="00DE1DF1"/>
    <w:rsid w:val="00DE294B"/>
    <w:rsid w:val="00DE2EB7"/>
    <w:rsid w:val="00DE336D"/>
    <w:rsid w:val="00DE3A22"/>
    <w:rsid w:val="00DE402C"/>
    <w:rsid w:val="00DE4374"/>
    <w:rsid w:val="00DE4436"/>
    <w:rsid w:val="00DE5170"/>
    <w:rsid w:val="00DE5504"/>
    <w:rsid w:val="00DE58A5"/>
    <w:rsid w:val="00DE5FE1"/>
    <w:rsid w:val="00DE6ADF"/>
    <w:rsid w:val="00DE765F"/>
    <w:rsid w:val="00DE7B6B"/>
    <w:rsid w:val="00DF089F"/>
    <w:rsid w:val="00DF15DD"/>
    <w:rsid w:val="00DF1A9D"/>
    <w:rsid w:val="00DF32A7"/>
    <w:rsid w:val="00DF372F"/>
    <w:rsid w:val="00DF4149"/>
    <w:rsid w:val="00DF4859"/>
    <w:rsid w:val="00DF516D"/>
    <w:rsid w:val="00DF54FE"/>
    <w:rsid w:val="00DF5512"/>
    <w:rsid w:val="00DF5816"/>
    <w:rsid w:val="00DF5903"/>
    <w:rsid w:val="00DF5BB8"/>
    <w:rsid w:val="00DF6702"/>
    <w:rsid w:val="00DF6C9A"/>
    <w:rsid w:val="00DF701E"/>
    <w:rsid w:val="00DF7C07"/>
    <w:rsid w:val="00E00035"/>
    <w:rsid w:val="00E001BC"/>
    <w:rsid w:val="00E0057B"/>
    <w:rsid w:val="00E00619"/>
    <w:rsid w:val="00E00C72"/>
    <w:rsid w:val="00E0203D"/>
    <w:rsid w:val="00E02178"/>
    <w:rsid w:val="00E029C6"/>
    <w:rsid w:val="00E037F9"/>
    <w:rsid w:val="00E0423F"/>
    <w:rsid w:val="00E0461A"/>
    <w:rsid w:val="00E05698"/>
    <w:rsid w:val="00E05820"/>
    <w:rsid w:val="00E05910"/>
    <w:rsid w:val="00E06059"/>
    <w:rsid w:val="00E061F7"/>
    <w:rsid w:val="00E063E6"/>
    <w:rsid w:val="00E105BE"/>
    <w:rsid w:val="00E10712"/>
    <w:rsid w:val="00E10912"/>
    <w:rsid w:val="00E10943"/>
    <w:rsid w:val="00E11265"/>
    <w:rsid w:val="00E11637"/>
    <w:rsid w:val="00E13448"/>
    <w:rsid w:val="00E138B2"/>
    <w:rsid w:val="00E13AA2"/>
    <w:rsid w:val="00E13B69"/>
    <w:rsid w:val="00E13DBA"/>
    <w:rsid w:val="00E147E0"/>
    <w:rsid w:val="00E1511B"/>
    <w:rsid w:val="00E16300"/>
    <w:rsid w:val="00E16C8F"/>
    <w:rsid w:val="00E17041"/>
    <w:rsid w:val="00E1784D"/>
    <w:rsid w:val="00E17923"/>
    <w:rsid w:val="00E17DEE"/>
    <w:rsid w:val="00E200FF"/>
    <w:rsid w:val="00E20F22"/>
    <w:rsid w:val="00E211F9"/>
    <w:rsid w:val="00E213BA"/>
    <w:rsid w:val="00E2159F"/>
    <w:rsid w:val="00E21A3A"/>
    <w:rsid w:val="00E223BB"/>
    <w:rsid w:val="00E22F76"/>
    <w:rsid w:val="00E23120"/>
    <w:rsid w:val="00E243F6"/>
    <w:rsid w:val="00E24A04"/>
    <w:rsid w:val="00E2593C"/>
    <w:rsid w:val="00E260E1"/>
    <w:rsid w:val="00E266BF"/>
    <w:rsid w:val="00E275D8"/>
    <w:rsid w:val="00E27B4B"/>
    <w:rsid w:val="00E30119"/>
    <w:rsid w:val="00E3017E"/>
    <w:rsid w:val="00E306B9"/>
    <w:rsid w:val="00E30722"/>
    <w:rsid w:val="00E31508"/>
    <w:rsid w:val="00E316BE"/>
    <w:rsid w:val="00E3188C"/>
    <w:rsid w:val="00E321F2"/>
    <w:rsid w:val="00E322AD"/>
    <w:rsid w:val="00E32477"/>
    <w:rsid w:val="00E32E86"/>
    <w:rsid w:val="00E32F4D"/>
    <w:rsid w:val="00E33BE7"/>
    <w:rsid w:val="00E33D80"/>
    <w:rsid w:val="00E347B3"/>
    <w:rsid w:val="00E35142"/>
    <w:rsid w:val="00E35337"/>
    <w:rsid w:val="00E35481"/>
    <w:rsid w:val="00E359B6"/>
    <w:rsid w:val="00E35B91"/>
    <w:rsid w:val="00E35CBD"/>
    <w:rsid w:val="00E3648F"/>
    <w:rsid w:val="00E364C3"/>
    <w:rsid w:val="00E36903"/>
    <w:rsid w:val="00E36F63"/>
    <w:rsid w:val="00E36F6E"/>
    <w:rsid w:val="00E375AB"/>
    <w:rsid w:val="00E401E9"/>
    <w:rsid w:val="00E4111C"/>
    <w:rsid w:val="00E417B7"/>
    <w:rsid w:val="00E41A25"/>
    <w:rsid w:val="00E41FEC"/>
    <w:rsid w:val="00E42074"/>
    <w:rsid w:val="00E42361"/>
    <w:rsid w:val="00E4236A"/>
    <w:rsid w:val="00E423E2"/>
    <w:rsid w:val="00E425C4"/>
    <w:rsid w:val="00E42B61"/>
    <w:rsid w:val="00E42C2C"/>
    <w:rsid w:val="00E432E0"/>
    <w:rsid w:val="00E43596"/>
    <w:rsid w:val="00E43AC5"/>
    <w:rsid w:val="00E43BAE"/>
    <w:rsid w:val="00E43C97"/>
    <w:rsid w:val="00E440E4"/>
    <w:rsid w:val="00E44D3C"/>
    <w:rsid w:val="00E46212"/>
    <w:rsid w:val="00E463BA"/>
    <w:rsid w:val="00E4788B"/>
    <w:rsid w:val="00E47E0B"/>
    <w:rsid w:val="00E50105"/>
    <w:rsid w:val="00E5025B"/>
    <w:rsid w:val="00E503DC"/>
    <w:rsid w:val="00E5046E"/>
    <w:rsid w:val="00E50E62"/>
    <w:rsid w:val="00E516B1"/>
    <w:rsid w:val="00E5174C"/>
    <w:rsid w:val="00E51E7D"/>
    <w:rsid w:val="00E524C0"/>
    <w:rsid w:val="00E5280A"/>
    <w:rsid w:val="00E533A7"/>
    <w:rsid w:val="00E53411"/>
    <w:rsid w:val="00E5387E"/>
    <w:rsid w:val="00E53A88"/>
    <w:rsid w:val="00E5427B"/>
    <w:rsid w:val="00E54713"/>
    <w:rsid w:val="00E54B8E"/>
    <w:rsid w:val="00E54C67"/>
    <w:rsid w:val="00E54E97"/>
    <w:rsid w:val="00E55099"/>
    <w:rsid w:val="00E5542F"/>
    <w:rsid w:val="00E55566"/>
    <w:rsid w:val="00E559E0"/>
    <w:rsid w:val="00E55CDB"/>
    <w:rsid w:val="00E55D6E"/>
    <w:rsid w:val="00E560C3"/>
    <w:rsid w:val="00E56563"/>
    <w:rsid w:val="00E56A94"/>
    <w:rsid w:val="00E5702F"/>
    <w:rsid w:val="00E57691"/>
    <w:rsid w:val="00E5780E"/>
    <w:rsid w:val="00E6025B"/>
    <w:rsid w:val="00E605C9"/>
    <w:rsid w:val="00E6087E"/>
    <w:rsid w:val="00E616C0"/>
    <w:rsid w:val="00E61D0F"/>
    <w:rsid w:val="00E62123"/>
    <w:rsid w:val="00E6318C"/>
    <w:rsid w:val="00E6386F"/>
    <w:rsid w:val="00E63BC7"/>
    <w:rsid w:val="00E6445A"/>
    <w:rsid w:val="00E64737"/>
    <w:rsid w:val="00E64BFF"/>
    <w:rsid w:val="00E64CFA"/>
    <w:rsid w:val="00E64E90"/>
    <w:rsid w:val="00E6568F"/>
    <w:rsid w:val="00E66933"/>
    <w:rsid w:val="00E66A7E"/>
    <w:rsid w:val="00E66AD5"/>
    <w:rsid w:val="00E66BA8"/>
    <w:rsid w:val="00E66D96"/>
    <w:rsid w:val="00E66FDE"/>
    <w:rsid w:val="00E70119"/>
    <w:rsid w:val="00E70A3F"/>
    <w:rsid w:val="00E70FA3"/>
    <w:rsid w:val="00E71355"/>
    <w:rsid w:val="00E718C2"/>
    <w:rsid w:val="00E72DAB"/>
    <w:rsid w:val="00E73471"/>
    <w:rsid w:val="00E73780"/>
    <w:rsid w:val="00E74374"/>
    <w:rsid w:val="00E74F89"/>
    <w:rsid w:val="00E75101"/>
    <w:rsid w:val="00E7520A"/>
    <w:rsid w:val="00E755D8"/>
    <w:rsid w:val="00E756B1"/>
    <w:rsid w:val="00E75E2A"/>
    <w:rsid w:val="00E76432"/>
    <w:rsid w:val="00E76BBB"/>
    <w:rsid w:val="00E77C96"/>
    <w:rsid w:val="00E77E85"/>
    <w:rsid w:val="00E77F51"/>
    <w:rsid w:val="00E80606"/>
    <w:rsid w:val="00E80626"/>
    <w:rsid w:val="00E81571"/>
    <w:rsid w:val="00E81711"/>
    <w:rsid w:val="00E8189A"/>
    <w:rsid w:val="00E8209C"/>
    <w:rsid w:val="00E82FF0"/>
    <w:rsid w:val="00E83196"/>
    <w:rsid w:val="00E83285"/>
    <w:rsid w:val="00E83766"/>
    <w:rsid w:val="00E8395C"/>
    <w:rsid w:val="00E8416D"/>
    <w:rsid w:val="00E84198"/>
    <w:rsid w:val="00E84748"/>
    <w:rsid w:val="00E847DD"/>
    <w:rsid w:val="00E84907"/>
    <w:rsid w:val="00E84AAD"/>
    <w:rsid w:val="00E85778"/>
    <w:rsid w:val="00E85B9A"/>
    <w:rsid w:val="00E85CC0"/>
    <w:rsid w:val="00E85F41"/>
    <w:rsid w:val="00E86070"/>
    <w:rsid w:val="00E86462"/>
    <w:rsid w:val="00E864E7"/>
    <w:rsid w:val="00E87CBB"/>
    <w:rsid w:val="00E932AD"/>
    <w:rsid w:val="00E933B0"/>
    <w:rsid w:val="00E93A92"/>
    <w:rsid w:val="00E93D48"/>
    <w:rsid w:val="00E93DFD"/>
    <w:rsid w:val="00E94138"/>
    <w:rsid w:val="00E94579"/>
    <w:rsid w:val="00E946E1"/>
    <w:rsid w:val="00E94C77"/>
    <w:rsid w:val="00E94DE4"/>
    <w:rsid w:val="00E953DD"/>
    <w:rsid w:val="00E95998"/>
    <w:rsid w:val="00E95EAB"/>
    <w:rsid w:val="00E95F01"/>
    <w:rsid w:val="00E9694C"/>
    <w:rsid w:val="00E97FEB"/>
    <w:rsid w:val="00EA0756"/>
    <w:rsid w:val="00EA0805"/>
    <w:rsid w:val="00EA081A"/>
    <w:rsid w:val="00EA083A"/>
    <w:rsid w:val="00EA0F83"/>
    <w:rsid w:val="00EA169F"/>
    <w:rsid w:val="00EA1A03"/>
    <w:rsid w:val="00EA1E31"/>
    <w:rsid w:val="00EA25AD"/>
    <w:rsid w:val="00EA3667"/>
    <w:rsid w:val="00EA399C"/>
    <w:rsid w:val="00EA3CA8"/>
    <w:rsid w:val="00EA463C"/>
    <w:rsid w:val="00EA4C82"/>
    <w:rsid w:val="00EA4E75"/>
    <w:rsid w:val="00EA5332"/>
    <w:rsid w:val="00EA5960"/>
    <w:rsid w:val="00EA60AC"/>
    <w:rsid w:val="00EA64A3"/>
    <w:rsid w:val="00EA6A33"/>
    <w:rsid w:val="00EA7B9B"/>
    <w:rsid w:val="00EB0083"/>
    <w:rsid w:val="00EB0117"/>
    <w:rsid w:val="00EB0B50"/>
    <w:rsid w:val="00EB0BA6"/>
    <w:rsid w:val="00EB1898"/>
    <w:rsid w:val="00EB2248"/>
    <w:rsid w:val="00EB2292"/>
    <w:rsid w:val="00EB22F2"/>
    <w:rsid w:val="00EB249E"/>
    <w:rsid w:val="00EB284A"/>
    <w:rsid w:val="00EB2B2A"/>
    <w:rsid w:val="00EB2CDF"/>
    <w:rsid w:val="00EB4782"/>
    <w:rsid w:val="00EB53C9"/>
    <w:rsid w:val="00EB569A"/>
    <w:rsid w:val="00EB57FB"/>
    <w:rsid w:val="00EB58B8"/>
    <w:rsid w:val="00EB5A3E"/>
    <w:rsid w:val="00EB5DDD"/>
    <w:rsid w:val="00EB6364"/>
    <w:rsid w:val="00EB6764"/>
    <w:rsid w:val="00EB717E"/>
    <w:rsid w:val="00EB7942"/>
    <w:rsid w:val="00EB7CF8"/>
    <w:rsid w:val="00EB7D63"/>
    <w:rsid w:val="00EC046C"/>
    <w:rsid w:val="00EC0E8E"/>
    <w:rsid w:val="00EC0FFF"/>
    <w:rsid w:val="00EC106B"/>
    <w:rsid w:val="00EC10AA"/>
    <w:rsid w:val="00EC1638"/>
    <w:rsid w:val="00EC1AD3"/>
    <w:rsid w:val="00EC1CD2"/>
    <w:rsid w:val="00EC2FB5"/>
    <w:rsid w:val="00EC31B0"/>
    <w:rsid w:val="00EC320F"/>
    <w:rsid w:val="00EC35B2"/>
    <w:rsid w:val="00EC3CAE"/>
    <w:rsid w:val="00EC3F9E"/>
    <w:rsid w:val="00EC44BE"/>
    <w:rsid w:val="00EC54AF"/>
    <w:rsid w:val="00EC5899"/>
    <w:rsid w:val="00EC5EF9"/>
    <w:rsid w:val="00EC6AD9"/>
    <w:rsid w:val="00EC7026"/>
    <w:rsid w:val="00EC7511"/>
    <w:rsid w:val="00EC7512"/>
    <w:rsid w:val="00EC785C"/>
    <w:rsid w:val="00EC7C5D"/>
    <w:rsid w:val="00ED07BF"/>
    <w:rsid w:val="00ED0963"/>
    <w:rsid w:val="00ED0BDD"/>
    <w:rsid w:val="00ED0CB6"/>
    <w:rsid w:val="00ED11C6"/>
    <w:rsid w:val="00ED1D41"/>
    <w:rsid w:val="00ED30BC"/>
    <w:rsid w:val="00ED4A29"/>
    <w:rsid w:val="00ED4CA8"/>
    <w:rsid w:val="00ED51D2"/>
    <w:rsid w:val="00ED56C8"/>
    <w:rsid w:val="00ED6257"/>
    <w:rsid w:val="00ED62BB"/>
    <w:rsid w:val="00ED635E"/>
    <w:rsid w:val="00ED6AEE"/>
    <w:rsid w:val="00ED6F25"/>
    <w:rsid w:val="00ED75EE"/>
    <w:rsid w:val="00ED7DB9"/>
    <w:rsid w:val="00ED7E36"/>
    <w:rsid w:val="00EE088E"/>
    <w:rsid w:val="00EE0D06"/>
    <w:rsid w:val="00EE29EC"/>
    <w:rsid w:val="00EE2FD3"/>
    <w:rsid w:val="00EE3752"/>
    <w:rsid w:val="00EE3A0F"/>
    <w:rsid w:val="00EE3A59"/>
    <w:rsid w:val="00EE4570"/>
    <w:rsid w:val="00EE4763"/>
    <w:rsid w:val="00EE484D"/>
    <w:rsid w:val="00EE4901"/>
    <w:rsid w:val="00EE495E"/>
    <w:rsid w:val="00EE499C"/>
    <w:rsid w:val="00EE52BC"/>
    <w:rsid w:val="00EE5670"/>
    <w:rsid w:val="00EE58F3"/>
    <w:rsid w:val="00EE59AF"/>
    <w:rsid w:val="00EE665E"/>
    <w:rsid w:val="00EE6CA8"/>
    <w:rsid w:val="00EE7272"/>
    <w:rsid w:val="00EE74A5"/>
    <w:rsid w:val="00EE772E"/>
    <w:rsid w:val="00EE7BD8"/>
    <w:rsid w:val="00EF1668"/>
    <w:rsid w:val="00EF16D9"/>
    <w:rsid w:val="00EF1732"/>
    <w:rsid w:val="00EF1734"/>
    <w:rsid w:val="00EF1C2A"/>
    <w:rsid w:val="00EF2691"/>
    <w:rsid w:val="00EF2C5E"/>
    <w:rsid w:val="00EF3B49"/>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7EA"/>
    <w:rsid w:val="00F026DB"/>
    <w:rsid w:val="00F02CE0"/>
    <w:rsid w:val="00F03107"/>
    <w:rsid w:val="00F04178"/>
    <w:rsid w:val="00F04614"/>
    <w:rsid w:val="00F055E7"/>
    <w:rsid w:val="00F06921"/>
    <w:rsid w:val="00F07097"/>
    <w:rsid w:val="00F07483"/>
    <w:rsid w:val="00F10D77"/>
    <w:rsid w:val="00F111BB"/>
    <w:rsid w:val="00F11531"/>
    <w:rsid w:val="00F12EED"/>
    <w:rsid w:val="00F1310E"/>
    <w:rsid w:val="00F1377A"/>
    <w:rsid w:val="00F1378B"/>
    <w:rsid w:val="00F13C8F"/>
    <w:rsid w:val="00F151CE"/>
    <w:rsid w:val="00F153DE"/>
    <w:rsid w:val="00F15618"/>
    <w:rsid w:val="00F157FA"/>
    <w:rsid w:val="00F15FB8"/>
    <w:rsid w:val="00F1687A"/>
    <w:rsid w:val="00F1779B"/>
    <w:rsid w:val="00F17989"/>
    <w:rsid w:val="00F17C3A"/>
    <w:rsid w:val="00F17C5D"/>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6FD8"/>
    <w:rsid w:val="00F272B6"/>
    <w:rsid w:val="00F27478"/>
    <w:rsid w:val="00F301C3"/>
    <w:rsid w:val="00F30C76"/>
    <w:rsid w:val="00F30DD8"/>
    <w:rsid w:val="00F31939"/>
    <w:rsid w:val="00F325A7"/>
    <w:rsid w:val="00F3334F"/>
    <w:rsid w:val="00F33968"/>
    <w:rsid w:val="00F339A7"/>
    <w:rsid w:val="00F34C6B"/>
    <w:rsid w:val="00F34DC7"/>
    <w:rsid w:val="00F366B8"/>
    <w:rsid w:val="00F40C6A"/>
    <w:rsid w:val="00F41151"/>
    <w:rsid w:val="00F42A9B"/>
    <w:rsid w:val="00F4359F"/>
    <w:rsid w:val="00F43B72"/>
    <w:rsid w:val="00F44050"/>
    <w:rsid w:val="00F44343"/>
    <w:rsid w:val="00F4436E"/>
    <w:rsid w:val="00F44E0D"/>
    <w:rsid w:val="00F451A5"/>
    <w:rsid w:val="00F452E8"/>
    <w:rsid w:val="00F45C81"/>
    <w:rsid w:val="00F46541"/>
    <w:rsid w:val="00F477CE"/>
    <w:rsid w:val="00F477D6"/>
    <w:rsid w:val="00F47DFA"/>
    <w:rsid w:val="00F47FA1"/>
    <w:rsid w:val="00F47FF4"/>
    <w:rsid w:val="00F50476"/>
    <w:rsid w:val="00F50838"/>
    <w:rsid w:val="00F5149A"/>
    <w:rsid w:val="00F51F56"/>
    <w:rsid w:val="00F52190"/>
    <w:rsid w:val="00F52270"/>
    <w:rsid w:val="00F524A8"/>
    <w:rsid w:val="00F52FCC"/>
    <w:rsid w:val="00F537FA"/>
    <w:rsid w:val="00F547A8"/>
    <w:rsid w:val="00F54F6A"/>
    <w:rsid w:val="00F54F8C"/>
    <w:rsid w:val="00F565B8"/>
    <w:rsid w:val="00F56D56"/>
    <w:rsid w:val="00F56FBF"/>
    <w:rsid w:val="00F57334"/>
    <w:rsid w:val="00F57371"/>
    <w:rsid w:val="00F579CA"/>
    <w:rsid w:val="00F57CA8"/>
    <w:rsid w:val="00F60C14"/>
    <w:rsid w:val="00F60F9E"/>
    <w:rsid w:val="00F6175A"/>
    <w:rsid w:val="00F618F4"/>
    <w:rsid w:val="00F61BBB"/>
    <w:rsid w:val="00F61D28"/>
    <w:rsid w:val="00F62515"/>
    <w:rsid w:val="00F625E9"/>
    <w:rsid w:val="00F6286E"/>
    <w:rsid w:val="00F62A19"/>
    <w:rsid w:val="00F62C88"/>
    <w:rsid w:val="00F635E4"/>
    <w:rsid w:val="00F637BE"/>
    <w:rsid w:val="00F63C70"/>
    <w:rsid w:val="00F644C7"/>
    <w:rsid w:val="00F64A36"/>
    <w:rsid w:val="00F64EE3"/>
    <w:rsid w:val="00F6540C"/>
    <w:rsid w:val="00F657A7"/>
    <w:rsid w:val="00F65C2F"/>
    <w:rsid w:val="00F6600A"/>
    <w:rsid w:val="00F666B3"/>
    <w:rsid w:val="00F66E00"/>
    <w:rsid w:val="00F66E10"/>
    <w:rsid w:val="00F6755B"/>
    <w:rsid w:val="00F67580"/>
    <w:rsid w:val="00F67D8F"/>
    <w:rsid w:val="00F67EC0"/>
    <w:rsid w:val="00F7059B"/>
    <w:rsid w:val="00F714A6"/>
    <w:rsid w:val="00F71B39"/>
    <w:rsid w:val="00F71BF9"/>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6795"/>
    <w:rsid w:val="00F771CA"/>
    <w:rsid w:val="00F7734B"/>
    <w:rsid w:val="00F778AF"/>
    <w:rsid w:val="00F779D7"/>
    <w:rsid w:val="00F77B58"/>
    <w:rsid w:val="00F80066"/>
    <w:rsid w:val="00F80537"/>
    <w:rsid w:val="00F80ADB"/>
    <w:rsid w:val="00F80DB4"/>
    <w:rsid w:val="00F81A6E"/>
    <w:rsid w:val="00F81CCD"/>
    <w:rsid w:val="00F81D0A"/>
    <w:rsid w:val="00F82047"/>
    <w:rsid w:val="00F82394"/>
    <w:rsid w:val="00F823CC"/>
    <w:rsid w:val="00F823F4"/>
    <w:rsid w:val="00F83432"/>
    <w:rsid w:val="00F842BE"/>
    <w:rsid w:val="00F84E5F"/>
    <w:rsid w:val="00F852F2"/>
    <w:rsid w:val="00F85913"/>
    <w:rsid w:val="00F85A4C"/>
    <w:rsid w:val="00F85A6B"/>
    <w:rsid w:val="00F86335"/>
    <w:rsid w:val="00F86702"/>
    <w:rsid w:val="00F86A5A"/>
    <w:rsid w:val="00F86DD6"/>
    <w:rsid w:val="00F87128"/>
    <w:rsid w:val="00F9069E"/>
    <w:rsid w:val="00F9111A"/>
    <w:rsid w:val="00F9211D"/>
    <w:rsid w:val="00F92345"/>
    <w:rsid w:val="00F9279D"/>
    <w:rsid w:val="00F93101"/>
    <w:rsid w:val="00F9387C"/>
    <w:rsid w:val="00F93A8B"/>
    <w:rsid w:val="00F93F82"/>
    <w:rsid w:val="00F94606"/>
    <w:rsid w:val="00F94741"/>
    <w:rsid w:val="00F94A45"/>
    <w:rsid w:val="00F94CF9"/>
    <w:rsid w:val="00F953BA"/>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295"/>
    <w:rsid w:val="00FA1AF6"/>
    <w:rsid w:val="00FA1BDE"/>
    <w:rsid w:val="00FA1C56"/>
    <w:rsid w:val="00FA2599"/>
    <w:rsid w:val="00FA2942"/>
    <w:rsid w:val="00FA296D"/>
    <w:rsid w:val="00FA2D9E"/>
    <w:rsid w:val="00FA411C"/>
    <w:rsid w:val="00FA423E"/>
    <w:rsid w:val="00FA43A0"/>
    <w:rsid w:val="00FA44A5"/>
    <w:rsid w:val="00FA4A56"/>
    <w:rsid w:val="00FA5097"/>
    <w:rsid w:val="00FA5518"/>
    <w:rsid w:val="00FA5682"/>
    <w:rsid w:val="00FA5E99"/>
    <w:rsid w:val="00FA5F08"/>
    <w:rsid w:val="00FA6446"/>
    <w:rsid w:val="00FA6966"/>
    <w:rsid w:val="00FA6A81"/>
    <w:rsid w:val="00FA7490"/>
    <w:rsid w:val="00FB0035"/>
    <w:rsid w:val="00FB0089"/>
    <w:rsid w:val="00FB09CF"/>
    <w:rsid w:val="00FB0F59"/>
    <w:rsid w:val="00FB1023"/>
    <w:rsid w:val="00FB12E3"/>
    <w:rsid w:val="00FB1520"/>
    <w:rsid w:val="00FB1558"/>
    <w:rsid w:val="00FB1983"/>
    <w:rsid w:val="00FB1C27"/>
    <w:rsid w:val="00FB209A"/>
    <w:rsid w:val="00FB223E"/>
    <w:rsid w:val="00FB3024"/>
    <w:rsid w:val="00FB333C"/>
    <w:rsid w:val="00FB3591"/>
    <w:rsid w:val="00FB3FF5"/>
    <w:rsid w:val="00FB4070"/>
    <w:rsid w:val="00FB5270"/>
    <w:rsid w:val="00FB5282"/>
    <w:rsid w:val="00FB566F"/>
    <w:rsid w:val="00FB5C9C"/>
    <w:rsid w:val="00FB6274"/>
    <w:rsid w:val="00FB646C"/>
    <w:rsid w:val="00FB694F"/>
    <w:rsid w:val="00FC177E"/>
    <w:rsid w:val="00FC1D15"/>
    <w:rsid w:val="00FC1DB4"/>
    <w:rsid w:val="00FC29D6"/>
    <w:rsid w:val="00FC4524"/>
    <w:rsid w:val="00FC4D0D"/>
    <w:rsid w:val="00FC4F41"/>
    <w:rsid w:val="00FC5080"/>
    <w:rsid w:val="00FC6402"/>
    <w:rsid w:val="00FC6425"/>
    <w:rsid w:val="00FC681A"/>
    <w:rsid w:val="00FC6B41"/>
    <w:rsid w:val="00FC7039"/>
    <w:rsid w:val="00FC72B4"/>
    <w:rsid w:val="00FC7851"/>
    <w:rsid w:val="00FC78A6"/>
    <w:rsid w:val="00FC7C34"/>
    <w:rsid w:val="00FC7C7D"/>
    <w:rsid w:val="00FD00B5"/>
    <w:rsid w:val="00FD063C"/>
    <w:rsid w:val="00FD0A81"/>
    <w:rsid w:val="00FD0B65"/>
    <w:rsid w:val="00FD0C98"/>
    <w:rsid w:val="00FD0E39"/>
    <w:rsid w:val="00FD1ED5"/>
    <w:rsid w:val="00FD2099"/>
    <w:rsid w:val="00FD23F3"/>
    <w:rsid w:val="00FD256C"/>
    <w:rsid w:val="00FD2EC2"/>
    <w:rsid w:val="00FD2FDD"/>
    <w:rsid w:val="00FD3187"/>
    <w:rsid w:val="00FD34EE"/>
    <w:rsid w:val="00FD40B8"/>
    <w:rsid w:val="00FD4627"/>
    <w:rsid w:val="00FD5B0C"/>
    <w:rsid w:val="00FD5C37"/>
    <w:rsid w:val="00FD5E1F"/>
    <w:rsid w:val="00FD68BB"/>
    <w:rsid w:val="00FD6C04"/>
    <w:rsid w:val="00FD763C"/>
    <w:rsid w:val="00FE025D"/>
    <w:rsid w:val="00FE0977"/>
    <w:rsid w:val="00FE0A29"/>
    <w:rsid w:val="00FE1A3D"/>
    <w:rsid w:val="00FE2839"/>
    <w:rsid w:val="00FE2C2C"/>
    <w:rsid w:val="00FE2DB6"/>
    <w:rsid w:val="00FE3054"/>
    <w:rsid w:val="00FE30E3"/>
    <w:rsid w:val="00FE33AF"/>
    <w:rsid w:val="00FE3861"/>
    <w:rsid w:val="00FE3F9A"/>
    <w:rsid w:val="00FE45FF"/>
    <w:rsid w:val="00FE46FC"/>
    <w:rsid w:val="00FE4B73"/>
    <w:rsid w:val="00FE4B8C"/>
    <w:rsid w:val="00FE5B0C"/>
    <w:rsid w:val="00FE6329"/>
    <w:rsid w:val="00FE6773"/>
    <w:rsid w:val="00FE7436"/>
    <w:rsid w:val="00FE74AE"/>
    <w:rsid w:val="00FE768A"/>
    <w:rsid w:val="00FE7FB5"/>
    <w:rsid w:val="00FF0061"/>
    <w:rsid w:val="00FF0209"/>
    <w:rsid w:val="00FF0257"/>
    <w:rsid w:val="00FF04AA"/>
    <w:rsid w:val="00FF0A40"/>
    <w:rsid w:val="00FF0C03"/>
    <w:rsid w:val="00FF0C9D"/>
    <w:rsid w:val="00FF0CFF"/>
    <w:rsid w:val="00FF15D2"/>
    <w:rsid w:val="00FF211D"/>
    <w:rsid w:val="00FF2481"/>
    <w:rsid w:val="00FF2EBE"/>
    <w:rsid w:val="00FF31BA"/>
    <w:rsid w:val="00FF33C2"/>
    <w:rsid w:val="00FF4612"/>
    <w:rsid w:val="00FF47D4"/>
    <w:rsid w:val="00FF49BE"/>
    <w:rsid w:val="00FF4CD9"/>
    <w:rsid w:val="00FF589F"/>
    <w:rsid w:val="00FF5B0F"/>
    <w:rsid w:val="00FF667A"/>
    <w:rsid w:val="00FF6B86"/>
    <w:rsid w:val="00FF6C43"/>
    <w:rsid w:val="00FF6DDB"/>
    <w:rsid w:val="00FF6FF3"/>
    <w:rsid w:val="00FF73A7"/>
    <w:rsid w:val="00FF73CD"/>
    <w:rsid w:val="00FF75A1"/>
    <w:rsid w:val="00FF777A"/>
    <w:rsid w:val="00FF7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4079F54"/>
  <w15:docId w15:val="{BFE6E1B2-526B-49A3-A79A-1988B0AAF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iPriority="0" w:unhideWhenUsed="1"/>
    <w:lsdException w:name="Default Paragraph Font" w:semiHidden="1"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iPriority="0"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iPriority="0"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iPriority="0" w:unhideWhenUsed="1"/>
    <w:lsdException w:name="Table List 5" w:locked="1" w:semiHidden="1" w:unhideWhenUsed="1"/>
    <w:lsdException w:name="Table List 6" w:locked="1" w:semiHidden="1" w:unhideWhenUsed="1"/>
    <w:lsdException w:name="Table List 7" w:locked="1" w:semiHidden="1" w:uiPriority="0"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iPriority="0"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4E55"/>
    <w:rPr>
      <w:rFonts w:ascii="Arial" w:eastAsiaTheme="minorHAnsi" w:hAnsi="Arial" w:cstheme="minorBidi"/>
      <w:szCs w:val="22"/>
    </w:rPr>
  </w:style>
  <w:style w:type="paragraph" w:styleId="Heading1">
    <w:name w:val="heading 1"/>
    <w:basedOn w:val="Normal"/>
    <w:next w:val="Normal"/>
    <w:link w:val="Heading1Char"/>
    <w:qFormat/>
    <w:rsid w:val="00C20EA1"/>
    <w:pPr>
      <w:keepNext/>
      <w:keepLines/>
      <w:pageBreakBefore/>
      <w:spacing w:before="360" w:after="240"/>
      <w:outlineLvl w:val="0"/>
    </w:pPr>
    <w:rPr>
      <w:rFonts w:cs="Arial"/>
      <w:b/>
      <w:bCs/>
      <w:caps/>
      <w:color w:val="95D600" w:themeColor="accent1"/>
      <w:kern w:val="28"/>
      <w:position w:val="6"/>
      <w:sz w:val="28"/>
      <w:szCs w:val="26"/>
    </w:rPr>
  </w:style>
  <w:style w:type="paragraph" w:styleId="Heading2">
    <w:name w:val="heading 2"/>
    <w:basedOn w:val="Normal"/>
    <w:next w:val="Normal"/>
    <w:link w:val="Heading2Char"/>
    <w:qFormat/>
    <w:rsid w:val="00C20EA1"/>
    <w:pPr>
      <w:keepNext/>
      <w:shd w:val="clear" w:color="auto" w:fill="95D600" w:themeFill="accent1"/>
      <w:spacing w:before="360" w:after="240"/>
      <w:outlineLvl w:val="1"/>
    </w:pPr>
    <w:rPr>
      <w:rFonts w:cs="Arial"/>
      <w:b/>
      <w:bCs/>
      <w:iCs/>
      <w:color w:val="FFFFFF" w:themeColor="background1"/>
      <w:sz w:val="26"/>
      <w:szCs w:val="28"/>
    </w:rPr>
  </w:style>
  <w:style w:type="paragraph" w:styleId="Heading3">
    <w:name w:val="heading 3"/>
    <w:basedOn w:val="Normal"/>
    <w:next w:val="Normal"/>
    <w:link w:val="Heading3Char"/>
    <w:qFormat/>
    <w:rsid w:val="00727E12"/>
    <w:pPr>
      <w:keepNext/>
      <w:spacing w:before="360" w:after="240"/>
      <w:outlineLvl w:val="2"/>
    </w:pPr>
    <w:rPr>
      <w:rFonts w:cs="Arial"/>
      <w:b/>
      <w:bCs/>
      <w:color w:val="0093C9" w:themeColor="accent3"/>
      <w:sz w:val="28"/>
      <w:szCs w:val="26"/>
    </w:rPr>
  </w:style>
  <w:style w:type="paragraph" w:styleId="Heading4">
    <w:name w:val="heading 4"/>
    <w:basedOn w:val="Normal"/>
    <w:next w:val="Normal"/>
    <w:link w:val="Heading4Char"/>
    <w:unhideWhenUsed/>
    <w:qFormat/>
    <w:rsid w:val="00727E12"/>
    <w:pPr>
      <w:keepNext/>
      <w:keepLines/>
      <w:spacing w:before="360" w:after="240"/>
      <w:outlineLvl w:val="3"/>
    </w:pPr>
    <w:rPr>
      <w:rFonts w:eastAsiaTheme="majorEastAsia" w:cstheme="majorBidi"/>
      <w:b/>
      <w:bCs/>
      <w:i/>
      <w:iCs/>
      <w:color w:val="F07B05" w:themeColor="accent5"/>
      <w:kern w:val="28"/>
      <w:szCs w:val="20"/>
    </w:rPr>
  </w:style>
  <w:style w:type="paragraph" w:styleId="Heading5">
    <w:name w:val="heading 5"/>
    <w:aliases w:val="Append Level 1"/>
    <w:basedOn w:val="Normal"/>
    <w:next w:val="Normal"/>
    <w:link w:val="Heading5Char"/>
    <w:unhideWhenUsed/>
    <w:qFormat/>
    <w:rsid w:val="00CC739A"/>
    <w:pPr>
      <w:keepNext/>
      <w:keepLines/>
      <w:pageBreakBefore/>
      <w:numPr>
        <w:ilvl w:val="4"/>
        <w:numId w:val="1"/>
      </w:numPr>
      <w:spacing w:before="360" w:after="360"/>
      <w:ind w:left="1008"/>
      <w:outlineLvl w:val="4"/>
    </w:pPr>
    <w:rPr>
      <w:rFonts w:eastAsiaTheme="majorEastAsia" w:cstheme="majorBidi"/>
      <w:b/>
      <w:caps/>
      <w:color w:val="95D600" w:themeColor="accent1"/>
      <w:kern w:val="28"/>
      <w:sz w:val="28"/>
      <w:szCs w:val="26"/>
    </w:rPr>
  </w:style>
  <w:style w:type="paragraph" w:styleId="Heading6">
    <w:name w:val="heading 6"/>
    <w:aliases w:val="Append Level 2"/>
    <w:next w:val="Normal"/>
    <w:link w:val="Heading6Char"/>
    <w:uiPriority w:val="9"/>
    <w:unhideWhenUsed/>
    <w:qFormat/>
    <w:rsid w:val="00CC739A"/>
    <w:pPr>
      <w:keepNext/>
      <w:keepLines/>
      <w:numPr>
        <w:ilvl w:val="5"/>
        <w:numId w:val="1"/>
      </w:numPr>
      <w:spacing w:before="360" w:after="240"/>
      <w:outlineLvl w:val="5"/>
    </w:pPr>
    <w:rPr>
      <w:rFonts w:ascii="Arial" w:eastAsiaTheme="majorEastAsia" w:hAnsi="Arial" w:cstheme="majorBidi"/>
      <w:b/>
      <w:iCs/>
      <w:color w:val="555759" w:themeColor="text2"/>
      <w:kern w:val="28"/>
      <w:position w:val="6"/>
      <w:sz w:val="24"/>
      <w:szCs w:val="24"/>
    </w:rPr>
  </w:style>
  <w:style w:type="paragraph" w:styleId="Heading7">
    <w:name w:val="heading 7"/>
    <w:aliases w:val="Exec Sum Level 1"/>
    <w:basedOn w:val="ExecSummaryHead1"/>
    <w:next w:val="Normal"/>
    <w:link w:val="Heading7Char"/>
    <w:unhideWhenUsed/>
    <w:qFormat/>
    <w:rsid w:val="00AC0BBE"/>
    <w:pPr>
      <w:pageBreakBefore/>
      <w:numPr>
        <w:numId w:val="27"/>
      </w:numPr>
      <w:ind w:left="360"/>
      <w:outlineLvl w:val="6"/>
    </w:pPr>
    <w:rPr>
      <w:caps/>
      <w:szCs w:val="26"/>
    </w:rPr>
  </w:style>
  <w:style w:type="paragraph" w:styleId="Heading8">
    <w:name w:val="heading 8"/>
    <w:aliases w:val="Exec Sum Level 2"/>
    <w:basedOn w:val="Normal"/>
    <w:next w:val="Normal"/>
    <w:link w:val="Heading8Char"/>
    <w:unhideWhenUsed/>
    <w:qFormat/>
    <w:rsid w:val="00C13450"/>
    <w:pPr>
      <w:keepNext/>
      <w:keepLines/>
      <w:spacing w:before="360" w:after="240"/>
      <w:outlineLvl w:val="7"/>
    </w:pPr>
    <w:rPr>
      <w:rFonts w:eastAsiaTheme="majorEastAsia" w:cstheme="majorBidi"/>
      <w:b/>
      <w:color w:val="0093C9" w:themeColor="accent3"/>
      <w:sz w:val="26"/>
      <w:szCs w:val="26"/>
    </w:rPr>
  </w:style>
  <w:style w:type="paragraph" w:styleId="Heading9">
    <w:name w:val="heading 9"/>
    <w:aliases w:val="Exec Sum Level 3"/>
    <w:basedOn w:val="Normal"/>
    <w:next w:val="Normal"/>
    <w:link w:val="Heading9Char"/>
    <w:unhideWhenUsed/>
    <w:qFormat/>
    <w:rsid w:val="00AC0BBE"/>
    <w:pPr>
      <w:keepNext/>
      <w:keepLines/>
      <w:numPr>
        <w:numId w:val="28"/>
      </w:numPr>
      <w:spacing w:before="360" w:after="240"/>
      <w:ind w:left="360"/>
      <w:outlineLvl w:val="8"/>
    </w:pPr>
    <w:rPr>
      <w:rFonts w:eastAsiaTheme="majorEastAsia" w:cstheme="majorBidi"/>
      <w:b/>
      <w:i/>
      <w:iCs/>
      <w:color w:val="F07B05" w:themeColor="accent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9211D"/>
    <w:rPr>
      <w:rFonts w:ascii="Arial" w:eastAsiaTheme="minorHAnsi" w:hAnsi="Arial" w:cs="Arial"/>
      <w:b/>
      <w:bCs/>
      <w:caps/>
      <w:color w:val="95D600" w:themeColor="accent1"/>
      <w:kern w:val="28"/>
      <w:position w:val="6"/>
      <w:sz w:val="28"/>
      <w:szCs w:val="26"/>
    </w:rPr>
  </w:style>
  <w:style w:type="character" w:customStyle="1" w:styleId="Heading2Char">
    <w:name w:val="Heading 2 Char"/>
    <w:basedOn w:val="DefaultParagraphFont"/>
    <w:link w:val="Heading2"/>
    <w:locked/>
    <w:rsid w:val="00C20EA1"/>
    <w:rPr>
      <w:rFonts w:ascii="Arial" w:eastAsiaTheme="minorHAnsi" w:hAnsi="Arial" w:cs="Arial"/>
      <w:b/>
      <w:bCs/>
      <w:iCs/>
      <w:color w:val="FFFFFF" w:themeColor="background1"/>
      <w:sz w:val="26"/>
      <w:szCs w:val="28"/>
      <w:shd w:val="clear" w:color="auto" w:fill="95D600" w:themeFill="accent1"/>
    </w:rPr>
  </w:style>
  <w:style w:type="character" w:customStyle="1" w:styleId="Heading3Char">
    <w:name w:val="Heading 3 Char"/>
    <w:basedOn w:val="DefaultParagraphFont"/>
    <w:link w:val="Heading3"/>
    <w:locked/>
    <w:rsid w:val="00727E12"/>
    <w:rPr>
      <w:rFonts w:ascii="Arial" w:eastAsiaTheme="minorHAnsi" w:hAnsi="Arial" w:cs="Arial"/>
      <w:b/>
      <w:bCs/>
      <w:color w:val="0093C9" w:themeColor="accent3"/>
      <w:sz w:val="28"/>
      <w:szCs w:val="26"/>
    </w:rPr>
  </w:style>
  <w:style w:type="character" w:customStyle="1" w:styleId="Heading4Char">
    <w:name w:val="Heading 4 Char"/>
    <w:basedOn w:val="DefaultParagraphFont"/>
    <w:link w:val="Heading4"/>
    <w:locked/>
    <w:rsid w:val="00727E12"/>
    <w:rPr>
      <w:rFonts w:ascii="Arial" w:eastAsiaTheme="majorEastAsia" w:hAnsi="Arial" w:cstheme="majorBidi"/>
      <w:b/>
      <w:bCs/>
      <w:i/>
      <w:iCs/>
      <w:color w:val="F07B05" w:themeColor="accent5"/>
      <w:kern w:val="28"/>
    </w:rPr>
  </w:style>
  <w:style w:type="character" w:customStyle="1" w:styleId="Heading5Char">
    <w:name w:val="Heading 5 Char"/>
    <w:aliases w:val="Append Level 1 Char"/>
    <w:basedOn w:val="DefaultParagraphFont"/>
    <w:link w:val="Heading5"/>
    <w:locked/>
    <w:rsid w:val="00CC739A"/>
    <w:rPr>
      <w:rFonts w:ascii="Arial" w:eastAsiaTheme="majorEastAsia" w:hAnsi="Arial" w:cstheme="majorBidi"/>
      <w:b/>
      <w:caps/>
      <w:color w:val="95D600" w:themeColor="accent1"/>
      <w:kern w:val="28"/>
      <w:sz w:val="28"/>
      <w:szCs w:val="26"/>
    </w:rPr>
  </w:style>
  <w:style w:type="character" w:customStyle="1" w:styleId="Heading6Char">
    <w:name w:val="Heading 6 Char"/>
    <w:aliases w:val="Append Level 2 Char"/>
    <w:basedOn w:val="DefaultParagraphFont"/>
    <w:link w:val="Heading6"/>
    <w:uiPriority w:val="9"/>
    <w:locked/>
    <w:rsid w:val="00CC739A"/>
    <w:rPr>
      <w:rFonts w:ascii="Arial" w:eastAsiaTheme="majorEastAsia" w:hAnsi="Arial" w:cstheme="majorBidi"/>
      <w:b/>
      <w:iCs/>
      <w:color w:val="555759" w:themeColor="text2"/>
      <w:kern w:val="28"/>
      <w:position w:val="6"/>
      <w:sz w:val="24"/>
      <w:szCs w:val="24"/>
    </w:rPr>
  </w:style>
  <w:style w:type="character" w:customStyle="1" w:styleId="Heading7Char">
    <w:name w:val="Heading 7 Char"/>
    <w:aliases w:val="Exec Sum Level 1 Char"/>
    <w:basedOn w:val="DefaultParagraphFont"/>
    <w:link w:val="Heading7"/>
    <w:locked/>
    <w:rsid w:val="00AC0BBE"/>
    <w:rPr>
      <w:rFonts w:ascii="Arial Bold" w:eastAsiaTheme="minorHAnsi" w:hAnsi="Arial Bold" w:cstheme="minorBidi"/>
      <w:b/>
      <w:caps/>
      <w:color w:val="95D600" w:themeColor="accent1"/>
      <w:sz w:val="28"/>
      <w:szCs w:val="26"/>
    </w:rPr>
  </w:style>
  <w:style w:type="character" w:customStyle="1" w:styleId="Heading8Char">
    <w:name w:val="Heading 8 Char"/>
    <w:aliases w:val="Exec Sum Level 2 Char"/>
    <w:basedOn w:val="DefaultParagraphFont"/>
    <w:link w:val="Heading8"/>
    <w:locked/>
    <w:rsid w:val="00AC0BBE"/>
    <w:rPr>
      <w:rFonts w:ascii="Arial" w:eastAsiaTheme="majorEastAsia" w:hAnsi="Arial" w:cstheme="majorBidi"/>
      <w:b/>
      <w:color w:val="0093C9" w:themeColor="accent3"/>
      <w:sz w:val="26"/>
      <w:szCs w:val="26"/>
    </w:rPr>
  </w:style>
  <w:style w:type="character" w:customStyle="1" w:styleId="Heading9Char">
    <w:name w:val="Heading 9 Char"/>
    <w:aliases w:val="Exec Sum Level 3 Char"/>
    <w:basedOn w:val="DefaultParagraphFont"/>
    <w:link w:val="Heading9"/>
    <w:locked/>
    <w:rsid w:val="00AC0BBE"/>
    <w:rPr>
      <w:rFonts w:ascii="Arial" w:eastAsiaTheme="majorEastAsia" w:hAnsi="Arial" w:cstheme="majorBidi"/>
      <w:b/>
      <w:i/>
      <w:iCs/>
      <w:color w:val="F07B05" w:themeColor="accent5"/>
    </w:rPr>
  </w:style>
  <w:style w:type="paragraph" w:styleId="BalloonText">
    <w:name w:val="Balloon Text"/>
    <w:basedOn w:val="Normal"/>
    <w:link w:val="BalloonTextChar"/>
    <w:rsid w:val="00CC739A"/>
    <w:rPr>
      <w:rFonts w:ascii="Tahoma" w:hAnsi="Tahoma" w:cs="Tahoma"/>
      <w:sz w:val="16"/>
      <w:szCs w:val="16"/>
    </w:rPr>
  </w:style>
  <w:style w:type="character" w:customStyle="1" w:styleId="BalloonTextChar">
    <w:name w:val="Balloon Text Char"/>
    <w:basedOn w:val="DefaultParagraphFont"/>
    <w:link w:val="BalloonText"/>
    <w:locked/>
    <w:rsid w:val="00CC739A"/>
    <w:rPr>
      <w:rFonts w:ascii="Tahoma" w:eastAsiaTheme="minorHAnsi" w:hAnsi="Tahoma" w:cs="Tahoma"/>
      <w:sz w:val="16"/>
      <w:szCs w:val="16"/>
    </w:rPr>
  </w:style>
  <w:style w:type="paragraph" w:styleId="TOC1">
    <w:name w:val="toc 1"/>
    <w:basedOn w:val="Normal"/>
    <w:next w:val="Normal"/>
    <w:link w:val="TOC1Char"/>
    <w:autoRedefine/>
    <w:uiPriority w:val="39"/>
    <w:unhideWhenUsed/>
    <w:rsid w:val="0015363F"/>
    <w:pPr>
      <w:widowControl w:val="0"/>
      <w:tabs>
        <w:tab w:val="right" w:pos="720"/>
        <w:tab w:val="right" w:leader="dot" w:pos="9350"/>
      </w:tabs>
      <w:spacing w:before="120" w:after="120"/>
    </w:pPr>
    <w:rPr>
      <w:b/>
      <w:sz w:val="24"/>
    </w:rPr>
  </w:style>
  <w:style w:type="paragraph" w:customStyle="1" w:styleId="Bullet0">
    <w:name w:val="Bullet 0"/>
    <w:basedOn w:val="Normal"/>
    <w:autoRedefine/>
    <w:rsid w:val="00CC739A"/>
    <w:pPr>
      <w:tabs>
        <w:tab w:val="num" w:pos="972"/>
      </w:tabs>
      <w:ind w:left="979" w:hanging="432"/>
    </w:pPr>
  </w:style>
  <w:style w:type="paragraph" w:styleId="Header">
    <w:name w:val="header"/>
    <w:basedOn w:val="Normal"/>
    <w:link w:val="HeaderChar"/>
    <w:uiPriority w:val="99"/>
    <w:rsid w:val="00CC739A"/>
    <w:pPr>
      <w:tabs>
        <w:tab w:val="center" w:pos="4320"/>
        <w:tab w:val="right" w:pos="8640"/>
      </w:tabs>
    </w:pPr>
  </w:style>
  <w:style w:type="character" w:customStyle="1" w:styleId="HeaderChar">
    <w:name w:val="Header Char"/>
    <w:basedOn w:val="DefaultParagraphFont"/>
    <w:link w:val="Header"/>
    <w:uiPriority w:val="99"/>
    <w:locked/>
    <w:rsid w:val="00CC739A"/>
    <w:rPr>
      <w:rFonts w:ascii="Arial" w:eastAsiaTheme="minorHAnsi" w:hAnsi="Arial" w:cstheme="minorBidi"/>
      <w:sz w:val="22"/>
      <w:szCs w:val="22"/>
    </w:rPr>
  </w:style>
  <w:style w:type="paragraph" w:styleId="Footer">
    <w:name w:val="footer"/>
    <w:basedOn w:val="Normal"/>
    <w:link w:val="FooterChar"/>
    <w:uiPriority w:val="99"/>
    <w:rsid w:val="00CC739A"/>
    <w:pPr>
      <w:tabs>
        <w:tab w:val="center" w:pos="4320"/>
        <w:tab w:val="right" w:pos="8640"/>
      </w:tabs>
    </w:pPr>
    <w:rPr>
      <w:sz w:val="18"/>
    </w:rPr>
  </w:style>
  <w:style w:type="character" w:customStyle="1" w:styleId="FooterChar">
    <w:name w:val="Footer Char"/>
    <w:basedOn w:val="DefaultParagraphFont"/>
    <w:link w:val="Footer"/>
    <w:uiPriority w:val="99"/>
    <w:locked/>
    <w:rsid w:val="00CC739A"/>
    <w:rPr>
      <w:rFonts w:ascii="Arial" w:eastAsiaTheme="minorHAnsi" w:hAnsi="Arial" w:cstheme="minorBidi"/>
      <w:sz w:val="18"/>
      <w:szCs w:val="22"/>
    </w:rPr>
  </w:style>
  <w:style w:type="paragraph" w:customStyle="1" w:styleId="TableofContents">
    <w:name w:val="Table of Contents"/>
    <w:basedOn w:val="Normal"/>
    <w:uiPriority w:val="99"/>
    <w:rsid w:val="00CC739A"/>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CC739A"/>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szCs w:val="20"/>
    </w:rPr>
  </w:style>
  <w:style w:type="paragraph" w:customStyle="1" w:styleId="MemoFrame">
    <w:name w:val="Memo Frame"/>
    <w:basedOn w:val="Normal"/>
    <w:link w:val="MemoFrameChar"/>
    <w:rsid w:val="00CC739A"/>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CC739A"/>
    <w:rPr>
      <w:rFonts w:cs="Times New Roman"/>
    </w:rPr>
  </w:style>
  <w:style w:type="paragraph" w:styleId="TOC2">
    <w:name w:val="toc 2"/>
    <w:basedOn w:val="Normal"/>
    <w:next w:val="Normal"/>
    <w:autoRedefine/>
    <w:uiPriority w:val="39"/>
    <w:rsid w:val="00CC739A"/>
    <w:pPr>
      <w:tabs>
        <w:tab w:val="left" w:pos="1080"/>
        <w:tab w:val="right" w:leader="dot" w:pos="9346"/>
      </w:tabs>
      <w:ind w:left="1080" w:hanging="540"/>
    </w:pPr>
    <w:rPr>
      <w:noProof/>
    </w:rPr>
  </w:style>
  <w:style w:type="paragraph" w:styleId="TOC3">
    <w:name w:val="toc 3"/>
    <w:basedOn w:val="Normal"/>
    <w:next w:val="Normal"/>
    <w:autoRedefine/>
    <w:uiPriority w:val="39"/>
    <w:rsid w:val="00CC739A"/>
    <w:pPr>
      <w:tabs>
        <w:tab w:val="left" w:pos="1800"/>
        <w:tab w:val="right" w:leader="dot" w:pos="9346"/>
      </w:tabs>
      <w:ind w:left="1800" w:hanging="720"/>
    </w:pPr>
    <w:rPr>
      <w:rFonts w:eastAsiaTheme="minorEastAsia"/>
      <w:noProof/>
      <w:szCs w:val="20"/>
    </w:rPr>
  </w:style>
  <w:style w:type="paragraph" w:styleId="TOC4">
    <w:name w:val="toc 4"/>
    <w:basedOn w:val="Normal"/>
    <w:next w:val="Normal"/>
    <w:autoRedefine/>
    <w:uiPriority w:val="39"/>
    <w:rsid w:val="00CC739A"/>
    <w:pPr>
      <w:tabs>
        <w:tab w:val="left" w:pos="2700"/>
        <w:tab w:val="right" w:leader="dot" w:pos="9278"/>
      </w:tabs>
      <w:spacing w:after="100"/>
      <w:ind w:left="2700" w:hanging="900"/>
    </w:pPr>
    <w:rPr>
      <w:i/>
      <w:noProof/>
    </w:rPr>
  </w:style>
  <w:style w:type="paragraph" w:styleId="TOC5">
    <w:name w:val="toc 5"/>
    <w:basedOn w:val="Normal"/>
    <w:next w:val="Normal"/>
    <w:autoRedefine/>
    <w:uiPriority w:val="39"/>
    <w:rsid w:val="00CC739A"/>
    <w:pPr>
      <w:spacing w:before="240" w:after="240"/>
      <w:ind w:left="800"/>
    </w:pPr>
  </w:style>
  <w:style w:type="paragraph" w:styleId="TOC6">
    <w:name w:val="toc 6"/>
    <w:basedOn w:val="Normal"/>
    <w:next w:val="Normal"/>
    <w:autoRedefine/>
    <w:uiPriority w:val="39"/>
    <w:rsid w:val="00CC739A"/>
    <w:pPr>
      <w:spacing w:before="240" w:after="240"/>
      <w:ind w:left="1000"/>
    </w:pPr>
  </w:style>
  <w:style w:type="paragraph" w:styleId="TOC7">
    <w:name w:val="toc 7"/>
    <w:basedOn w:val="Normal"/>
    <w:next w:val="Normal"/>
    <w:autoRedefine/>
    <w:uiPriority w:val="39"/>
    <w:rsid w:val="00CC739A"/>
    <w:pPr>
      <w:spacing w:before="240" w:after="240"/>
      <w:ind w:left="1200"/>
    </w:pPr>
  </w:style>
  <w:style w:type="paragraph" w:styleId="TOC8">
    <w:name w:val="toc 8"/>
    <w:basedOn w:val="Normal"/>
    <w:next w:val="Normal"/>
    <w:autoRedefine/>
    <w:uiPriority w:val="39"/>
    <w:rsid w:val="00CC739A"/>
    <w:pPr>
      <w:spacing w:before="240" w:after="240"/>
      <w:ind w:left="1400"/>
    </w:pPr>
  </w:style>
  <w:style w:type="paragraph" w:styleId="TOC9">
    <w:name w:val="toc 9"/>
    <w:basedOn w:val="Normal"/>
    <w:next w:val="Normal"/>
    <w:autoRedefine/>
    <w:uiPriority w:val="39"/>
    <w:rsid w:val="00CC739A"/>
    <w:pPr>
      <w:spacing w:before="240" w:after="240"/>
      <w:ind w:left="1600"/>
    </w:pPr>
  </w:style>
  <w:style w:type="paragraph" w:customStyle="1" w:styleId="SectionTitle">
    <w:name w:val="Section Title"/>
    <w:basedOn w:val="Normal"/>
    <w:uiPriority w:val="99"/>
    <w:rsid w:val="00CC739A"/>
    <w:pPr>
      <w:tabs>
        <w:tab w:val="left" w:pos="1267"/>
        <w:tab w:val="left" w:pos="1627"/>
      </w:tabs>
      <w:spacing w:before="240" w:after="240"/>
      <w:ind w:left="1627" w:hanging="1627"/>
    </w:pPr>
    <w:rPr>
      <w:b/>
      <w:sz w:val="24"/>
    </w:rPr>
  </w:style>
  <w:style w:type="character" w:styleId="Hyperlink">
    <w:name w:val="Hyperlink"/>
    <w:basedOn w:val="DefaultParagraphFont"/>
    <w:uiPriority w:val="99"/>
    <w:rsid w:val="00CC739A"/>
    <w:rPr>
      <w:rFonts w:ascii="Arial" w:hAnsi="Arial"/>
      <w:color w:val="95D600"/>
      <w:sz w:val="20"/>
      <w:u w:val="single"/>
    </w:rPr>
  </w:style>
  <w:style w:type="paragraph" w:customStyle="1" w:styleId="ResumeHeading1">
    <w:name w:val="Resume Heading 1"/>
    <w:basedOn w:val="Normal"/>
    <w:autoRedefine/>
    <w:uiPriority w:val="99"/>
    <w:rsid w:val="00CC739A"/>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CC739A"/>
    <w:rPr>
      <w:rFonts w:ascii="Times New Roman" w:hAnsi="Times New Roman"/>
      <w:bCs/>
      <w:color w:val="auto"/>
      <w:sz w:val="32"/>
      <w:szCs w:val="20"/>
    </w:rPr>
  </w:style>
  <w:style w:type="paragraph" w:styleId="Title">
    <w:name w:val="Title"/>
    <w:aliases w:val="Proposal Title"/>
    <w:basedOn w:val="Normal"/>
    <w:next w:val="Normal"/>
    <w:link w:val="TitleChar"/>
    <w:qFormat/>
    <w:rsid w:val="00CC739A"/>
    <w:pPr>
      <w:widowControl w:val="0"/>
      <w:spacing w:before="120" w:after="120"/>
    </w:pPr>
    <w:rPr>
      <w:rFonts w:eastAsiaTheme="majorEastAsia" w:cstheme="majorBidi"/>
      <w:b/>
      <w:color w:val="95D600" w:themeColor="accent1"/>
      <w:spacing w:val="-10"/>
      <w:kern w:val="28"/>
      <w:sz w:val="48"/>
      <w:szCs w:val="56"/>
    </w:rPr>
  </w:style>
  <w:style w:type="character" w:customStyle="1" w:styleId="TitleChar">
    <w:name w:val="Title Char"/>
    <w:aliases w:val="Proposal Title Char"/>
    <w:basedOn w:val="DefaultParagraphFont"/>
    <w:link w:val="Title"/>
    <w:locked/>
    <w:rsid w:val="00CC739A"/>
    <w:rPr>
      <w:rFonts w:ascii="Arial" w:eastAsiaTheme="majorEastAsia" w:hAnsi="Arial" w:cstheme="majorBidi"/>
      <w:b/>
      <w:color w:val="95D600" w:themeColor="accent1"/>
      <w:spacing w:val="-10"/>
      <w:kern w:val="28"/>
      <w:sz w:val="48"/>
      <w:szCs w:val="56"/>
    </w:rPr>
  </w:style>
  <w:style w:type="paragraph" w:customStyle="1" w:styleId="Publications">
    <w:name w:val="Publications"/>
    <w:basedOn w:val="Normal"/>
    <w:uiPriority w:val="99"/>
    <w:rsid w:val="00CC739A"/>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FN"/>
    <w:basedOn w:val="Normal"/>
    <w:link w:val="FootnoteTextChar"/>
    <w:uiPriority w:val="99"/>
    <w:qFormat/>
    <w:rsid w:val="00CC739A"/>
    <w:pPr>
      <w:keepLines/>
    </w:pPr>
    <w:rPr>
      <w:sz w:val="18"/>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locked/>
    <w:rsid w:val="00CC739A"/>
    <w:rPr>
      <w:rFonts w:ascii="Arial" w:eastAsiaTheme="minorHAnsi" w:hAnsi="Arial" w:cstheme="minorBidi"/>
      <w:sz w:val="18"/>
    </w:rPr>
  </w:style>
  <w:style w:type="character" w:styleId="FootnoteReference">
    <w:name w:val="footnote reference"/>
    <w:aliases w:val="Footnote_Reference,o,fr,Style 17,o + Times New Roman,TT - Footnote Reference,FC,Style 9"/>
    <w:basedOn w:val="DefaultParagraphFont"/>
    <w:uiPriority w:val="99"/>
    <w:qFormat/>
    <w:rsid w:val="00CC739A"/>
    <w:rPr>
      <w:rFonts w:ascii="Arial" w:hAnsi="Arial"/>
      <w:color w:val="555759" w:themeColor="text2"/>
      <w:vertAlign w:val="superscript"/>
    </w:rPr>
  </w:style>
  <w:style w:type="paragraph" w:styleId="Caption">
    <w:name w:val="caption"/>
    <w:basedOn w:val="Normal"/>
    <w:next w:val="Normal"/>
    <w:link w:val="CaptionChar"/>
    <w:qFormat/>
    <w:rsid w:val="00800F92"/>
    <w:pPr>
      <w:keepNext/>
      <w:spacing w:after="120"/>
      <w:contextualSpacing/>
      <w:jc w:val="center"/>
    </w:pPr>
    <w:rPr>
      <w:b/>
      <w:bCs/>
      <w:color w:val="95D600" w:themeColor="accent1"/>
      <w:szCs w:val="20"/>
    </w:rPr>
  </w:style>
  <w:style w:type="paragraph" w:customStyle="1" w:styleId="StyleCaptionWhite">
    <w:name w:val="Style Caption + White"/>
    <w:basedOn w:val="Caption"/>
    <w:rsid w:val="00CC739A"/>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qFormat/>
    <w:rsid w:val="00CC739A"/>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qFormat/>
    <w:rsid w:val="00CC739A"/>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CC739A"/>
    <w:rPr>
      <w:rFonts w:ascii="Arial" w:eastAsiaTheme="minorHAnsi" w:hAnsi="Arial" w:cstheme="minorBidi"/>
      <w:b/>
      <w:bCs/>
      <w:color w:val="6F6754"/>
      <w:sz w:val="36"/>
      <w:szCs w:val="22"/>
    </w:rPr>
  </w:style>
  <w:style w:type="paragraph" w:customStyle="1" w:styleId="PresentedBy">
    <w:name w:val="Presented By"/>
    <w:basedOn w:val="Normal"/>
    <w:link w:val="PresentedByChar"/>
    <w:rsid w:val="00CC739A"/>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CC739A"/>
    <w:rPr>
      <w:rFonts w:ascii="Arial" w:eastAsiaTheme="minorHAnsi" w:hAnsi="Arial" w:cstheme="minorBidi"/>
      <w:b/>
      <w:bCs/>
      <w:color w:val="6F6754"/>
      <w:sz w:val="28"/>
      <w:szCs w:val="28"/>
    </w:rPr>
  </w:style>
  <w:style w:type="paragraph" w:styleId="Date">
    <w:name w:val="Date"/>
    <w:basedOn w:val="Heading4"/>
    <w:next w:val="Normal"/>
    <w:link w:val="DateChar"/>
    <w:uiPriority w:val="99"/>
    <w:rsid w:val="00CC739A"/>
    <w:pPr>
      <w:pageBreakBefore/>
      <w:pBdr>
        <w:left w:val="single" w:sz="4" w:space="4" w:color="A15F00"/>
      </w:pBdr>
      <w:shd w:val="clear" w:color="auto" w:fill="A15F00"/>
      <w:spacing w:after="360"/>
    </w:pPr>
    <w:rPr>
      <w:i w:val="0"/>
      <w:color w:val="6F6754"/>
      <w:position w:val="6"/>
      <w:sz w:val="24"/>
      <w:szCs w:val="24"/>
    </w:rPr>
  </w:style>
  <w:style w:type="character" w:customStyle="1" w:styleId="DateChar">
    <w:name w:val="Date Char"/>
    <w:basedOn w:val="DefaultParagraphFont"/>
    <w:link w:val="Date"/>
    <w:uiPriority w:val="99"/>
    <w:locked/>
    <w:rsid w:val="00CC739A"/>
    <w:rPr>
      <w:rFonts w:ascii="Arial" w:eastAsiaTheme="majorEastAsia" w:hAnsi="Arial" w:cstheme="majorBidi"/>
      <w:b/>
      <w:bCs/>
      <w:iCs/>
      <w:color w:val="6F6754"/>
      <w:kern w:val="28"/>
      <w:position w:val="6"/>
      <w:sz w:val="24"/>
      <w:szCs w:val="24"/>
      <w:shd w:val="clear" w:color="auto" w:fill="A15F00"/>
    </w:rPr>
  </w:style>
  <w:style w:type="character" w:customStyle="1" w:styleId="PresentedByChar">
    <w:name w:val="Presented By Char"/>
    <w:basedOn w:val="DefaultParagraphFont"/>
    <w:link w:val="PresentedBy"/>
    <w:locked/>
    <w:rsid w:val="00CC739A"/>
    <w:rPr>
      <w:rFonts w:ascii="Arial" w:eastAsiaTheme="minorHAnsi" w:hAnsi="Arial" w:cstheme="minorBidi"/>
      <w:color w:val="6F6754"/>
      <w:sz w:val="22"/>
      <w:szCs w:val="22"/>
    </w:rPr>
  </w:style>
  <w:style w:type="paragraph" w:customStyle="1" w:styleId="TOCTitle">
    <w:name w:val="TOC Title"/>
    <w:basedOn w:val="Normal"/>
    <w:autoRedefine/>
    <w:uiPriority w:val="99"/>
    <w:rsid w:val="00CC739A"/>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CC739A"/>
    <w:pPr>
      <w:tabs>
        <w:tab w:val="clear" w:pos="972"/>
        <w:tab w:val="num" w:pos="720"/>
      </w:tabs>
      <w:spacing w:before="120" w:after="240"/>
      <w:ind w:left="720" w:hanging="360"/>
    </w:pPr>
  </w:style>
  <w:style w:type="table" w:styleId="TableGrid">
    <w:name w:val="Table Grid"/>
    <w:basedOn w:val="TableNormal"/>
    <w:uiPriority w:val="59"/>
    <w:rsid w:val="00CC739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NCITable">
    <w:name w:val="NCI Table"/>
    <w:uiPriority w:val="99"/>
    <w:rsid w:val="00CC739A"/>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iPriority w:val="99"/>
    <w:rsid w:val="00CC739A"/>
    <w:pPr>
      <w:spacing w:after="240"/>
      <w:ind w:left="440" w:hanging="220"/>
    </w:pPr>
  </w:style>
  <w:style w:type="table" w:customStyle="1" w:styleId="Style2">
    <w:name w:val="Style2"/>
    <w:uiPriority w:val="99"/>
    <w:rsid w:val="00CC739A"/>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CC739A"/>
    <w:pPr>
      <w:spacing w:after="120"/>
    </w:pPr>
  </w:style>
  <w:style w:type="character" w:customStyle="1" w:styleId="BodyTextChar">
    <w:name w:val="Body Text Char"/>
    <w:basedOn w:val="DefaultParagraphFont"/>
    <w:link w:val="BodyText"/>
    <w:locked/>
    <w:rsid w:val="00CC739A"/>
    <w:rPr>
      <w:rFonts w:ascii="Arial" w:eastAsiaTheme="minorHAnsi" w:hAnsi="Arial" w:cstheme="minorBidi"/>
      <w:sz w:val="22"/>
      <w:szCs w:val="22"/>
    </w:rPr>
  </w:style>
  <w:style w:type="paragraph" w:styleId="BodyTextIndent">
    <w:name w:val="Body Text Indent"/>
    <w:basedOn w:val="Normal"/>
    <w:link w:val="BodyTextIndentChar"/>
    <w:uiPriority w:val="99"/>
    <w:rsid w:val="00CC739A"/>
    <w:pPr>
      <w:tabs>
        <w:tab w:val="left" w:pos="360"/>
        <w:tab w:val="left" w:pos="720"/>
        <w:tab w:val="left" w:pos="1080"/>
        <w:tab w:val="left" w:pos="1440"/>
      </w:tabs>
      <w:spacing w:before="240" w:after="120"/>
      <w:ind w:left="360"/>
    </w:pPr>
  </w:style>
  <w:style w:type="character" w:customStyle="1" w:styleId="BodyTextIndentChar">
    <w:name w:val="Body Text Indent Char"/>
    <w:basedOn w:val="DefaultParagraphFont"/>
    <w:link w:val="BodyTextIndent"/>
    <w:uiPriority w:val="99"/>
    <w:locked/>
    <w:rsid w:val="00CC739A"/>
    <w:rPr>
      <w:rFonts w:ascii="Arial" w:eastAsiaTheme="minorHAnsi" w:hAnsi="Arial" w:cstheme="minorBidi"/>
      <w:sz w:val="22"/>
      <w:szCs w:val="22"/>
    </w:rPr>
  </w:style>
  <w:style w:type="paragraph" w:styleId="BodyTextFirstIndent2">
    <w:name w:val="Body Text First Indent 2"/>
    <w:basedOn w:val="BodyTextIndent"/>
    <w:link w:val="BodyTextFirstIndent2Char"/>
    <w:uiPriority w:val="99"/>
    <w:rsid w:val="00CC739A"/>
    <w:pPr>
      <w:spacing w:after="240"/>
      <w:ind w:firstLine="360"/>
    </w:pPr>
  </w:style>
  <w:style w:type="character" w:customStyle="1" w:styleId="BodyTextFirstIndent2Char">
    <w:name w:val="Body Text First Indent 2 Char"/>
    <w:basedOn w:val="BodyTextIndentChar"/>
    <w:link w:val="BodyTextFirstIndent2"/>
    <w:uiPriority w:val="99"/>
    <w:locked/>
    <w:rsid w:val="00CC739A"/>
    <w:rPr>
      <w:rFonts w:ascii="Arial" w:eastAsiaTheme="minorHAnsi" w:hAnsi="Arial" w:cstheme="minorBidi"/>
      <w:sz w:val="22"/>
      <w:szCs w:val="22"/>
    </w:rPr>
  </w:style>
  <w:style w:type="paragraph" w:styleId="MacroText">
    <w:name w:val="macro"/>
    <w:link w:val="MacroTextChar"/>
    <w:uiPriority w:val="99"/>
    <w:rsid w:val="00CC739A"/>
    <w:pPr>
      <w:tabs>
        <w:tab w:val="left" w:pos="480"/>
        <w:tab w:val="left" w:pos="960"/>
        <w:tab w:val="left" w:pos="1440"/>
        <w:tab w:val="left" w:pos="1920"/>
        <w:tab w:val="left" w:pos="2400"/>
        <w:tab w:val="left" w:pos="2880"/>
        <w:tab w:val="left" w:pos="3360"/>
        <w:tab w:val="left" w:pos="3840"/>
        <w:tab w:val="left" w:pos="4320"/>
      </w:tabs>
      <w:spacing w:before="240" w:after="240"/>
    </w:pPr>
    <w:rPr>
      <w:rFonts w:ascii="Consolas" w:hAnsi="Consolas"/>
    </w:rPr>
  </w:style>
  <w:style w:type="character" w:customStyle="1" w:styleId="MacroTextChar">
    <w:name w:val="Macro Text Char"/>
    <w:basedOn w:val="DefaultParagraphFont"/>
    <w:link w:val="MacroText"/>
    <w:uiPriority w:val="99"/>
    <w:locked/>
    <w:rsid w:val="00CC739A"/>
    <w:rPr>
      <w:rFonts w:ascii="Consolas" w:hAnsi="Consolas"/>
    </w:rPr>
  </w:style>
  <w:style w:type="paragraph" w:styleId="Closing">
    <w:name w:val="Closing"/>
    <w:basedOn w:val="Normal"/>
    <w:link w:val="ClosingChar"/>
    <w:uiPriority w:val="99"/>
    <w:rsid w:val="00CC739A"/>
    <w:pPr>
      <w:tabs>
        <w:tab w:val="left" w:pos="360"/>
        <w:tab w:val="left" w:pos="720"/>
        <w:tab w:val="left" w:pos="1080"/>
        <w:tab w:val="left" w:pos="1440"/>
      </w:tabs>
      <w:ind w:left="4320"/>
    </w:pPr>
  </w:style>
  <w:style w:type="character" w:customStyle="1" w:styleId="ClosingChar">
    <w:name w:val="Closing Char"/>
    <w:basedOn w:val="DefaultParagraphFont"/>
    <w:link w:val="Closing"/>
    <w:uiPriority w:val="99"/>
    <w:locked/>
    <w:rsid w:val="00CC739A"/>
    <w:rPr>
      <w:rFonts w:ascii="Arial" w:eastAsiaTheme="minorHAnsi" w:hAnsi="Arial" w:cstheme="minorBidi"/>
      <w:sz w:val="22"/>
      <w:szCs w:val="22"/>
    </w:rPr>
  </w:style>
  <w:style w:type="character" w:styleId="Emphasis">
    <w:name w:val="Emphasis"/>
    <w:basedOn w:val="DefaultParagraphFont"/>
    <w:qFormat/>
    <w:rsid w:val="00CC739A"/>
    <w:rPr>
      <w:rFonts w:cs="Times New Roman"/>
      <w:i/>
      <w:iCs/>
    </w:rPr>
  </w:style>
  <w:style w:type="paragraph" w:styleId="EnvelopeReturn">
    <w:name w:val="envelope return"/>
    <w:basedOn w:val="Normal"/>
    <w:uiPriority w:val="99"/>
    <w:rsid w:val="00CC739A"/>
    <w:pPr>
      <w:tabs>
        <w:tab w:val="left" w:pos="360"/>
        <w:tab w:val="left" w:pos="720"/>
        <w:tab w:val="left" w:pos="1080"/>
        <w:tab w:val="left" w:pos="1440"/>
      </w:tabs>
    </w:pPr>
    <w:rPr>
      <w:rFonts w:ascii="Cambria" w:hAnsi="Cambria"/>
      <w:szCs w:val="20"/>
    </w:rPr>
  </w:style>
  <w:style w:type="character" w:styleId="HTMLAcronym">
    <w:name w:val="HTML Acronym"/>
    <w:basedOn w:val="DefaultParagraphFont"/>
    <w:uiPriority w:val="99"/>
    <w:rsid w:val="00CC739A"/>
    <w:rPr>
      <w:rFonts w:cs="Times New Roman"/>
    </w:rPr>
  </w:style>
  <w:style w:type="character" w:styleId="HTMLDefinition">
    <w:name w:val="HTML Definition"/>
    <w:basedOn w:val="DefaultParagraphFont"/>
    <w:uiPriority w:val="99"/>
    <w:rsid w:val="00CC739A"/>
    <w:rPr>
      <w:rFonts w:cs="Times New Roman"/>
      <w:i/>
      <w:iCs/>
    </w:rPr>
  </w:style>
  <w:style w:type="character" w:styleId="HTMLTypewriter">
    <w:name w:val="HTML Typewriter"/>
    <w:basedOn w:val="DefaultParagraphFont"/>
    <w:uiPriority w:val="99"/>
    <w:rsid w:val="00CC739A"/>
    <w:rPr>
      <w:rFonts w:ascii="Consolas" w:hAnsi="Consolas" w:cs="Times New Roman"/>
      <w:sz w:val="20"/>
      <w:szCs w:val="20"/>
    </w:rPr>
  </w:style>
  <w:style w:type="paragraph" w:styleId="Index6">
    <w:name w:val="index 6"/>
    <w:basedOn w:val="Normal"/>
    <w:next w:val="Normal"/>
    <w:autoRedefine/>
    <w:uiPriority w:val="99"/>
    <w:rsid w:val="00CC739A"/>
    <w:pPr>
      <w:numPr>
        <w:numId w:val="20"/>
      </w:numPr>
    </w:pPr>
  </w:style>
  <w:style w:type="paragraph" w:styleId="Index1">
    <w:name w:val="index 1"/>
    <w:basedOn w:val="Normal"/>
    <w:next w:val="Normal"/>
    <w:autoRedefine/>
    <w:uiPriority w:val="99"/>
    <w:rsid w:val="00CC739A"/>
    <w:pPr>
      <w:ind w:left="220" w:hanging="220"/>
    </w:pPr>
  </w:style>
  <w:style w:type="paragraph" w:styleId="IndexHeading">
    <w:name w:val="index heading"/>
    <w:basedOn w:val="Normal"/>
    <w:next w:val="Index1"/>
    <w:uiPriority w:val="99"/>
    <w:rsid w:val="00CC739A"/>
    <w:pPr>
      <w:tabs>
        <w:tab w:val="left" w:pos="360"/>
        <w:tab w:val="left" w:pos="720"/>
        <w:tab w:val="left" w:pos="1080"/>
        <w:tab w:val="left" w:pos="1440"/>
      </w:tabs>
      <w:spacing w:before="240" w:after="240"/>
    </w:pPr>
    <w:rPr>
      <w:rFonts w:ascii="Cambria" w:hAnsi="Cambria"/>
      <w:b/>
      <w:bCs/>
    </w:rPr>
  </w:style>
  <w:style w:type="character" w:styleId="LineNumber">
    <w:name w:val="line number"/>
    <w:basedOn w:val="DefaultParagraphFont"/>
    <w:uiPriority w:val="99"/>
    <w:rsid w:val="00CC739A"/>
    <w:rPr>
      <w:rFonts w:cs="Times New Roman"/>
    </w:rPr>
  </w:style>
  <w:style w:type="paragraph" w:styleId="List4">
    <w:name w:val="List 4"/>
    <w:basedOn w:val="Normal"/>
    <w:uiPriority w:val="99"/>
    <w:rsid w:val="00CC739A"/>
    <w:pPr>
      <w:tabs>
        <w:tab w:val="left" w:pos="360"/>
        <w:tab w:val="left" w:pos="720"/>
        <w:tab w:val="left" w:pos="1080"/>
        <w:tab w:val="left" w:pos="1440"/>
      </w:tabs>
      <w:spacing w:before="240" w:after="240"/>
      <w:ind w:left="1440" w:hanging="360"/>
    </w:pPr>
  </w:style>
  <w:style w:type="paragraph" w:styleId="ListBullet3">
    <w:name w:val="List Bullet 3"/>
    <w:basedOn w:val="Normal"/>
    <w:uiPriority w:val="99"/>
    <w:rsid w:val="00CC739A"/>
    <w:pPr>
      <w:tabs>
        <w:tab w:val="left" w:pos="360"/>
        <w:tab w:val="left" w:pos="720"/>
        <w:tab w:val="num" w:pos="1080"/>
        <w:tab w:val="left" w:pos="1440"/>
      </w:tabs>
      <w:spacing w:before="240" w:after="240"/>
      <w:ind w:left="1080" w:hanging="360"/>
    </w:pPr>
  </w:style>
  <w:style w:type="paragraph" w:styleId="BlockText">
    <w:name w:val="Block Text"/>
    <w:basedOn w:val="Normal"/>
    <w:uiPriority w:val="99"/>
    <w:rsid w:val="00CC739A"/>
    <w:pPr>
      <w:pBdr>
        <w:top w:val="single" w:sz="2" w:space="10" w:color="4F81BD" w:frame="1"/>
        <w:left w:val="single" w:sz="2" w:space="10" w:color="4F81BD" w:frame="1"/>
        <w:bottom w:val="single" w:sz="2" w:space="10" w:color="4F81BD" w:frame="1"/>
        <w:right w:val="single" w:sz="2" w:space="10" w:color="4F81BD" w:frame="1"/>
      </w:pBdr>
      <w:tabs>
        <w:tab w:val="left" w:pos="360"/>
        <w:tab w:val="left" w:pos="720"/>
        <w:tab w:val="left" w:pos="1080"/>
        <w:tab w:val="left" w:pos="1440"/>
      </w:tabs>
      <w:spacing w:before="240" w:after="240"/>
      <w:ind w:left="1152" w:right="1152"/>
    </w:pPr>
    <w:rPr>
      <w:rFonts w:ascii="Calibri" w:hAnsi="Calibri"/>
      <w:i/>
      <w:iCs/>
      <w:color w:val="4F81BD"/>
    </w:rPr>
  </w:style>
  <w:style w:type="paragraph" w:styleId="BodyTextFirstIndent">
    <w:name w:val="Body Text First Indent"/>
    <w:basedOn w:val="BodyText"/>
    <w:link w:val="BodyTextFirstIndentChar"/>
    <w:uiPriority w:val="99"/>
    <w:rsid w:val="00CC739A"/>
    <w:pPr>
      <w:spacing w:after="240"/>
      <w:ind w:firstLine="360"/>
    </w:pPr>
  </w:style>
  <w:style w:type="character" w:customStyle="1" w:styleId="BodyTextFirstIndentChar">
    <w:name w:val="Body Text First Indent Char"/>
    <w:basedOn w:val="BodyTextChar"/>
    <w:link w:val="BodyTextFirstIndent"/>
    <w:uiPriority w:val="99"/>
    <w:locked/>
    <w:rsid w:val="00CC739A"/>
    <w:rPr>
      <w:rFonts w:ascii="Arial" w:eastAsiaTheme="minorHAnsi" w:hAnsi="Arial" w:cstheme="minorBidi"/>
      <w:sz w:val="22"/>
      <w:szCs w:val="22"/>
    </w:rPr>
  </w:style>
  <w:style w:type="paragraph" w:styleId="BodyTextIndent3">
    <w:name w:val="Body Text Indent 3"/>
    <w:basedOn w:val="Normal"/>
    <w:link w:val="BodyTextIndent3Char"/>
    <w:uiPriority w:val="99"/>
    <w:rsid w:val="00CC739A"/>
    <w:pPr>
      <w:tabs>
        <w:tab w:val="left" w:pos="360"/>
        <w:tab w:val="left" w:pos="720"/>
        <w:tab w:val="left" w:pos="1080"/>
        <w:tab w:val="left" w:pos="1440"/>
      </w:tabs>
      <w:spacing w:before="240" w:after="120"/>
      <w:ind w:left="360"/>
    </w:pPr>
    <w:rPr>
      <w:sz w:val="16"/>
      <w:szCs w:val="16"/>
    </w:rPr>
  </w:style>
  <w:style w:type="character" w:customStyle="1" w:styleId="BodyTextIndent3Char">
    <w:name w:val="Body Text Indent 3 Char"/>
    <w:basedOn w:val="DefaultParagraphFont"/>
    <w:link w:val="BodyTextIndent3"/>
    <w:uiPriority w:val="99"/>
    <w:locked/>
    <w:rsid w:val="00CC739A"/>
    <w:rPr>
      <w:rFonts w:ascii="Arial" w:eastAsiaTheme="minorHAnsi" w:hAnsi="Arial" w:cstheme="minorBidi"/>
      <w:sz w:val="16"/>
      <w:szCs w:val="16"/>
    </w:rPr>
  </w:style>
  <w:style w:type="paragraph" w:styleId="CommentText">
    <w:name w:val="annotation text"/>
    <w:basedOn w:val="Normal"/>
    <w:link w:val="CommentTextChar"/>
    <w:uiPriority w:val="99"/>
    <w:unhideWhenUsed/>
    <w:rsid w:val="00CC739A"/>
    <w:rPr>
      <w:szCs w:val="20"/>
    </w:rPr>
  </w:style>
  <w:style w:type="character" w:customStyle="1" w:styleId="CommentTextChar">
    <w:name w:val="Comment Text Char"/>
    <w:basedOn w:val="DefaultParagraphFont"/>
    <w:link w:val="CommentText"/>
    <w:uiPriority w:val="99"/>
    <w:locked/>
    <w:rsid w:val="00CC739A"/>
    <w:rPr>
      <w:rFonts w:ascii="Arial" w:eastAsiaTheme="minorHAnsi" w:hAnsi="Arial" w:cstheme="minorBidi"/>
      <w:sz w:val="22"/>
    </w:rPr>
  </w:style>
  <w:style w:type="paragraph" w:styleId="E-mailSignature">
    <w:name w:val="E-mail Signature"/>
    <w:basedOn w:val="Normal"/>
    <w:link w:val="E-mailSignatureChar"/>
    <w:uiPriority w:val="99"/>
    <w:rsid w:val="00CC739A"/>
    <w:pPr>
      <w:tabs>
        <w:tab w:val="left" w:pos="360"/>
        <w:tab w:val="left" w:pos="720"/>
        <w:tab w:val="left" w:pos="1080"/>
        <w:tab w:val="left" w:pos="1440"/>
      </w:tabs>
    </w:pPr>
  </w:style>
  <w:style w:type="character" w:customStyle="1" w:styleId="E-mailSignatureChar">
    <w:name w:val="E-mail Signature Char"/>
    <w:basedOn w:val="DefaultParagraphFont"/>
    <w:link w:val="E-mailSignature"/>
    <w:uiPriority w:val="99"/>
    <w:locked/>
    <w:rsid w:val="00CC739A"/>
    <w:rPr>
      <w:rFonts w:ascii="Arial" w:eastAsiaTheme="minorHAnsi" w:hAnsi="Arial" w:cstheme="minorBidi"/>
      <w:sz w:val="22"/>
      <w:szCs w:val="22"/>
    </w:rPr>
  </w:style>
  <w:style w:type="character" w:styleId="HTMLCode">
    <w:name w:val="HTML Code"/>
    <w:basedOn w:val="DefaultParagraphFont"/>
    <w:uiPriority w:val="99"/>
    <w:rsid w:val="00CC739A"/>
    <w:rPr>
      <w:rFonts w:ascii="Consolas" w:hAnsi="Consolas" w:cs="Times New Roman"/>
      <w:sz w:val="20"/>
      <w:szCs w:val="20"/>
    </w:rPr>
  </w:style>
  <w:style w:type="character" w:styleId="HTMLSample">
    <w:name w:val="HTML Sample"/>
    <w:basedOn w:val="DefaultParagraphFont"/>
    <w:uiPriority w:val="99"/>
    <w:rsid w:val="00CC739A"/>
    <w:rPr>
      <w:rFonts w:ascii="Consolas" w:hAnsi="Consolas" w:cs="Times New Roman"/>
      <w:sz w:val="24"/>
      <w:szCs w:val="24"/>
    </w:rPr>
  </w:style>
  <w:style w:type="character" w:styleId="PlaceholderText">
    <w:name w:val="Placeholder Text"/>
    <w:basedOn w:val="DefaultParagraphFont"/>
    <w:uiPriority w:val="99"/>
    <w:semiHidden/>
    <w:rsid w:val="00CC739A"/>
    <w:rPr>
      <w:color w:val="808080"/>
    </w:rPr>
  </w:style>
  <w:style w:type="character" w:styleId="Strong">
    <w:name w:val="Strong"/>
    <w:basedOn w:val="DefaultParagraphFont"/>
    <w:qFormat/>
    <w:rsid w:val="00CC739A"/>
    <w:rPr>
      <w:rFonts w:cs="Times New Roman"/>
      <w:b/>
      <w:bCs/>
    </w:rPr>
  </w:style>
  <w:style w:type="paragraph" w:styleId="ListNumber4">
    <w:name w:val="List Number 4"/>
    <w:basedOn w:val="Normal"/>
    <w:uiPriority w:val="99"/>
    <w:rsid w:val="00CC739A"/>
    <w:pPr>
      <w:tabs>
        <w:tab w:val="left" w:pos="360"/>
        <w:tab w:val="left" w:pos="720"/>
        <w:tab w:val="left" w:pos="1080"/>
        <w:tab w:val="num" w:pos="1440"/>
      </w:tabs>
      <w:spacing w:before="240" w:after="240"/>
      <w:ind w:left="1440" w:hanging="360"/>
    </w:pPr>
  </w:style>
  <w:style w:type="paragraph" w:styleId="NormalWeb">
    <w:name w:val="Normal (Web)"/>
    <w:basedOn w:val="Normal"/>
    <w:uiPriority w:val="99"/>
    <w:rsid w:val="00CC739A"/>
    <w:pPr>
      <w:tabs>
        <w:tab w:val="left" w:pos="360"/>
        <w:tab w:val="left" w:pos="720"/>
        <w:tab w:val="left" w:pos="1080"/>
        <w:tab w:val="left" w:pos="1440"/>
      </w:tabs>
      <w:spacing w:before="240" w:after="240"/>
    </w:pPr>
    <w:rPr>
      <w:rFonts w:ascii="Times New Roman" w:hAnsi="Times New Roman"/>
      <w:sz w:val="24"/>
    </w:rPr>
  </w:style>
  <w:style w:type="character" w:styleId="SubtleEmphasis">
    <w:name w:val="Subtle Emphasis"/>
    <w:basedOn w:val="DefaultParagraphFont"/>
    <w:uiPriority w:val="19"/>
    <w:qFormat/>
    <w:rsid w:val="00CC739A"/>
    <w:rPr>
      <w:rFonts w:cs="Times New Roman"/>
      <w:i/>
      <w:iCs/>
      <w:color w:val="808080"/>
    </w:rPr>
  </w:style>
  <w:style w:type="paragraph" w:styleId="TableofFigures">
    <w:name w:val="table of figures"/>
    <w:basedOn w:val="Normal"/>
    <w:next w:val="Normal"/>
    <w:uiPriority w:val="99"/>
    <w:rsid w:val="00CC739A"/>
    <w:pPr>
      <w:tabs>
        <w:tab w:val="right" w:leader="dot" w:pos="9274"/>
      </w:tabs>
    </w:pPr>
  </w:style>
  <w:style w:type="paragraph" w:styleId="MessageHeader">
    <w:name w:val="Message Header"/>
    <w:basedOn w:val="Normal"/>
    <w:link w:val="MessageHeaderChar"/>
    <w:uiPriority w:val="99"/>
    <w:rsid w:val="00CC739A"/>
    <w:pPr>
      <w:pBdr>
        <w:top w:val="single" w:sz="6" w:space="1" w:color="auto"/>
        <w:left w:val="single" w:sz="6" w:space="1" w:color="auto"/>
        <w:bottom w:val="single" w:sz="6" w:space="1" w:color="auto"/>
        <w:right w:val="single" w:sz="6" w:space="1" w:color="auto"/>
      </w:pBdr>
      <w:shd w:val="pct20" w:color="auto" w:fill="auto"/>
      <w:tabs>
        <w:tab w:val="left" w:pos="360"/>
        <w:tab w:val="left" w:pos="720"/>
        <w:tab w:val="left" w:pos="1080"/>
        <w:tab w:val="left" w:pos="1440"/>
      </w:tabs>
      <w:ind w:left="1080" w:hanging="1080"/>
    </w:pPr>
    <w:rPr>
      <w:rFonts w:ascii="Cambria" w:hAnsi="Cambria"/>
      <w:sz w:val="24"/>
    </w:rPr>
  </w:style>
  <w:style w:type="character" w:customStyle="1" w:styleId="MessageHeaderChar">
    <w:name w:val="Message Header Char"/>
    <w:basedOn w:val="DefaultParagraphFont"/>
    <w:link w:val="MessageHeader"/>
    <w:uiPriority w:val="99"/>
    <w:locked/>
    <w:rsid w:val="00CC739A"/>
    <w:rPr>
      <w:rFonts w:ascii="Cambria" w:eastAsiaTheme="minorHAnsi" w:hAnsi="Cambria" w:cstheme="minorBidi"/>
      <w:sz w:val="24"/>
      <w:szCs w:val="22"/>
      <w:shd w:val="pct20" w:color="auto" w:fill="auto"/>
    </w:rPr>
  </w:style>
  <w:style w:type="paragraph" w:styleId="NormalIndent">
    <w:name w:val="Normal Indent"/>
    <w:basedOn w:val="Normal"/>
    <w:uiPriority w:val="99"/>
    <w:rsid w:val="00CC739A"/>
    <w:pPr>
      <w:tabs>
        <w:tab w:val="left" w:pos="360"/>
        <w:tab w:val="left" w:pos="720"/>
        <w:tab w:val="left" w:pos="1080"/>
        <w:tab w:val="left" w:pos="1440"/>
      </w:tabs>
      <w:spacing w:before="240" w:after="240"/>
      <w:ind w:left="720"/>
    </w:pPr>
  </w:style>
  <w:style w:type="paragraph" w:styleId="Subtitle">
    <w:name w:val="Subtitle"/>
    <w:basedOn w:val="Normal"/>
    <w:next w:val="Normal"/>
    <w:link w:val="SubtitleChar"/>
    <w:qFormat/>
    <w:rsid w:val="00CC739A"/>
    <w:pPr>
      <w:widowControl w:val="0"/>
      <w:numPr>
        <w:ilvl w:val="1"/>
      </w:numPr>
      <w:spacing w:before="240"/>
    </w:pPr>
    <w:rPr>
      <w:rFonts w:eastAsiaTheme="minorEastAsia"/>
      <w:b/>
      <w:color w:val="5A5A5A" w:themeColor="text1" w:themeTint="A5"/>
      <w:spacing w:val="15"/>
      <w:sz w:val="28"/>
    </w:rPr>
  </w:style>
  <w:style w:type="character" w:customStyle="1" w:styleId="SubtitleChar">
    <w:name w:val="Subtitle Char"/>
    <w:basedOn w:val="DefaultParagraphFont"/>
    <w:link w:val="Subtitle"/>
    <w:locked/>
    <w:rsid w:val="00CC739A"/>
    <w:rPr>
      <w:rFonts w:ascii="Arial" w:eastAsiaTheme="minorEastAsia" w:hAnsi="Arial" w:cstheme="minorBidi"/>
      <w:b/>
      <w:color w:val="5A5A5A" w:themeColor="text1" w:themeTint="A5"/>
      <w:spacing w:val="15"/>
      <w:sz w:val="28"/>
      <w:szCs w:val="22"/>
    </w:rPr>
  </w:style>
  <w:style w:type="table" w:customStyle="1" w:styleId="Style3">
    <w:name w:val="Style3"/>
    <w:uiPriority w:val="99"/>
    <w:qFormat/>
    <w:rsid w:val="00CC739A"/>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CC739A"/>
    <w:pPr>
      <w:spacing w:before="240"/>
    </w:pPr>
    <w:rPr>
      <w:rFonts w:ascii="Tahoma" w:hAnsi="Tahoma"/>
      <w:b/>
      <w:smallCaps/>
      <w:sz w:val="28"/>
    </w:rPr>
  </w:style>
  <w:style w:type="paragraph" w:customStyle="1" w:styleId="Bullets-Resume">
    <w:name w:val="Bullets - Resume"/>
    <w:basedOn w:val="Normal"/>
    <w:uiPriority w:val="99"/>
    <w:rsid w:val="00CC739A"/>
    <w:pPr>
      <w:numPr>
        <w:numId w:val="16"/>
      </w:numPr>
      <w:spacing w:before="240"/>
    </w:pPr>
    <w:rPr>
      <w:rFonts w:ascii="Times New Roman" w:hAnsi="Times New Roman"/>
    </w:rPr>
  </w:style>
  <w:style w:type="table" w:customStyle="1" w:styleId="TableSBAltSource">
    <w:name w:val="Table SB Alt Source"/>
    <w:uiPriority w:val="99"/>
    <w:rsid w:val="00CC739A"/>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CC739A"/>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CC739A"/>
    <w:pPr>
      <w:spacing w:before="240" w:after="240"/>
      <w:jc w:val="center"/>
    </w:pPr>
    <w:rPr>
      <w:rFonts w:ascii="Tahoma" w:hAnsi="Tahoma"/>
      <w:b/>
      <w:smallCaps/>
      <w:sz w:val="36"/>
      <w:szCs w:val="28"/>
    </w:rPr>
  </w:style>
  <w:style w:type="paragraph" w:customStyle="1" w:styleId="Tabletext">
    <w:name w:val="Table text"/>
    <w:basedOn w:val="Normal"/>
    <w:uiPriority w:val="99"/>
    <w:rsid w:val="00CC739A"/>
    <w:pPr>
      <w:spacing w:before="60"/>
    </w:pPr>
    <w:rPr>
      <w:rFonts w:ascii="Times New Roman" w:hAnsi="Times New Roman"/>
    </w:rPr>
  </w:style>
  <w:style w:type="paragraph" w:customStyle="1" w:styleId="ReportTitle">
    <w:name w:val="Report Title"/>
    <w:basedOn w:val="Normal"/>
    <w:uiPriority w:val="99"/>
    <w:rsid w:val="00CC739A"/>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CC739A"/>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CC739A"/>
    <w:pPr>
      <w:ind w:left="187"/>
    </w:pPr>
    <w:rPr>
      <w:rFonts w:ascii="Times New Roman" w:hAnsi="Times New Roman"/>
      <w:i/>
      <w:szCs w:val="20"/>
    </w:rPr>
  </w:style>
  <w:style w:type="paragraph" w:customStyle="1" w:styleId="Bullets-Short">
    <w:name w:val="Bullets -  Short"/>
    <w:basedOn w:val="Normal"/>
    <w:autoRedefine/>
    <w:uiPriority w:val="99"/>
    <w:rsid w:val="00CC739A"/>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CC739A"/>
    <w:pPr>
      <w:spacing w:before="240" w:after="60"/>
      <w:jc w:val="center"/>
    </w:pPr>
    <w:rPr>
      <w:rFonts w:ascii="Times New Roman" w:hAnsi="Times New Roman"/>
      <w:b/>
    </w:rPr>
  </w:style>
  <w:style w:type="table" w:customStyle="1" w:styleId="TableSBNoSource">
    <w:name w:val="Table SB No Source"/>
    <w:uiPriority w:val="99"/>
    <w:rsid w:val="00CC739A"/>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CC739A"/>
    <w:rPr>
      <w:rFonts w:ascii="Times New Roman" w:hAnsi="Times New Roman"/>
    </w:rPr>
  </w:style>
  <w:style w:type="paragraph" w:customStyle="1" w:styleId="Bullets">
    <w:name w:val="Bullets"/>
    <w:basedOn w:val="Normal"/>
    <w:link w:val="BulletsChar"/>
    <w:uiPriority w:val="99"/>
    <w:rsid w:val="00CC739A"/>
    <w:pPr>
      <w:numPr>
        <w:numId w:val="14"/>
      </w:numPr>
      <w:tabs>
        <w:tab w:val="left" w:pos="720"/>
      </w:tabs>
      <w:spacing w:before="240"/>
    </w:pPr>
    <w:rPr>
      <w:rFonts w:ascii="Times New Roman" w:hAnsi="Times New Roman"/>
    </w:rPr>
  </w:style>
  <w:style w:type="paragraph" w:styleId="ListBullet">
    <w:name w:val="List Bullet"/>
    <w:basedOn w:val="Normal"/>
    <w:uiPriority w:val="99"/>
    <w:rsid w:val="00CC739A"/>
    <w:pPr>
      <w:tabs>
        <w:tab w:val="num" w:pos="360"/>
      </w:tabs>
      <w:spacing w:before="240"/>
      <w:ind w:left="360" w:hanging="360"/>
    </w:pPr>
    <w:rPr>
      <w:rFonts w:ascii="Times New Roman" w:hAnsi="Times New Roman"/>
    </w:rPr>
  </w:style>
  <w:style w:type="paragraph" w:customStyle="1" w:styleId="ReportSubtitle">
    <w:name w:val="Report Subtitle"/>
    <w:basedOn w:val="Normal"/>
    <w:uiPriority w:val="99"/>
    <w:rsid w:val="00CC739A"/>
    <w:pPr>
      <w:spacing w:before="240"/>
      <w:jc w:val="right"/>
    </w:pPr>
    <w:rPr>
      <w:rFonts w:ascii="Tahoma" w:hAnsi="Tahoma" w:cs="Tahoma"/>
      <w:b/>
      <w:sz w:val="40"/>
      <w:szCs w:val="40"/>
    </w:rPr>
  </w:style>
  <w:style w:type="paragraph" w:customStyle="1" w:styleId="StyleTOC2Left01">
    <w:name w:val="Style TOC 2 + Left:  0&quot;1"/>
    <w:basedOn w:val="TOC2"/>
    <w:uiPriority w:val="99"/>
    <w:rsid w:val="00CC739A"/>
    <w:pPr>
      <w:tabs>
        <w:tab w:val="clear" w:pos="1080"/>
        <w:tab w:val="clear" w:pos="9346"/>
        <w:tab w:val="left" w:pos="1440"/>
        <w:tab w:val="center" w:leader="dot" w:pos="9360"/>
      </w:tabs>
      <w:ind w:left="0" w:firstLine="0"/>
    </w:pPr>
    <w:rPr>
      <w:rFonts w:ascii="Tahoma" w:hAnsi="Tahoma"/>
      <w:noProof w:val="0"/>
      <w:szCs w:val="20"/>
    </w:rPr>
  </w:style>
  <w:style w:type="paragraph" w:customStyle="1" w:styleId="Contactinfo">
    <w:name w:val="Contact info"/>
    <w:basedOn w:val="Normal"/>
    <w:uiPriority w:val="99"/>
    <w:rsid w:val="00CC739A"/>
  </w:style>
  <w:style w:type="paragraph" w:customStyle="1" w:styleId="AppendixTitle">
    <w:name w:val="Appendix Title"/>
    <w:basedOn w:val="Normal"/>
    <w:uiPriority w:val="99"/>
    <w:rsid w:val="00CC739A"/>
    <w:pPr>
      <w:pageBreakBefore/>
      <w:spacing w:before="1680"/>
      <w:jc w:val="center"/>
    </w:pPr>
    <w:rPr>
      <w:rFonts w:ascii="Tahoma" w:hAnsi="Tahoma"/>
      <w:b/>
      <w:smallCaps/>
      <w:sz w:val="36"/>
    </w:rPr>
  </w:style>
  <w:style w:type="paragraph" w:customStyle="1" w:styleId="Source">
    <w:name w:val="Source"/>
    <w:basedOn w:val="Normal"/>
    <w:link w:val="SourceChar"/>
    <w:qFormat/>
    <w:rsid w:val="00CC739A"/>
    <w:rPr>
      <w:i/>
      <w:color w:val="3F4042" w:themeColor="text2" w:themeShade="BF"/>
      <w:sz w:val="16"/>
      <w:szCs w:val="20"/>
    </w:rPr>
  </w:style>
  <w:style w:type="paragraph" w:customStyle="1" w:styleId="Drafttitle">
    <w:name w:val="Draft title"/>
    <w:basedOn w:val="Normal"/>
    <w:uiPriority w:val="99"/>
    <w:rsid w:val="00CC739A"/>
    <w:pPr>
      <w:spacing w:before="240"/>
    </w:pPr>
    <w:rPr>
      <w:rFonts w:ascii="Tahoma" w:hAnsi="Tahoma"/>
      <w:color w:val="FFFFFF"/>
      <w:sz w:val="36"/>
    </w:rPr>
  </w:style>
  <w:style w:type="paragraph" w:customStyle="1" w:styleId="Bullets-Short0">
    <w:name w:val="Bullets - Short"/>
    <w:basedOn w:val="Bullets"/>
    <w:uiPriority w:val="99"/>
    <w:rsid w:val="00CC739A"/>
    <w:pPr>
      <w:numPr>
        <w:numId w:val="0"/>
      </w:numPr>
      <w:tabs>
        <w:tab w:val="num" w:pos="720"/>
      </w:tabs>
      <w:spacing w:before="120"/>
      <w:ind w:left="720" w:hanging="360"/>
    </w:pPr>
  </w:style>
  <w:style w:type="paragraph" w:customStyle="1" w:styleId="Bullets-Long">
    <w:name w:val="Bullets - Long"/>
    <w:basedOn w:val="Normal"/>
    <w:autoRedefine/>
    <w:uiPriority w:val="99"/>
    <w:rsid w:val="00CC739A"/>
    <w:pPr>
      <w:numPr>
        <w:numId w:val="15"/>
      </w:numPr>
    </w:pPr>
    <w:rPr>
      <w:iCs/>
    </w:rPr>
  </w:style>
  <w:style w:type="paragraph" w:customStyle="1" w:styleId="Bullets-Square">
    <w:name w:val="Bullets - Square"/>
    <w:basedOn w:val="Normal"/>
    <w:uiPriority w:val="99"/>
    <w:rsid w:val="00CC739A"/>
    <w:pPr>
      <w:numPr>
        <w:numId w:val="18"/>
      </w:numPr>
      <w:tabs>
        <w:tab w:val="left" w:pos="720"/>
      </w:tabs>
      <w:spacing w:before="240"/>
    </w:pPr>
    <w:rPr>
      <w:rFonts w:ascii="Times New Roman" w:hAnsi="Times New Roman"/>
    </w:rPr>
  </w:style>
  <w:style w:type="table" w:customStyle="1" w:styleId="TableStyle1">
    <w:name w:val="Table Style1"/>
    <w:uiPriority w:val="99"/>
    <w:rsid w:val="00CC739A"/>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CC739A"/>
    <w:pPr>
      <w:tabs>
        <w:tab w:val="left" w:pos="1080"/>
      </w:tabs>
      <w:ind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CC739A"/>
    <w:pPr>
      <w:spacing w:before="240"/>
    </w:pPr>
    <w:rPr>
      <w:rFonts w:ascii="Times New Roman" w:hAnsi="Times New Roman"/>
      <w:bCs/>
      <w:szCs w:val="20"/>
    </w:rPr>
  </w:style>
  <w:style w:type="table" w:styleId="TableGrid1">
    <w:name w:val="Table Grid 1"/>
    <w:basedOn w:val="TableNormal"/>
    <w:uiPriority w:val="99"/>
    <w:rsid w:val="00CC739A"/>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CC739A"/>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CC739A"/>
    <w:pPr>
      <w:keepNext/>
      <w:pageBreakBefore/>
      <w:numPr>
        <w:numId w:val="19"/>
      </w:numPr>
      <w:spacing w:before="240" w:after="240"/>
    </w:pPr>
    <w:rPr>
      <w:rFonts w:ascii="Tahoma" w:hAnsi="Tahoma"/>
      <w:b/>
      <w:bCs/>
      <w:smallCaps/>
      <w:sz w:val="40"/>
      <w:szCs w:val="40"/>
    </w:rPr>
  </w:style>
  <w:style w:type="paragraph" w:customStyle="1" w:styleId="ResumeBullets">
    <w:name w:val="Resume Bullets"/>
    <w:basedOn w:val="Normal"/>
    <w:uiPriority w:val="99"/>
    <w:rsid w:val="00CC739A"/>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CC739A"/>
    <w:pPr>
      <w:tabs>
        <w:tab w:val="num" w:pos="1080"/>
      </w:tabs>
      <w:spacing w:line="25" w:lineRule="atLeast"/>
      <w:ind w:hanging="1080"/>
    </w:pPr>
    <w:rPr>
      <w:sz w:val="32"/>
      <w:szCs w:val="28"/>
    </w:r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CONTENT,List Paragraph12,lp1"/>
    <w:basedOn w:val="Normal"/>
    <w:link w:val="ListParagraphChar"/>
    <w:uiPriority w:val="34"/>
    <w:qFormat/>
    <w:rsid w:val="00CC739A"/>
    <w:pPr>
      <w:spacing w:before="120"/>
      <w:ind w:left="720"/>
    </w:pPr>
  </w:style>
  <w:style w:type="paragraph" w:customStyle="1" w:styleId="GraphFootnote">
    <w:name w:val="Graph Footnote"/>
    <w:basedOn w:val="Normal"/>
    <w:next w:val="Normal"/>
    <w:uiPriority w:val="99"/>
    <w:rsid w:val="00CC739A"/>
    <w:rPr>
      <w:rFonts w:ascii="Arial Narrow" w:hAnsi="Arial Narrow"/>
      <w:sz w:val="16"/>
    </w:rPr>
  </w:style>
  <w:style w:type="paragraph" w:customStyle="1" w:styleId="Question">
    <w:name w:val="Question"/>
    <w:basedOn w:val="Normal"/>
    <w:next w:val="Normal"/>
    <w:link w:val="QuestionChar"/>
    <w:qFormat/>
    <w:rsid w:val="00CC739A"/>
    <w:pPr>
      <w:spacing w:before="240"/>
      <w:ind w:left="432" w:hanging="432"/>
    </w:pPr>
    <w:rPr>
      <w:rFonts w:ascii="Times New Roman" w:hAnsi="Times New Roman"/>
      <w:color w:val="000080"/>
      <w:szCs w:val="20"/>
    </w:rPr>
  </w:style>
  <w:style w:type="paragraph" w:customStyle="1" w:styleId="SingleSpaceNormal">
    <w:name w:val="Single Space Normal"/>
    <w:basedOn w:val="Normal"/>
    <w:uiPriority w:val="99"/>
    <w:rsid w:val="00CC739A"/>
    <w:pPr>
      <w:spacing w:before="240"/>
    </w:pPr>
    <w:rPr>
      <w:rFonts w:ascii="Times New Roman" w:hAnsi="Times New Roman"/>
    </w:rPr>
  </w:style>
  <w:style w:type="paragraph" w:customStyle="1" w:styleId="Answer">
    <w:name w:val="Answer"/>
    <w:basedOn w:val="Normal"/>
    <w:uiPriority w:val="99"/>
    <w:rsid w:val="00CC739A"/>
    <w:pPr>
      <w:spacing w:before="240"/>
      <w:ind w:left="432"/>
    </w:pPr>
    <w:rPr>
      <w:rFonts w:ascii="Times New Roman" w:hAnsi="Times New Roman"/>
      <w:szCs w:val="20"/>
    </w:rPr>
  </w:style>
  <w:style w:type="paragraph" w:customStyle="1" w:styleId="AnswerNumbered">
    <w:name w:val="Answer Numbered"/>
    <w:basedOn w:val="Answer"/>
    <w:uiPriority w:val="99"/>
    <w:rsid w:val="00CC739A"/>
    <w:pPr>
      <w:numPr>
        <w:numId w:val="13"/>
      </w:numPr>
      <w:spacing w:before="0"/>
    </w:pPr>
  </w:style>
  <w:style w:type="paragraph" w:styleId="DocumentMap">
    <w:name w:val="Document Map"/>
    <w:basedOn w:val="Normal"/>
    <w:link w:val="DocumentMapChar"/>
    <w:uiPriority w:val="99"/>
    <w:rsid w:val="00CC739A"/>
    <w:pPr>
      <w:shd w:val="clear" w:color="auto" w:fill="000080"/>
      <w:spacing w:before="240"/>
    </w:pPr>
    <w:rPr>
      <w:rFonts w:ascii="Tahoma" w:hAnsi="Tahoma" w:cs="Tahoma"/>
      <w:szCs w:val="20"/>
    </w:rPr>
  </w:style>
  <w:style w:type="character" w:customStyle="1" w:styleId="DocumentMapChar">
    <w:name w:val="Document Map Char"/>
    <w:basedOn w:val="DefaultParagraphFont"/>
    <w:link w:val="DocumentMap"/>
    <w:uiPriority w:val="99"/>
    <w:locked/>
    <w:rsid w:val="00CC739A"/>
    <w:rPr>
      <w:rFonts w:ascii="Tahoma" w:eastAsiaTheme="minorHAnsi" w:hAnsi="Tahoma" w:cs="Tahoma"/>
      <w:sz w:val="22"/>
      <w:shd w:val="clear" w:color="auto" w:fill="000080"/>
    </w:rPr>
  </w:style>
  <w:style w:type="character" w:customStyle="1" w:styleId="CaptionChar">
    <w:name w:val="Caption Char"/>
    <w:basedOn w:val="DefaultParagraphFont"/>
    <w:link w:val="Caption"/>
    <w:rsid w:val="00800F92"/>
    <w:rPr>
      <w:rFonts w:ascii="Arial" w:eastAsiaTheme="minorHAnsi" w:hAnsi="Arial" w:cstheme="minorBidi"/>
      <w:b/>
      <w:bCs/>
      <w:color w:val="95D600" w:themeColor="accent1"/>
    </w:rPr>
  </w:style>
  <w:style w:type="paragraph" w:customStyle="1" w:styleId="Bullets-SingleSpace">
    <w:name w:val="Bullets - Single Space"/>
    <w:basedOn w:val="Bullets"/>
    <w:uiPriority w:val="99"/>
    <w:rsid w:val="00CC739A"/>
    <w:pPr>
      <w:numPr>
        <w:numId w:val="17"/>
      </w:numPr>
      <w:tabs>
        <w:tab w:val="clear" w:pos="720"/>
      </w:tabs>
      <w:spacing w:before="0"/>
    </w:pPr>
  </w:style>
  <w:style w:type="paragraph" w:styleId="EndnoteText">
    <w:name w:val="endnote text"/>
    <w:basedOn w:val="Normal"/>
    <w:link w:val="EndnoteTextChar"/>
    <w:rsid w:val="00CC739A"/>
    <w:rPr>
      <w:szCs w:val="20"/>
    </w:rPr>
  </w:style>
  <w:style w:type="character" w:customStyle="1" w:styleId="EndnoteTextChar">
    <w:name w:val="Endnote Text Char"/>
    <w:basedOn w:val="DefaultParagraphFont"/>
    <w:link w:val="EndnoteText"/>
    <w:locked/>
    <w:rsid w:val="00CC739A"/>
    <w:rPr>
      <w:rFonts w:ascii="Arial" w:eastAsiaTheme="minorHAnsi" w:hAnsi="Arial" w:cstheme="minorBidi"/>
      <w:sz w:val="22"/>
    </w:rPr>
  </w:style>
  <w:style w:type="character" w:styleId="EndnoteReference">
    <w:name w:val="endnote reference"/>
    <w:basedOn w:val="DefaultParagraphFont"/>
    <w:rsid w:val="00CC739A"/>
    <w:rPr>
      <w:rFonts w:ascii="Arial" w:hAnsi="Arial"/>
      <w:color w:val="555759"/>
      <w:vertAlign w:val="superscript"/>
    </w:rPr>
  </w:style>
  <w:style w:type="character" w:styleId="CommentReference">
    <w:name w:val="annotation reference"/>
    <w:basedOn w:val="DefaultParagraphFont"/>
    <w:uiPriority w:val="99"/>
    <w:rsid w:val="00CC739A"/>
    <w:rPr>
      <w:rFonts w:ascii="Arial" w:hAnsi="Arial"/>
      <w:sz w:val="16"/>
      <w:szCs w:val="16"/>
    </w:rPr>
  </w:style>
  <w:style w:type="paragraph" w:styleId="CommentSubject">
    <w:name w:val="annotation subject"/>
    <w:basedOn w:val="CommentText"/>
    <w:next w:val="CommentText"/>
    <w:link w:val="CommentSubjectChar"/>
    <w:unhideWhenUsed/>
    <w:rsid w:val="00CC739A"/>
    <w:rPr>
      <w:b/>
      <w:bCs/>
    </w:rPr>
  </w:style>
  <w:style w:type="character" w:customStyle="1" w:styleId="CommentSubjectChar">
    <w:name w:val="Comment Subject Char"/>
    <w:basedOn w:val="CommentTextChar"/>
    <w:link w:val="CommentSubject"/>
    <w:locked/>
    <w:rsid w:val="00CC739A"/>
    <w:rPr>
      <w:rFonts w:ascii="Arial" w:eastAsiaTheme="minorHAnsi" w:hAnsi="Arial" w:cstheme="minorBidi"/>
      <w:b/>
      <w:bCs/>
      <w:sz w:val="22"/>
    </w:rPr>
  </w:style>
  <w:style w:type="paragraph" w:customStyle="1" w:styleId="MTDisplayEquation">
    <w:name w:val="MTDisplayEquation"/>
    <w:basedOn w:val="Normal"/>
    <w:link w:val="MTDisplayEquationChar"/>
    <w:uiPriority w:val="99"/>
    <w:rsid w:val="00CC739A"/>
    <w:pPr>
      <w:spacing w:before="240"/>
      <w:ind w:left="60"/>
    </w:pPr>
    <w:rPr>
      <w:rFonts w:ascii="Times New Roman" w:hAnsi="Times New Roman"/>
    </w:rPr>
  </w:style>
  <w:style w:type="paragraph" w:customStyle="1" w:styleId="Bullet1">
    <w:name w:val="Bullet 1"/>
    <w:basedOn w:val="Normal"/>
    <w:next w:val="BodyText"/>
    <w:uiPriority w:val="99"/>
    <w:rsid w:val="00CC739A"/>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CC739A"/>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CC739A"/>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CC739A"/>
    <w:rPr>
      <w:rFonts w:cs="Times New Roman"/>
    </w:rPr>
  </w:style>
  <w:style w:type="paragraph" w:styleId="TOCHeading">
    <w:name w:val="TOC Heading"/>
    <w:basedOn w:val="Heading1"/>
    <w:next w:val="Normal"/>
    <w:link w:val="TOCHeadingChar"/>
    <w:unhideWhenUsed/>
    <w:qFormat/>
    <w:rsid w:val="00CC739A"/>
    <w:pPr>
      <w:keepNext w:val="0"/>
      <w:keepLines w:val="0"/>
      <w:pageBreakBefore w:val="0"/>
      <w:widowControl w:val="0"/>
      <w:outlineLvl w:val="9"/>
    </w:pPr>
    <w:rPr>
      <w:rFonts w:ascii="Arial Bold" w:hAnsi="Arial Bold" w:cstheme="minorBidi"/>
      <w:bCs w:val="0"/>
      <w:kern w:val="0"/>
      <w:position w:val="0"/>
      <w:szCs w:val="22"/>
    </w:rPr>
  </w:style>
  <w:style w:type="table" w:customStyle="1" w:styleId="ComEdReportTable">
    <w:name w:val="ComEdReportTable"/>
    <w:uiPriority w:val="99"/>
    <w:qFormat/>
    <w:rsid w:val="00CC739A"/>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CC739A"/>
    <w:pPr>
      <w:tabs>
        <w:tab w:val="num" w:pos="1080"/>
      </w:tabs>
      <w:ind w:left="1080"/>
    </w:pPr>
  </w:style>
  <w:style w:type="paragraph" w:styleId="Quote">
    <w:name w:val="Quote"/>
    <w:basedOn w:val="Normal"/>
    <w:next w:val="Normal"/>
    <w:link w:val="QuoteChar"/>
    <w:uiPriority w:val="99"/>
    <w:qFormat/>
    <w:rsid w:val="00CC739A"/>
    <w:pPr>
      <w:spacing w:before="240"/>
    </w:pPr>
    <w:rPr>
      <w:rFonts w:ascii="Times New Roman" w:hAnsi="Times New Roman"/>
      <w:i/>
      <w:iCs/>
      <w:color w:val="000000"/>
    </w:rPr>
  </w:style>
  <w:style w:type="character" w:customStyle="1" w:styleId="QuoteChar">
    <w:name w:val="Quote Char"/>
    <w:basedOn w:val="DefaultParagraphFont"/>
    <w:link w:val="Quote"/>
    <w:uiPriority w:val="99"/>
    <w:locked/>
    <w:rsid w:val="00CC739A"/>
    <w:rPr>
      <w:rFonts w:eastAsiaTheme="minorHAnsi" w:cstheme="minorBidi"/>
      <w:i/>
      <w:iCs/>
      <w:color w:val="000000"/>
      <w:sz w:val="22"/>
      <w:szCs w:val="22"/>
    </w:rPr>
  </w:style>
  <w:style w:type="table" w:customStyle="1" w:styleId="ComEdReportTable1">
    <w:name w:val="ComEdReportTable1"/>
    <w:uiPriority w:val="99"/>
    <w:rsid w:val="00CC739A"/>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CC739A"/>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qFormat/>
    <w:rsid w:val="00CC739A"/>
    <w:rPr>
      <w:rFonts w:cs="Times New Roman"/>
      <w:b/>
      <w:bCs/>
      <w:smallCaps/>
      <w:spacing w:val="5"/>
    </w:r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basedOn w:val="DefaultParagraphFont"/>
    <w:link w:val="ListParagraph"/>
    <w:uiPriority w:val="34"/>
    <w:locked/>
    <w:rsid w:val="00CC739A"/>
    <w:rPr>
      <w:rFonts w:ascii="Arial" w:eastAsiaTheme="minorHAnsi" w:hAnsi="Arial" w:cstheme="minorBidi"/>
      <w:sz w:val="22"/>
      <w:szCs w:val="22"/>
    </w:rPr>
  </w:style>
  <w:style w:type="paragraph" w:customStyle="1" w:styleId="4thLevelHeadingStyle">
    <w:name w:val="4th Level Heading Style"/>
    <w:basedOn w:val="Normal"/>
    <w:link w:val="4thLevelHeadingStyleChar"/>
    <w:uiPriority w:val="99"/>
    <w:rsid w:val="00CC739A"/>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CC739A"/>
    <w:rPr>
      <w:rFonts w:ascii="Arial" w:eastAsiaTheme="minorHAnsi" w:hAnsi="Arial" w:cstheme="minorBidi"/>
      <w:b/>
      <w:sz w:val="22"/>
      <w:szCs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CC739A"/>
  </w:style>
  <w:style w:type="paragraph" w:customStyle="1" w:styleId="pJ">
    <w:name w:val="pJ"/>
    <w:next w:val="Normal4"/>
    <w:uiPriority w:val="99"/>
    <w:rsid w:val="00CC739A"/>
    <w:pPr>
      <w:spacing w:after="130" w:line="320" w:lineRule="atLeast"/>
      <w:ind w:left="720" w:hanging="432"/>
      <w:jc w:val="both"/>
    </w:pPr>
    <w:rPr>
      <w:sz w:val="24"/>
      <w:szCs w:val="24"/>
    </w:rPr>
  </w:style>
  <w:style w:type="paragraph" w:customStyle="1" w:styleId="pN">
    <w:name w:val="pN"/>
    <w:basedOn w:val="pB"/>
    <w:next w:val="pA2"/>
    <w:uiPriority w:val="99"/>
    <w:rsid w:val="00CC739A"/>
  </w:style>
  <w:style w:type="paragraph" w:customStyle="1" w:styleId="pB">
    <w:name w:val="pB"/>
    <w:basedOn w:val="Normal"/>
    <w:link w:val="pBChar"/>
    <w:uiPriority w:val="99"/>
    <w:rsid w:val="00CC739A"/>
    <w:pPr>
      <w:ind w:right="288"/>
    </w:pPr>
    <w:rPr>
      <w:rFonts w:ascii="Times New Roman" w:hAnsi="Times New Roman"/>
    </w:rPr>
  </w:style>
  <w:style w:type="paragraph" w:customStyle="1" w:styleId="pF">
    <w:name w:val="pF"/>
    <w:uiPriority w:val="99"/>
    <w:rsid w:val="00CC739A"/>
    <w:pPr>
      <w:spacing w:after="130" w:line="320" w:lineRule="atLeast"/>
      <w:ind w:left="720" w:hanging="432"/>
      <w:jc w:val="both"/>
    </w:pPr>
    <w:rPr>
      <w:sz w:val="24"/>
      <w:szCs w:val="24"/>
    </w:rPr>
  </w:style>
  <w:style w:type="paragraph" w:customStyle="1" w:styleId="pS">
    <w:name w:val="pS"/>
    <w:uiPriority w:val="99"/>
    <w:rsid w:val="00CC739A"/>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CC739A"/>
    <w:pPr>
      <w:tabs>
        <w:tab w:val="left" w:pos="1152"/>
      </w:tabs>
      <w:spacing w:before="60" w:line="280" w:lineRule="atLeast"/>
      <w:ind w:left="1152" w:right="288"/>
    </w:pPr>
  </w:style>
  <w:style w:type="paragraph" w:customStyle="1" w:styleId="pE">
    <w:name w:val="pE"/>
    <w:basedOn w:val="pD"/>
    <w:uiPriority w:val="99"/>
    <w:rsid w:val="00CC739A"/>
  </w:style>
  <w:style w:type="paragraph" w:styleId="Index3">
    <w:name w:val="index 3"/>
    <w:basedOn w:val="Normal"/>
    <w:next w:val="Normal"/>
    <w:uiPriority w:val="99"/>
    <w:locked/>
    <w:rsid w:val="00CC739A"/>
    <w:rPr>
      <w:rFonts w:ascii="Tms Rmn" w:hAnsi="Tms Rmn"/>
    </w:rPr>
  </w:style>
  <w:style w:type="paragraph" w:styleId="Index4">
    <w:name w:val="index 4"/>
    <w:basedOn w:val="Normal"/>
    <w:next w:val="Normal"/>
    <w:uiPriority w:val="99"/>
    <w:locked/>
    <w:rsid w:val="00CC739A"/>
    <w:rPr>
      <w:rFonts w:ascii="Tms Rmn" w:hAnsi="Tms Rmn"/>
    </w:rPr>
  </w:style>
  <w:style w:type="paragraph" w:styleId="Index5">
    <w:name w:val="index 5"/>
    <w:basedOn w:val="Normal"/>
    <w:next w:val="Normal"/>
    <w:uiPriority w:val="99"/>
    <w:locked/>
    <w:rsid w:val="00CC739A"/>
    <w:pPr>
      <w:ind w:left="1440"/>
    </w:pPr>
    <w:rPr>
      <w:rFonts w:ascii="Tms Rmn" w:hAnsi="Tms Rmn"/>
    </w:rPr>
  </w:style>
  <w:style w:type="paragraph" w:styleId="Index7">
    <w:name w:val="index 7"/>
    <w:basedOn w:val="Normal"/>
    <w:next w:val="Normal"/>
    <w:uiPriority w:val="99"/>
    <w:locked/>
    <w:rsid w:val="00CC739A"/>
    <w:pPr>
      <w:ind w:left="2160"/>
    </w:pPr>
    <w:rPr>
      <w:rFonts w:ascii="Tms Rmn" w:hAnsi="Tms Rmn"/>
    </w:rPr>
  </w:style>
  <w:style w:type="paragraph" w:customStyle="1" w:styleId="p1">
    <w:name w:val="p1"/>
    <w:basedOn w:val="pF"/>
    <w:uiPriority w:val="99"/>
    <w:rsid w:val="00CC739A"/>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CC739A"/>
    <w:rPr>
      <w:rFonts w:ascii="Arial" w:hAnsi="Arial" w:cs="Arial"/>
      <w:b/>
      <w:bCs/>
      <w:sz w:val="28"/>
      <w:szCs w:val="28"/>
    </w:rPr>
  </w:style>
  <w:style w:type="paragraph" w:customStyle="1" w:styleId="p3">
    <w:name w:val="p3"/>
    <w:basedOn w:val="p2"/>
    <w:uiPriority w:val="99"/>
    <w:rsid w:val="00CC739A"/>
    <w:rPr>
      <w:i/>
      <w:iCs/>
      <w:sz w:val="24"/>
      <w:szCs w:val="24"/>
    </w:rPr>
  </w:style>
  <w:style w:type="paragraph" w:customStyle="1" w:styleId="pA">
    <w:name w:val="pA"/>
    <w:uiPriority w:val="99"/>
    <w:rsid w:val="00CC739A"/>
    <w:pPr>
      <w:spacing w:after="130" w:line="130" w:lineRule="exact"/>
      <w:ind w:left="720" w:hanging="432"/>
      <w:jc w:val="both"/>
    </w:pPr>
    <w:rPr>
      <w:sz w:val="24"/>
      <w:szCs w:val="24"/>
    </w:rPr>
  </w:style>
  <w:style w:type="paragraph" w:customStyle="1" w:styleId="pG">
    <w:name w:val="pG"/>
    <w:basedOn w:val="p2"/>
    <w:uiPriority w:val="99"/>
    <w:rsid w:val="00CC739A"/>
    <w:pPr>
      <w:keepNext/>
    </w:pPr>
    <w:rPr>
      <w:sz w:val="24"/>
      <w:szCs w:val="24"/>
    </w:rPr>
  </w:style>
  <w:style w:type="paragraph" w:customStyle="1" w:styleId="pT">
    <w:name w:val="pT"/>
    <w:basedOn w:val="p2"/>
    <w:uiPriority w:val="99"/>
    <w:rsid w:val="00CC739A"/>
    <w:pPr>
      <w:keepNext/>
    </w:pPr>
    <w:rPr>
      <w:sz w:val="24"/>
      <w:szCs w:val="24"/>
    </w:rPr>
  </w:style>
  <w:style w:type="paragraph" w:customStyle="1" w:styleId="pX">
    <w:name w:val="pX"/>
    <w:basedOn w:val="pF"/>
    <w:uiPriority w:val="99"/>
    <w:rsid w:val="00CC739A"/>
    <w:pPr>
      <w:spacing w:line="240" w:lineRule="atLeast"/>
    </w:pPr>
  </w:style>
  <w:style w:type="paragraph" w:customStyle="1" w:styleId="TitlePage">
    <w:name w:val="Title Page"/>
    <w:basedOn w:val="p1"/>
    <w:uiPriority w:val="99"/>
    <w:rsid w:val="00CC739A"/>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iPriority w:val="99"/>
    <w:locked/>
    <w:rsid w:val="00CC739A"/>
    <w:pPr>
      <w:framePr w:w="7920" w:h="1980" w:hRule="exact" w:hSpace="180" w:wrap="auto" w:hAnchor="page" w:xAlign="center" w:yAlign="bottom"/>
      <w:ind w:left="2880"/>
    </w:pPr>
    <w:rPr>
      <w:rFonts w:ascii="Arial Narrow" w:hAnsi="Arial Narrow"/>
      <w:smallCaps/>
    </w:rPr>
  </w:style>
  <w:style w:type="paragraph" w:customStyle="1" w:styleId="Normal3">
    <w:name w:val="Normal3"/>
    <w:basedOn w:val="Normal"/>
    <w:next w:val="pF"/>
    <w:uiPriority w:val="99"/>
    <w:rsid w:val="00CC739A"/>
    <w:rPr>
      <w:rFonts w:ascii="Times New Roman" w:hAnsi="Times New Roman"/>
    </w:rPr>
  </w:style>
  <w:style w:type="paragraph" w:customStyle="1" w:styleId="Large">
    <w:name w:val="Large"/>
    <w:basedOn w:val="pF"/>
    <w:next w:val="pF"/>
    <w:uiPriority w:val="99"/>
    <w:rsid w:val="00CC739A"/>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CC739A"/>
    <w:rPr>
      <w:rFonts w:ascii="Times New Roman" w:hAnsi="Times New Roman"/>
    </w:rPr>
  </w:style>
  <w:style w:type="paragraph" w:customStyle="1" w:styleId="pA2">
    <w:name w:val="pA2"/>
    <w:basedOn w:val="pA"/>
    <w:next w:val="pA"/>
    <w:uiPriority w:val="99"/>
    <w:rsid w:val="00CC739A"/>
  </w:style>
  <w:style w:type="paragraph" w:customStyle="1" w:styleId="pA3">
    <w:name w:val="pA3"/>
    <w:basedOn w:val="pA"/>
    <w:next w:val="pB"/>
    <w:uiPriority w:val="99"/>
    <w:rsid w:val="00CC739A"/>
  </w:style>
  <w:style w:type="paragraph" w:customStyle="1" w:styleId="Normal4">
    <w:name w:val="Normal4"/>
    <w:basedOn w:val="Normal"/>
    <w:next w:val="pJ"/>
    <w:uiPriority w:val="99"/>
    <w:rsid w:val="00CC739A"/>
    <w:pPr>
      <w:tabs>
        <w:tab w:val="left" w:pos="6210"/>
      </w:tabs>
    </w:pPr>
    <w:rPr>
      <w:rFonts w:ascii="Times New Roman" w:hAnsi="Times New Roman"/>
    </w:rPr>
  </w:style>
  <w:style w:type="paragraph" w:customStyle="1" w:styleId="resumeparagraph">
    <w:name w:val="resume paragraph"/>
    <w:uiPriority w:val="99"/>
    <w:rsid w:val="00CC739A"/>
    <w:pPr>
      <w:spacing w:before="100" w:after="130" w:line="240" w:lineRule="exact"/>
      <w:ind w:left="720" w:hanging="288"/>
      <w:jc w:val="both"/>
    </w:pPr>
    <w:rPr>
      <w:sz w:val="24"/>
      <w:szCs w:val="24"/>
    </w:rPr>
  </w:style>
  <w:style w:type="paragraph" w:customStyle="1" w:styleId="Headline">
    <w:name w:val="Headline"/>
    <w:basedOn w:val="Normal"/>
    <w:uiPriority w:val="99"/>
    <w:rsid w:val="00CC739A"/>
    <w:rPr>
      <w:rFonts w:ascii="Times New Roman" w:hAnsi="Times New Roman"/>
      <w:b/>
      <w:bCs/>
      <w:sz w:val="36"/>
      <w:szCs w:val="36"/>
    </w:rPr>
  </w:style>
  <w:style w:type="paragraph" w:customStyle="1" w:styleId="projtitle">
    <w:name w:val="projtitle"/>
    <w:basedOn w:val="Normal"/>
    <w:next w:val="For"/>
    <w:uiPriority w:val="99"/>
    <w:rsid w:val="00CC739A"/>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CC739A"/>
    <w:pPr>
      <w:tabs>
        <w:tab w:val="left" w:pos="-1170"/>
      </w:tabs>
      <w:spacing w:after="240"/>
    </w:pPr>
  </w:style>
  <w:style w:type="paragraph" w:customStyle="1" w:styleId="For">
    <w:name w:val="For"/>
    <w:basedOn w:val="Normal"/>
    <w:next w:val="Contact"/>
    <w:uiPriority w:val="99"/>
    <w:rsid w:val="00CC739A"/>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CC739A"/>
    <w:pPr>
      <w:keepNext/>
      <w:keepLines/>
      <w:spacing w:line="280" w:lineRule="exact"/>
      <w:ind w:left="1152" w:right="288"/>
    </w:pPr>
    <w:rPr>
      <w:rFonts w:ascii="Times New Roman" w:hAnsi="Times New Roman"/>
    </w:rPr>
  </w:style>
  <w:style w:type="paragraph" w:customStyle="1" w:styleId="pmi">
    <w:name w:val="pmi"/>
    <w:basedOn w:val="Normal"/>
    <w:uiPriority w:val="99"/>
    <w:rsid w:val="00CC739A"/>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CC739A"/>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CC739A"/>
    <w:pPr>
      <w:ind w:hanging="720"/>
    </w:pPr>
  </w:style>
  <w:style w:type="paragraph" w:customStyle="1" w:styleId="Variabledefinition">
    <w:name w:val="Variable definition"/>
    <w:basedOn w:val="pD"/>
    <w:uiPriority w:val="99"/>
    <w:rsid w:val="00CC739A"/>
  </w:style>
  <w:style w:type="paragraph" w:customStyle="1" w:styleId="tablefootnote">
    <w:name w:val="table footnote"/>
    <w:basedOn w:val="Normal2"/>
    <w:link w:val="tablefootnoteChar"/>
    <w:uiPriority w:val="99"/>
    <w:rsid w:val="00CC739A"/>
  </w:style>
  <w:style w:type="paragraph" w:customStyle="1" w:styleId="WfxFaxNum">
    <w:name w:val="WfxFaxNum"/>
    <w:basedOn w:val="Normal"/>
    <w:uiPriority w:val="99"/>
    <w:rsid w:val="00CC739A"/>
    <w:rPr>
      <w:rFonts w:ascii="Times New Roman" w:hAnsi="Times New Roman"/>
    </w:rPr>
  </w:style>
  <w:style w:type="paragraph" w:customStyle="1" w:styleId="WfxTime">
    <w:name w:val="WfxTime"/>
    <w:basedOn w:val="Normal"/>
    <w:uiPriority w:val="99"/>
    <w:rsid w:val="00CC739A"/>
    <w:rPr>
      <w:rFonts w:ascii="Times New Roman" w:hAnsi="Times New Roman"/>
    </w:rPr>
  </w:style>
  <w:style w:type="paragraph" w:customStyle="1" w:styleId="WfxDate">
    <w:name w:val="WfxDate"/>
    <w:basedOn w:val="Normal"/>
    <w:uiPriority w:val="99"/>
    <w:rsid w:val="00CC739A"/>
    <w:rPr>
      <w:rFonts w:ascii="Times New Roman" w:hAnsi="Times New Roman"/>
    </w:rPr>
  </w:style>
  <w:style w:type="paragraph" w:customStyle="1" w:styleId="WfxRecipient">
    <w:name w:val="WfxRecipient"/>
    <w:basedOn w:val="Normal"/>
    <w:uiPriority w:val="99"/>
    <w:rsid w:val="00CC739A"/>
    <w:rPr>
      <w:rFonts w:ascii="Times New Roman" w:hAnsi="Times New Roman"/>
    </w:rPr>
  </w:style>
  <w:style w:type="paragraph" w:customStyle="1" w:styleId="WfxCompany">
    <w:name w:val="WfxCompany"/>
    <w:basedOn w:val="Normal"/>
    <w:uiPriority w:val="99"/>
    <w:rsid w:val="00CC739A"/>
    <w:rPr>
      <w:rFonts w:ascii="Times New Roman" w:hAnsi="Times New Roman"/>
    </w:rPr>
  </w:style>
  <w:style w:type="paragraph" w:customStyle="1" w:styleId="WfxSubject">
    <w:name w:val="WfxSubject"/>
    <w:basedOn w:val="Normal"/>
    <w:uiPriority w:val="99"/>
    <w:rsid w:val="00CC739A"/>
    <w:rPr>
      <w:rFonts w:ascii="Times New Roman" w:hAnsi="Times New Roman"/>
    </w:rPr>
  </w:style>
  <w:style w:type="paragraph" w:customStyle="1" w:styleId="WfxKeyword">
    <w:name w:val="WfxKeyword"/>
    <w:basedOn w:val="Normal"/>
    <w:uiPriority w:val="99"/>
    <w:rsid w:val="00CC739A"/>
    <w:rPr>
      <w:rFonts w:ascii="Times New Roman" w:hAnsi="Times New Roman"/>
    </w:rPr>
  </w:style>
  <w:style w:type="paragraph" w:customStyle="1" w:styleId="WfxBillCode">
    <w:name w:val="WfxBillCode"/>
    <w:basedOn w:val="Normal"/>
    <w:uiPriority w:val="99"/>
    <w:rsid w:val="00CC739A"/>
    <w:rPr>
      <w:rFonts w:ascii="Times New Roman" w:hAnsi="Times New Roman"/>
    </w:rPr>
  </w:style>
  <w:style w:type="paragraph" w:customStyle="1" w:styleId="pQ">
    <w:name w:val="pQ"/>
    <w:basedOn w:val="pS"/>
    <w:uiPriority w:val="99"/>
    <w:rsid w:val="00CC739A"/>
  </w:style>
  <w:style w:type="character" w:customStyle="1" w:styleId="Normal2Char">
    <w:name w:val="Normal2 Char"/>
    <w:uiPriority w:val="99"/>
    <w:rsid w:val="00CC739A"/>
    <w:rPr>
      <w:rFonts w:cs="Times New Roman"/>
      <w:sz w:val="24"/>
      <w:szCs w:val="24"/>
      <w:lang w:val="en-US" w:eastAsia="en-US" w:bidi="ar-SA"/>
    </w:rPr>
  </w:style>
  <w:style w:type="paragraph" w:customStyle="1" w:styleId="CEUSIndent5">
    <w:name w:val="CEUS_Indent5"/>
    <w:basedOn w:val="pE"/>
    <w:uiPriority w:val="99"/>
    <w:rsid w:val="00CC739A"/>
  </w:style>
  <w:style w:type="paragraph" w:styleId="ListBullet2">
    <w:name w:val="List Bullet 2"/>
    <w:basedOn w:val="ListBullet"/>
    <w:locked/>
    <w:rsid w:val="00CC739A"/>
    <w:pPr>
      <w:numPr>
        <w:numId w:val="21"/>
      </w:numPr>
      <w:spacing w:before="80"/>
    </w:pPr>
    <w:rPr>
      <w:rFonts w:ascii="Arial" w:hAnsi="Arial"/>
      <w:szCs w:val="20"/>
    </w:rPr>
  </w:style>
  <w:style w:type="paragraph" w:customStyle="1" w:styleId="CoverTitle">
    <w:name w:val="CoverTitle"/>
    <w:basedOn w:val="Normal"/>
    <w:link w:val="CoverTitleChar"/>
    <w:uiPriority w:val="99"/>
    <w:rsid w:val="00CC739A"/>
    <w:pPr>
      <w:spacing w:after="120"/>
      <w:jc w:val="center"/>
    </w:pPr>
    <w:rPr>
      <w:b/>
      <w:sz w:val="40"/>
    </w:rPr>
  </w:style>
  <w:style w:type="character" w:customStyle="1" w:styleId="CoverTitleChar">
    <w:name w:val="CoverTitle Char"/>
    <w:link w:val="CoverTitle"/>
    <w:uiPriority w:val="99"/>
    <w:locked/>
    <w:rsid w:val="00CC739A"/>
    <w:rPr>
      <w:rFonts w:ascii="Arial" w:eastAsiaTheme="minorHAnsi" w:hAnsi="Arial" w:cstheme="minorBidi"/>
      <w:b/>
      <w:sz w:val="40"/>
      <w:szCs w:val="22"/>
    </w:rPr>
  </w:style>
  <w:style w:type="paragraph" w:customStyle="1" w:styleId="CoverNormal">
    <w:name w:val="CoverNormal"/>
    <w:basedOn w:val="Normal"/>
    <w:link w:val="CoverNormalChar"/>
    <w:uiPriority w:val="99"/>
    <w:rsid w:val="00CC739A"/>
    <w:pPr>
      <w:jc w:val="center"/>
    </w:pPr>
  </w:style>
  <w:style w:type="character" w:customStyle="1" w:styleId="CoverNormalChar">
    <w:name w:val="CoverNormal Char"/>
    <w:link w:val="CoverNormal"/>
    <w:uiPriority w:val="99"/>
    <w:locked/>
    <w:rsid w:val="00CC739A"/>
    <w:rPr>
      <w:rFonts w:ascii="Arial" w:eastAsiaTheme="minorHAnsi" w:hAnsi="Arial" w:cstheme="minorBidi"/>
      <w:sz w:val="22"/>
      <w:szCs w:val="22"/>
    </w:rPr>
  </w:style>
  <w:style w:type="paragraph" w:customStyle="1" w:styleId="Halfline">
    <w:name w:val="Halfline"/>
    <w:basedOn w:val="Normal"/>
    <w:link w:val="HalflineChar"/>
    <w:uiPriority w:val="99"/>
    <w:rsid w:val="00CC739A"/>
    <w:pPr>
      <w:spacing w:after="130" w:line="130" w:lineRule="exact"/>
    </w:pPr>
    <w:rPr>
      <w:rFonts w:ascii="Times New Roman" w:hAnsi="Times New Roman"/>
    </w:rPr>
  </w:style>
  <w:style w:type="character" w:customStyle="1" w:styleId="HalflineChar">
    <w:name w:val="Halfline Char"/>
    <w:link w:val="Halfline"/>
    <w:uiPriority w:val="99"/>
    <w:locked/>
    <w:rsid w:val="00CC739A"/>
    <w:rPr>
      <w:rFonts w:eastAsiaTheme="minorHAnsi" w:cstheme="minorBidi"/>
      <w:sz w:val="22"/>
      <w:szCs w:val="22"/>
    </w:rPr>
  </w:style>
  <w:style w:type="paragraph" w:customStyle="1" w:styleId="LetterheadParagraph">
    <w:name w:val="Letterhead Paragraph"/>
    <w:basedOn w:val="Normal"/>
    <w:uiPriority w:val="99"/>
    <w:rsid w:val="00CC739A"/>
    <w:rPr>
      <w:rFonts w:ascii="Arial Narrow" w:hAnsi="Arial Narrow"/>
    </w:rPr>
  </w:style>
  <w:style w:type="paragraph" w:customStyle="1" w:styleId="Bullettext">
    <w:name w:val="Bullet text"/>
    <w:basedOn w:val="List2"/>
    <w:uiPriority w:val="99"/>
    <w:rsid w:val="00CC739A"/>
    <w:pPr>
      <w:ind w:left="360" w:firstLine="0"/>
      <w:jc w:val="both"/>
    </w:pPr>
    <w:rPr>
      <w:sz w:val="24"/>
    </w:rPr>
  </w:style>
  <w:style w:type="paragraph" w:styleId="List2">
    <w:name w:val="List 2"/>
    <w:basedOn w:val="Normal"/>
    <w:uiPriority w:val="99"/>
    <w:locked/>
    <w:rsid w:val="00CC739A"/>
    <w:pPr>
      <w:ind w:left="720" w:hanging="360"/>
    </w:pPr>
    <w:rPr>
      <w:rFonts w:ascii="Times New Roman" w:hAnsi="Times New Roman"/>
    </w:rPr>
  </w:style>
  <w:style w:type="paragraph" w:styleId="PlainText">
    <w:name w:val="Plain Text"/>
    <w:basedOn w:val="Normal"/>
    <w:link w:val="PlainTextChar"/>
    <w:uiPriority w:val="99"/>
    <w:locked/>
    <w:rsid w:val="00CC739A"/>
    <w:rPr>
      <w:rFonts w:ascii="Consolas" w:hAnsi="Consolas"/>
      <w:sz w:val="21"/>
      <w:szCs w:val="21"/>
    </w:rPr>
  </w:style>
  <w:style w:type="character" w:customStyle="1" w:styleId="PlainTextChar">
    <w:name w:val="Plain Text Char"/>
    <w:basedOn w:val="DefaultParagraphFont"/>
    <w:link w:val="PlainText"/>
    <w:uiPriority w:val="99"/>
    <w:locked/>
    <w:rsid w:val="00CC739A"/>
    <w:rPr>
      <w:rFonts w:ascii="Consolas" w:eastAsiaTheme="minorHAnsi" w:hAnsi="Consolas" w:cstheme="minorBidi"/>
      <w:sz w:val="21"/>
      <w:szCs w:val="21"/>
    </w:rPr>
  </w:style>
  <w:style w:type="character" w:customStyle="1" w:styleId="tablefootnoteChar">
    <w:name w:val="table footnote Char"/>
    <w:link w:val="tablefootnote"/>
    <w:uiPriority w:val="99"/>
    <w:locked/>
    <w:rsid w:val="00CC739A"/>
    <w:rPr>
      <w:rFonts w:eastAsiaTheme="minorHAnsi" w:cstheme="minorBidi"/>
      <w:sz w:val="22"/>
      <w:szCs w:val="22"/>
    </w:rPr>
  </w:style>
  <w:style w:type="paragraph" w:customStyle="1" w:styleId="TitleSub">
    <w:name w:val="TitleSub"/>
    <w:basedOn w:val="Title"/>
    <w:link w:val="TitleSubChar"/>
    <w:autoRedefine/>
    <w:uiPriority w:val="99"/>
    <w:rsid w:val="00CC739A"/>
    <w:pPr>
      <w:jc w:val="right"/>
    </w:pPr>
    <w:rPr>
      <w:b w:val="0"/>
      <w:bCs/>
      <w:color w:val="17365D"/>
      <w:spacing w:val="5"/>
      <w:szCs w:val="52"/>
    </w:rPr>
  </w:style>
  <w:style w:type="character" w:customStyle="1" w:styleId="TitleSubChar">
    <w:name w:val="TitleSub Char"/>
    <w:link w:val="TitleSub"/>
    <w:uiPriority w:val="99"/>
    <w:locked/>
    <w:rsid w:val="00CC739A"/>
    <w:rPr>
      <w:rFonts w:ascii="Arial" w:eastAsiaTheme="majorEastAsia" w:hAnsi="Arial" w:cstheme="majorBidi"/>
      <w:bCs/>
      <w:color w:val="17365D"/>
      <w:spacing w:val="5"/>
      <w:kern w:val="28"/>
      <w:sz w:val="48"/>
      <w:szCs w:val="52"/>
    </w:rPr>
  </w:style>
  <w:style w:type="paragraph" w:customStyle="1" w:styleId="TitleAdd">
    <w:name w:val="TitleAdd"/>
    <w:basedOn w:val="Title"/>
    <w:link w:val="TitleAddChar"/>
    <w:autoRedefine/>
    <w:uiPriority w:val="99"/>
    <w:rsid w:val="00CC739A"/>
    <w:pPr>
      <w:jc w:val="right"/>
    </w:pPr>
    <w:rPr>
      <w:b w:val="0"/>
      <w:bCs/>
      <w:color w:val="17365D"/>
      <w:spacing w:val="5"/>
      <w:sz w:val="24"/>
    </w:rPr>
  </w:style>
  <w:style w:type="character" w:customStyle="1" w:styleId="TitleAddChar">
    <w:name w:val="TitleAdd Char"/>
    <w:link w:val="TitleAdd"/>
    <w:uiPriority w:val="99"/>
    <w:locked/>
    <w:rsid w:val="00CC739A"/>
    <w:rPr>
      <w:rFonts w:ascii="Arial" w:eastAsiaTheme="majorEastAsia" w:hAnsi="Arial" w:cstheme="majorBidi"/>
      <w:bCs/>
      <w:color w:val="17365D"/>
      <w:spacing w:val="5"/>
      <w:kern w:val="28"/>
      <w:sz w:val="24"/>
      <w:szCs w:val="56"/>
    </w:rPr>
  </w:style>
  <w:style w:type="paragraph" w:styleId="NoSpacing">
    <w:name w:val="No Spacing"/>
    <w:link w:val="NoSpacingChar"/>
    <w:uiPriority w:val="1"/>
    <w:qFormat/>
    <w:rsid w:val="00CC739A"/>
    <w:pPr>
      <w:widowControl w:val="0"/>
    </w:pPr>
    <w:rPr>
      <w:rFonts w:ascii="Arial" w:eastAsiaTheme="minorHAnsi" w:hAnsi="Arial" w:cstheme="minorBidi"/>
      <w:color w:val="555759" w:themeColor="text2"/>
      <w:sz w:val="22"/>
      <w:szCs w:val="22"/>
    </w:rPr>
  </w:style>
  <w:style w:type="paragraph" w:customStyle="1" w:styleId="Default">
    <w:name w:val="Default"/>
    <w:rsid w:val="00CC739A"/>
    <w:pPr>
      <w:autoSpaceDE w:val="0"/>
      <w:autoSpaceDN w:val="0"/>
      <w:adjustRightInd w:val="0"/>
    </w:pPr>
    <w:rPr>
      <w:rFonts w:ascii="Arial" w:hAnsi="Arial" w:cs="Arial"/>
      <w:color w:val="000000"/>
      <w:sz w:val="24"/>
      <w:szCs w:val="24"/>
    </w:rPr>
  </w:style>
  <w:style w:type="character" w:customStyle="1" w:styleId="pBChar">
    <w:name w:val="pB Char"/>
    <w:link w:val="pB"/>
    <w:uiPriority w:val="99"/>
    <w:locked/>
    <w:rsid w:val="00CC739A"/>
    <w:rPr>
      <w:rFonts w:eastAsiaTheme="minorHAnsi" w:cstheme="minorBidi"/>
      <w:sz w:val="22"/>
      <w:szCs w:val="22"/>
    </w:rPr>
  </w:style>
  <w:style w:type="table" w:customStyle="1" w:styleId="EnergyPracticeTable">
    <w:name w:val="Energy Practice Table"/>
    <w:uiPriority w:val="99"/>
    <w:qFormat/>
    <w:rsid w:val="00CC739A"/>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ListBullet"/>
    <w:uiPriority w:val="99"/>
    <w:locked/>
    <w:rsid w:val="00CC739A"/>
    <w:pPr>
      <w:tabs>
        <w:tab w:val="clear" w:pos="360"/>
        <w:tab w:val="left" w:pos="851"/>
      </w:tabs>
      <w:spacing w:before="160"/>
      <w:ind w:left="851" w:hanging="284"/>
    </w:pPr>
    <w:rPr>
      <w:rFonts w:ascii="Arial" w:hAnsi="Arial"/>
      <w:szCs w:val="20"/>
    </w:rPr>
  </w:style>
  <w:style w:type="table" w:customStyle="1" w:styleId="TableGrid10">
    <w:name w:val="Table Grid1"/>
    <w:basedOn w:val="TableNormal"/>
    <w:next w:val="TableGrid"/>
    <w:uiPriority w:val="59"/>
    <w:rsid w:val="00CC739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CC73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locked/>
    <w:rsid w:val="00CC739A"/>
    <w:rPr>
      <w:rFonts w:cs="Times New Roman"/>
      <w:color w:val="800080"/>
      <w:u w:val="single"/>
    </w:rPr>
  </w:style>
  <w:style w:type="numbering" w:customStyle="1" w:styleId="StyleNumberedLeft025Hanging025">
    <w:name w:val="Style Numbered Left:  0.25&quot; Hanging:  0.25&quot;"/>
    <w:basedOn w:val="NoList"/>
    <w:rsid w:val="00CC739A"/>
    <w:pPr>
      <w:numPr>
        <w:numId w:val="10"/>
      </w:numPr>
    </w:pPr>
  </w:style>
  <w:style w:type="numbering" w:customStyle="1" w:styleId="StyleBulleted">
    <w:name w:val="Style Bulleted"/>
    <w:basedOn w:val="NoList"/>
    <w:rsid w:val="00CC739A"/>
    <w:pPr>
      <w:numPr>
        <w:numId w:val="6"/>
      </w:numPr>
    </w:pPr>
  </w:style>
  <w:style w:type="numbering" w:customStyle="1" w:styleId="CnAListBullets">
    <w:name w:val="CnAListBullets"/>
    <w:rsid w:val="00CC739A"/>
  </w:style>
  <w:style w:type="numbering" w:customStyle="1" w:styleId="Style1">
    <w:name w:val="Style1"/>
    <w:rsid w:val="00CC739A"/>
    <w:pPr>
      <w:numPr>
        <w:numId w:val="5"/>
      </w:numPr>
    </w:pPr>
  </w:style>
  <w:style w:type="numbering" w:customStyle="1" w:styleId="Itron">
    <w:name w:val="Itron"/>
    <w:rsid w:val="00CC739A"/>
    <w:pPr>
      <w:numPr>
        <w:numId w:val="2"/>
      </w:numPr>
    </w:pPr>
  </w:style>
  <w:style w:type="numbering" w:customStyle="1" w:styleId="StyleNumbered">
    <w:name w:val="Style Numbered"/>
    <w:rsid w:val="00CC739A"/>
    <w:pPr>
      <w:numPr>
        <w:numId w:val="4"/>
      </w:numPr>
    </w:pPr>
  </w:style>
  <w:style w:type="paragraph" w:customStyle="1" w:styleId="5thLevelHeadingStyle">
    <w:name w:val="5th Level Heading Style"/>
    <w:basedOn w:val="Normal"/>
    <w:link w:val="5thLevelHeadingStyleChar"/>
    <w:uiPriority w:val="99"/>
    <w:rsid w:val="00CC739A"/>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CC739A"/>
    <w:rPr>
      <w:rFonts w:ascii="Arial Narrow" w:eastAsiaTheme="minorHAnsi" w:hAnsi="Arial Narrow" w:cs="Arial"/>
      <w:b/>
      <w:sz w:val="22"/>
      <w:szCs w:val="22"/>
      <w:u w:val="single"/>
    </w:rPr>
  </w:style>
  <w:style w:type="paragraph" w:customStyle="1" w:styleId="6thLevelHeadingStyle">
    <w:name w:val="6th Level Heading Style"/>
    <w:basedOn w:val="Normal"/>
    <w:link w:val="6thLevelHeadingStyleChar"/>
    <w:uiPriority w:val="99"/>
    <w:rsid w:val="00CC739A"/>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CC739A"/>
    <w:rPr>
      <w:rFonts w:ascii="Arial Narrow" w:eastAsiaTheme="minorHAnsi" w:hAnsi="Arial Narrow" w:cstheme="minorBidi"/>
      <w:b/>
      <w:color w:val="6F6754"/>
      <w:sz w:val="22"/>
      <w:szCs w:val="22"/>
    </w:rPr>
  </w:style>
  <w:style w:type="character" w:customStyle="1" w:styleId="acicollapsed1">
    <w:name w:val="acicollapsed1"/>
    <w:basedOn w:val="DefaultParagraphFont"/>
    <w:rsid w:val="00CC739A"/>
    <w:rPr>
      <w:rFonts w:cs="Times New Roman"/>
      <w:vanish/>
    </w:rPr>
  </w:style>
  <w:style w:type="paragraph" w:customStyle="1" w:styleId="Alias">
    <w:name w:val="Alias"/>
    <w:uiPriority w:val="99"/>
    <w:rsid w:val="00CC739A"/>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CC739A"/>
    <w:pPr>
      <w:widowControl w:val="0"/>
      <w:overflowPunct w:val="0"/>
      <w:autoSpaceDE w:val="0"/>
      <w:autoSpaceDN w:val="0"/>
      <w:adjustRightInd w:val="0"/>
      <w:ind w:left="720"/>
      <w:textAlignment w:val="baseline"/>
    </w:pPr>
    <w:rPr>
      <w:rFonts w:ascii="Palatino" w:hAnsi="Palatino"/>
      <w:color w:val="000000"/>
      <w:szCs w:val="20"/>
    </w:rPr>
  </w:style>
  <w:style w:type="paragraph" w:styleId="BodyTextIndent2">
    <w:name w:val="Body Text Indent 2"/>
    <w:basedOn w:val="Normal"/>
    <w:link w:val="BodyTextIndent2Char"/>
    <w:uiPriority w:val="99"/>
    <w:locked/>
    <w:rsid w:val="00CC739A"/>
    <w:pPr>
      <w:overflowPunct w:val="0"/>
      <w:autoSpaceDE w:val="0"/>
      <w:autoSpaceDN w:val="0"/>
      <w:adjustRightInd w:val="0"/>
      <w:spacing w:after="120" w:line="480" w:lineRule="auto"/>
      <w:ind w:left="360"/>
      <w:textAlignment w:val="baseline"/>
    </w:pPr>
    <w:rPr>
      <w:rFonts w:ascii="Times New Roman" w:hAnsi="Times New Roman"/>
      <w:sz w:val="24"/>
      <w:szCs w:val="20"/>
    </w:rPr>
  </w:style>
  <w:style w:type="character" w:customStyle="1" w:styleId="BodyTextIndent2Char">
    <w:name w:val="Body Text Indent 2 Char"/>
    <w:basedOn w:val="DefaultParagraphFont"/>
    <w:link w:val="BodyTextIndent2"/>
    <w:uiPriority w:val="99"/>
    <w:rsid w:val="00CC739A"/>
    <w:rPr>
      <w:rFonts w:eastAsiaTheme="minorHAnsi" w:cstheme="minorBidi"/>
      <w:sz w:val="24"/>
    </w:rPr>
  </w:style>
  <w:style w:type="paragraph" w:customStyle="1" w:styleId="CoverFooter">
    <w:name w:val="Cover Footer"/>
    <w:basedOn w:val="Normal"/>
    <w:uiPriority w:val="99"/>
    <w:rsid w:val="00CC739A"/>
    <w:pPr>
      <w:spacing w:before="160"/>
      <w:jc w:val="right"/>
    </w:pPr>
    <w:rPr>
      <w:sz w:val="16"/>
      <w:szCs w:val="20"/>
    </w:rPr>
  </w:style>
  <w:style w:type="paragraph" w:customStyle="1" w:styleId="ChapterFooter">
    <w:name w:val="Chapter Footer"/>
    <w:basedOn w:val="CoverFooter"/>
    <w:uiPriority w:val="99"/>
    <w:rsid w:val="00CC739A"/>
  </w:style>
  <w:style w:type="character" w:customStyle="1" w:styleId="Char">
    <w:name w:val="Char"/>
    <w:basedOn w:val="DefaultParagraphFont"/>
    <w:uiPriority w:val="99"/>
    <w:rsid w:val="00CC739A"/>
    <w:rPr>
      <w:rFonts w:ascii="Arial" w:hAnsi="Arial" w:cs="Times New Roman"/>
      <w:sz w:val="22"/>
      <w:lang w:val="en-US" w:eastAsia="en-US" w:bidi="ar-SA"/>
    </w:rPr>
  </w:style>
  <w:style w:type="paragraph" w:customStyle="1" w:styleId="Choice">
    <w:name w:val="Choice"/>
    <w:basedOn w:val="Normal"/>
    <w:uiPriority w:val="99"/>
    <w:rsid w:val="00CC739A"/>
    <w:pPr>
      <w:keepNext/>
      <w:tabs>
        <w:tab w:val="right" w:leader="dot" w:pos="5812"/>
        <w:tab w:val="left" w:pos="5988"/>
        <w:tab w:val="left" w:pos="6441"/>
        <w:tab w:val="right" w:pos="7791"/>
        <w:tab w:val="right" w:pos="8640"/>
      </w:tabs>
    </w:pPr>
    <w:rPr>
      <w:rFonts w:ascii="Tms Rmn" w:hAnsi="Tms Rmn"/>
      <w:szCs w:val="20"/>
    </w:rPr>
  </w:style>
  <w:style w:type="paragraph" w:customStyle="1" w:styleId="Circulation">
    <w:name w:val="Circulation"/>
    <w:basedOn w:val="Normal"/>
    <w:uiPriority w:val="99"/>
    <w:rsid w:val="00CC739A"/>
    <w:pPr>
      <w:spacing w:before="60"/>
    </w:pPr>
    <w:rPr>
      <w:szCs w:val="20"/>
    </w:rPr>
  </w:style>
  <w:style w:type="paragraph" w:customStyle="1" w:styleId="Confid">
    <w:name w:val="Confid"/>
    <w:basedOn w:val="Normal"/>
    <w:uiPriority w:val="99"/>
    <w:rsid w:val="00CC739A"/>
    <w:pPr>
      <w:spacing w:after="240"/>
    </w:pPr>
    <w:rPr>
      <w:b/>
      <w:szCs w:val="20"/>
    </w:rPr>
  </w:style>
  <w:style w:type="paragraph" w:customStyle="1" w:styleId="CoverAddress">
    <w:name w:val="Cover Address"/>
    <w:basedOn w:val="Normal"/>
    <w:uiPriority w:val="99"/>
    <w:rsid w:val="00CC739A"/>
    <w:pPr>
      <w:framePr w:hSpace="180" w:wrap="around" w:vAnchor="page" w:hAnchor="page" w:x="6912" w:y="576"/>
      <w:jc w:val="right"/>
    </w:pPr>
    <w:rPr>
      <w:noProof/>
      <w:szCs w:val="20"/>
    </w:rPr>
  </w:style>
  <w:style w:type="paragraph" w:customStyle="1" w:styleId="CoverClientName">
    <w:name w:val="Cover Client Name"/>
    <w:basedOn w:val="Normal"/>
    <w:next w:val="Normal"/>
    <w:uiPriority w:val="99"/>
    <w:rsid w:val="00CC739A"/>
    <w:pPr>
      <w:spacing w:before="2220" w:line="720" w:lineRule="exact"/>
      <w:ind w:left="1985"/>
    </w:pPr>
    <w:rPr>
      <w:sz w:val="60"/>
      <w:szCs w:val="20"/>
    </w:rPr>
  </w:style>
  <w:style w:type="paragraph" w:customStyle="1" w:styleId="CoverConfidentiality">
    <w:name w:val="Cover Confidentiality"/>
    <w:basedOn w:val="Normal"/>
    <w:uiPriority w:val="99"/>
    <w:rsid w:val="00CC739A"/>
    <w:pPr>
      <w:spacing w:before="800"/>
      <w:ind w:left="1985"/>
    </w:pPr>
    <w:rPr>
      <w:i/>
      <w:szCs w:val="20"/>
    </w:rPr>
  </w:style>
  <w:style w:type="paragraph" w:customStyle="1" w:styleId="CoverNarrative">
    <w:name w:val="Cover Narrative"/>
    <w:basedOn w:val="Normal"/>
    <w:uiPriority w:val="99"/>
    <w:rsid w:val="00CC739A"/>
    <w:pPr>
      <w:shd w:val="solid" w:color="FFFFFF" w:fill="FFFFFF"/>
      <w:spacing w:before="200" w:line="360" w:lineRule="exact"/>
      <w:ind w:left="1985"/>
    </w:pPr>
    <w:rPr>
      <w:sz w:val="36"/>
      <w:szCs w:val="20"/>
    </w:rPr>
  </w:style>
  <w:style w:type="paragraph" w:customStyle="1" w:styleId="CoverCopyright">
    <w:name w:val="Cover Copyright"/>
    <w:basedOn w:val="CoverNarrative"/>
    <w:uiPriority w:val="99"/>
    <w:rsid w:val="00CC739A"/>
    <w:pPr>
      <w:spacing w:line="240" w:lineRule="auto"/>
    </w:pPr>
    <w:rPr>
      <w:sz w:val="16"/>
    </w:rPr>
  </w:style>
  <w:style w:type="paragraph" w:customStyle="1" w:styleId="CoverDate">
    <w:name w:val="Cover Date"/>
    <w:basedOn w:val="CoverNarrative"/>
    <w:uiPriority w:val="99"/>
    <w:rsid w:val="00CC739A"/>
  </w:style>
  <w:style w:type="character" w:customStyle="1" w:styleId="CoverText">
    <w:name w:val="Cover Text"/>
    <w:basedOn w:val="DefaultParagraphFont"/>
    <w:rsid w:val="00CC739A"/>
    <w:rPr>
      <w:rFonts w:ascii="Arial" w:hAnsi="Arial"/>
      <w:color w:val="545759"/>
      <w:sz w:val="20"/>
    </w:rPr>
  </w:style>
  <w:style w:type="paragraph" w:customStyle="1" w:styleId="Enclosures">
    <w:name w:val="Enclosures"/>
    <w:basedOn w:val="Normal"/>
    <w:uiPriority w:val="99"/>
    <w:rsid w:val="00CC739A"/>
    <w:pPr>
      <w:spacing w:before="240"/>
    </w:pPr>
    <w:rPr>
      <w:szCs w:val="20"/>
    </w:rPr>
  </w:style>
  <w:style w:type="paragraph" w:customStyle="1" w:styleId="EndQ">
    <w:name w:val="End Q"/>
    <w:basedOn w:val="Normal"/>
    <w:uiPriority w:val="99"/>
    <w:rsid w:val="00CC739A"/>
    <w:pPr>
      <w:pBdr>
        <w:bottom w:val="double" w:sz="6" w:space="1" w:color="auto"/>
      </w:pBdr>
      <w:spacing w:after="60"/>
    </w:pPr>
    <w:rPr>
      <w:rFonts w:ascii="Tms Rmn" w:hAnsi="Tms Rmn"/>
      <w:szCs w:val="20"/>
    </w:rPr>
  </w:style>
  <w:style w:type="table" w:customStyle="1" w:styleId="EnergyTable">
    <w:name w:val="Energy Table"/>
    <w:basedOn w:val="TableNormal"/>
    <w:uiPriority w:val="99"/>
    <w:qFormat/>
    <w:rsid w:val="00CC739A"/>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CC739A"/>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basedOn w:val="DefaultParagraphFont"/>
    <w:link w:val="TOCHeading"/>
    <w:locked/>
    <w:rsid w:val="00CC739A"/>
    <w:rPr>
      <w:rFonts w:ascii="Arial Bold" w:eastAsiaTheme="minorHAnsi" w:hAnsi="Arial Bold" w:cstheme="minorBidi"/>
      <w:b/>
      <w:caps/>
      <w:color w:val="95D600" w:themeColor="accent1"/>
      <w:sz w:val="28"/>
      <w:szCs w:val="22"/>
    </w:rPr>
  </w:style>
  <w:style w:type="paragraph" w:customStyle="1" w:styleId="ExecSummaryHead1">
    <w:name w:val="Exec Summary Head 1"/>
    <w:basedOn w:val="TOCHeading"/>
    <w:next w:val="Normal"/>
    <w:link w:val="ExecSummaryHead1Char"/>
    <w:rsid w:val="00CC739A"/>
    <w:rPr>
      <w:caps w:val="0"/>
    </w:rPr>
  </w:style>
  <w:style w:type="character" w:customStyle="1" w:styleId="ExecSummaryHead1Char">
    <w:name w:val="Exec Summary Head 1 Char"/>
    <w:basedOn w:val="TOCHeadingChar"/>
    <w:link w:val="ExecSummaryHead1"/>
    <w:locked/>
    <w:rsid w:val="00CC739A"/>
    <w:rPr>
      <w:rFonts w:ascii="Arial Bold" w:eastAsiaTheme="minorHAnsi" w:hAnsi="Arial Bold" w:cstheme="minorBidi"/>
      <w:b/>
      <w:caps w:val="0"/>
      <w:color w:val="95D600" w:themeColor="accent1"/>
      <w:sz w:val="28"/>
      <w:szCs w:val="22"/>
    </w:rPr>
  </w:style>
  <w:style w:type="paragraph" w:customStyle="1" w:styleId="Footnote">
    <w:name w:val="Footnote"/>
    <w:basedOn w:val="Normal"/>
    <w:link w:val="FootnoteChar"/>
    <w:autoRedefine/>
    <w:uiPriority w:val="99"/>
    <w:qFormat/>
    <w:rsid w:val="00CC739A"/>
    <w:pPr>
      <w:widowControl w:val="0"/>
    </w:pPr>
    <w:rPr>
      <w:rFonts w:ascii="Calibri" w:hAnsi="Calibri" w:cs="Calibri"/>
      <w:szCs w:val="20"/>
    </w:rPr>
  </w:style>
  <w:style w:type="character" w:customStyle="1" w:styleId="FootnoteChar">
    <w:name w:val="Footnote Char"/>
    <w:basedOn w:val="DefaultParagraphFont"/>
    <w:link w:val="Footnote"/>
    <w:uiPriority w:val="99"/>
    <w:locked/>
    <w:rsid w:val="00CC739A"/>
    <w:rPr>
      <w:rFonts w:ascii="Calibri" w:eastAsiaTheme="minorHAns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CC739A"/>
    <w:rPr>
      <w:rFonts w:cs="Times New Roman"/>
    </w:rPr>
  </w:style>
  <w:style w:type="paragraph" w:customStyle="1" w:styleId="Foreword">
    <w:name w:val="Foreword"/>
    <w:basedOn w:val="Normal"/>
    <w:next w:val="Normal"/>
    <w:uiPriority w:val="99"/>
    <w:rsid w:val="00CC739A"/>
    <w:pPr>
      <w:keepNext/>
      <w:pageBreakBefore/>
      <w:pBdr>
        <w:bottom w:val="single" w:sz="12" w:space="1" w:color="auto"/>
      </w:pBdr>
      <w:spacing w:after="120"/>
    </w:pPr>
    <w:rPr>
      <w:b/>
      <w:i/>
      <w:caps/>
      <w:kern w:val="28"/>
      <w:szCs w:val="20"/>
    </w:rPr>
  </w:style>
  <w:style w:type="paragraph" w:customStyle="1" w:styleId="From">
    <w:name w:val="From"/>
    <w:basedOn w:val="Normal"/>
    <w:uiPriority w:val="99"/>
    <w:rsid w:val="00CC739A"/>
    <w:pPr>
      <w:spacing w:before="60" w:after="40"/>
    </w:pPr>
    <w:rPr>
      <w:szCs w:val="20"/>
    </w:rPr>
  </w:style>
  <w:style w:type="paragraph" w:customStyle="1" w:styleId="Ghost">
    <w:name w:val="Ghost"/>
    <w:basedOn w:val="Normal"/>
    <w:uiPriority w:val="99"/>
    <w:rsid w:val="00CC739A"/>
    <w:pPr>
      <w:spacing w:after="240"/>
      <w:ind w:left="-567"/>
    </w:pPr>
    <w:rPr>
      <w:i/>
      <w:noProof/>
      <w:szCs w:val="20"/>
    </w:rPr>
  </w:style>
  <w:style w:type="character" w:customStyle="1" w:styleId="HeaderChar1">
    <w:name w:val="Header Char1"/>
    <w:aliases w:val="h Char1,Header/Footer Char1,header odd Char1,Hyphen Char1"/>
    <w:basedOn w:val="DefaultParagraphFont"/>
    <w:uiPriority w:val="99"/>
    <w:locked/>
    <w:rsid w:val="00CC739A"/>
    <w:rPr>
      <w:rFonts w:ascii="Palatino Linotype" w:hAnsi="Palatino Linotype"/>
      <w:szCs w:val="24"/>
    </w:rPr>
  </w:style>
  <w:style w:type="table" w:customStyle="1" w:styleId="ItronBasic">
    <w:name w:val="ItronBasic"/>
    <w:basedOn w:val="TableNormal"/>
    <w:uiPriority w:val="99"/>
    <w:qFormat/>
    <w:rsid w:val="00CC739A"/>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CC739A"/>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CC739A"/>
    <w:rPr>
      <w:rFonts w:ascii="Arial" w:hAnsi="Arial" w:cs="Times New Roman"/>
      <w:sz w:val="24"/>
      <w:szCs w:val="24"/>
      <w:lang w:val="en-US" w:eastAsia="en-US" w:bidi="ar-SA"/>
    </w:rPr>
  </w:style>
  <w:style w:type="paragraph" w:customStyle="1" w:styleId="L1Surv-Question">
    <w:name w:val="L1 Surv - Question"/>
    <w:next w:val="L1Surv-Answer"/>
    <w:uiPriority w:val="99"/>
    <w:rsid w:val="00CC739A"/>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CC739A"/>
    <w:rPr>
      <w:rFonts w:ascii="Arial" w:hAnsi="Arial" w:cs="Times New Roman"/>
      <w:sz w:val="24"/>
      <w:szCs w:val="24"/>
      <w:lang w:val="en-US" w:eastAsia="en-US" w:bidi="ar-SA"/>
    </w:rPr>
  </w:style>
  <w:style w:type="paragraph" w:customStyle="1" w:styleId="L2Surv-Answer">
    <w:name w:val="L2 Surv - Answer"/>
    <w:basedOn w:val="L1Surv-Answer"/>
    <w:uiPriority w:val="99"/>
    <w:rsid w:val="00CC739A"/>
    <w:pPr>
      <w:ind w:left="2520"/>
    </w:pPr>
    <w:rPr>
      <w:szCs w:val="20"/>
    </w:rPr>
  </w:style>
  <w:style w:type="paragraph" w:customStyle="1" w:styleId="L2Surv-Question">
    <w:name w:val="L2 Surv - Question"/>
    <w:basedOn w:val="L1Surv-Question"/>
    <w:uiPriority w:val="99"/>
    <w:rsid w:val="00CC739A"/>
    <w:pPr>
      <w:ind w:left="1800"/>
    </w:pPr>
    <w:rPr>
      <w:szCs w:val="20"/>
    </w:rPr>
  </w:style>
  <w:style w:type="paragraph" w:customStyle="1" w:styleId="L3Surv-Answer">
    <w:name w:val="L3 Surv - Answer"/>
    <w:basedOn w:val="L1Surv-Answer"/>
    <w:uiPriority w:val="99"/>
    <w:rsid w:val="00CC739A"/>
    <w:pPr>
      <w:ind w:left="3600"/>
    </w:pPr>
    <w:rPr>
      <w:szCs w:val="20"/>
    </w:rPr>
  </w:style>
  <w:style w:type="paragraph" w:customStyle="1" w:styleId="L3Surv-Question">
    <w:name w:val="L3 Surv - Question"/>
    <w:basedOn w:val="L1Surv-Question"/>
    <w:uiPriority w:val="99"/>
    <w:rsid w:val="00CC739A"/>
    <w:pPr>
      <w:ind w:left="2880"/>
    </w:pPr>
    <w:rPr>
      <w:szCs w:val="20"/>
    </w:rPr>
  </w:style>
  <w:style w:type="paragraph" w:customStyle="1" w:styleId="Level1">
    <w:name w:val="Level 1"/>
    <w:basedOn w:val="Normal"/>
    <w:uiPriority w:val="99"/>
    <w:rsid w:val="00CC739A"/>
    <w:pPr>
      <w:widowControl w:val="0"/>
    </w:pPr>
    <w:rPr>
      <w:rFonts w:ascii="Times New Roman" w:hAnsi="Times New Roman"/>
      <w:sz w:val="24"/>
      <w:szCs w:val="20"/>
    </w:rPr>
  </w:style>
  <w:style w:type="paragraph" w:styleId="ListBullet4">
    <w:name w:val="List Bullet 4"/>
    <w:basedOn w:val="ListBullet3"/>
    <w:uiPriority w:val="99"/>
    <w:locked/>
    <w:rsid w:val="00CC739A"/>
    <w:pPr>
      <w:numPr>
        <w:numId w:val="22"/>
      </w:numPr>
      <w:tabs>
        <w:tab w:val="clear" w:pos="360"/>
        <w:tab w:val="clear" w:pos="720"/>
        <w:tab w:val="clear" w:pos="1440"/>
        <w:tab w:val="left" w:pos="1701"/>
      </w:tabs>
      <w:spacing w:before="80" w:after="0"/>
    </w:pPr>
    <w:rPr>
      <w:szCs w:val="20"/>
    </w:rPr>
  </w:style>
  <w:style w:type="paragraph" w:styleId="ListNumber2">
    <w:name w:val="List Number 2"/>
    <w:basedOn w:val="ListBullet2"/>
    <w:uiPriority w:val="99"/>
    <w:locked/>
    <w:rsid w:val="00CC739A"/>
    <w:pPr>
      <w:numPr>
        <w:numId w:val="0"/>
      </w:numPr>
      <w:tabs>
        <w:tab w:val="num" w:pos="1134"/>
      </w:tabs>
      <w:ind w:left="1134" w:hanging="283"/>
    </w:pPr>
  </w:style>
  <w:style w:type="paragraph" w:styleId="ListNumber3">
    <w:name w:val="List Number 3"/>
    <w:basedOn w:val="ListBullet3"/>
    <w:uiPriority w:val="99"/>
    <w:locked/>
    <w:rsid w:val="00CC739A"/>
    <w:pPr>
      <w:tabs>
        <w:tab w:val="clear" w:pos="360"/>
        <w:tab w:val="clear" w:pos="720"/>
        <w:tab w:val="clear" w:pos="1080"/>
        <w:tab w:val="clear" w:pos="1440"/>
        <w:tab w:val="num" w:pos="1418"/>
      </w:tabs>
      <w:spacing w:before="80" w:after="0"/>
      <w:ind w:left="1418" w:hanging="284"/>
    </w:pPr>
    <w:rPr>
      <w:szCs w:val="20"/>
    </w:rPr>
  </w:style>
  <w:style w:type="paragraph" w:customStyle="1" w:styleId="LongLabel">
    <w:name w:val="Long Label"/>
    <w:uiPriority w:val="99"/>
    <w:rsid w:val="00CC739A"/>
    <w:pPr>
      <w:keepNext/>
      <w:ind w:right="1987"/>
      <w:jc w:val="both"/>
    </w:pPr>
    <w:rPr>
      <w:rFonts w:ascii="Tms Rmn" w:hAnsi="Tms Rmn"/>
    </w:rPr>
  </w:style>
  <w:style w:type="paragraph" w:customStyle="1" w:styleId="Normal0pt">
    <w:name w:val="Normal 0pt"/>
    <w:basedOn w:val="Normal"/>
    <w:uiPriority w:val="99"/>
    <w:rsid w:val="00CC739A"/>
    <w:rPr>
      <w:szCs w:val="20"/>
    </w:rPr>
  </w:style>
  <w:style w:type="paragraph" w:customStyle="1" w:styleId="Number">
    <w:name w:val="Number"/>
    <w:basedOn w:val="NormalIndent"/>
    <w:uiPriority w:val="99"/>
    <w:rsid w:val="00CC739A"/>
    <w:pPr>
      <w:numPr>
        <w:numId w:val="23"/>
      </w:numPr>
      <w:tabs>
        <w:tab w:val="clear" w:pos="360"/>
        <w:tab w:val="clear" w:pos="720"/>
        <w:tab w:val="clear" w:pos="1440"/>
      </w:tabs>
      <w:spacing w:before="0"/>
    </w:pPr>
    <w:rPr>
      <w:rFonts w:ascii="Century Schoolbook" w:hAnsi="Century Schoolbook"/>
      <w:sz w:val="24"/>
      <w:szCs w:val="20"/>
    </w:rPr>
  </w:style>
  <w:style w:type="paragraph" w:customStyle="1" w:styleId="PADate">
    <w:name w:val="PA Date"/>
    <w:basedOn w:val="Normal"/>
    <w:uiPriority w:val="99"/>
    <w:rsid w:val="00CC739A"/>
    <w:pPr>
      <w:spacing w:before="280" w:after="240"/>
    </w:pPr>
    <w:rPr>
      <w:szCs w:val="20"/>
    </w:rPr>
  </w:style>
  <w:style w:type="paragraph" w:customStyle="1" w:styleId="quest">
    <w:name w:val="quest"/>
    <w:basedOn w:val="BodyText"/>
    <w:uiPriority w:val="99"/>
    <w:rsid w:val="00CC739A"/>
    <w:pPr>
      <w:spacing w:after="240"/>
      <w:ind w:left="864" w:hanging="432"/>
      <w:jc w:val="both"/>
    </w:pPr>
    <w:rPr>
      <w:rFonts w:ascii="CG Times (W1)" w:hAnsi="CG Times (W1)"/>
      <w:szCs w:val="20"/>
    </w:rPr>
  </w:style>
  <w:style w:type="paragraph" w:customStyle="1" w:styleId="SignOff">
    <w:name w:val="Sign Off"/>
    <w:basedOn w:val="Normal"/>
    <w:uiPriority w:val="99"/>
    <w:rsid w:val="00CC739A"/>
    <w:pPr>
      <w:spacing w:before="720"/>
    </w:pPr>
    <w:rPr>
      <w:szCs w:val="20"/>
    </w:rPr>
  </w:style>
  <w:style w:type="numbering" w:customStyle="1" w:styleId="StyleBulletedLeft0Hanging03">
    <w:name w:val="Style Bulleted Left:  0&quot; Hanging:  0.3&quot;"/>
    <w:basedOn w:val="NoList"/>
    <w:rsid w:val="00CC739A"/>
    <w:pPr>
      <w:numPr>
        <w:numId w:val="7"/>
      </w:numPr>
    </w:pPr>
  </w:style>
  <w:style w:type="numbering" w:customStyle="1" w:styleId="StyleBulleted6">
    <w:name w:val="Style Bulleted6"/>
    <w:rsid w:val="00CC739A"/>
    <w:pPr>
      <w:numPr>
        <w:numId w:val="8"/>
      </w:numPr>
    </w:pPr>
  </w:style>
  <w:style w:type="numbering" w:customStyle="1" w:styleId="StyleBulleted9">
    <w:name w:val="Style Bulleted9"/>
    <w:basedOn w:val="NoList"/>
    <w:rsid w:val="00CC739A"/>
    <w:pPr>
      <w:numPr>
        <w:numId w:val="9"/>
      </w:numPr>
    </w:pPr>
  </w:style>
  <w:style w:type="paragraph" w:customStyle="1" w:styleId="Subject">
    <w:name w:val="Subject"/>
    <w:basedOn w:val="Normal"/>
    <w:uiPriority w:val="99"/>
    <w:rsid w:val="00CC739A"/>
    <w:pPr>
      <w:spacing w:before="60"/>
    </w:pPr>
    <w:rPr>
      <w:b/>
      <w:caps/>
      <w:szCs w:val="20"/>
    </w:rPr>
  </w:style>
  <w:style w:type="paragraph" w:customStyle="1" w:styleId="Surv-Direction">
    <w:name w:val="Surv - Direction"/>
    <w:uiPriority w:val="99"/>
    <w:rsid w:val="00CC739A"/>
    <w:rPr>
      <w:rFonts w:ascii="Arial" w:hAnsi="Arial"/>
      <w:caps/>
      <w:color w:val="FF0000"/>
      <w:szCs w:val="24"/>
    </w:rPr>
  </w:style>
  <w:style w:type="character" w:customStyle="1" w:styleId="Surv-DirectionChar">
    <w:name w:val="Surv - Direction Char"/>
    <w:basedOn w:val="DefaultParagraphFont"/>
    <w:uiPriority w:val="99"/>
    <w:rsid w:val="00CC739A"/>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CC739A"/>
    <w:rPr>
      <w:rFonts w:ascii="Arial" w:hAnsi="Arial"/>
      <w:b/>
      <w:bCs/>
      <w:color w:val="0000FF"/>
      <w:szCs w:val="24"/>
    </w:rPr>
  </w:style>
  <w:style w:type="character" w:customStyle="1" w:styleId="Surv-ReplaceCodeCharChar">
    <w:name w:val="Surv - Replace Code Char Char"/>
    <w:basedOn w:val="DefaultParagraphFont"/>
    <w:uiPriority w:val="99"/>
    <w:rsid w:val="00CC739A"/>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CC739A"/>
    <w:pPr>
      <w:numPr>
        <w:ilvl w:val="12"/>
      </w:numPr>
      <w:spacing w:before="120" w:after="80"/>
      <w:jc w:val="center"/>
    </w:pPr>
    <w:rPr>
      <w:rFonts w:ascii="Century Gothic" w:hAnsi="Century Gothic"/>
      <w:sz w:val="18"/>
      <w:szCs w:val="20"/>
    </w:rPr>
  </w:style>
  <w:style w:type="paragraph" w:customStyle="1" w:styleId="TableBodyHeading">
    <w:name w:val="Table Body Heading"/>
    <w:basedOn w:val="TableBody"/>
    <w:uiPriority w:val="99"/>
    <w:rsid w:val="00CC739A"/>
    <w:pPr>
      <w:ind w:left="144" w:hanging="144"/>
      <w:jc w:val="left"/>
    </w:pPr>
    <w:rPr>
      <w:b/>
    </w:rPr>
  </w:style>
  <w:style w:type="table" w:styleId="TableClassic2">
    <w:name w:val="Table Classic 2"/>
    <w:basedOn w:val="TableNormal"/>
    <w:locked/>
    <w:rsid w:val="00CC739A"/>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CC739A"/>
    <w:pPr>
      <w:keepNext/>
      <w:numPr>
        <w:ilvl w:val="12"/>
      </w:numPr>
      <w:spacing w:before="120" w:after="80"/>
      <w:jc w:val="center"/>
    </w:pPr>
    <w:rPr>
      <w:rFonts w:ascii="Century Gothic" w:hAnsi="Century Gothic"/>
      <w:b/>
      <w:caps/>
      <w:sz w:val="18"/>
      <w:szCs w:val="20"/>
    </w:rPr>
  </w:style>
  <w:style w:type="paragraph" w:customStyle="1" w:styleId="TableHeadings">
    <w:name w:val="Table Headings"/>
    <w:basedOn w:val="Normal"/>
    <w:uiPriority w:val="99"/>
    <w:rsid w:val="00CC739A"/>
    <w:pPr>
      <w:spacing w:before="60"/>
      <w:jc w:val="right"/>
    </w:pPr>
    <w:rPr>
      <w:b/>
      <w:szCs w:val="20"/>
    </w:rPr>
  </w:style>
  <w:style w:type="table" w:styleId="TableList7">
    <w:name w:val="Table List 7"/>
    <w:basedOn w:val="TableNormal"/>
    <w:locked/>
    <w:rsid w:val="00CC739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CC739A"/>
    <w:pPr>
      <w:overflowPunct w:val="0"/>
      <w:autoSpaceDE w:val="0"/>
      <w:autoSpaceDN w:val="0"/>
      <w:adjustRightInd w:val="0"/>
      <w:spacing w:before="60" w:after="60"/>
      <w:textAlignment w:val="baseline"/>
    </w:pPr>
    <w:rPr>
      <w:rFonts w:ascii="Helvetica" w:hAnsi="Helvetica"/>
      <w:szCs w:val="20"/>
    </w:rPr>
  </w:style>
  <w:style w:type="paragraph" w:customStyle="1" w:styleId="TableText1">
    <w:name w:val="Table Text"/>
    <w:basedOn w:val="Normal"/>
    <w:autoRedefine/>
    <w:uiPriority w:val="99"/>
    <w:qFormat/>
    <w:rsid w:val="00CC739A"/>
    <w:pPr>
      <w:widowControl w:val="0"/>
      <w:jc w:val="center"/>
    </w:pPr>
    <w:rPr>
      <w:rFonts w:ascii="Calibri" w:hAnsi="Calibri" w:cs="Arial"/>
      <w:noProof/>
      <w:szCs w:val="18"/>
    </w:rPr>
  </w:style>
  <w:style w:type="paragraph" w:customStyle="1" w:styleId="TOCNormal">
    <w:name w:val="TOC Normal"/>
    <w:basedOn w:val="TOCHeading"/>
    <w:uiPriority w:val="99"/>
    <w:rsid w:val="00CC739A"/>
    <w:pPr>
      <w:widowControl/>
      <w:spacing w:before="240" w:after="0"/>
    </w:pPr>
    <w:rPr>
      <w:rFonts w:ascii="Arial" w:hAnsi="Arial"/>
      <w:color w:val="auto"/>
      <w:sz w:val="26"/>
      <w:szCs w:val="20"/>
    </w:rPr>
  </w:style>
  <w:style w:type="paragraph" w:customStyle="1" w:styleId="FaxBodyText">
    <w:name w:val="Fax Body Text"/>
    <w:basedOn w:val="Normal"/>
    <w:qFormat/>
    <w:rsid w:val="00CC739A"/>
    <w:pPr>
      <w:framePr w:hSpace="180" w:wrap="around" w:vAnchor="text" w:hAnchor="text" w:y="55"/>
    </w:pPr>
    <w:rPr>
      <w:sz w:val="18"/>
    </w:rPr>
  </w:style>
  <w:style w:type="table" w:styleId="ColorfulList-Accent5">
    <w:name w:val="Colorful List Accent 5"/>
    <w:basedOn w:val="TableNormal"/>
    <w:uiPriority w:val="72"/>
    <w:rsid w:val="00CC739A"/>
    <w:rPr>
      <w:color w:val="000000" w:themeColor="text1"/>
    </w:rPr>
    <w:tblPr>
      <w:tblStyleRowBandSize w:val="1"/>
      <w:tblStyleColBandSize w:val="1"/>
    </w:tblPr>
    <w:tcPr>
      <w:shd w:val="clear" w:color="auto" w:fill="FEF2E5" w:themeFill="accent5" w:themeFillTint="19"/>
    </w:tcPr>
    <w:tblStylePr w:type="firstRow">
      <w:rPr>
        <w:b/>
        <w:bCs/>
        <w:color w:val="FFFFFF" w:themeColor="background1"/>
      </w:rPr>
      <w:tblPr/>
      <w:tcPr>
        <w:tcBorders>
          <w:bottom w:val="single" w:sz="12" w:space="0" w:color="FFFFFF" w:themeColor="background1"/>
        </w:tcBorders>
        <w:shd w:val="clear" w:color="auto" w:fill="890032" w:themeFill="accent6" w:themeFillShade="CC"/>
      </w:tcPr>
    </w:tblStylePr>
    <w:tblStylePr w:type="lastRow">
      <w:rPr>
        <w:b/>
        <w:bCs/>
        <w:color w:val="89003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EBE" w:themeFill="accent5" w:themeFillTint="3F"/>
      </w:tcPr>
    </w:tblStylePr>
    <w:tblStylePr w:type="band1Horz">
      <w:tblPr/>
      <w:tcPr>
        <w:shd w:val="clear" w:color="auto" w:fill="FEE4CB" w:themeFill="accent5" w:themeFillTint="33"/>
      </w:tcPr>
    </w:tblStylePr>
  </w:style>
  <w:style w:type="table" w:styleId="ColorfulList-Accent4">
    <w:name w:val="Colorful List Accent 4"/>
    <w:basedOn w:val="TableNormal"/>
    <w:uiPriority w:val="72"/>
    <w:rsid w:val="00CC739A"/>
    <w:rPr>
      <w:color w:val="000000" w:themeColor="text1"/>
    </w:rPr>
    <w:tblPr>
      <w:tblStyleRowBandSize w:val="1"/>
      <w:tblStyleColBandSize w:val="1"/>
    </w:tblPr>
    <w:tcPr>
      <w:shd w:val="clear" w:color="auto" w:fill="FFF7E8" w:themeFill="accent4" w:themeFillTint="19"/>
    </w:tcPr>
    <w:tblStylePr w:type="firstRow">
      <w:rPr>
        <w:b/>
        <w:bCs/>
        <w:color w:val="FFFFFF" w:themeColor="background1"/>
      </w:rPr>
      <w:tblPr/>
      <w:tcPr>
        <w:tcBorders>
          <w:bottom w:val="single" w:sz="12" w:space="0" w:color="FFFFFF" w:themeColor="background1"/>
        </w:tcBorders>
        <w:shd w:val="clear" w:color="auto" w:fill="0075A0" w:themeFill="accent3" w:themeFillShade="CC"/>
      </w:tcPr>
    </w:tblStylePr>
    <w:tblStylePr w:type="lastRow">
      <w:rPr>
        <w:b/>
        <w:bCs/>
        <w:color w:val="0075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DC5" w:themeFill="accent4" w:themeFillTint="3F"/>
      </w:tcPr>
    </w:tblStylePr>
    <w:tblStylePr w:type="band1Horz">
      <w:tblPr/>
      <w:tcPr>
        <w:shd w:val="clear" w:color="auto" w:fill="FFF0D0" w:themeFill="accent4" w:themeFillTint="33"/>
      </w:tcPr>
    </w:tblStylePr>
  </w:style>
  <w:style w:type="table" w:styleId="LightList-Accent6">
    <w:name w:val="Light List Accent 6"/>
    <w:basedOn w:val="TableNormal"/>
    <w:uiPriority w:val="61"/>
    <w:rsid w:val="00CC739A"/>
    <w:tblPr>
      <w:tblStyleRowBandSize w:val="1"/>
      <w:tblStyleColBandSize w:val="1"/>
      <w:tblBorders>
        <w:top w:val="single" w:sz="8" w:space="0" w:color="AC0040" w:themeColor="accent6"/>
        <w:left w:val="single" w:sz="8" w:space="0" w:color="AC0040" w:themeColor="accent6"/>
        <w:bottom w:val="single" w:sz="8" w:space="0" w:color="AC0040" w:themeColor="accent6"/>
        <w:right w:val="single" w:sz="8" w:space="0" w:color="AC0040" w:themeColor="accent6"/>
      </w:tblBorders>
    </w:tblPr>
    <w:tblStylePr w:type="firstRow">
      <w:pPr>
        <w:spacing w:before="0" w:after="0" w:line="240" w:lineRule="auto"/>
      </w:pPr>
      <w:rPr>
        <w:b/>
        <w:bCs/>
        <w:color w:val="FFFFFF" w:themeColor="background1"/>
      </w:rPr>
      <w:tblPr/>
      <w:tcPr>
        <w:shd w:val="clear" w:color="auto" w:fill="AC0040" w:themeFill="accent6"/>
      </w:tcPr>
    </w:tblStylePr>
    <w:tblStylePr w:type="lastRow">
      <w:pPr>
        <w:spacing w:before="0" w:after="0" w:line="240" w:lineRule="auto"/>
      </w:pPr>
      <w:rPr>
        <w:b/>
        <w:bCs/>
      </w:rPr>
      <w:tblPr/>
      <w:tcPr>
        <w:tcBorders>
          <w:top w:val="double" w:sz="6" w:space="0" w:color="AC0040" w:themeColor="accent6"/>
          <w:left w:val="single" w:sz="8" w:space="0" w:color="AC0040" w:themeColor="accent6"/>
          <w:bottom w:val="single" w:sz="8" w:space="0" w:color="AC0040" w:themeColor="accent6"/>
          <w:right w:val="single" w:sz="8" w:space="0" w:color="AC0040" w:themeColor="accent6"/>
        </w:tcBorders>
      </w:tcPr>
    </w:tblStylePr>
    <w:tblStylePr w:type="firstCol">
      <w:rPr>
        <w:b/>
        <w:bCs/>
      </w:rPr>
    </w:tblStylePr>
    <w:tblStylePr w:type="lastCol">
      <w:rPr>
        <w:b/>
        <w:bCs/>
      </w:rPr>
    </w:tblStylePr>
    <w:tblStylePr w:type="band1Vert">
      <w:tblPr/>
      <w:tcPr>
        <w:tcBorders>
          <w:top w:val="single" w:sz="8" w:space="0" w:color="AC0040" w:themeColor="accent6"/>
          <w:left w:val="single" w:sz="8" w:space="0" w:color="AC0040" w:themeColor="accent6"/>
          <w:bottom w:val="single" w:sz="8" w:space="0" w:color="AC0040" w:themeColor="accent6"/>
          <w:right w:val="single" w:sz="8" w:space="0" w:color="AC0040" w:themeColor="accent6"/>
        </w:tcBorders>
      </w:tcPr>
    </w:tblStylePr>
    <w:tblStylePr w:type="band1Horz">
      <w:tblPr/>
      <w:tcPr>
        <w:tcBorders>
          <w:top w:val="single" w:sz="8" w:space="0" w:color="AC0040" w:themeColor="accent6"/>
          <w:left w:val="single" w:sz="8" w:space="0" w:color="AC0040" w:themeColor="accent6"/>
          <w:bottom w:val="single" w:sz="8" w:space="0" w:color="AC0040" w:themeColor="accent6"/>
          <w:right w:val="single" w:sz="8" w:space="0" w:color="AC0040" w:themeColor="accent6"/>
        </w:tcBorders>
      </w:tcPr>
    </w:tblStylePr>
  </w:style>
  <w:style w:type="table" w:customStyle="1" w:styleId="EnergyPracticeTable1">
    <w:name w:val="Energy Practice Table1"/>
    <w:basedOn w:val="TableNormal"/>
    <w:uiPriority w:val="99"/>
    <w:qFormat/>
    <w:rsid w:val="00CC739A"/>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CC739A"/>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qFormat/>
    <w:rsid w:val="00CC739A"/>
    <w:pPr>
      <w:ind w:left="1080" w:hanging="360"/>
    </w:pPr>
  </w:style>
  <w:style w:type="character" w:customStyle="1" w:styleId="FindingChar">
    <w:name w:val="Finding Char"/>
    <w:basedOn w:val="DefaultParagraphFont"/>
    <w:link w:val="Finding"/>
    <w:rsid w:val="00CC739A"/>
    <w:rPr>
      <w:rFonts w:ascii="Arial" w:eastAsiaTheme="minorHAnsi" w:hAnsi="Arial" w:cstheme="minorBidi"/>
      <w:sz w:val="22"/>
      <w:szCs w:val="22"/>
    </w:rPr>
  </w:style>
  <w:style w:type="table" w:customStyle="1" w:styleId="EnergyPracticeTable2">
    <w:name w:val="Energy Practice Table2"/>
    <w:basedOn w:val="TableNormal"/>
    <w:uiPriority w:val="99"/>
    <w:qFormat/>
    <w:rsid w:val="00CC739A"/>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CC739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CC739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CC739A"/>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CC739A"/>
    <w:rPr>
      <w:rFonts w:eastAsiaTheme="minorHAnsi" w:cstheme="minorBidi"/>
      <w:color w:val="000080"/>
      <w:sz w:val="22"/>
    </w:rPr>
  </w:style>
  <w:style w:type="character" w:customStyle="1" w:styleId="SourceChar">
    <w:name w:val="Source Char"/>
    <w:basedOn w:val="DefaultParagraphFont"/>
    <w:link w:val="Source"/>
    <w:rsid w:val="00CC739A"/>
    <w:rPr>
      <w:rFonts w:ascii="Arial" w:eastAsiaTheme="minorHAnsi" w:hAnsi="Arial" w:cstheme="minorBidi"/>
      <w:i/>
      <w:color w:val="3F4042" w:themeColor="text2" w:themeShade="BF"/>
      <w:sz w:val="16"/>
    </w:rPr>
  </w:style>
  <w:style w:type="table" w:styleId="TableContemporary">
    <w:name w:val="Table Contemporary"/>
    <w:basedOn w:val="TableNormal"/>
    <w:locked/>
    <w:rsid w:val="00CC739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qFormat/>
    <w:rsid w:val="00CC739A"/>
    <w:rPr>
      <w:b/>
      <w:bCs/>
      <w:i/>
      <w:iCs/>
      <w:color w:val="95D600" w:themeColor="accent1"/>
    </w:rPr>
  </w:style>
  <w:style w:type="table" w:customStyle="1" w:styleId="ComEdTable">
    <w:name w:val="ComEd Table"/>
    <w:basedOn w:val="TableNormal"/>
    <w:uiPriority w:val="99"/>
    <w:qFormat/>
    <w:rsid w:val="00CC739A"/>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qFormat/>
    <w:rsid w:val="00CC739A"/>
    <w:rPr>
      <w:b/>
      <w:bCs/>
      <w:smallCaps/>
      <w:color w:val="648C1A" w:themeColor="accent2"/>
      <w:spacing w:val="5"/>
      <w:u w:val="single"/>
    </w:rPr>
  </w:style>
  <w:style w:type="table" w:customStyle="1" w:styleId="MediumShading1-Accent61">
    <w:name w:val="Medium Shading 1 - Accent 61"/>
    <w:basedOn w:val="TableNormal"/>
    <w:next w:val="MediumShading1-Accent6"/>
    <w:uiPriority w:val="63"/>
    <w:rsid w:val="00CC739A"/>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C739A"/>
    <w:tblPr>
      <w:tblStyleRowBandSize w:val="1"/>
      <w:tblStyleColBandSize w:val="1"/>
      <w:tblBorders>
        <w:top w:val="single" w:sz="8"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single" w:sz="8" w:space="0" w:color="FF015F" w:themeColor="accent6" w:themeTint="BF"/>
      </w:tblBorders>
    </w:tblPr>
    <w:tblStylePr w:type="firstRow">
      <w:pPr>
        <w:spacing w:before="0" w:after="0" w:line="240" w:lineRule="auto"/>
      </w:pPr>
      <w:rPr>
        <w:b/>
        <w:bCs/>
        <w:color w:val="FFFFFF" w:themeColor="background1"/>
      </w:rPr>
      <w:tblPr/>
      <w:tcPr>
        <w:tcBorders>
          <w:top w:val="single" w:sz="8"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nil"/>
          <w:insideV w:val="nil"/>
        </w:tcBorders>
        <w:shd w:val="clear" w:color="auto" w:fill="AC0040" w:themeFill="accent6"/>
      </w:tcPr>
    </w:tblStylePr>
    <w:tblStylePr w:type="lastRow">
      <w:pPr>
        <w:spacing w:before="0" w:after="0" w:line="240" w:lineRule="auto"/>
      </w:pPr>
      <w:rPr>
        <w:b/>
        <w:bCs/>
      </w:rPr>
      <w:tblPr/>
      <w:tcPr>
        <w:tcBorders>
          <w:top w:val="double" w:sz="6"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BCA" w:themeFill="accent6" w:themeFillTint="3F"/>
      </w:tcPr>
    </w:tblStylePr>
    <w:tblStylePr w:type="band1Horz">
      <w:tblPr/>
      <w:tcPr>
        <w:tcBorders>
          <w:insideH w:val="nil"/>
          <w:insideV w:val="nil"/>
        </w:tcBorders>
        <w:shd w:val="clear" w:color="auto" w:fill="FFABCA" w:themeFill="accent6" w:themeFillTint="3F"/>
      </w:tcPr>
    </w:tblStylePr>
    <w:tblStylePr w:type="band2Horz">
      <w:tblPr/>
      <w:tcPr>
        <w:tcBorders>
          <w:insideH w:val="nil"/>
          <w:insideV w:val="nil"/>
        </w:tcBorders>
      </w:tcPr>
    </w:tblStylePr>
  </w:style>
  <w:style w:type="paragraph" w:customStyle="1" w:styleId="TableBullet">
    <w:name w:val="Table Bullet"/>
    <w:basedOn w:val="ListParagraph"/>
    <w:link w:val="TableBulletChar"/>
    <w:qFormat/>
    <w:rsid w:val="00CC739A"/>
    <w:pPr>
      <w:numPr>
        <w:numId w:val="26"/>
      </w:numPr>
      <w:spacing w:before="0"/>
    </w:pPr>
  </w:style>
  <w:style w:type="character" w:customStyle="1" w:styleId="TableBulletChar">
    <w:name w:val="Table Bullet Char"/>
    <w:basedOn w:val="DefaultParagraphFont"/>
    <w:link w:val="TableBullet"/>
    <w:rsid w:val="00CC739A"/>
    <w:rPr>
      <w:rFonts w:ascii="Arial" w:eastAsiaTheme="minorHAnsi" w:hAnsi="Arial" w:cstheme="minorBidi"/>
      <w:szCs w:val="22"/>
    </w:rPr>
  </w:style>
  <w:style w:type="paragraph" w:customStyle="1" w:styleId="FooterAddress">
    <w:name w:val="Footer Address"/>
    <w:basedOn w:val="Footer"/>
    <w:link w:val="FooterAddressChar"/>
    <w:qFormat/>
    <w:rsid w:val="00CC739A"/>
    <w:pPr>
      <w:tabs>
        <w:tab w:val="left" w:pos="360"/>
        <w:tab w:val="left" w:pos="720"/>
        <w:tab w:val="left" w:pos="1080"/>
        <w:tab w:val="left" w:pos="1440"/>
      </w:tabs>
      <w:spacing w:line="240" w:lineRule="exact"/>
    </w:pPr>
    <w:rPr>
      <w:color w:val="555759"/>
      <w:sz w:val="16"/>
    </w:rPr>
  </w:style>
  <w:style w:type="character" w:customStyle="1" w:styleId="FooterAddressChar">
    <w:name w:val="Footer Address Char"/>
    <w:basedOn w:val="DefaultParagraphFont"/>
    <w:link w:val="FooterAddress"/>
    <w:rsid w:val="00CC739A"/>
    <w:rPr>
      <w:rFonts w:ascii="Arial" w:eastAsiaTheme="minorHAnsi" w:hAnsi="Arial" w:cstheme="minorBidi"/>
      <w:color w:val="555759"/>
      <w:sz w:val="16"/>
      <w:szCs w:val="22"/>
    </w:rPr>
  </w:style>
  <w:style w:type="paragraph" w:customStyle="1" w:styleId="Headerinfo">
    <w:name w:val="Header info"/>
    <w:basedOn w:val="Normal"/>
    <w:qFormat/>
    <w:rsid w:val="00CC739A"/>
    <w:pPr>
      <w:tabs>
        <w:tab w:val="right" w:pos="9000"/>
      </w:tabs>
      <w:spacing w:line="276" w:lineRule="auto"/>
    </w:pPr>
    <w:rPr>
      <w:rFonts w:cs="Arial"/>
      <w:noProof/>
      <w:color w:val="545759"/>
      <w:sz w:val="24"/>
      <w:szCs w:val="21"/>
      <w:lang w:val="fr-FR"/>
    </w:rPr>
  </w:style>
  <w:style w:type="paragraph" w:customStyle="1" w:styleId="Heading4b">
    <w:name w:val="Heading 4b"/>
    <w:basedOn w:val="Normal"/>
    <w:qFormat/>
    <w:rsid w:val="00CC739A"/>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qFormat/>
    <w:rsid w:val="00CC739A"/>
    <w:pPr>
      <w:keepLines/>
      <w:numPr>
        <w:numId w:val="24"/>
      </w:numPr>
      <w:spacing w:after="240"/>
    </w:pPr>
    <w:rPr>
      <w:bCs/>
      <w:color w:val="545759"/>
      <w:szCs w:val="20"/>
      <w:lang w:val="en-GB" w:eastAsia="x-none"/>
    </w:rPr>
  </w:style>
  <w:style w:type="character" w:customStyle="1" w:styleId="ResumeBulletChar">
    <w:name w:val="Resume Bullet Char"/>
    <w:link w:val="ResumeBullet"/>
    <w:rsid w:val="00CC739A"/>
    <w:rPr>
      <w:rFonts w:ascii="Arial" w:eastAsiaTheme="minorHAnsi" w:hAnsi="Arial" w:cstheme="minorBidi"/>
      <w:bCs/>
      <w:color w:val="545759"/>
      <w:lang w:val="en-GB" w:eastAsia="x-none"/>
    </w:rPr>
  </w:style>
  <w:style w:type="paragraph" w:customStyle="1" w:styleId="Heading10">
    <w:name w:val="Heading 10"/>
    <w:basedOn w:val="Normal"/>
    <w:next w:val="Normal"/>
    <w:link w:val="Heading10Char"/>
    <w:autoRedefine/>
    <w:qFormat/>
    <w:rsid w:val="00C840A7"/>
    <w:pPr>
      <w:keepNext/>
      <w:pageBreakBefore/>
      <w:pBdr>
        <w:top w:val="single" w:sz="4" w:space="1" w:color="95D600"/>
        <w:left w:val="single" w:sz="4" w:space="4" w:color="95D600"/>
        <w:bottom w:val="single" w:sz="4" w:space="0" w:color="95D600"/>
        <w:right w:val="single" w:sz="4" w:space="4" w:color="95D600"/>
      </w:pBdr>
      <w:shd w:val="clear" w:color="auto" w:fill="95D600"/>
      <w:spacing w:before="240" w:after="120"/>
    </w:pPr>
    <w:rPr>
      <w:rFonts w:eastAsia="Calibri" w:cs="Arial"/>
      <w:b/>
      <w:bCs/>
      <w:color w:val="FFFFFF" w:themeColor="background1"/>
      <w:lang w:val="en-GB"/>
    </w:rPr>
  </w:style>
  <w:style w:type="paragraph" w:customStyle="1" w:styleId="SubHeaderBold">
    <w:name w:val="Sub Header Bold"/>
    <w:basedOn w:val="Normal"/>
    <w:qFormat/>
    <w:rsid w:val="00CC739A"/>
    <w:pPr>
      <w:spacing w:after="120"/>
      <w:ind w:left="360" w:hanging="360"/>
    </w:pPr>
    <w:rPr>
      <w:rFonts w:cs="Arial"/>
      <w:b/>
      <w:noProof/>
      <w:sz w:val="28"/>
      <w:lang w:val="en-GB"/>
    </w:rPr>
  </w:style>
  <w:style w:type="character" w:customStyle="1" w:styleId="ProposalBodyHeading">
    <w:name w:val="Proposal Body Heading"/>
    <w:basedOn w:val="DefaultParagraphFont"/>
    <w:uiPriority w:val="1"/>
    <w:qFormat/>
    <w:rsid w:val="00CC739A"/>
    <w:rPr>
      <w:rFonts w:ascii="Arial" w:hAnsi="Arial"/>
      <w:b/>
      <w:color w:val="555759"/>
      <w:sz w:val="22"/>
    </w:rPr>
  </w:style>
  <w:style w:type="character" w:customStyle="1" w:styleId="TOC1Char">
    <w:name w:val="TOC 1 Char"/>
    <w:basedOn w:val="DefaultParagraphFont"/>
    <w:link w:val="TOC1"/>
    <w:uiPriority w:val="39"/>
    <w:rsid w:val="0015363F"/>
    <w:rPr>
      <w:rFonts w:ascii="Arial" w:eastAsiaTheme="minorHAnsi" w:hAnsi="Arial" w:cstheme="minorBidi"/>
      <w:b/>
      <w:sz w:val="24"/>
      <w:szCs w:val="22"/>
    </w:rPr>
  </w:style>
  <w:style w:type="table" w:customStyle="1" w:styleId="ListTable3-Accent11">
    <w:name w:val="List Table 3 - Accent 11"/>
    <w:basedOn w:val="TableNormal"/>
    <w:uiPriority w:val="48"/>
    <w:rsid w:val="00CC739A"/>
    <w:rPr>
      <w:rFonts w:ascii="Arial" w:hAnsi="Arial"/>
    </w:rPr>
    <w:tblPr>
      <w:tblStyleRowBandSize w:val="1"/>
      <w:tblStyleColBandSize w:val="1"/>
      <w:tblBorders>
        <w:top w:val="single" w:sz="4" w:space="0" w:color="95D600" w:themeColor="accent1"/>
        <w:bottom w:val="single" w:sz="4" w:space="0" w:color="95D600" w:themeColor="accent1"/>
        <w:insideH w:val="single" w:sz="4" w:space="0" w:color="95D600" w:themeColor="accent1"/>
      </w:tblBorders>
    </w:tblPr>
    <w:tblStylePr w:type="firstRow">
      <w:rPr>
        <w:b/>
        <w:bCs/>
        <w:color w:val="FFFFFF" w:themeColor="background1"/>
      </w:rPr>
      <w:tblPr/>
      <w:tcPr>
        <w:shd w:val="clear" w:color="auto" w:fill="95D600" w:themeFill="accent1"/>
      </w:tcPr>
    </w:tblStylePr>
    <w:tblStylePr w:type="lastRow">
      <w:rPr>
        <w:b/>
        <w:bCs/>
      </w:rPr>
      <w:tblPr/>
      <w:tcPr>
        <w:tcBorders>
          <w:top w:val="double" w:sz="4" w:space="0" w:color="95D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D600" w:themeColor="accent1"/>
          <w:right w:val="single" w:sz="4" w:space="0" w:color="95D600" w:themeColor="accent1"/>
        </w:tcBorders>
      </w:tcPr>
    </w:tblStylePr>
    <w:tblStylePr w:type="band1Horz">
      <w:tblPr/>
      <w:tcPr>
        <w:tcBorders>
          <w:top w:val="single" w:sz="4" w:space="0" w:color="95D600" w:themeColor="accent1"/>
          <w:bottom w:val="single" w:sz="4" w:space="0" w:color="95D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themeColor="accent1"/>
          <w:left w:val="nil"/>
        </w:tcBorders>
      </w:tcPr>
    </w:tblStylePr>
    <w:tblStylePr w:type="swCell">
      <w:tblPr/>
      <w:tcPr>
        <w:tcBorders>
          <w:top w:val="double" w:sz="4" w:space="0" w:color="95D600" w:themeColor="accent1"/>
          <w:right w:val="nil"/>
        </w:tcBorders>
      </w:tcPr>
    </w:tblStylePr>
  </w:style>
  <w:style w:type="paragraph" w:customStyle="1" w:styleId="ResumeSubHead">
    <w:name w:val="Resume Sub Head"/>
    <w:basedOn w:val="Normal"/>
    <w:qFormat/>
    <w:rsid w:val="00CC739A"/>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qFormat/>
    <w:rsid w:val="00CC739A"/>
    <w:pPr>
      <w:spacing w:line="276" w:lineRule="auto"/>
    </w:pPr>
    <w:rPr>
      <w:szCs w:val="20"/>
      <w:lang w:val="en-GB"/>
    </w:rPr>
  </w:style>
  <w:style w:type="character" w:customStyle="1" w:styleId="ResumeParagraphTextChar">
    <w:name w:val="Resume Paragraph Text Char"/>
    <w:basedOn w:val="DefaultParagraphFont"/>
    <w:link w:val="ResumeParagraphText"/>
    <w:rsid w:val="00CC739A"/>
    <w:rPr>
      <w:rFonts w:ascii="Arial" w:eastAsiaTheme="minorHAnsi" w:hAnsi="Arial" w:cstheme="minorBidi"/>
      <w:sz w:val="22"/>
      <w:lang w:val="en-GB"/>
    </w:rPr>
  </w:style>
  <w:style w:type="paragraph" w:customStyle="1" w:styleId="ProposalTitleGreen">
    <w:name w:val="Proposal Title Green"/>
    <w:basedOn w:val="Header"/>
    <w:link w:val="ProposalTitleGreenChar"/>
    <w:qFormat/>
    <w:rsid w:val="00CC739A"/>
    <w:pPr>
      <w:widowControl w:val="0"/>
      <w:tabs>
        <w:tab w:val="clear" w:pos="4320"/>
        <w:tab w:val="clear" w:pos="8640"/>
      </w:tabs>
      <w:spacing w:before="240" w:after="240"/>
    </w:pPr>
    <w:rPr>
      <w:b/>
      <w:color w:val="95D600"/>
      <w:sz w:val="24"/>
    </w:rPr>
  </w:style>
  <w:style w:type="character" w:customStyle="1" w:styleId="ProposalTitleGreenChar">
    <w:name w:val="Proposal Title Green Char"/>
    <w:basedOn w:val="HeaderChar"/>
    <w:link w:val="ProposalTitleGreen"/>
    <w:rsid w:val="00CC739A"/>
    <w:rPr>
      <w:rFonts w:ascii="Arial" w:eastAsiaTheme="minorHAnsi" w:hAnsi="Arial" w:cstheme="minorBidi"/>
      <w:b/>
      <w:color w:val="95D600"/>
      <w:sz w:val="24"/>
      <w:szCs w:val="22"/>
    </w:rPr>
  </w:style>
  <w:style w:type="paragraph" w:customStyle="1" w:styleId="Heading3Appendix">
    <w:name w:val="Heading 3 Appendix"/>
    <w:basedOn w:val="Heading3"/>
    <w:qFormat/>
    <w:rsid w:val="00CC739A"/>
    <w:pPr>
      <w:spacing w:before="240" w:after="120"/>
      <w:ind w:left="2160" w:hanging="180"/>
    </w:pPr>
    <w:rPr>
      <w:rFonts w:ascii="Palatino Linotype" w:hAnsi="Palatino Linotype"/>
      <w:i/>
      <w:color w:val="auto"/>
    </w:rPr>
  </w:style>
  <w:style w:type="paragraph" w:customStyle="1" w:styleId="StyleSourceFirstline044">
    <w:name w:val="Style Source + First line:  0.44&quot;"/>
    <w:basedOn w:val="Source"/>
    <w:rsid w:val="00CC739A"/>
    <w:pPr>
      <w:ind w:firstLine="634"/>
    </w:pPr>
    <w:rPr>
      <w:rFonts w:eastAsia="Times New Roman" w:cs="Times New Roman"/>
      <w:iCs/>
    </w:rPr>
  </w:style>
  <w:style w:type="paragraph" w:customStyle="1" w:styleId="StyleSourceFirstline106">
    <w:name w:val="Style Source + First line:  1.06&quot;"/>
    <w:basedOn w:val="Source"/>
    <w:rsid w:val="00CC739A"/>
    <w:pPr>
      <w:ind w:firstLine="1526"/>
    </w:pPr>
    <w:rPr>
      <w:rFonts w:eastAsia="Times New Roman" w:cs="Times New Roman"/>
      <w:iCs/>
    </w:rPr>
  </w:style>
  <w:style w:type="paragraph" w:styleId="Signature">
    <w:name w:val="Signature"/>
    <w:basedOn w:val="Normal"/>
    <w:link w:val="SignatureChar"/>
    <w:locked/>
    <w:rsid w:val="00454121"/>
    <w:pPr>
      <w:tabs>
        <w:tab w:val="left" w:pos="360"/>
        <w:tab w:val="left" w:pos="720"/>
        <w:tab w:val="left" w:pos="1080"/>
        <w:tab w:val="left" w:pos="1440"/>
        <w:tab w:val="left" w:pos="1800"/>
        <w:tab w:val="left" w:pos="2160"/>
        <w:tab w:val="left" w:pos="2520"/>
        <w:tab w:val="left" w:pos="2880"/>
        <w:tab w:val="left" w:pos="3240"/>
        <w:tab w:val="left" w:pos="3600"/>
      </w:tabs>
      <w:spacing w:after="280" w:line="320" w:lineRule="atLeast"/>
      <w:ind w:left="4320"/>
      <w:jc w:val="both"/>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rsid w:val="00454121"/>
    <w:rPr>
      <w:sz w:val="24"/>
    </w:rPr>
  </w:style>
  <w:style w:type="character" w:customStyle="1" w:styleId="MTDisplayEquationChar">
    <w:name w:val="MTDisplayEquation Char"/>
    <w:basedOn w:val="DefaultParagraphFont"/>
    <w:link w:val="MTDisplayEquation"/>
    <w:uiPriority w:val="99"/>
    <w:rsid w:val="00BF79D3"/>
    <w:rPr>
      <w:rFonts w:eastAsiaTheme="minorHAnsi" w:cstheme="minorBidi"/>
      <w:sz w:val="22"/>
      <w:szCs w:val="22"/>
    </w:rPr>
  </w:style>
  <w:style w:type="paragraph" w:customStyle="1" w:styleId="ms-rteelement-p">
    <w:name w:val="ms-rteelement-p"/>
    <w:basedOn w:val="Normal"/>
    <w:rsid w:val="00BF79D3"/>
    <w:pPr>
      <w:spacing w:before="100" w:beforeAutospacing="1" w:after="100" w:afterAutospacing="1"/>
    </w:pPr>
    <w:rPr>
      <w:rFonts w:ascii="PT Sans" w:eastAsia="Times New Roman" w:hAnsi="PT Sans" w:cs="Times New Roman"/>
      <w:color w:val="576170"/>
      <w:sz w:val="18"/>
      <w:szCs w:val="18"/>
    </w:rPr>
  </w:style>
  <w:style w:type="numbering" w:customStyle="1" w:styleId="NoList1">
    <w:name w:val="No List1"/>
    <w:next w:val="NoList"/>
    <w:uiPriority w:val="99"/>
    <w:semiHidden/>
    <w:unhideWhenUsed/>
    <w:rsid w:val="00BF79D3"/>
  </w:style>
  <w:style w:type="paragraph" w:styleId="BodyText2">
    <w:name w:val="Body Text 2"/>
    <w:basedOn w:val="Normal"/>
    <w:link w:val="BodyText2Char"/>
    <w:locked/>
    <w:rsid w:val="00BF79D3"/>
    <w:pPr>
      <w:spacing w:after="280" w:line="320" w:lineRule="atLeast"/>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BF79D3"/>
    <w:rPr>
      <w:b/>
      <w:sz w:val="24"/>
    </w:rPr>
  </w:style>
  <w:style w:type="paragraph" w:customStyle="1" w:styleId="Bullet-ItalicIndent">
    <w:name w:val="Bullet - Italic Indent"/>
    <w:basedOn w:val="Normal"/>
    <w:rsid w:val="00BF79D3"/>
    <w:pPr>
      <w:numPr>
        <w:numId w:val="11"/>
      </w:numPr>
      <w:tabs>
        <w:tab w:val="left" w:pos="360"/>
        <w:tab w:val="left" w:pos="720"/>
        <w:tab w:val="left" w:pos="1080"/>
        <w:tab w:val="left" w:pos="1440"/>
        <w:tab w:val="left" w:pos="1800"/>
        <w:tab w:val="left" w:pos="2160"/>
        <w:tab w:val="left" w:pos="2520"/>
        <w:tab w:val="left" w:pos="2880"/>
        <w:tab w:val="left" w:pos="3240"/>
        <w:tab w:val="left" w:pos="3600"/>
      </w:tabs>
      <w:spacing w:after="120" w:line="214" w:lineRule="auto"/>
      <w:jc w:val="both"/>
    </w:pPr>
    <w:rPr>
      <w:rFonts w:ascii="Arial Narrow" w:eastAsia="Times New Roman" w:hAnsi="Arial Narrow" w:cs="Times New Roman"/>
      <w:noProof/>
      <w:sz w:val="24"/>
      <w:szCs w:val="24"/>
    </w:rPr>
  </w:style>
  <w:style w:type="paragraph" w:customStyle="1" w:styleId="P4">
    <w:name w:val="P4"/>
    <w:basedOn w:val="Normal"/>
    <w:rsid w:val="00BF79D3"/>
    <w:pPr>
      <w:tabs>
        <w:tab w:val="left" w:pos="360"/>
        <w:tab w:val="left" w:pos="720"/>
        <w:tab w:val="left" w:pos="1080"/>
        <w:tab w:val="left" w:pos="1440"/>
        <w:tab w:val="left" w:pos="1800"/>
        <w:tab w:val="left" w:pos="2160"/>
        <w:tab w:val="left" w:pos="2520"/>
        <w:tab w:val="left" w:pos="2880"/>
        <w:tab w:val="left" w:pos="3240"/>
        <w:tab w:val="center" w:pos="3600"/>
      </w:tabs>
      <w:spacing w:after="120" w:line="320" w:lineRule="atLeast"/>
      <w:ind w:left="360"/>
      <w:outlineLvl w:val="1"/>
    </w:pPr>
    <w:rPr>
      <w:rFonts w:ascii="Times New Roman" w:eastAsia="Times New Roman" w:hAnsi="Times New Roman" w:cs="Times New Roman"/>
      <w:noProof/>
      <w:sz w:val="24"/>
      <w:szCs w:val="24"/>
    </w:rPr>
  </w:style>
  <w:style w:type="paragraph" w:customStyle="1" w:styleId="ProposalText">
    <w:name w:val="Proposal Text"/>
    <w:basedOn w:val="Normal"/>
    <w:rsid w:val="00BF79D3"/>
    <w:pPr>
      <w:tabs>
        <w:tab w:val="left" w:pos="360"/>
        <w:tab w:val="left" w:pos="720"/>
        <w:tab w:val="left" w:pos="1080"/>
        <w:tab w:val="left" w:pos="1440"/>
        <w:tab w:val="left" w:pos="1800"/>
        <w:tab w:val="left" w:pos="2160"/>
        <w:tab w:val="left" w:pos="2520"/>
        <w:tab w:val="left" w:pos="2880"/>
        <w:tab w:val="left" w:pos="3240"/>
        <w:tab w:val="left" w:pos="3600"/>
      </w:tabs>
      <w:spacing w:after="120" w:line="320" w:lineRule="atLeast"/>
      <w:jc w:val="both"/>
    </w:pPr>
    <w:rPr>
      <w:rFonts w:ascii="Times New Roman" w:eastAsia="Times New Roman" w:hAnsi="Times New Roman" w:cs="Times New Roman"/>
      <w:sz w:val="24"/>
      <w:szCs w:val="24"/>
    </w:rPr>
  </w:style>
  <w:style w:type="paragraph" w:styleId="Salutation">
    <w:name w:val="Salutation"/>
    <w:basedOn w:val="Normal"/>
    <w:next w:val="Normal"/>
    <w:link w:val="SalutationChar"/>
    <w:locked/>
    <w:rsid w:val="00BF79D3"/>
    <w:pPr>
      <w:tabs>
        <w:tab w:val="left" w:pos="360"/>
        <w:tab w:val="left" w:pos="720"/>
        <w:tab w:val="left" w:pos="1080"/>
        <w:tab w:val="left" w:pos="1440"/>
        <w:tab w:val="left" w:pos="1800"/>
        <w:tab w:val="left" w:pos="2160"/>
        <w:tab w:val="left" w:pos="2520"/>
        <w:tab w:val="left" w:pos="2880"/>
        <w:tab w:val="left" w:pos="3240"/>
        <w:tab w:val="left" w:pos="3600"/>
      </w:tabs>
      <w:spacing w:after="280" w:line="320" w:lineRule="atLeast"/>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sid w:val="00BF79D3"/>
    <w:rPr>
      <w:sz w:val="24"/>
    </w:rPr>
  </w:style>
  <w:style w:type="paragraph" w:customStyle="1" w:styleId="InsideAddress">
    <w:name w:val="Inside Address"/>
    <w:basedOn w:val="Normal"/>
    <w:rsid w:val="00BF79D3"/>
    <w:pPr>
      <w:tabs>
        <w:tab w:val="left" w:pos="360"/>
        <w:tab w:val="left" w:pos="720"/>
        <w:tab w:val="left" w:pos="1080"/>
        <w:tab w:val="left" w:pos="1440"/>
        <w:tab w:val="left" w:pos="1800"/>
        <w:tab w:val="left" w:pos="2160"/>
        <w:tab w:val="left" w:pos="2520"/>
        <w:tab w:val="left" w:pos="2880"/>
        <w:tab w:val="left" w:pos="3240"/>
        <w:tab w:val="left" w:pos="3600"/>
      </w:tabs>
      <w:spacing w:after="280" w:line="320" w:lineRule="atLeast"/>
      <w:jc w:val="both"/>
    </w:pPr>
    <w:rPr>
      <w:rFonts w:ascii="Times New Roman" w:eastAsia="Times New Roman" w:hAnsi="Times New Roman" w:cs="Times New Roman"/>
      <w:sz w:val="24"/>
      <w:szCs w:val="20"/>
    </w:rPr>
  </w:style>
  <w:style w:type="paragraph" w:customStyle="1" w:styleId="ReferenceLine">
    <w:name w:val="Reference Line"/>
    <w:basedOn w:val="BodyText"/>
    <w:rsid w:val="00BF79D3"/>
    <w:pPr>
      <w:spacing w:after="280" w:line="320" w:lineRule="atLeast"/>
      <w:ind w:right="-630"/>
    </w:pPr>
    <w:rPr>
      <w:rFonts w:ascii="Times New Roman" w:eastAsia="Times New Roman" w:hAnsi="Times New Roman" w:cs="Times New Roman"/>
      <w:sz w:val="24"/>
      <w:szCs w:val="20"/>
    </w:rPr>
  </w:style>
  <w:style w:type="paragraph" w:customStyle="1" w:styleId="Bullets-ShortSingleSpace">
    <w:name w:val="Bullets - ShortSingleSpace"/>
    <w:basedOn w:val="Bullets-Short0"/>
    <w:rsid w:val="00BF79D3"/>
    <w:pPr>
      <w:numPr>
        <w:numId w:val="12"/>
      </w:numPr>
      <w:spacing w:before="0" w:after="280" w:line="320" w:lineRule="atLeast"/>
    </w:pPr>
    <w:rPr>
      <w:rFonts w:eastAsia="Times New Roman" w:cs="Times New Roman"/>
      <w:sz w:val="24"/>
      <w:szCs w:val="24"/>
    </w:rPr>
  </w:style>
  <w:style w:type="character" w:customStyle="1" w:styleId="BulletsChar">
    <w:name w:val="Bullets Char"/>
    <w:link w:val="Bullets"/>
    <w:uiPriority w:val="99"/>
    <w:rsid w:val="00CC739A"/>
    <w:rPr>
      <w:rFonts w:eastAsiaTheme="minorHAnsi" w:cstheme="minorBidi"/>
      <w:szCs w:val="22"/>
    </w:rPr>
  </w:style>
  <w:style w:type="table" w:customStyle="1" w:styleId="EnergyTable1">
    <w:name w:val="Energy Table1"/>
    <w:basedOn w:val="TableNormal"/>
    <w:uiPriority w:val="99"/>
    <w:qFormat/>
    <w:rsid w:val="00CC739A"/>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StyleSourceLatinArial">
    <w:name w:val="Style Source + (Latin) Arial"/>
    <w:basedOn w:val="Source"/>
    <w:rsid w:val="00CC739A"/>
    <w:rPr>
      <w:iCs/>
    </w:rPr>
  </w:style>
  <w:style w:type="paragraph" w:customStyle="1" w:styleId="StyleSourceLatinArialAutoLeft038">
    <w:name w:val="Style Source + (Latin) Arial Auto Left:  0.38&quot;"/>
    <w:basedOn w:val="Source"/>
    <w:rsid w:val="00CC739A"/>
    <w:pPr>
      <w:ind w:left="547"/>
    </w:pPr>
    <w:rPr>
      <w:rFonts w:eastAsia="Times New Roman" w:cs="Times New Roman"/>
      <w:iCs/>
      <w:color w:val="auto"/>
    </w:rPr>
  </w:style>
  <w:style w:type="paragraph" w:customStyle="1" w:styleId="MemorandumHeader">
    <w:name w:val="Memorandum Header"/>
    <w:basedOn w:val="Heading5"/>
    <w:autoRedefine/>
    <w:qFormat/>
    <w:rsid w:val="00D70689"/>
    <w:pPr>
      <w:keepLines w:val="0"/>
      <w:pageBreakBefore w:val="0"/>
      <w:numPr>
        <w:ilvl w:val="0"/>
        <w:numId w:val="0"/>
      </w:numPr>
      <w:spacing w:before="0" w:after="0" w:line="200" w:lineRule="exact"/>
      <w:ind w:hanging="270"/>
    </w:pPr>
    <w:rPr>
      <w:rFonts w:eastAsia="Times New Roman" w:cs="Arial"/>
      <w:bCs/>
      <w:caps w:val="0"/>
      <w:color w:val="555759"/>
      <w:kern w:val="0"/>
      <w:sz w:val="22"/>
      <w:szCs w:val="22"/>
    </w:rPr>
  </w:style>
  <w:style w:type="paragraph" w:customStyle="1" w:styleId="MemoLabel">
    <w:name w:val="Memo Label"/>
    <w:basedOn w:val="MemoFrame"/>
    <w:link w:val="MemoLabelChar"/>
    <w:qFormat/>
    <w:rsid w:val="00D70689"/>
    <w:pPr>
      <w:tabs>
        <w:tab w:val="clear" w:pos="360"/>
        <w:tab w:val="clear" w:pos="720"/>
        <w:tab w:val="clear" w:pos="1080"/>
        <w:tab w:val="clear" w:pos="1440"/>
      </w:tabs>
      <w:spacing w:before="0" w:after="0" w:line="240" w:lineRule="exact"/>
    </w:pPr>
  </w:style>
  <w:style w:type="paragraph" w:customStyle="1" w:styleId="MemoBody">
    <w:name w:val="Memo Body"/>
    <w:basedOn w:val="MemoLabel"/>
    <w:link w:val="MemoBodyChar"/>
    <w:qFormat/>
    <w:rsid w:val="00D70689"/>
    <w:rPr>
      <w:b w:val="0"/>
    </w:rPr>
  </w:style>
  <w:style w:type="character" w:customStyle="1" w:styleId="MemoFrameChar">
    <w:name w:val="Memo Frame Char"/>
    <w:basedOn w:val="DefaultParagraphFont"/>
    <w:link w:val="MemoFrame"/>
    <w:rsid w:val="00D70689"/>
    <w:rPr>
      <w:rFonts w:ascii="Arial Narrow" w:eastAsiaTheme="minorHAnsi" w:hAnsi="Arial Narrow" w:cstheme="minorBidi"/>
      <w:b/>
      <w:sz w:val="22"/>
      <w:szCs w:val="22"/>
    </w:rPr>
  </w:style>
  <w:style w:type="character" w:customStyle="1" w:styleId="MemoLabelChar">
    <w:name w:val="Memo Label Char"/>
    <w:basedOn w:val="MemoFrameChar"/>
    <w:link w:val="MemoLabel"/>
    <w:rsid w:val="00D70689"/>
    <w:rPr>
      <w:rFonts w:ascii="Arial Narrow" w:eastAsiaTheme="minorHAnsi" w:hAnsi="Arial Narrow" w:cstheme="minorBidi"/>
      <w:b/>
      <w:sz w:val="22"/>
      <w:szCs w:val="22"/>
    </w:rPr>
  </w:style>
  <w:style w:type="character" w:customStyle="1" w:styleId="MemoBodyChar">
    <w:name w:val="Memo Body Char"/>
    <w:basedOn w:val="MemoLabelChar"/>
    <w:link w:val="MemoBody"/>
    <w:rsid w:val="00D70689"/>
    <w:rPr>
      <w:rFonts w:ascii="Arial Narrow" w:eastAsiaTheme="minorHAnsi" w:hAnsi="Arial Narrow" w:cstheme="minorBidi"/>
      <w:b w:val="0"/>
      <w:sz w:val="22"/>
      <w:szCs w:val="22"/>
    </w:rPr>
  </w:style>
  <w:style w:type="numbering" w:customStyle="1" w:styleId="StyleNumbered1">
    <w:name w:val="Style Numbered1"/>
    <w:rsid w:val="0066449B"/>
  </w:style>
  <w:style w:type="table" w:customStyle="1" w:styleId="EnergyTable11">
    <w:name w:val="Energy Table11"/>
    <w:basedOn w:val="TableNormal"/>
    <w:uiPriority w:val="99"/>
    <w:qFormat/>
    <w:rsid w:val="0066449B"/>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2">
    <w:name w:val="Energy Table12"/>
    <w:basedOn w:val="TableNormal"/>
    <w:uiPriority w:val="99"/>
    <w:qFormat/>
    <w:rsid w:val="00D7653A"/>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BatangChe" w:hAnsi="BatangChe"/>
        <w:b/>
      </w:rPr>
      <w:tblPr/>
      <w:tcPr>
        <w:tcBorders>
          <w:top w:val="double" w:sz="4" w:space="0" w:color="545759"/>
          <w:bottom w:val="single" w:sz="4" w:space="0" w:color="545759"/>
        </w:tcBorders>
      </w:tcPr>
    </w:tblStylePr>
    <w:tblStylePr w:type="firstCol">
      <w:rPr>
        <w:rFonts w:ascii="@Batang" w:hAnsi="@Batang"/>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3">
    <w:name w:val="Energy Table13"/>
    <w:basedOn w:val="TableNormal"/>
    <w:uiPriority w:val="99"/>
    <w:qFormat/>
    <w:rsid w:val="00D7653A"/>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BatangChe" w:hAnsi="BatangChe"/>
        <w:b/>
      </w:rPr>
      <w:tblPr/>
      <w:tcPr>
        <w:tcBorders>
          <w:top w:val="double" w:sz="4" w:space="0" w:color="545759"/>
          <w:bottom w:val="single" w:sz="4" w:space="0" w:color="545759"/>
        </w:tcBorders>
      </w:tcPr>
    </w:tblStylePr>
    <w:tblStylePr w:type="firstCol">
      <w:rPr>
        <w:rFonts w:ascii="@Batang" w:hAnsi="@Batang"/>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styleId="ListTable3-Accent1">
    <w:name w:val="List Table 3 Accent 1"/>
    <w:basedOn w:val="TableNormal"/>
    <w:uiPriority w:val="48"/>
    <w:qFormat/>
    <w:rsid w:val="00C13450"/>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table" w:customStyle="1" w:styleId="EnergyGreen">
    <w:name w:val="Energy_Green"/>
    <w:basedOn w:val="ListTable3-Accent1"/>
    <w:uiPriority w:val="99"/>
    <w:rsid w:val="00C13450"/>
    <w:pPr>
      <w:spacing w:before="40" w:after="40"/>
    </w:pPr>
    <w:tblPr>
      <w:tblStyleColBandSize w:val="0"/>
      <w:jc w:val="center"/>
    </w:tblPr>
    <w:trPr>
      <w:cantSplit/>
      <w:jc w:val="center"/>
    </w:trPr>
    <w:tblStylePr w:type="firstRow">
      <w:pPr>
        <w:jc w:val="center"/>
      </w:pPr>
      <w:rPr>
        <w:rFonts w:ascii="Arial" w:hAnsi="Arial"/>
        <w:b/>
        <w:bCs/>
        <w:color w:val="FFFFFF"/>
        <w:sz w:val="20"/>
      </w:rPr>
      <w:tblPr/>
      <w:tcPr>
        <w:tcBorders>
          <w:top w:val="nil"/>
          <w:left w:val="nil"/>
          <w:bottom w:val="nil"/>
          <w:right w:val="nil"/>
          <w:insideH w:val="nil"/>
          <w:insideV w:val="nil"/>
          <w:tl2br w:val="nil"/>
          <w:tr2bl w:val="nil"/>
        </w:tcBorders>
        <w:shd w:val="clear" w:color="auto" w:fill="95D600"/>
        <w:vAlign w:val="bottom"/>
      </w:tcPr>
    </w:tblStylePr>
    <w:tblStylePr w:type="lastRow">
      <w:pPr>
        <w:jc w:val="center"/>
      </w:pPr>
      <w:rPr>
        <w:rFonts w:ascii="Arial Narrow" w:hAnsi="Arial Narrow"/>
        <w:b/>
        <w:bCs/>
      </w:rPr>
      <w:tblPr/>
      <w:tcPr>
        <w:tcBorders>
          <w:top w:val="double" w:sz="4" w:space="0" w:color="95D600"/>
          <w:bottom w:val="single" w:sz="4" w:space="0" w:color="95D600"/>
        </w:tcBorders>
        <w:shd w:val="clear" w:color="auto" w:fill="FFFFFF"/>
      </w:tcPr>
    </w:tblStylePr>
    <w:tblStylePr w:type="firstCol">
      <w:rPr>
        <w:rFonts w:ascii="Palatino Linotype" w:hAnsi="Palatino Linotype"/>
        <w:b w:val="0"/>
        <w:bCs/>
        <w:color w:val="auto"/>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pPr>
        <w:jc w:val="center"/>
      </w:pPr>
      <w:tblPr/>
      <w:tcPr>
        <w:tcBorders>
          <w:top w:val="single" w:sz="4" w:space="0" w:color="95D600"/>
          <w:bottom w:val="single" w:sz="4" w:space="0" w:color="95D600"/>
          <w:insideH w:val="nil"/>
        </w:tcBorders>
        <w:vAlign w:val="center"/>
      </w:tcPr>
    </w:tblStylePr>
    <w:tblStylePr w:type="band2Horz">
      <w:pPr>
        <w:jc w:val="center"/>
      </w:pPr>
      <w:tblPr/>
      <w:tcPr>
        <w:shd w:val="clear" w:color="auto" w:fill="FFFFFF"/>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character" w:customStyle="1" w:styleId="NoSpacingChar">
    <w:name w:val="No Spacing Char"/>
    <w:basedOn w:val="DefaultParagraphFont"/>
    <w:link w:val="NoSpacing"/>
    <w:uiPriority w:val="1"/>
    <w:rsid w:val="00C13450"/>
    <w:rPr>
      <w:rFonts w:ascii="Arial" w:eastAsiaTheme="minorHAnsi" w:hAnsi="Arial" w:cstheme="minorBidi"/>
      <w:color w:val="555759" w:themeColor="text2"/>
      <w:sz w:val="22"/>
      <w:szCs w:val="22"/>
    </w:rPr>
  </w:style>
  <w:style w:type="paragraph" w:customStyle="1" w:styleId="ProposalBody">
    <w:name w:val="Proposal Body"/>
    <w:basedOn w:val="Normal"/>
    <w:link w:val="ProposalBodyChar"/>
    <w:qFormat/>
    <w:rsid w:val="00C13450"/>
    <w:pPr>
      <w:widowControl w:val="0"/>
      <w:spacing w:before="120" w:after="120" w:line="280" w:lineRule="exact"/>
    </w:pPr>
    <w:rPr>
      <w:color w:val="555759" w:themeColor="text2"/>
    </w:rPr>
  </w:style>
  <w:style w:type="character" w:customStyle="1" w:styleId="ProposalBodyChar">
    <w:name w:val="Proposal Body Char"/>
    <w:basedOn w:val="DefaultParagraphFont"/>
    <w:link w:val="ProposalBody"/>
    <w:rsid w:val="00C13450"/>
    <w:rPr>
      <w:rFonts w:ascii="Arial" w:eastAsiaTheme="minorHAnsi" w:hAnsi="Arial" w:cstheme="minorBidi"/>
      <w:color w:val="555759" w:themeColor="text2"/>
      <w:sz w:val="22"/>
      <w:szCs w:val="22"/>
    </w:rPr>
  </w:style>
  <w:style w:type="paragraph" w:customStyle="1" w:styleId="NameHeader">
    <w:name w:val="Name Header"/>
    <w:basedOn w:val="Normal"/>
    <w:qFormat/>
    <w:rsid w:val="00C13450"/>
    <w:pPr>
      <w:spacing w:line="264" w:lineRule="auto"/>
    </w:pPr>
    <w:rPr>
      <w:rFonts w:eastAsia="Times New Roman" w:cs="Arial"/>
      <w:b/>
      <w:noProof/>
      <w:color w:val="95D600"/>
      <w:sz w:val="36"/>
      <w:szCs w:val="30"/>
    </w:rPr>
  </w:style>
  <w:style w:type="paragraph" w:customStyle="1" w:styleId="ConsultantTitle">
    <w:name w:val="Consultant Title"/>
    <w:basedOn w:val="Normal"/>
    <w:link w:val="ConsultantTitleChar"/>
    <w:qFormat/>
    <w:rsid w:val="00C13450"/>
    <w:pPr>
      <w:tabs>
        <w:tab w:val="right" w:pos="9000"/>
      </w:tabs>
      <w:spacing w:after="360" w:line="264" w:lineRule="auto"/>
    </w:pPr>
    <w:rPr>
      <w:rFonts w:eastAsia="Times New Roman" w:cs="Arial"/>
      <w:b/>
      <w:noProof/>
      <w:sz w:val="24"/>
      <w:szCs w:val="21"/>
      <w:lang w:val="fr-FR"/>
    </w:rPr>
  </w:style>
  <w:style w:type="character" w:customStyle="1" w:styleId="ConsultantTitleChar">
    <w:name w:val="Consultant Title Char"/>
    <w:basedOn w:val="DefaultParagraphFont"/>
    <w:link w:val="ConsultantTitle"/>
    <w:rsid w:val="00C13450"/>
    <w:rPr>
      <w:rFonts w:ascii="Arial" w:hAnsi="Arial" w:cs="Arial"/>
      <w:b/>
      <w:noProof/>
      <w:sz w:val="24"/>
      <w:szCs w:val="21"/>
      <w:lang w:val="fr-FR"/>
    </w:rPr>
  </w:style>
  <w:style w:type="paragraph" w:customStyle="1" w:styleId="BodyBullet">
    <w:name w:val="Body Bullet"/>
    <w:basedOn w:val="Normal"/>
    <w:link w:val="BodyBulletChar"/>
    <w:qFormat/>
    <w:rsid w:val="00C13450"/>
    <w:pPr>
      <w:widowControl w:val="0"/>
      <w:numPr>
        <w:numId w:val="31"/>
      </w:numPr>
      <w:spacing w:before="120" w:after="120" w:line="280" w:lineRule="exact"/>
    </w:pPr>
    <w:rPr>
      <w:rFonts w:eastAsia="Times New Roman" w:cs="Times New Roman"/>
      <w:szCs w:val="24"/>
    </w:rPr>
  </w:style>
  <w:style w:type="character" w:customStyle="1" w:styleId="BodyBulletChar">
    <w:name w:val="Body Bullet Char"/>
    <w:link w:val="BodyBullet"/>
    <w:rsid w:val="00C13450"/>
    <w:rPr>
      <w:rFonts w:ascii="Arial" w:hAnsi="Arial"/>
      <w:szCs w:val="24"/>
    </w:rPr>
  </w:style>
  <w:style w:type="numbering" w:customStyle="1" w:styleId="NoList2">
    <w:name w:val="No List2"/>
    <w:next w:val="NoList"/>
    <w:uiPriority w:val="99"/>
    <w:semiHidden/>
    <w:unhideWhenUsed/>
    <w:rsid w:val="0014724C"/>
  </w:style>
  <w:style w:type="paragraph" w:customStyle="1" w:styleId="Char1CharCharChar">
    <w:name w:val="Char1 Char Char Char"/>
    <w:basedOn w:val="Normal"/>
    <w:uiPriority w:val="99"/>
    <w:rsid w:val="0014724C"/>
    <w:pPr>
      <w:spacing w:after="160" w:line="240" w:lineRule="exact"/>
    </w:pPr>
    <w:rPr>
      <w:rFonts w:ascii="Verdana" w:eastAsia="Times New Roman" w:hAnsi="Verdana" w:cs="Times New Roman"/>
      <w:szCs w:val="20"/>
    </w:rPr>
  </w:style>
  <w:style w:type="character" w:customStyle="1" w:styleId="ParaTextChar">
    <w:name w:val="ParaText Char"/>
    <w:basedOn w:val="DefaultParagraphFont"/>
    <w:link w:val="ParaText"/>
    <w:uiPriority w:val="99"/>
    <w:locked/>
    <w:rsid w:val="0014724C"/>
    <w:rPr>
      <w:rFonts w:ascii="Arial" w:hAnsi="Arial"/>
    </w:rPr>
  </w:style>
  <w:style w:type="paragraph" w:customStyle="1" w:styleId="ParaText">
    <w:name w:val="ParaText"/>
    <w:basedOn w:val="Normal"/>
    <w:link w:val="ParaTextChar"/>
    <w:uiPriority w:val="99"/>
    <w:rsid w:val="0014724C"/>
    <w:pPr>
      <w:spacing w:after="240"/>
    </w:pPr>
    <w:rPr>
      <w:rFonts w:eastAsia="Times New Roman" w:cs="Times New Roman"/>
      <w:szCs w:val="20"/>
    </w:rPr>
  </w:style>
  <w:style w:type="table" w:customStyle="1" w:styleId="ComEdReportTable2">
    <w:name w:val="ComEdReportTable2"/>
    <w:uiPriority w:val="99"/>
    <w:rsid w:val="0014724C"/>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LightShading1">
    <w:name w:val="Light Shading1"/>
    <w:uiPriority w:val="99"/>
    <w:rsid w:val="0014724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ComEdTable1">
    <w:name w:val="ComEd Table1"/>
    <w:basedOn w:val="TableNormal"/>
    <w:uiPriority w:val="99"/>
    <w:qFormat/>
    <w:rsid w:val="0014724C"/>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SubtleReference">
    <w:name w:val="Subtle Reference"/>
    <w:basedOn w:val="DefaultParagraphFont"/>
    <w:uiPriority w:val="31"/>
    <w:qFormat/>
    <w:rsid w:val="0014724C"/>
    <w:rPr>
      <w:smallCaps/>
      <w:color w:val="648C1A" w:themeColor="accent2"/>
      <w:u w:val="single"/>
    </w:rPr>
  </w:style>
  <w:style w:type="character" w:customStyle="1" w:styleId="apple-converted-space">
    <w:name w:val="apple-converted-space"/>
    <w:basedOn w:val="DefaultParagraphFont"/>
    <w:rsid w:val="0014724C"/>
  </w:style>
  <w:style w:type="table" w:customStyle="1" w:styleId="EnergyTable2">
    <w:name w:val="Energy Table2"/>
    <w:basedOn w:val="TableNormal"/>
    <w:uiPriority w:val="99"/>
    <w:qFormat/>
    <w:rsid w:val="0014724C"/>
    <w:pPr>
      <w:spacing w:before="40" w:after="40"/>
      <w:jc w:val="center"/>
    </w:pPr>
    <w:rPr>
      <w:rFonts w:ascii="Arial" w:hAnsi="Arial"/>
    </w:rPr>
    <w:tblPr>
      <w:tblStyleRowBandSize w:val="1"/>
      <w:jc w:val="center"/>
      <w:tblBorders>
        <w:top w:val="single" w:sz="8" w:space="0" w:color="DDD9C3"/>
        <w:bottom w:val="single" w:sz="4" w:space="0" w:color="648C1A" w:themeColor="accent2"/>
        <w:insideH w:val="single" w:sz="8" w:space="0" w:color="E3F4C4" w:themeColor="accent2" w:themeTint="33"/>
      </w:tblBorders>
    </w:tblPr>
    <w:trPr>
      <w:cantSplit/>
      <w:jc w:val="center"/>
    </w:trPr>
    <w:tcPr>
      <w:vAlign w:val="center"/>
    </w:tcPr>
    <w:tblStylePr w:type="firstRow">
      <w:pPr>
        <w:jc w:val="center"/>
      </w:pPr>
      <w:rPr>
        <w:rFonts w:ascii="Arial" w:hAnsi="Arial"/>
        <w:b/>
        <w:color w:val="FFFFFF" w:themeColor="background1"/>
        <w:sz w:val="20"/>
      </w:rPr>
      <w:tblPr/>
      <w:tcPr>
        <w:tcBorders>
          <w:bottom w:val="single" w:sz="12" w:space="0" w:color="95D600" w:themeColor="accent1"/>
        </w:tcBorders>
        <w:shd w:val="clear" w:color="auto" w:fill="648C1A" w:themeFill="accen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GeneralBodyText">
    <w:name w:val="General Body Text"/>
    <w:basedOn w:val="Normal"/>
    <w:qFormat/>
    <w:rsid w:val="0014724C"/>
    <w:pPr>
      <w:tabs>
        <w:tab w:val="left" w:pos="360"/>
        <w:tab w:val="left" w:pos="720"/>
        <w:tab w:val="left" w:pos="1080"/>
        <w:tab w:val="left" w:pos="1440"/>
      </w:tabs>
      <w:spacing w:after="120"/>
    </w:pPr>
    <w:rPr>
      <w:rFonts w:eastAsia="Calibri" w:cs="Arial"/>
      <w:color w:val="545759"/>
      <w:szCs w:val="20"/>
      <w:lang w:val="en-GB"/>
    </w:rPr>
  </w:style>
  <w:style w:type="paragraph" w:customStyle="1" w:styleId="SidebarBullet">
    <w:name w:val="Sidebar Bullet"/>
    <w:basedOn w:val="Normal"/>
    <w:rsid w:val="0014724C"/>
    <w:pPr>
      <w:numPr>
        <w:numId w:val="32"/>
      </w:numPr>
      <w:spacing w:before="40"/>
    </w:pPr>
    <w:rPr>
      <w:rFonts w:ascii="Arial Narrow" w:eastAsia="Times New Roman" w:hAnsi="Arial Narrow" w:cs="Arial"/>
      <w:color w:val="000000"/>
      <w:sz w:val="17"/>
      <w:szCs w:val="20"/>
      <w:lang w:val="fr-FR"/>
    </w:rPr>
  </w:style>
  <w:style w:type="numbering" w:customStyle="1" w:styleId="StyleBulleted1">
    <w:name w:val="Style Bulleted1"/>
    <w:basedOn w:val="NoList"/>
    <w:rsid w:val="0014724C"/>
  </w:style>
  <w:style w:type="numbering" w:customStyle="1" w:styleId="StyleBulletedLeft0Hanging031">
    <w:name w:val="Style Bulleted Left:  0&quot; Hanging:  0.3&quot;1"/>
    <w:basedOn w:val="NoList"/>
    <w:rsid w:val="0014724C"/>
  </w:style>
  <w:style w:type="numbering" w:customStyle="1" w:styleId="StyleBulleted61">
    <w:name w:val="Style Bulleted61"/>
    <w:rsid w:val="0014724C"/>
  </w:style>
  <w:style w:type="numbering" w:customStyle="1" w:styleId="StyleBulleted91">
    <w:name w:val="Style Bulleted91"/>
    <w:basedOn w:val="NoList"/>
    <w:rsid w:val="0014724C"/>
  </w:style>
  <w:style w:type="numbering" w:customStyle="1" w:styleId="StyleNumberedLeft025Hanging0251">
    <w:name w:val="Style Numbered Left:  0.25&quot; Hanging:  0.25&quot;1"/>
    <w:basedOn w:val="NoList"/>
    <w:rsid w:val="0014724C"/>
  </w:style>
  <w:style w:type="character" w:customStyle="1" w:styleId="UnresolvedMention1">
    <w:name w:val="Unresolved Mention1"/>
    <w:basedOn w:val="DefaultParagraphFont"/>
    <w:uiPriority w:val="99"/>
    <w:semiHidden/>
    <w:unhideWhenUsed/>
    <w:rsid w:val="0014724C"/>
    <w:rPr>
      <w:color w:val="808080"/>
      <w:shd w:val="clear" w:color="auto" w:fill="E6E6E6"/>
    </w:rPr>
  </w:style>
  <w:style w:type="paragraph" w:customStyle="1" w:styleId="Instructions">
    <w:name w:val="Instructions"/>
    <w:basedOn w:val="Normal"/>
    <w:next w:val="Normal"/>
    <w:qFormat/>
    <w:rsid w:val="0014724C"/>
    <w:rPr>
      <w:rFonts w:eastAsia="Times New Roman" w:cs="Times New Roman"/>
      <w:color w:val="FF347E" w:themeColor="accent6" w:themeTint="99"/>
      <w:szCs w:val="24"/>
    </w:rPr>
  </w:style>
  <w:style w:type="numbering" w:customStyle="1" w:styleId="NoList3">
    <w:name w:val="No List3"/>
    <w:next w:val="NoList"/>
    <w:uiPriority w:val="99"/>
    <w:semiHidden/>
    <w:unhideWhenUsed/>
    <w:rsid w:val="0014724C"/>
  </w:style>
  <w:style w:type="table" w:customStyle="1" w:styleId="ComEdReportTable3">
    <w:name w:val="ComEdReportTable3"/>
    <w:uiPriority w:val="99"/>
    <w:rsid w:val="0014724C"/>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ComEdTable2">
    <w:name w:val="ComEd Table2"/>
    <w:basedOn w:val="TableNormal"/>
    <w:uiPriority w:val="99"/>
    <w:qFormat/>
    <w:rsid w:val="0014724C"/>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table" w:customStyle="1" w:styleId="EnergyTable3">
    <w:name w:val="Energy Table3"/>
    <w:basedOn w:val="TableNormal"/>
    <w:uiPriority w:val="99"/>
    <w:qFormat/>
    <w:rsid w:val="0014724C"/>
    <w:pPr>
      <w:spacing w:before="40" w:after="40"/>
      <w:jc w:val="center"/>
    </w:pPr>
    <w:rPr>
      <w:rFonts w:ascii="Arial" w:hAnsi="Arial"/>
    </w:rPr>
    <w:tblPr>
      <w:tblStyleRowBandSize w:val="1"/>
      <w:jc w:val="center"/>
      <w:tblBorders>
        <w:top w:val="single" w:sz="8" w:space="0" w:color="DDD9C3"/>
        <w:bottom w:val="single" w:sz="4" w:space="0" w:color="648C1A" w:themeColor="accent2"/>
        <w:insideH w:val="single" w:sz="8" w:space="0" w:color="E3F4C4" w:themeColor="accent2" w:themeTint="33"/>
      </w:tblBorders>
    </w:tblPr>
    <w:trPr>
      <w:cantSplit/>
      <w:jc w:val="center"/>
    </w:trPr>
    <w:tcPr>
      <w:vAlign w:val="center"/>
    </w:tcPr>
    <w:tblStylePr w:type="firstRow">
      <w:pPr>
        <w:jc w:val="center"/>
      </w:pPr>
      <w:rPr>
        <w:rFonts w:ascii="Arial" w:hAnsi="Arial"/>
        <w:b/>
        <w:color w:val="FFFFFF" w:themeColor="background1"/>
        <w:sz w:val="20"/>
      </w:rPr>
      <w:tblPr/>
      <w:tcPr>
        <w:tcBorders>
          <w:bottom w:val="single" w:sz="12" w:space="0" w:color="95D600" w:themeColor="accent1"/>
        </w:tcBorders>
        <w:shd w:val="clear" w:color="auto" w:fill="648C1A" w:themeFill="accen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numbering" w:customStyle="1" w:styleId="StyleBulleted2">
    <w:name w:val="Style Bulleted2"/>
    <w:basedOn w:val="NoList"/>
    <w:rsid w:val="0014724C"/>
  </w:style>
  <w:style w:type="numbering" w:customStyle="1" w:styleId="StyleBulletedLeft0Hanging032">
    <w:name w:val="Style Bulleted Left:  0&quot; Hanging:  0.3&quot;2"/>
    <w:basedOn w:val="NoList"/>
    <w:rsid w:val="0014724C"/>
  </w:style>
  <w:style w:type="numbering" w:customStyle="1" w:styleId="StyleBulleted62">
    <w:name w:val="Style Bulleted62"/>
    <w:rsid w:val="0014724C"/>
  </w:style>
  <w:style w:type="numbering" w:customStyle="1" w:styleId="StyleBulleted92">
    <w:name w:val="Style Bulleted92"/>
    <w:basedOn w:val="NoList"/>
    <w:rsid w:val="0014724C"/>
  </w:style>
  <w:style w:type="numbering" w:customStyle="1" w:styleId="StyleNumberedLeft025Hanging0252">
    <w:name w:val="Style Numbered Left:  0.25&quot; Hanging:  0.25&quot;2"/>
    <w:basedOn w:val="NoList"/>
    <w:rsid w:val="0014724C"/>
  </w:style>
  <w:style w:type="character" w:customStyle="1" w:styleId="UnresolvedMention10">
    <w:name w:val="Unresolved Mention1"/>
    <w:basedOn w:val="DefaultParagraphFont"/>
    <w:uiPriority w:val="99"/>
    <w:semiHidden/>
    <w:unhideWhenUsed/>
    <w:rsid w:val="0014724C"/>
    <w:rPr>
      <w:color w:val="808080"/>
      <w:shd w:val="clear" w:color="auto" w:fill="E6E6E6"/>
    </w:rPr>
  </w:style>
  <w:style w:type="numbering" w:customStyle="1" w:styleId="NoList4">
    <w:name w:val="No List4"/>
    <w:next w:val="NoList"/>
    <w:uiPriority w:val="99"/>
    <w:semiHidden/>
    <w:unhideWhenUsed/>
    <w:rsid w:val="00D244CF"/>
  </w:style>
  <w:style w:type="table" w:customStyle="1" w:styleId="ComEdReportTable4">
    <w:name w:val="ComEdReportTable4"/>
    <w:uiPriority w:val="99"/>
    <w:rsid w:val="00D244CF"/>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ComEdTable3">
    <w:name w:val="ComEd Table3"/>
    <w:basedOn w:val="TableNormal"/>
    <w:uiPriority w:val="99"/>
    <w:qFormat/>
    <w:rsid w:val="00D244CF"/>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table" w:customStyle="1" w:styleId="EnergyTable4">
    <w:name w:val="Energy Table4"/>
    <w:basedOn w:val="TableNormal"/>
    <w:uiPriority w:val="99"/>
    <w:qFormat/>
    <w:rsid w:val="00D244CF"/>
    <w:pPr>
      <w:spacing w:before="40" w:after="40"/>
      <w:jc w:val="center"/>
    </w:pPr>
    <w:rPr>
      <w:rFonts w:ascii="Arial" w:hAnsi="Arial"/>
    </w:rPr>
    <w:tblPr>
      <w:tblStyleRowBandSize w:val="1"/>
      <w:jc w:val="center"/>
      <w:tblBorders>
        <w:top w:val="single" w:sz="8" w:space="0" w:color="DDD9C3"/>
        <w:bottom w:val="single" w:sz="4" w:space="0" w:color="648C1A" w:themeColor="accent2"/>
        <w:insideH w:val="single" w:sz="8" w:space="0" w:color="E3F4C4" w:themeColor="accent2" w:themeTint="33"/>
      </w:tblBorders>
    </w:tblPr>
    <w:trPr>
      <w:cantSplit/>
      <w:jc w:val="center"/>
    </w:trPr>
    <w:tcPr>
      <w:vAlign w:val="center"/>
    </w:tcPr>
    <w:tblStylePr w:type="firstRow">
      <w:pPr>
        <w:jc w:val="center"/>
      </w:pPr>
      <w:rPr>
        <w:rFonts w:ascii="Arial" w:hAnsi="Arial"/>
        <w:b/>
        <w:color w:val="FFFFFF" w:themeColor="background1"/>
        <w:sz w:val="20"/>
      </w:rPr>
      <w:tblPr/>
      <w:tcPr>
        <w:tcBorders>
          <w:bottom w:val="single" w:sz="12" w:space="0" w:color="95D600" w:themeColor="accent1"/>
        </w:tcBorders>
        <w:shd w:val="clear" w:color="auto" w:fill="648C1A" w:themeFill="accen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numbering" w:customStyle="1" w:styleId="StyleBulleted3">
    <w:name w:val="Style Bulleted3"/>
    <w:basedOn w:val="NoList"/>
    <w:rsid w:val="00D244CF"/>
  </w:style>
  <w:style w:type="numbering" w:customStyle="1" w:styleId="StyleBulletedLeft0Hanging033">
    <w:name w:val="Style Bulleted Left:  0&quot; Hanging:  0.3&quot;3"/>
    <w:basedOn w:val="NoList"/>
    <w:rsid w:val="00D244CF"/>
  </w:style>
  <w:style w:type="numbering" w:customStyle="1" w:styleId="StyleBulleted63">
    <w:name w:val="Style Bulleted63"/>
    <w:rsid w:val="00D244CF"/>
  </w:style>
  <w:style w:type="numbering" w:customStyle="1" w:styleId="StyleBulleted93">
    <w:name w:val="Style Bulleted93"/>
    <w:basedOn w:val="NoList"/>
    <w:rsid w:val="00D244CF"/>
  </w:style>
  <w:style w:type="numbering" w:customStyle="1" w:styleId="StyleNumberedLeft025Hanging0253">
    <w:name w:val="Style Numbered Left:  0.25&quot; Hanging:  0.25&quot;3"/>
    <w:basedOn w:val="NoList"/>
    <w:rsid w:val="00D244CF"/>
  </w:style>
  <w:style w:type="numbering" w:customStyle="1" w:styleId="NoList5">
    <w:name w:val="No List5"/>
    <w:next w:val="NoList"/>
    <w:uiPriority w:val="99"/>
    <w:semiHidden/>
    <w:unhideWhenUsed/>
    <w:rsid w:val="00417968"/>
  </w:style>
  <w:style w:type="table" w:customStyle="1" w:styleId="ComEdReportTable5">
    <w:name w:val="ComEdReportTable5"/>
    <w:uiPriority w:val="99"/>
    <w:rsid w:val="00417968"/>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ComEdTable4">
    <w:name w:val="ComEd Table4"/>
    <w:basedOn w:val="TableNormal"/>
    <w:uiPriority w:val="99"/>
    <w:qFormat/>
    <w:rsid w:val="00417968"/>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table" w:customStyle="1" w:styleId="EnergyTable5">
    <w:name w:val="Energy Table5"/>
    <w:basedOn w:val="TableNormal"/>
    <w:uiPriority w:val="99"/>
    <w:qFormat/>
    <w:rsid w:val="00417968"/>
    <w:pPr>
      <w:spacing w:before="40" w:after="40"/>
      <w:jc w:val="center"/>
    </w:pPr>
    <w:rPr>
      <w:rFonts w:ascii="Arial" w:hAnsi="Arial"/>
    </w:rPr>
    <w:tblPr>
      <w:tblStyleRowBandSize w:val="1"/>
      <w:jc w:val="center"/>
      <w:tblBorders>
        <w:top w:val="single" w:sz="8" w:space="0" w:color="DDD9C3"/>
        <w:bottom w:val="single" w:sz="4" w:space="0" w:color="648C1A" w:themeColor="accent2"/>
        <w:insideH w:val="single" w:sz="8" w:space="0" w:color="E3F4C4" w:themeColor="accent2" w:themeTint="33"/>
      </w:tblBorders>
    </w:tblPr>
    <w:trPr>
      <w:cantSplit/>
      <w:jc w:val="center"/>
    </w:trPr>
    <w:tcPr>
      <w:vAlign w:val="center"/>
    </w:tcPr>
    <w:tblStylePr w:type="firstRow">
      <w:pPr>
        <w:jc w:val="center"/>
      </w:pPr>
      <w:rPr>
        <w:rFonts w:ascii="Arial" w:hAnsi="Arial"/>
        <w:b/>
        <w:color w:val="FFFFFF" w:themeColor="background1"/>
        <w:sz w:val="20"/>
      </w:rPr>
      <w:tblPr/>
      <w:tcPr>
        <w:tcBorders>
          <w:bottom w:val="single" w:sz="12" w:space="0" w:color="95D600" w:themeColor="accent1"/>
        </w:tcBorders>
        <w:shd w:val="clear" w:color="auto" w:fill="648C1A" w:themeFill="accen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numbering" w:customStyle="1" w:styleId="StyleBulleted4">
    <w:name w:val="Style Bulleted4"/>
    <w:basedOn w:val="NoList"/>
    <w:rsid w:val="00417968"/>
  </w:style>
  <w:style w:type="numbering" w:customStyle="1" w:styleId="StyleBulletedLeft0Hanging034">
    <w:name w:val="Style Bulleted Left:  0&quot; Hanging:  0.3&quot;4"/>
    <w:basedOn w:val="NoList"/>
    <w:rsid w:val="00417968"/>
  </w:style>
  <w:style w:type="numbering" w:customStyle="1" w:styleId="StyleBulleted64">
    <w:name w:val="Style Bulleted64"/>
    <w:rsid w:val="00417968"/>
  </w:style>
  <w:style w:type="numbering" w:customStyle="1" w:styleId="StyleBulleted94">
    <w:name w:val="Style Bulleted94"/>
    <w:basedOn w:val="NoList"/>
    <w:rsid w:val="00417968"/>
  </w:style>
  <w:style w:type="numbering" w:customStyle="1" w:styleId="StyleNumberedLeft025Hanging0254">
    <w:name w:val="Style Numbered Left:  0.25&quot; Hanging:  0.25&quot;4"/>
    <w:basedOn w:val="NoList"/>
    <w:rsid w:val="00417968"/>
  </w:style>
  <w:style w:type="numbering" w:customStyle="1" w:styleId="StyleNumbered2">
    <w:name w:val="Style Numbered2"/>
    <w:rsid w:val="0021192E"/>
    <w:pPr>
      <w:numPr>
        <w:numId w:val="3"/>
      </w:numPr>
    </w:pPr>
  </w:style>
  <w:style w:type="table" w:customStyle="1" w:styleId="EnergyTable14">
    <w:name w:val="Energy Table14"/>
    <w:basedOn w:val="TableNormal"/>
    <w:uiPriority w:val="99"/>
    <w:qFormat/>
    <w:rsid w:val="0021192E"/>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numbering" w:customStyle="1" w:styleId="NoList6">
    <w:name w:val="No List6"/>
    <w:next w:val="NoList"/>
    <w:uiPriority w:val="99"/>
    <w:semiHidden/>
    <w:unhideWhenUsed/>
    <w:rsid w:val="00A53DC5"/>
  </w:style>
  <w:style w:type="table" w:customStyle="1" w:styleId="ComEdReportTable6">
    <w:name w:val="ComEdReportTable6"/>
    <w:uiPriority w:val="99"/>
    <w:rsid w:val="00A53DC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ComEdTable5">
    <w:name w:val="ComEd Table5"/>
    <w:basedOn w:val="TableNormal"/>
    <w:uiPriority w:val="99"/>
    <w:qFormat/>
    <w:rsid w:val="00A53DC5"/>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table" w:customStyle="1" w:styleId="EnergyTable6">
    <w:name w:val="Energy Table6"/>
    <w:basedOn w:val="TableNormal"/>
    <w:uiPriority w:val="99"/>
    <w:qFormat/>
    <w:rsid w:val="00A53DC5"/>
    <w:pPr>
      <w:spacing w:before="40" w:after="40"/>
      <w:jc w:val="center"/>
    </w:pPr>
    <w:rPr>
      <w:rFonts w:ascii="Arial" w:hAnsi="Arial"/>
    </w:rPr>
    <w:tblPr>
      <w:tblStyleRowBandSize w:val="1"/>
      <w:jc w:val="center"/>
      <w:tblBorders>
        <w:top w:val="single" w:sz="8" w:space="0" w:color="DDD9C3"/>
        <w:bottom w:val="single" w:sz="4" w:space="0" w:color="648C1A" w:themeColor="accent2"/>
        <w:insideH w:val="single" w:sz="8" w:space="0" w:color="E3F4C4" w:themeColor="accent2" w:themeTint="33"/>
      </w:tblBorders>
    </w:tblPr>
    <w:trPr>
      <w:cantSplit/>
      <w:jc w:val="center"/>
    </w:trPr>
    <w:tcPr>
      <w:vAlign w:val="center"/>
    </w:tcPr>
    <w:tblStylePr w:type="firstRow">
      <w:pPr>
        <w:jc w:val="center"/>
      </w:pPr>
      <w:rPr>
        <w:rFonts w:ascii="Arial" w:hAnsi="Arial"/>
        <w:b/>
        <w:color w:val="FFFFFF" w:themeColor="background1"/>
        <w:sz w:val="20"/>
      </w:rPr>
      <w:tblPr/>
      <w:tcPr>
        <w:tcBorders>
          <w:bottom w:val="single" w:sz="12" w:space="0" w:color="95D600" w:themeColor="accent1"/>
        </w:tcBorders>
        <w:shd w:val="clear" w:color="auto" w:fill="648C1A" w:themeFill="accen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numbering" w:customStyle="1" w:styleId="StyleBulleted5">
    <w:name w:val="Style Bulleted5"/>
    <w:basedOn w:val="NoList"/>
    <w:rsid w:val="00A53DC5"/>
    <w:pPr>
      <w:numPr>
        <w:numId w:val="16"/>
      </w:numPr>
    </w:pPr>
  </w:style>
  <w:style w:type="numbering" w:customStyle="1" w:styleId="StyleBulletedLeft0Hanging035">
    <w:name w:val="Style Bulleted Left:  0&quot; Hanging:  0.3&quot;5"/>
    <w:basedOn w:val="NoList"/>
    <w:rsid w:val="00A53DC5"/>
    <w:pPr>
      <w:numPr>
        <w:numId w:val="17"/>
      </w:numPr>
    </w:pPr>
  </w:style>
  <w:style w:type="numbering" w:customStyle="1" w:styleId="StyleBulleted65">
    <w:name w:val="Style Bulleted65"/>
    <w:rsid w:val="00A53DC5"/>
    <w:pPr>
      <w:numPr>
        <w:numId w:val="18"/>
      </w:numPr>
    </w:pPr>
  </w:style>
  <w:style w:type="numbering" w:customStyle="1" w:styleId="StyleBulleted95">
    <w:name w:val="Style Bulleted95"/>
    <w:basedOn w:val="NoList"/>
    <w:rsid w:val="00A53DC5"/>
    <w:pPr>
      <w:numPr>
        <w:numId w:val="19"/>
      </w:numPr>
    </w:pPr>
  </w:style>
  <w:style w:type="numbering" w:customStyle="1" w:styleId="StyleNumberedLeft025Hanging0255">
    <w:name w:val="Style Numbered Left:  0.25&quot; Hanging:  0.25&quot;5"/>
    <w:basedOn w:val="NoList"/>
    <w:rsid w:val="00A53DC5"/>
    <w:pPr>
      <w:numPr>
        <w:numId w:val="20"/>
      </w:numPr>
    </w:pPr>
  </w:style>
  <w:style w:type="table" w:customStyle="1" w:styleId="EnergyTable15">
    <w:name w:val="Energy Table15"/>
    <w:basedOn w:val="TableNormal"/>
    <w:uiPriority w:val="99"/>
    <w:qFormat/>
    <w:rsid w:val="009672DB"/>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BatangChe" w:hAnsi="BatangChe"/>
        <w:b/>
      </w:rPr>
      <w:tblPr/>
      <w:tcPr>
        <w:tcBorders>
          <w:top w:val="double" w:sz="4" w:space="0" w:color="545759"/>
          <w:bottom w:val="single" w:sz="4" w:space="0" w:color="545759"/>
        </w:tcBorders>
      </w:tcPr>
    </w:tblStylePr>
    <w:tblStylePr w:type="firstCol">
      <w:rPr>
        <w:rFonts w:ascii="@Batang" w:hAnsi="@Batang"/>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6">
    <w:name w:val="Energy Table16"/>
    <w:basedOn w:val="TableNormal"/>
    <w:uiPriority w:val="99"/>
    <w:qFormat/>
    <w:rsid w:val="00942178"/>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BatangChe" w:hAnsi="BatangChe"/>
        <w:b/>
      </w:rPr>
      <w:tblPr/>
      <w:tcPr>
        <w:tcBorders>
          <w:top w:val="double" w:sz="4" w:space="0" w:color="545759"/>
          <w:bottom w:val="single" w:sz="4" w:space="0" w:color="545759"/>
        </w:tcBorders>
      </w:tcPr>
    </w:tblStylePr>
    <w:tblStylePr w:type="firstCol">
      <w:rPr>
        <w:rFonts w:ascii="@Batang" w:hAnsi="@Batang"/>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IntenseQuote">
    <w:name w:val="Intense Quote"/>
    <w:basedOn w:val="Normal"/>
    <w:next w:val="Normal"/>
    <w:link w:val="IntenseQuoteChar"/>
    <w:uiPriority w:val="30"/>
    <w:qFormat/>
    <w:rsid w:val="00D52B72"/>
    <w:pPr>
      <w:pBdr>
        <w:top w:val="single" w:sz="4" w:space="10" w:color="95D600" w:themeColor="accent1"/>
        <w:bottom w:val="single" w:sz="4" w:space="10" w:color="95D600" w:themeColor="accent1"/>
      </w:pBdr>
      <w:spacing w:before="360" w:after="360"/>
      <w:ind w:left="864" w:right="864"/>
      <w:contextualSpacing/>
      <w:jc w:val="center"/>
    </w:pPr>
    <w:rPr>
      <w:i/>
      <w:iCs/>
      <w:color w:val="95D600" w:themeColor="accent1"/>
    </w:rPr>
  </w:style>
  <w:style w:type="character" w:customStyle="1" w:styleId="IntenseQuoteChar">
    <w:name w:val="Intense Quote Char"/>
    <w:basedOn w:val="DefaultParagraphFont"/>
    <w:link w:val="IntenseQuote"/>
    <w:uiPriority w:val="30"/>
    <w:rsid w:val="00D52B72"/>
    <w:rPr>
      <w:rFonts w:ascii="Arial" w:eastAsiaTheme="minorHAnsi" w:hAnsi="Arial" w:cstheme="minorBidi"/>
      <w:i/>
      <w:iCs/>
      <w:color w:val="95D600" w:themeColor="accent1"/>
      <w:szCs w:val="22"/>
    </w:rPr>
  </w:style>
  <w:style w:type="paragraph" w:customStyle="1" w:styleId="msonormal0">
    <w:name w:val="msonormal"/>
    <w:basedOn w:val="Normal"/>
    <w:rsid w:val="00D52B72"/>
    <w:pPr>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D52B72"/>
    <w:pPr>
      <w:pBdr>
        <w:bottom w:val="single" w:sz="12" w:space="0" w:color="95D600"/>
      </w:pBdr>
      <w:shd w:val="clear" w:color="000000" w:fill="555759"/>
      <w:spacing w:before="100" w:beforeAutospacing="1" w:after="100" w:afterAutospacing="1"/>
      <w:textAlignment w:val="center"/>
    </w:pPr>
    <w:rPr>
      <w:rFonts w:ascii="Arial Narrow" w:eastAsia="Times New Roman" w:hAnsi="Arial Narrow" w:cs="Times New Roman"/>
      <w:b/>
      <w:bCs/>
      <w:color w:val="FFFFFF"/>
      <w:szCs w:val="20"/>
    </w:rPr>
  </w:style>
  <w:style w:type="paragraph" w:customStyle="1" w:styleId="xl66">
    <w:name w:val="xl66"/>
    <w:basedOn w:val="Normal"/>
    <w:rsid w:val="00D52B72"/>
    <w:pPr>
      <w:spacing w:before="100" w:beforeAutospacing="1" w:after="100" w:afterAutospacing="1"/>
      <w:textAlignment w:val="center"/>
    </w:pPr>
    <w:rPr>
      <w:rFonts w:ascii="Arial Narrow" w:eastAsia="Times New Roman" w:hAnsi="Arial Narrow" w:cs="Times New Roman"/>
      <w:szCs w:val="20"/>
    </w:rPr>
  </w:style>
  <w:style w:type="paragraph" w:customStyle="1" w:styleId="xl67">
    <w:name w:val="xl67"/>
    <w:basedOn w:val="Normal"/>
    <w:rsid w:val="00D52B72"/>
    <w:pPr>
      <w:spacing w:before="100" w:beforeAutospacing="1" w:after="100" w:afterAutospacing="1"/>
      <w:jc w:val="center"/>
      <w:textAlignment w:val="center"/>
    </w:pPr>
    <w:rPr>
      <w:rFonts w:ascii="Arial Narrow" w:eastAsia="Times New Roman" w:hAnsi="Arial Narrow" w:cs="Times New Roman"/>
      <w:szCs w:val="20"/>
    </w:rPr>
  </w:style>
  <w:style w:type="paragraph" w:customStyle="1" w:styleId="xl68">
    <w:name w:val="xl68"/>
    <w:basedOn w:val="Normal"/>
    <w:rsid w:val="00D52B72"/>
    <w:pPr>
      <w:shd w:val="clear" w:color="D9D9D9" w:fill="D9D9D9"/>
      <w:spacing w:before="100" w:beforeAutospacing="1" w:after="100" w:afterAutospacing="1"/>
      <w:textAlignment w:val="center"/>
    </w:pPr>
    <w:rPr>
      <w:rFonts w:ascii="Arial Narrow" w:eastAsia="Times New Roman" w:hAnsi="Arial Narrow" w:cs="Times New Roman"/>
      <w:szCs w:val="20"/>
    </w:rPr>
  </w:style>
  <w:style w:type="paragraph" w:customStyle="1" w:styleId="xl69">
    <w:name w:val="xl69"/>
    <w:basedOn w:val="Normal"/>
    <w:rsid w:val="00D52B72"/>
    <w:pPr>
      <w:shd w:val="clear" w:color="D9D9D9" w:fill="D9D9D9"/>
      <w:spacing w:before="100" w:beforeAutospacing="1" w:after="100" w:afterAutospacing="1"/>
      <w:jc w:val="center"/>
      <w:textAlignment w:val="center"/>
    </w:pPr>
    <w:rPr>
      <w:rFonts w:ascii="Arial Narrow" w:eastAsia="Times New Roman" w:hAnsi="Arial Narrow" w:cs="Times New Roman"/>
      <w:szCs w:val="20"/>
    </w:rPr>
  </w:style>
  <w:style w:type="paragraph" w:customStyle="1" w:styleId="xl70">
    <w:name w:val="xl70"/>
    <w:basedOn w:val="Normal"/>
    <w:rsid w:val="00D52B72"/>
    <w:pPr>
      <w:spacing w:before="100" w:beforeAutospacing="1" w:after="100" w:afterAutospacing="1"/>
    </w:pPr>
    <w:rPr>
      <w:rFonts w:ascii="Arial Narrow" w:eastAsia="Times New Roman" w:hAnsi="Arial Narrow" w:cs="Times New Roman"/>
      <w:szCs w:val="20"/>
    </w:rPr>
  </w:style>
  <w:style w:type="paragraph" w:customStyle="1" w:styleId="xl71">
    <w:name w:val="xl71"/>
    <w:basedOn w:val="Normal"/>
    <w:rsid w:val="00D52B72"/>
    <w:pPr>
      <w:shd w:val="clear" w:color="D9D9D9" w:fill="D9D9D9"/>
      <w:spacing w:before="100" w:beforeAutospacing="1" w:after="100" w:afterAutospacing="1"/>
      <w:jc w:val="center"/>
      <w:textAlignment w:val="center"/>
    </w:pPr>
    <w:rPr>
      <w:rFonts w:ascii="Arial Narrow" w:eastAsia="Times New Roman" w:hAnsi="Arial Narrow" w:cs="Times New Roman"/>
      <w:szCs w:val="20"/>
    </w:rPr>
  </w:style>
  <w:style w:type="paragraph" w:customStyle="1" w:styleId="xl72">
    <w:name w:val="xl72"/>
    <w:basedOn w:val="Normal"/>
    <w:rsid w:val="00D52B72"/>
    <w:pPr>
      <w:pBdr>
        <w:bottom w:val="single" w:sz="12" w:space="0" w:color="95D600"/>
      </w:pBdr>
      <w:shd w:val="clear" w:color="000000" w:fill="555759"/>
      <w:spacing w:before="100" w:beforeAutospacing="1" w:after="100" w:afterAutospacing="1"/>
      <w:jc w:val="center"/>
      <w:textAlignment w:val="center"/>
    </w:pPr>
    <w:rPr>
      <w:rFonts w:ascii="Arial Narrow" w:eastAsia="Times New Roman" w:hAnsi="Arial Narrow" w:cs="Times New Roman"/>
      <w:b/>
      <w:bCs/>
      <w:color w:val="FFFFFF"/>
      <w:szCs w:val="20"/>
    </w:rPr>
  </w:style>
  <w:style w:type="paragraph" w:customStyle="1" w:styleId="xl73">
    <w:name w:val="xl73"/>
    <w:basedOn w:val="Normal"/>
    <w:rsid w:val="00D52B72"/>
    <w:pPr>
      <w:spacing w:before="100" w:beforeAutospacing="1" w:after="100" w:afterAutospacing="1"/>
    </w:pPr>
    <w:rPr>
      <w:rFonts w:ascii="Arial Narrow" w:eastAsia="Times New Roman" w:hAnsi="Arial Narrow" w:cs="Times New Roman"/>
      <w:szCs w:val="20"/>
    </w:rPr>
  </w:style>
  <w:style w:type="character" w:customStyle="1" w:styleId="Heading10Char">
    <w:name w:val="Heading 10 Char"/>
    <w:basedOn w:val="DefaultParagraphFont"/>
    <w:link w:val="Heading10"/>
    <w:rsid w:val="00C840A7"/>
    <w:rPr>
      <w:rFonts w:ascii="Arial" w:eastAsia="Calibri" w:hAnsi="Arial" w:cs="Arial"/>
      <w:b/>
      <w:bCs/>
      <w:color w:val="FFFFFF" w:themeColor="background1"/>
      <w:szCs w:val="22"/>
      <w:shd w:val="clear" w:color="auto" w:fill="95D600"/>
      <w:lang w:val="en-GB"/>
    </w:rPr>
  </w:style>
  <w:style w:type="paragraph" w:customStyle="1" w:styleId="SectionHeading">
    <w:name w:val="Section Heading"/>
    <w:basedOn w:val="Normal"/>
    <w:autoRedefine/>
    <w:qFormat/>
    <w:rsid w:val="006837EE"/>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sz w:val="22"/>
      <w:lang w:val="en-GB"/>
    </w:rPr>
  </w:style>
  <w:style w:type="table" w:customStyle="1" w:styleId="EnergyTable17">
    <w:name w:val="Energy Table17"/>
    <w:basedOn w:val="TableNormal"/>
    <w:uiPriority w:val="99"/>
    <w:qFormat/>
    <w:rsid w:val="000C7641"/>
    <w:pPr>
      <w:spacing w:before="40" w:after="40"/>
      <w:jc w:val="center"/>
    </w:pPr>
    <w:rPr>
      <w:rFonts w:ascii="Arial" w:hAnsi="Arial"/>
    </w:rPr>
    <w:tblPr>
      <w:tblStyleRowBandSize w:val="1"/>
      <w:tblInd w:w="0" w:type="nil"/>
      <w:tblBorders>
        <w:bottom w:val="single" w:sz="8" w:space="0" w:color="555759" w:themeColor="text2"/>
        <w:insideH w:val="single" w:sz="4" w:space="0" w:color="DCDDDE"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hint="default"/>
        <w:b/>
      </w:rPr>
      <w:tblPr/>
      <w:tcPr>
        <w:tcBorders>
          <w:top w:val="double" w:sz="4" w:space="0" w:color="545759"/>
          <w:bottom w:val="single" w:sz="4" w:space="0" w:color="545759"/>
        </w:tcBorders>
      </w:tcPr>
    </w:tblStylePr>
    <w:tblStylePr w:type="firstCol">
      <w:rPr>
        <w:rFonts w:ascii="Palatino Linotype" w:hAnsi="Palatino Linotype"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8">
    <w:name w:val="Energy Table18"/>
    <w:basedOn w:val="TableNormal"/>
    <w:uiPriority w:val="99"/>
    <w:qFormat/>
    <w:rsid w:val="0023497F"/>
    <w:pPr>
      <w:spacing w:before="40" w:after="40"/>
      <w:jc w:val="center"/>
    </w:pPr>
    <w:rPr>
      <w:rFonts w:ascii="Arial" w:hAnsi="Arial"/>
    </w:rPr>
    <w:tblPr>
      <w:tblStyleRowBandSize w:val="1"/>
      <w:tblInd w:w="0" w:type="nil"/>
      <w:tblBorders>
        <w:bottom w:val="single" w:sz="8" w:space="0" w:color="555759" w:themeColor="text2"/>
        <w:insideH w:val="single" w:sz="4" w:space="0" w:color="DCDDDE"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hint="default"/>
        <w:b/>
      </w:rPr>
      <w:tblPr/>
      <w:tcPr>
        <w:tcBorders>
          <w:top w:val="double" w:sz="4" w:space="0" w:color="545759"/>
          <w:bottom w:val="single" w:sz="4" w:space="0" w:color="545759"/>
        </w:tcBorders>
      </w:tcPr>
    </w:tblStylePr>
    <w:tblStylePr w:type="firstCol">
      <w:rPr>
        <w:rFonts w:ascii="Palatino Linotype" w:hAnsi="Palatino Linotype"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11">
    <w:name w:val="Energy Table111"/>
    <w:basedOn w:val="TableNormal"/>
    <w:uiPriority w:val="99"/>
    <w:qFormat/>
    <w:rsid w:val="0023497F"/>
    <w:pPr>
      <w:spacing w:before="40" w:after="40"/>
      <w:jc w:val="center"/>
    </w:pPr>
    <w:rPr>
      <w:rFonts w:ascii="Arial" w:hAnsi="Arial"/>
    </w:rPr>
    <w:tblPr>
      <w:tblStyleRowBandSize w:val="1"/>
      <w:tblInd w:w="0" w:type="nil"/>
      <w:tblBorders>
        <w:bottom w:val="single" w:sz="8" w:space="0" w:color="555759" w:themeColor="text2"/>
        <w:insideH w:val="single" w:sz="4" w:space="0" w:color="DCDDDE"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hint="default"/>
        <w:b/>
      </w:rPr>
      <w:tblPr/>
      <w:tcPr>
        <w:tcBorders>
          <w:top w:val="double" w:sz="4" w:space="0" w:color="545759"/>
          <w:bottom w:val="single" w:sz="4" w:space="0" w:color="545759"/>
        </w:tcBorders>
      </w:tcPr>
    </w:tblStylePr>
    <w:tblStylePr w:type="firstCol">
      <w:rPr>
        <w:rFonts w:ascii="Palatino Linotype" w:hAnsi="Palatino Linotype"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9">
    <w:name w:val="Energy Table19"/>
    <w:basedOn w:val="TableNormal"/>
    <w:uiPriority w:val="99"/>
    <w:qFormat/>
    <w:rsid w:val="00966A84"/>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Black" w:hAnsi="Arial Black"/>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section">
    <w:name w:val="section"/>
    <w:basedOn w:val="Normal"/>
    <w:qFormat/>
    <w:rsid w:val="00966A84"/>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sz w:val="22"/>
      <w:lang w:val="en-GB"/>
    </w:rPr>
  </w:style>
  <w:style w:type="numbering" w:customStyle="1" w:styleId="StyleNumbered3">
    <w:name w:val="Style Numbered3"/>
    <w:rsid w:val="00966A84"/>
  </w:style>
  <w:style w:type="table" w:customStyle="1" w:styleId="EnergyTable110">
    <w:name w:val="Energy Table110"/>
    <w:basedOn w:val="TableNormal"/>
    <w:uiPriority w:val="99"/>
    <w:qFormat/>
    <w:rsid w:val="00966A84"/>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graphfootnote0">
    <w:name w:val="graph footnote"/>
    <w:basedOn w:val="Normal"/>
    <w:qFormat/>
    <w:rsid w:val="002E785B"/>
    <w:pPr>
      <w:ind w:left="90"/>
    </w:pPr>
    <w:rPr>
      <w:rFonts w:eastAsia="Times New Roman" w:cs="Times New Roman"/>
      <w:sz w:val="16"/>
      <w:szCs w:val="24"/>
    </w:rPr>
  </w:style>
  <w:style w:type="table" w:customStyle="1" w:styleId="EnergyTable112">
    <w:name w:val="Energy Table112"/>
    <w:basedOn w:val="TableNormal"/>
    <w:uiPriority w:val="99"/>
    <w:qFormat/>
    <w:rsid w:val="002E785B"/>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BatangChe" w:hAnsi="BatangChe"/>
        <w:b/>
      </w:rPr>
      <w:tblPr/>
      <w:tcPr>
        <w:tcBorders>
          <w:top w:val="double" w:sz="4" w:space="0" w:color="545759"/>
          <w:bottom w:val="single" w:sz="4" w:space="0" w:color="545759"/>
        </w:tcBorders>
      </w:tcPr>
    </w:tblStylePr>
    <w:tblStylePr w:type="firstCol">
      <w:rPr>
        <w:rFonts w:ascii="@Batang" w:hAnsi="@Batang"/>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Caption0">
    <w:name w:val="Caption]"/>
    <w:basedOn w:val="Normal"/>
    <w:qFormat/>
    <w:rsid w:val="00260BF4"/>
    <w:pPr>
      <w:keepNext/>
      <w:spacing w:after="120" w:line="240" w:lineRule="atLeast"/>
      <w:jc w:val="center"/>
    </w:pPr>
    <w:rPr>
      <w:rFonts w:eastAsia="Times New Roman" w:cs="Times New Roman"/>
      <w:b/>
      <w:bCs/>
      <w:color w:val="95D600" w:themeColor="accent1"/>
      <w:szCs w:val="20"/>
    </w:rPr>
  </w:style>
  <w:style w:type="paragraph" w:customStyle="1" w:styleId="heding3">
    <w:name w:val="heding 3"/>
    <w:basedOn w:val="Normal"/>
    <w:qFormat/>
    <w:rsid w:val="00881510"/>
    <w:pPr>
      <w:keepNext/>
      <w:spacing w:before="360" w:after="240" w:line="264" w:lineRule="auto"/>
      <w:outlineLvl w:val="1"/>
    </w:pPr>
    <w:rPr>
      <w:rFonts w:eastAsia="Times New Roman" w:cs="Arial"/>
      <w:b/>
      <w:bCs/>
      <w:iCs/>
      <w:color w:val="0093C9" w:themeColor="accent3"/>
      <w:sz w:val="26"/>
      <w:szCs w:val="28"/>
    </w:rPr>
  </w:style>
  <w:style w:type="paragraph" w:customStyle="1" w:styleId="heding3a">
    <w:name w:val="heding 3a"/>
    <w:basedOn w:val="heding3"/>
    <w:qFormat/>
    <w:rsid w:val="0030209E"/>
  </w:style>
  <w:style w:type="paragraph" w:customStyle="1" w:styleId="noprmal">
    <w:name w:val="noprmal"/>
    <w:basedOn w:val="Normal"/>
    <w:qFormat/>
    <w:rsid w:val="00477A28"/>
  </w:style>
  <w:style w:type="paragraph" w:customStyle="1" w:styleId="Heading40">
    <w:name w:val="Heading 4'"/>
    <w:basedOn w:val="Normal"/>
    <w:qFormat/>
    <w:rsid w:val="00437B4C"/>
    <w:pPr>
      <w:keepNext/>
      <w:spacing w:before="360" w:after="240" w:line="264" w:lineRule="auto"/>
      <w:outlineLvl w:val="2"/>
    </w:pPr>
    <w:rPr>
      <w:rFonts w:eastAsia="Times New Roman" w:cs="Arial"/>
      <w:b/>
      <w:bCs/>
      <w:i/>
      <w:color w:val="F07B05" w:themeColor="accent5"/>
      <w:sz w:val="22"/>
      <w:szCs w:val="26"/>
    </w:rPr>
  </w:style>
  <w:style w:type="paragraph" w:customStyle="1" w:styleId="heading54">
    <w:name w:val="heading 54"/>
    <w:basedOn w:val="Normal"/>
    <w:qFormat/>
    <w:rsid w:val="003424A9"/>
    <w:pPr>
      <w:spacing w:line="240" w:lineRule="atLeast"/>
    </w:pPr>
    <w:rPr>
      <w:rFonts w:eastAsia="Times New Roman" w:cs="Times New Roman"/>
      <w:b/>
      <w:szCs w:val="24"/>
    </w:rPr>
  </w:style>
  <w:style w:type="character" w:customStyle="1" w:styleId="normaltextrun">
    <w:name w:val="normaltextrun"/>
    <w:basedOn w:val="DefaultParagraphFont"/>
    <w:rsid w:val="007413CE"/>
  </w:style>
  <w:style w:type="paragraph" w:customStyle="1" w:styleId="paragraph">
    <w:name w:val="paragraph"/>
    <w:basedOn w:val="Normal"/>
    <w:rsid w:val="00D61DCF"/>
    <w:rPr>
      <w:rFonts w:ascii="Times New Roman" w:eastAsia="Times New Roman" w:hAnsi="Times New Roman" w:cs="Times New Roman"/>
      <w:sz w:val="24"/>
      <w:szCs w:val="24"/>
    </w:rPr>
  </w:style>
  <w:style w:type="character" w:customStyle="1" w:styleId="normaltextrun1">
    <w:name w:val="normaltextrun1"/>
    <w:basedOn w:val="DefaultParagraphFont"/>
    <w:rsid w:val="00D61DCF"/>
  </w:style>
  <w:style w:type="character" w:customStyle="1" w:styleId="eop">
    <w:name w:val="eop"/>
    <w:basedOn w:val="DefaultParagraphFont"/>
    <w:rsid w:val="00D61DCF"/>
  </w:style>
  <w:style w:type="paragraph" w:customStyle="1" w:styleId="footnote0">
    <w:name w:val="footnote"/>
    <w:basedOn w:val="FootnoteText"/>
    <w:link w:val="footnoteChar0"/>
    <w:qFormat/>
    <w:rsid w:val="00E8416D"/>
    <w:pPr>
      <w:keepLines w:val="0"/>
    </w:pPr>
    <w:rPr>
      <w:rFonts w:ascii="Palatino Linotype" w:hAnsi="Palatino Linotype"/>
      <w:i/>
    </w:rPr>
  </w:style>
  <w:style w:type="character" w:customStyle="1" w:styleId="footnoteChar0">
    <w:name w:val="footnote Char"/>
    <w:basedOn w:val="DefaultParagraphFont"/>
    <w:link w:val="footnote0"/>
    <w:rsid w:val="00E8416D"/>
    <w:rPr>
      <w:rFonts w:ascii="Palatino Linotype" w:eastAsiaTheme="minorHAnsi" w:hAnsi="Palatino Linotype" w:cstheme="minorBidi"/>
      <w:i/>
      <w:sz w:val="18"/>
    </w:rPr>
  </w:style>
  <w:style w:type="character" w:customStyle="1" w:styleId="tgc">
    <w:name w:val="_tgc"/>
    <w:basedOn w:val="DefaultParagraphFont"/>
    <w:rsid w:val="00E8416D"/>
  </w:style>
  <w:style w:type="character" w:customStyle="1" w:styleId="spellingerror">
    <w:name w:val="spellingerror"/>
    <w:basedOn w:val="DefaultParagraphFont"/>
    <w:rsid w:val="00E8416D"/>
  </w:style>
  <w:style w:type="character" w:styleId="UnresolvedMention">
    <w:name w:val="Unresolved Mention"/>
    <w:basedOn w:val="DefaultParagraphFont"/>
    <w:uiPriority w:val="99"/>
    <w:semiHidden/>
    <w:unhideWhenUsed/>
    <w:rsid w:val="00E8416D"/>
    <w:rPr>
      <w:color w:val="808080"/>
      <w:shd w:val="clear" w:color="auto" w:fill="E6E6E6"/>
    </w:rPr>
  </w:style>
  <w:style w:type="paragraph" w:customStyle="1" w:styleId="Sheading2">
    <w:name w:val="Sheading 2"/>
    <w:basedOn w:val="SectionHeading"/>
    <w:qFormat/>
    <w:rsid w:val="00260546"/>
  </w:style>
  <w:style w:type="paragraph" w:customStyle="1" w:styleId="Heheading2">
    <w:name w:val="Heheading 2"/>
    <w:basedOn w:val="Heading7"/>
    <w:qFormat/>
    <w:rsid w:val="00373F11"/>
  </w:style>
  <w:style w:type="paragraph" w:customStyle="1" w:styleId="Heading22">
    <w:name w:val="Heading 22"/>
    <w:basedOn w:val="Heheading2"/>
    <w:qFormat/>
    <w:rsid w:val="00373F11"/>
  </w:style>
  <w:style w:type="paragraph" w:customStyle="1" w:styleId="Heading43">
    <w:name w:val="Heading 43"/>
    <w:basedOn w:val="Heading3"/>
    <w:qFormat/>
    <w:rsid w:val="001745E3"/>
  </w:style>
  <w:style w:type="table" w:customStyle="1" w:styleId="EnergyTable7">
    <w:name w:val="Energy Table7"/>
    <w:basedOn w:val="TableNormal"/>
    <w:uiPriority w:val="99"/>
    <w:qFormat/>
    <w:rsid w:val="00FC4F41"/>
    <w:pPr>
      <w:spacing w:before="40" w:after="40"/>
      <w:jc w:val="center"/>
    </w:pPr>
    <w:rPr>
      <w:rFonts w:ascii="Arial" w:hAnsi="Arial"/>
    </w:rPr>
    <w:tblPr>
      <w:tblStyleRowBandSize w:val="1"/>
      <w:jc w:val="center"/>
      <w:tblBorders>
        <w:top w:val="single" w:sz="8" w:space="0" w:color="DDD9C3"/>
        <w:bottom w:val="single" w:sz="4" w:space="0" w:color="648C1A" w:themeColor="accent2"/>
        <w:insideH w:val="single" w:sz="8" w:space="0" w:color="E3F4C4" w:themeColor="accent2" w:themeTint="33"/>
      </w:tblBorders>
    </w:tblPr>
    <w:trPr>
      <w:cantSplit/>
      <w:jc w:val="center"/>
    </w:trPr>
    <w:tcPr>
      <w:vAlign w:val="center"/>
    </w:tcPr>
    <w:tblStylePr w:type="firstRow">
      <w:pPr>
        <w:jc w:val="center"/>
      </w:pPr>
      <w:rPr>
        <w:rFonts w:ascii="Arial" w:hAnsi="Arial"/>
        <w:b/>
        <w:color w:val="FFFFFF" w:themeColor="background1"/>
        <w:sz w:val="20"/>
      </w:rPr>
      <w:tblPr/>
      <w:tcPr>
        <w:tcBorders>
          <w:bottom w:val="single" w:sz="12" w:space="0" w:color="95D600" w:themeColor="accent1"/>
        </w:tcBorders>
        <w:shd w:val="clear" w:color="auto" w:fill="648C1A" w:themeFill="accen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captionar">
    <w:name w:val="captionar"/>
    <w:basedOn w:val="Caption"/>
    <w:qFormat/>
    <w:rsid w:val="00800F92"/>
  </w:style>
  <w:style w:type="paragraph" w:customStyle="1" w:styleId="captionr">
    <w:name w:val="captionr"/>
    <w:basedOn w:val="Caption"/>
    <w:qFormat/>
    <w:rsid w:val="00800F92"/>
  </w:style>
  <w:style w:type="paragraph" w:customStyle="1" w:styleId="Captionm">
    <w:name w:val="Captionm"/>
    <w:basedOn w:val="Normal"/>
    <w:qFormat/>
    <w:rsid w:val="00BF14F9"/>
    <w:pPr>
      <w:keepNext/>
      <w:spacing w:after="120" w:line="240" w:lineRule="atLeast"/>
      <w:jc w:val="center"/>
    </w:pPr>
    <w:rPr>
      <w:rFonts w:eastAsia="Times New Roman" w:cs="Arial"/>
      <w:b/>
      <w:bCs/>
      <w:color w:val="95D600" w:themeColor="accent1"/>
      <w:szCs w:val="20"/>
    </w:rPr>
  </w:style>
  <w:style w:type="table" w:customStyle="1" w:styleId="Style4">
    <w:name w:val="Style4"/>
    <w:basedOn w:val="EnergyTable"/>
    <w:uiPriority w:val="99"/>
    <w:rsid w:val="00E56A94"/>
    <w:pPr>
      <w:jc w:val="left"/>
    </w:pPr>
    <w:tblPr>
      <w:tblStyleColBandSize w:val="3"/>
    </w:tbl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Style5">
    <w:name w:val="Style5"/>
    <w:basedOn w:val="EnergyTable"/>
    <w:uiPriority w:val="99"/>
    <w:rsid w:val="00E56A94"/>
    <w:tblPr>
      <w:tblStyleRowBandSize w:val="3"/>
      <w:tblStyleColBandSize w:val="1"/>
    </w:tblPr>
    <w:tcPr>
      <w:shd w:val="clear" w:color="auto" w:fill="B5B5B5" w:themeFill="background2" w:themeFillShade="BF"/>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Banded">
    <w:name w:val="EnergyBanded"/>
    <w:basedOn w:val="EnergyTable"/>
    <w:uiPriority w:val="99"/>
    <w:rsid w:val="00E56A94"/>
    <w:tbl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shd w:val="clear" w:color="auto" w:fill="FFFFFF" w:themeFill="background1"/>
        <w:vAlign w:val="center"/>
      </w:tcPr>
    </w:tblStylePr>
    <w:tblStylePr w:type="band2Horz">
      <w:pPr>
        <w:jc w:val="center"/>
      </w:pPr>
      <w:tblPr/>
      <w:tcPr>
        <w:shd w:val="clear" w:color="auto" w:fill="FFFFFF" w:themeFill="background1"/>
      </w:tcPr>
    </w:tblStylePr>
  </w:style>
  <w:style w:type="table" w:customStyle="1" w:styleId="EnergyBanded2">
    <w:name w:val="EnergyBanded2"/>
    <w:basedOn w:val="TableNormal"/>
    <w:uiPriority w:val="99"/>
    <w:rsid w:val="00E56A94"/>
    <w:tblPr>
      <w:tblStyleRowBandSize w:val="1"/>
      <w:tblStyleColBandSize w:val="1"/>
    </w:tblPr>
    <w:tblStylePr w:type="firstRow">
      <w:rPr>
        <w:rFonts w:asciiTheme="minorHAnsi" w:hAnsiTheme="minorHAnsi"/>
        <w:color w:val="000000" w:themeColor="text1"/>
      </w:rPr>
    </w:tblStylePr>
    <w:tblStylePr w:type="band1Horz">
      <w:tblPr/>
      <w:tcPr>
        <w:shd w:val="clear" w:color="auto" w:fill="B5B5B5" w:themeFill="background2"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19091">
      <w:bodyDiv w:val="1"/>
      <w:marLeft w:val="0"/>
      <w:marRight w:val="0"/>
      <w:marTop w:val="0"/>
      <w:marBottom w:val="0"/>
      <w:divBdr>
        <w:top w:val="none" w:sz="0" w:space="0" w:color="auto"/>
        <w:left w:val="none" w:sz="0" w:space="0" w:color="auto"/>
        <w:bottom w:val="none" w:sz="0" w:space="0" w:color="auto"/>
        <w:right w:val="none" w:sz="0" w:space="0" w:color="auto"/>
      </w:divBdr>
    </w:div>
    <w:div w:id="28339932">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188565697">
      <w:bodyDiv w:val="1"/>
      <w:marLeft w:val="0"/>
      <w:marRight w:val="0"/>
      <w:marTop w:val="0"/>
      <w:marBottom w:val="0"/>
      <w:divBdr>
        <w:top w:val="none" w:sz="0" w:space="0" w:color="auto"/>
        <w:left w:val="none" w:sz="0" w:space="0" w:color="auto"/>
        <w:bottom w:val="none" w:sz="0" w:space="0" w:color="auto"/>
        <w:right w:val="none" w:sz="0" w:space="0" w:color="auto"/>
      </w:divBdr>
    </w:div>
    <w:div w:id="243418904">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02198891">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0057563">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08816855">
      <w:bodyDiv w:val="1"/>
      <w:marLeft w:val="0"/>
      <w:marRight w:val="0"/>
      <w:marTop w:val="0"/>
      <w:marBottom w:val="0"/>
      <w:divBdr>
        <w:top w:val="none" w:sz="0" w:space="0" w:color="auto"/>
        <w:left w:val="none" w:sz="0" w:space="0" w:color="auto"/>
        <w:bottom w:val="none" w:sz="0" w:space="0" w:color="auto"/>
        <w:right w:val="none" w:sz="0" w:space="0" w:color="auto"/>
      </w:divBdr>
    </w:div>
    <w:div w:id="438448808">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890533293">
      <w:bodyDiv w:val="1"/>
      <w:marLeft w:val="0"/>
      <w:marRight w:val="0"/>
      <w:marTop w:val="0"/>
      <w:marBottom w:val="0"/>
      <w:divBdr>
        <w:top w:val="none" w:sz="0" w:space="0" w:color="auto"/>
        <w:left w:val="none" w:sz="0" w:space="0" w:color="auto"/>
        <w:bottom w:val="none" w:sz="0" w:space="0" w:color="auto"/>
        <w:right w:val="none" w:sz="0" w:space="0" w:color="auto"/>
      </w:divBdr>
    </w:div>
    <w:div w:id="904342417">
      <w:bodyDiv w:val="1"/>
      <w:marLeft w:val="0"/>
      <w:marRight w:val="0"/>
      <w:marTop w:val="0"/>
      <w:marBottom w:val="0"/>
      <w:divBdr>
        <w:top w:val="none" w:sz="0" w:space="0" w:color="auto"/>
        <w:left w:val="none" w:sz="0" w:space="0" w:color="auto"/>
        <w:bottom w:val="none" w:sz="0" w:space="0" w:color="auto"/>
        <w:right w:val="none" w:sz="0" w:space="0" w:color="auto"/>
      </w:divBdr>
    </w:div>
    <w:div w:id="9430278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29792138">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089817005">
      <w:bodyDiv w:val="1"/>
      <w:marLeft w:val="0"/>
      <w:marRight w:val="0"/>
      <w:marTop w:val="0"/>
      <w:marBottom w:val="0"/>
      <w:divBdr>
        <w:top w:val="none" w:sz="0" w:space="0" w:color="auto"/>
        <w:left w:val="none" w:sz="0" w:space="0" w:color="auto"/>
        <w:bottom w:val="none" w:sz="0" w:space="0" w:color="auto"/>
        <w:right w:val="none" w:sz="0" w:space="0" w:color="auto"/>
      </w:divBdr>
    </w:div>
    <w:div w:id="1258171731">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56299108">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448549902">
      <w:bodyDiv w:val="1"/>
      <w:marLeft w:val="0"/>
      <w:marRight w:val="0"/>
      <w:marTop w:val="0"/>
      <w:marBottom w:val="0"/>
      <w:divBdr>
        <w:top w:val="none" w:sz="0" w:space="0" w:color="auto"/>
        <w:left w:val="none" w:sz="0" w:space="0" w:color="auto"/>
        <w:bottom w:val="none" w:sz="0" w:space="0" w:color="auto"/>
        <w:right w:val="none" w:sz="0" w:space="0" w:color="auto"/>
      </w:divBdr>
    </w:div>
    <w:div w:id="1535650259">
      <w:bodyDiv w:val="1"/>
      <w:marLeft w:val="0"/>
      <w:marRight w:val="0"/>
      <w:marTop w:val="0"/>
      <w:marBottom w:val="0"/>
      <w:divBdr>
        <w:top w:val="none" w:sz="0" w:space="0" w:color="auto"/>
        <w:left w:val="none" w:sz="0" w:space="0" w:color="auto"/>
        <w:bottom w:val="none" w:sz="0" w:space="0" w:color="auto"/>
        <w:right w:val="none" w:sz="0" w:space="0" w:color="auto"/>
      </w:divBdr>
    </w:div>
    <w:div w:id="1574849962">
      <w:bodyDiv w:val="1"/>
      <w:marLeft w:val="0"/>
      <w:marRight w:val="0"/>
      <w:marTop w:val="0"/>
      <w:marBottom w:val="0"/>
      <w:divBdr>
        <w:top w:val="none" w:sz="0" w:space="0" w:color="auto"/>
        <w:left w:val="none" w:sz="0" w:space="0" w:color="auto"/>
        <w:bottom w:val="none" w:sz="0" w:space="0" w:color="auto"/>
        <w:right w:val="none" w:sz="0" w:space="0" w:color="auto"/>
      </w:divBdr>
    </w:div>
    <w:div w:id="157990283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7914797">
      <w:bodyDiv w:val="1"/>
      <w:marLeft w:val="0"/>
      <w:marRight w:val="0"/>
      <w:marTop w:val="0"/>
      <w:marBottom w:val="0"/>
      <w:divBdr>
        <w:top w:val="none" w:sz="0" w:space="0" w:color="auto"/>
        <w:left w:val="none" w:sz="0" w:space="0" w:color="auto"/>
        <w:bottom w:val="none" w:sz="0" w:space="0" w:color="auto"/>
        <w:right w:val="none" w:sz="0" w:space="0" w:color="auto"/>
      </w:divBdr>
    </w:div>
    <w:div w:id="1882399760">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0201587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64788991">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gant.com" TargetMode="External"/><Relationship Id="rId13" Type="http://schemas.openxmlformats.org/officeDocument/2006/relationships/hyperlink" Target="mailto:jeff.erickson@navigant.com" TargetMode="External"/><Relationship Id="rId18" Type="http://schemas.openxmlformats.org/officeDocument/2006/relationships/image" Target="media/image4.emf"/><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http://ilsagfiles.org/SAG_files/NTG/2019_NTG_Meetings/Final_Values/ComEd_NTG_History_and_CY2019_"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andy.gunn@navigant.com" TargetMode="External"/><Relationship Id="rId17" Type="http://schemas.openxmlformats.org/officeDocument/2006/relationships/image" Target="media/image3.emf"/><Relationship Id="rId25" Type="http://schemas.openxmlformats.org/officeDocument/2006/relationships/hyperlink" Target="http://www.ilsag.info/ntg_2019.html"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ilsagfiles.org/SAG_files/NTG/2019_NTG_Meetings/Final_Values/ComEd_NTG_History_and_CY2019_Recommendations_2018-10-01.xls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ilsagfiles.org/SAG_files/NTG/2019_NTG_Meetings/Final_Values/ComEd_NTG_History_and_CY2019_Recommendations_2018-10-01.xlsx"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ilsagfiles.org/SAG_files/NTG/2019_NTG_Meetings/Final_Values/ComEd_NTG_History_and_CY2019_Recommendations_2018-10-01.xlsx" TargetMode="External"/><Relationship Id="rId28" Type="http://schemas.openxmlformats.org/officeDocument/2006/relationships/hyperlink" Target="http://www.ilsag.info/net-to-gross-framework.html" TargetMode="External"/><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ilsagfiles.org/SAG_files/NTG/2019_NTG_Meetings/Final_Values/ComEd_NTG_History_and_CY2019_Recommendations_2018-10-01.xlsx" TargetMode="External"/><Relationship Id="rId27" Type="http://schemas.openxmlformats.org/officeDocument/2006/relationships/oleObject" Target="embeddings/oleObject1.bin"/><Relationship Id="rId30" Type="http://schemas.openxmlformats.org/officeDocument/2006/relationships/image" Target="media/image9.e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ilsagfiles.org/SAG_files/Technical_Reference_Manual/Version_7/Evaluation_Priorities_for_Illinois_TRM_v.7_09-21-2018.pdf" TargetMode="External"/><Relationship Id="rId13" Type="http://schemas.openxmlformats.org/officeDocument/2006/relationships/hyperlink" Target="http://ilsagfiles.org/SAG_files/Technical_Reference_Manual/Version_6/Final/IL-TRM_Effective_010118_v6.0_Vol_3_Res_020817_Final.pdf" TargetMode="External"/><Relationship Id="rId3" Type="http://schemas.openxmlformats.org/officeDocument/2006/relationships/image" Target="media/image7.wmf"/><Relationship Id="rId7" Type="http://schemas.openxmlformats.org/officeDocument/2006/relationships/hyperlink" Target="http://www.eia.doe.gov/emeu/cbecs/contents.html" TargetMode="External"/><Relationship Id="rId12" Type="http://schemas.openxmlformats.org/officeDocument/2006/relationships/hyperlink" Target="http://ma-eeac.org/wordpress/wp-content/uploads/RES-1-FINAL-Comprehensive-Report-2018-07-27.pdf" TargetMode="External"/><Relationship Id="rId2" Type="http://schemas.openxmlformats.org/officeDocument/2006/relationships/hyperlink" Target="http://www.ilsag.info/technical-reference-manual.html" TargetMode="External"/><Relationship Id="rId1" Type="http://schemas.openxmlformats.org/officeDocument/2006/relationships/hyperlink" Target="http://www.ilga.gov/legislation/publicacts/99/099-0906.htm" TargetMode="External"/><Relationship Id="rId6" Type="http://schemas.openxmlformats.org/officeDocument/2006/relationships/hyperlink" Target="http://www.eia.doe.gov/emeu/cbecs/cbecs2003/detailed_tables_2012/detailed_tables_2012.html" TargetMode="External"/><Relationship Id="rId11" Type="http://schemas.openxmlformats.org/officeDocument/2006/relationships/hyperlink" Target="http://ilsagfiles.org/SAG_files/Technical_Reference_Manual/2018_Loadshape_Files.zip" TargetMode="External"/><Relationship Id="rId5" Type="http://schemas.openxmlformats.org/officeDocument/2006/relationships/hyperlink" Target="http://ilsagfiles.org/SAG_files/Technical_Reference_Manual/Version_6/Final/IL-TRM_Effective_010118_v6.0_Vol_3_Res_020817_Final.pdf" TargetMode="External"/><Relationship Id="rId10" Type="http://schemas.openxmlformats.org/officeDocument/2006/relationships/hyperlink" Target="https://neep.org/sites/default/files/resources/Northeast-Residential-Lighting-Hours-of-Use-Study-Final-Report1.pdf" TargetMode="External"/><Relationship Id="rId4" Type="http://schemas.openxmlformats.org/officeDocument/2006/relationships/oleObject" Target="embeddings/oleObject2.bin"/><Relationship Id="rId9" Type="http://schemas.openxmlformats.org/officeDocument/2006/relationships/hyperlink" Target="http://ilsagfiles.org/SAG_files/Technical_Reference_Manual/2018_Loadshape_Files.zip" TargetMode="External"/><Relationship Id="rId14" Type="http://schemas.openxmlformats.org/officeDocument/2006/relationships/hyperlink" Target="http://www1.eere.energy.gov/manufacturing/tech_assistance/pdfs/motor_efficiency_standard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Navigant 2016">
      <a:dk1>
        <a:sysClr val="windowText" lastClr="000000"/>
      </a:dk1>
      <a:lt1>
        <a:sysClr val="window" lastClr="FFFFFF"/>
      </a:lt1>
      <a:dk2>
        <a:srgbClr val="555759"/>
      </a:dk2>
      <a:lt2>
        <a:srgbClr val="F2F2F2"/>
      </a:lt2>
      <a:accent1>
        <a:srgbClr val="95D600"/>
      </a:accent1>
      <a:accent2>
        <a:srgbClr val="648C1A"/>
      </a:accent2>
      <a:accent3>
        <a:srgbClr val="0093C9"/>
      </a:accent3>
      <a:accent4>
        <a:srgbClr val="FFB718"/>
      </a:accent4>
      <a:accent5>
        <a:srgbClr val="F07B05"/>
      </a:accent5>
      <a:accent6>
        <a:srgbClr val="AC0040"/>
      </a:accent6>
      <a:hlink>
        <a:srgbClr val="006579"/>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5F748-B152-436B-9DB1-70D2428A2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97546</Words>
  <Characters>556018</Characters>
  <Application>Microsoft Office Word</Application>
  <DocSecurity>4</DocSecurity>
  <Lines>4633</Lines>
  <Paragraphs>1304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Thony</dc:creator>
  <cp:lastModifiedBy>Celia Johnson</cp:lastModifiedBy>
  <cp:revision>2</cp:revision>
  <dcterms:created xsi:type="dcterms:W3CDTF">2018-11-19T19:21:00Z</dcterms:created>
  <dcterms:modified xsi:type="dcterms:W3CDTF">2018-11-19T19:21:00Z</dcterms:modified>
  <cp:contentStatus/>
</cp:coreProperties>
</file>