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DFF9" w14:textId="62FA2D76" w:rsidR="00E009C0" w:rsidRPr="00B35245" w:rsidRDefault="00E009C0" w:rsidP="00E009C0">
      <w:pPr>
        <w:jc w:val="center"/>
        <w:rPr>
          <w:b/>
          <w:bCs/>
          <w:sz w:val="26"/>
          <w:szCs w:val="26"/>
        </w:rPr>
      </w:pPr>
      <w:r w:rsidRPr="00B35245">
        <w:rPr>
          <w:b/>
          <w:bCs/>
          <w:sz w:val="26"/>
          <w:szCs w:val="26"/>
        </w:rPr>
        <w:t>SAG Reporting Working Group</w:t>
      </w:r>
    </w:p>
    <w:p w14:paraId="17C9D1B5" w14:textId="28D02EEE" w:rsidR="00E009C0" w:rsidRPr="00B35245" w:rsidRDefault="00BC3ACE" w:rsidP="00E009C0">
      <w:pPr>
        <w:jc w:val="center"/>
        <w:rPr>
          <w:b/>
          <w:bCs/>
          <w:sz w:val="26"/>
          <w:szCs w:val="26"/>
        </w:rPr>
      </w:pPr>
      <w:r w:rsidRPr="00B35245">
        <w:rPr>
          <w:b/>
          <w:bCs/>
          <w:sz w:val="26"/>
          <w:szCs w:val="26"/>
        </w:rPr>
        <w:t>Open Items for Final Meeting</w:t>
      </w:r>
    </w:p>
    <w:p w14:paraId="31E967A3" w14:textId="77777777" w:rsidR="001C1664" w:rsidRPr="00F3347B" w:rsidRDefault="001C1664" w:rsidP="00F3347B"/>
    <w:p w14:paraId="08B9A5A9" w14:textId="77777777" w:rsidR="0082121E" w:rsidRDefault="00E009C0" w:rsidP="0082121E">
      <w:pPr>
        <w:rPr>
          <w:b/>
          <w:bCs/>
          <w:sz w:val="24"/>
          <w:szCs w:val="24"/>
          <w:u w:val="single"/>
        </w:rPr>
      </w:pPr>
      <w:r w:rsidRPr="00B35245">
        <w:rPr>
          <w:b/>
          <w:bCs/>
          <w:sz w:val="24"/>
          <w:szCs w:val="24"/>
          <w:u w:val="single"/>
        </w:rPr>
        <w:t>IQ Multi-Family Reporting Metrics</w:t>
      </w:r>
    </w:p>
    <w:p w14:paraId="29780A43" w14:textId="1ECC8AD3" w:rsidR="0082121E" w:rsidRPr="0082121E" w:rsidRDefault="0082121E" w:rsidP="0082121E">
      <w:pPr>
        <w:pStyle w:val="ListParagraph"/>
        <w:numPr>
          <w:ilvl w:val="0"/>
          <w:numId w:val="27"/>
        </w:numPr>
        <w:rPr>
          <w:rFonts w:ascii="Calibri" w:hAnsi="Calibri" w:cs="Calibri"/>
          <w:b/>
          <w:bCs/>
          <w:sz w:val="24"/>
          <w:szCs w:val="24"/>
          <w:u w:val="single"/>
          <w14:ligatures w14:val="standardContextual"/>
        </w:rPr>
      </w:pPr>
      <w:hyperlink r:id="rId8" w:history="1">
        <w:r>
          <w:rPr>
            <w:rStyle w:val="Hyperlink"/>
          </w:rPr>
          <w:t>IQ Multi-Family Metrics - Final Draft Clean Version, with Stakeholder Comments for Final Meeting</w:t>
        </w:r>
      </w:hyperlink>
    </w:p>
    <w:p w14:paraId="392640E4" w14:textId="0B9445A5" w:rsidR="0082121E" w:rsidRPr="0082121E" w:rsidRDefault="0082121E" w:rsidP="0082121E">
      <w:pPr>
        <w:pStyle w:val="ListParagraph"/>
        <w:numPr>
          <w:ilvl w:val="0"/>
          <w:numId w:val="27"/>
        </w:numPr>
        <w:rPr>
          <w:rFonts w:ascii="Calibri" w:hAnsi="Calibri" w:cs="Calibri"/>
          <w:b/>
          <w:bCs/>
          <w:sz w:val="24"/>
          <w:szCs w:val="24"/>
          <w:u w:val="single"/>
          <w14:ligatures w14:val="standardContextual"/>
        </w:rPr>
      </w:pPr>
      <w:hyperlink r:id="rId9" w:history="1">
        <w:r w:rsidRPr="006E7F99">
          <w:rPr>
            <w:rStyle w:val="Hyperlink"/>
            <w:rFonts w:cstheme="minorHAnsi"/>
            <w:color w:val="2D62AA"/>
          </w:rPr>
          <w:t>Income Qualified Multi-Family Reporting Tables (Excel)</w:t>
        </w:r>
      </w:hyperlink>
    </w:p>
    <w:p w14:paraId="189EBB3F" w14:textId="77777777" w:rsidR="007213A0" w:rsidRDefault="007213A0" w:rsidP="00E009C0"/>
    <w:p w14:paraId="1EBBC9E5" w14:textId="77777777" w:rsidR="00EF66A9" w:rsidRPr="00EF66A9" w:rsidRDefault="00EF66A9" w:rsidP="00EF66A9">
      <w:pPr>
        <w:rPr>
          <w:b/>
          <w:bCs/>
        </w:rPr>
      </w:pPr>
      <w:r w:rsidRPr="00EF66A9">
        <w:rPr>
          <w:b/>
          <w:bCs/>
          <w:highlight w:val="cyan"/>
        </w:rPr>
        <w:t>Open Items Currently Not in Agreement:</w:t>
      </w:r>
    </w:p>
    <w:p w14:paraId="25D9B907" w14:textId="75CE62D8" w:rsidR="008C5E86" w:rsidRDefault="008C5E86" w:rsidP="008C5E86">
      <w:pPr>
        <w:pStyle w:val="ListParagraph"/>
        <w:numPr>
          <w:ilvl w:val="0"/>
          <w:numId w:val="24"/>
        </w:numPr>
      </w:pPr>
      <w:r w:rsidRPr="003322F6">
        <w:t xml:space="preserve">For Metrics </w:t>
      </w:r>
      <w:r>
        <w:t>(</w:t>
      </w:r>
      <w:proofErr w:type="spellStart"/>
      <w:r>
        <w:t>i</w:t>
      </w:r>
      <w:proofErr w:type="spellEnd"/>
      <w:r>
        <w:t>)</w:t>
      </w:r>
      <w:r w:rsidR="000C677D">
        <w:t xml:space="preserve">, </w:t>
      </w:r>
      <w:r w:rsidR="006A25AD">
        <w:t>the mix of buildings being treated</w:t>
      </w:r>
      <w:r w:rsidR="000C677D">
        <w:t>,</w:t>
      </w:r>
      <w:r w:rsidRPr="003322F6">
        <w:t xml:space="preserve"> </w:t>
      </w:r>
      <w:r>
        <w:t xml:space="preserve">confirm agreement on annual (vs. quarterly) </w:t>
      </w:r>
      <w:commentRangeStart w:id="0"/>
      <w:r>
        <w:t>reporting</w:t>
      </w:r>
      <w:commentRangeEnd w:id="0"/>
      <w:r w:rsidR="00335227">
        <w:rPr>
          <w:rStyle w:val="CommentReference"/>
          <w:rFonts w:ascii="Calibri" w:hAnsi="Calibri" w:cs="Calibri"/>
        </w:rPr>
        <w:commentReference w:id="0"/>
      </w:r>
      <w:r>
        <w:t>.</w:t>
      </w:r>
    </w:p>
    <w:p w14:paraId="27B5CD6D" w14:textId="475CCACB" w:rsidR="00E735A1" w:rsidRPr="006E7F99" w:rsidRDefault="00E735A1" w:rsidP="008C5E86">
      <w:pPr>
        <w:pStyle w:val="ListParagraph"/>
        <w:numPr>
          <w:ilvl w:val="0"/>
          <w:numId w:val="24"/>
        </w:numPr>
        <w:rPr>
          <w:rFonts w:cstheme="minorHAnsi"/>
        </w:rPr>
      </w:pPr>
      <w:r>
        <w:t xml:space="preserve">The </w:t>
      </w:r>
      <w:r w:rsidRPr="006E7F99">
        <w:rPr>
          <w:rFonts w:cstheme="minorHAnsi"/>
        </w:rPr>
        <w:t xml:space="preserve">IQ MF </w:t>
      </w:r>
      <w:commentRangeStart w:id="1"/>
      <w:r w:rsidRPr="006E7F99">
        <w:rPr>
          <w:rFonts w:cstheme="minorHAnsi"/>
        </w:rPr>
        <w:t>Spreadsheet</w:t>
      </w:r>
      <w:commentRangeEnd w:id="1"/>
      <w:r w:rsidR="009E08C2">
        <w:rPr>
          <w:rStyle w:val="CommentReference"/>
          <w:rFonts w:ascii="Calibri" w:hAnsi="Calibri" w:cs="Calibri"/>
        </w:rPr>
        <w:commentReference w:id="1"/>
      </w:r>
      <w:r w:rsidRPr="006E7F99">
        <w:rPr>
          <w:rFonts w:cstheme="minorHAnsi"/>
        </w:rPr>
        <w:t xml:space="preserve"> Tables are not yet in agreement, and require additional review</w:t>
      </w:r>
      <w:r w:rsidR="006E7F99" w:rsidRPr="006E7F99">
        <w:rPr>
          <w:rFonts w:cstheme="minorHAnsi"/>
        </w:rPr>
        <w:t xml:space="preserve"> by utilities and evaluators: </w:t>
      </w:r>
      <w:hyperlink r:id="rId14" w:history="1">
        <w:r w:rsidR="006E7F99" w:rsidRPr="006E7F99">
          <w:rPr>
            <w:rStyle w:val="Hyperlink"/>
            <w:rFonts w:cstheme="minorHAnsi"/>
            <w:color w:val="2D62AA"/>
          </w:rPr>
          <w:t>Income Qualified Multi-Family Reporting Tables (Excel)</w:t>
        </w:r>
      </w:hyperlink>
    </w:p>
    <w:p w14:paraId="213E8A53" w14:textId="11A72D50" w:rsidR="000C677D" w:rsidRPr="006E7F99" w:rsidRDefault="000C677D" w:rsidP="008C5E86">
      <w:pPr>
        <w:pStyle w:val="ListParagraph"/>
        <w:numPr>
          <w:ilvl w:val="0"/>
          <w:numId w:val="24"/>
        </w:numPr>
        <w:rPr>
          <w:rFonts w:cstheme="minorHAnsi"/>
        </w:rPr>
      </w:pPr>
      <w:r w:rsidRPr="006E7F99">
        <w:rPr>
          <w:rFonts w:cstheme="minorHAnsi"/>
        </w:rPr>
        <w:t>For Metric (</w:t>
      </w:r>
      <w:proofErr w:type="spellStart"/>
      <w:r w:rsidRPr="006E7F99">
        <w:rPr>
          <w:rFonts w:cstheme="minorHAnsi"/>
        </w:rPr>
        <w:t>i</w:t>
      </w:r>
      <w:proofErr w:type="spellEnd"/>
      <w:r w:rsidRPr="006E7F99">
        <w:rPr>
          <w:rFonts w:cstheme="minorHAnsi"/>
        </w:rPr>
        <w:t>), the mix of buildings being treated, confirm agreement on project breakdown by size.</w:t>
      </w:r>
    </w:p>
    <w:p w14:paraId="6C57B6C1" w14:textId="247D18E5" w:rsidR="00B169FF" w:rsidRPr="006E7F99" w:rsidRDefault="00B169FF" w:rsidP="008C5E86">
      <w:pPr>
        <w:pStyle w:val="ListParagraph"/>
        <w:numPr>
          <w:ilvl w:val="0"/>
          <w:numId w:val="24"/>
        </w:numPr>
        <w:rPr>
          <w:rFonts w:cstheme="minorHAnsi"/>
        </w:rPr>
      </w:pPr>
      <w:r w:rsidRPr="006E7F99">
        <w:rPr>
          <w:rFonts w:cstheme="minorHAnsi"/>
        </w:rPr>
        <w:t xml:space="preserve">For Metric (v), </w:t>
      </w:r>
      <w:r w:rsidR="006841DA" w:rsidRPr="006E7F99">
        <w:rPr>
          <w:rFonts w:cstheme="minorHAnsi"/>
        </w:rPr>
        <w:t>reporting on leveraging</w:t>
      </w:r>
      <w:r w:rsidR="00574D73" w:rsidRPr="006E7F99">
        <w:rPr>
          <w:rFonts w:cstheme="minorHAnsi"/>
        </w:rPr>
        <w:t xml:space="preserve"> funding </w:t>
      </w:r>
      <w:commentRangeStart w:id="2"/>
      <w:r w:rsidR="00574D73" w:rsidRPr="006E7F99">
        <w:rPr>
          <w:rFonts w:cstheme="minorHAnsi"/>
        </w:rPr>
        <w:t>sources</w:t>
      </w:r>
      <w:commentRangeEnd w:id="2"/>
      <w:r w:rsidR="003E27A4">
        <w:rPr>
          <w:rStyle w:val="CommentReference"/>
          <w:rFonts w:ascii="Calibri" w:hAnsi="Calibri" w:cs="Calibri"/>
        </w:rPr>
        <w:commentReference w:id="2"/>
      </w:r>
      <w:r w:rsidR="00574D73" w:rsidRPr="006E7F99">
        <w:rPr>
          <w:rFonts w:cstheme="minorHAnsi"/>
        </w:rPr>
        <w:t>.</w:t>
      </w:r>
    </w:p>
    <w:p w14:paraId="5545DF6A" w14:textId="5DD71195" w:rsidR="00386637" w:rsidRDefault="00F46932" w:rsidP="008C5E86">
      <w:pPr>
        <w:pStyle w:val="ListParagraph"/>
        <w:numPr>
          <w:ilvl w:val="0"/>
          <w:numId w:val="24"/>
        </w:numPr>
        <w:rPr>
          <w:rFonts w:cstheme="minorHAnsi"/>
        </w:rPr>
      </w:pPr>
      <w:r w:rsidRPr="006E7F99">
        <w:rPr>
          <w:rFonts w:cstheme="minorHAnsi"/>
        </w:rPr>
        <w:t>Whether it’s possible from a database perspective for utilities to report</w:t>
      </w:r>
      <w:r w:rsidR="00386637" w:rsidRPr="006E7F99">
        <w:rPr>
          <w:rFonts w:cstheme="minorHAnsi"/>
        </w:rPr>
        <w:t xml:space="preserve"> the reasons why a project </w:t>
      </w:r>
      <w:r w:rsidR="006E7F99" w:rsidRPr="006E7F99">
        <w:rPr>
          <w:rFonts w:cstheme="minorHAnsi"/>
        </w:rPr>
        <w:t xml:space="preserve">was </w:t>
      </w:r>
      <w:r w:rsidR="00386637" w:rsidRPr="006E7F99">
        <w:rPr>
          <w:rFonts w:cstheme="minorHAnsi"/>
        </w:rPr>
        <w:t>qualified, but the measures were not installed.</w:t>
      </w:r>
    </w:p>
    <w:p w14:paraId="5ADF9A49" w14:textId="77777777" w:rsidR="00583618" w:rsidRDefault="00583618" w:rsidP="00E009C0"/>
    <w:p w14:paraId="3BE288BD" w14:textId="77777777" w:rsidR="002028AA" w:rsidRPr="001B54B8" w:rsidRDefault="002028AA" w:rsidP="002028AA">
      <w:pPr>
        <w:rPr>
          <w:b/>
          <w:bCs/>
        </w:rPr>
      </w:pPr>
      <w:r w:rsidRPr="00C2093E">
        <w:rPr>
          <w:b/>
          <w:bCs/>
          <w:highlight w:val="yellow"/>
        </w:rPr>
        <w:t>Stakeholder follow-up items:</w:t>
      </w:r>
    </w:p>
    <w:p w14:paraId="6FDB8A02" w14:textId="77777777" w:rsidR="003D286C" w:rsidRDefault="00C2093E" w:rsidP="003D286C">
      <w:pPr>
        <w:pStyle w:val="CommentText"/>
        <w:numPr>
          <w:ilvl w:val="0"/>
          <w:numId w:val="16"/>
        </w:numPr>
        <w:spacing w:after="0"/>
        <w:rPr>
          <w:sz w:val="22"/>
          <w:szCs w:val="22"/>
        </w:rPr>
      </w:pPr>
      <w:r w:rsidRPr="00C2093E">
        <w:rPr>
          <w:sz w:val="22"/>
          <w:szCs w:val="22"/>
        </w:rPr>
        <w:t>Gathering data on subsidized vs. unsubsidized properties:</w:t>
      </w:r>
    </w:p>
    <w:p w14:paraId="184AA1DD" w14:textId="77777777" w:rsidR="003D286C" w:rsidRDefault="00C2093E" w:rsidP="003D286C">
      <w:pPr>
        <w:pStyle w:val="CommentText"/>
        <w:numPr>
          <w:ilvl w:val="1"/>
          <w:numId w:val="16"/>
        </w:numPr>
        <w:spacing w:after="0"/>
        <w:rPr>
          <w:sz w:val="22"/>
          <w:szCs w:val="22"/>
        </w:rPr>
      </w:pPr>
      <w:r w:rsidRPr="003D286C">
        <w:rPr>
          <w:sz w:val="22"/>
          <w:szCs w:val="22"/>
        </w:rPr>
        <w:t xml:space="preserve">Is there another way this data could be gathered? Stakeholders want to see how this is changing or not, over time. </w:t>
      </w:r>
    </w:p>
    <w:p w14:paraId="7CA4849C" w14:textId="036D6F11" w:rsidR="002028AA" w:rsidRDefault="00C2093E" w:rsidP="003D286C">
      <w:pPr>
        <w:pStyle w:val="CommentText"/>
        <w:numPr>
          <w:ilvl w:val="1"/>
          <w:numId w:val="16"/>
        </w:numPr>
        <w:spacing w:after="0"/>
        <w:rPr>
          <w:sz w:val="22"/>
          <w:szCs w:val="22"/>
        </w:rPr>
      </w:pPr>
      <w:r w:rsidRPr="003D286C">
        <w:rPr>
          <w:sz w:val="22"/>
          <w:szCs w:val="22"/>
        </w:rPr>
        <w:t>Stakeholders will consider whether they would be comfortable with an annual metric, instead of quarterly.</w:t>
      </w:r>
    </w:p>
    <w:p w14:paraId="5D588C37" w14:textId="4F6D2F7A" w:rsidR="00C2093E" w:rsidRPr="00CE4ACF" w:rsidRDefault="00C2093E" w:rsidP="00CE4ACF">
      <w:pPr>
        <w:pStyle w:val="CommentText"/>
        <w:spacing w:after="0"/>
        <w:rPr>
          <w:sz w:val="22"/>
          <w:szCs w:val="22"/>
        </w:rPr>
      </w:pPr>
    </w:p>
    <w:p w14:paraId="4E805F97" w14:textId="1A172D98" w:rsidR="002028AA" w:rsidRPr="001B54B8" w:rsidRDefault="002028AA" w:rsidP="002028AA">
      <w:pPr>
        <w:rPr>
          <w:b/>
          <w:bCs/>
        </w:rPr>
      </w:pPr>
      <w:r w:rsidRPr="00B7216F">
        <w:rPr>
          <w:b/>
          <w:bCs/>
          <w:highlight w:val="green"/>
        </w:rPr>
        <w:t>Utility follow-up items:</w:t>
      </w:r>
    </w:p>
    <w:p w14:paraId="1CCD7BCE" w14:textId="6D7F9274" w:rsidR="002028AA" w:rsidRDefault="00E9137D" w:rsidP="00E9137D">
      <w:pPr>
        <w:pStyle w:val="ListParagraph"/>
        <w:numPr>
          <w:ilvl w:val="0"/>
          <w:numId w:val="14"/>
        </w:numPr>
      </w:pPr>
      <w:r w:rsidRPr="00E9137D">
        <w:t>Utilities will review the project breakdown edited during 12/19 meeting and share feedback</w:t>
      </w:r>
      <w:r>
        <w:t>.</w:t>
      </w:r>
    </w:p>
    <w:p w14:paraId="4A86A5DE" w14:textId="527D5B9B" w:rsidR="009F5256" w:rsidRDefault="009F5256" w:rsidP="009F5256">
      <w:pPr>
        <w:pStyle w:val="ListParagraph"/>
        <w:numPr>
          <w:ilvl w:val="0"/>
          <w:numId w:val="14"/>
        </w:numPr>
      </w:pPr>
      <w:r>
        <w:t>Stakeholders are interested in the reasons why participating buildings are not receiving comprehensive upgrades / how often. Utilities to check on what modifications do the database would be needed to gather this information, and the timing for those modifications</w:t>
      </w:r>
      <w:r w:rsidR="00CD3869">
        <w:t>.</w:t>
      </w:r>
    </w:p>
    <w:p w14:paraId="26F7C12B" w14:textId="77777777" w:rsidR="000E60C8" w:rsidRDefault="000E60C8" w:rsidP="000E60C8">
      <w:pPr>
        <w:pStyle w:val="ListParagraph"/>
        <w:numPr>
          <w:ilvl w:val="0"/>
          <w:numId w:val="14"/>
        </w:numPr>
      </w:pPr>
      <w:r>
        <w:t>Each of the utilities to check with evaluation teams on using the Excel tables proposed by stakeholders in annual evaluation reports</w:t>
      </w:r>
    </w:p>
    <w:p w14:paraId="09BA5668" w14:textId="77777777" w:rsidR="000E60C8" w:rsidRDefault="000E60C8" w:rsidP="000E60C8">
      <w:pPr>
        <w:pStyle w:val="ListParagraph"/>
        <w:numPr>
          <w:ilvl w:val="1"/>
          <w:numId w:val="14"/>
        </w:numPr>
      </w:pPr>
      <w:r>
        <w:t>Does the Excel table need to be edited to reflect buildings and units?</w:t>
      </w:r>
    </w:p>
    <w:p w14:paraId="4C9187B5" w14:textId="77777777" w:rsidR="000E60C8" w:rsidRDefault="000E60C8" w:rsidP="000E60C8">
      <w:pPr>
        <w:pStyle w:val="ListParagraph"/>
        <w:numPr>
          <w:ilvl w:val="1"/>
          <w:numId w:val="14"/>
        </w:numPr>
      </w:pPr>
      <w:r>
        <w:t>Do the evaluators think any other edits are needed to Excel tables?</w:t>
      </w:r>
    </w:p>
    <w:p w14:paraId="4A485877" w14:textId="060FFFE0" w:rsidR="000E60C8" w:rsidRDefault="000E60C8" w:rsidP="000E60C8">
      <w:pPr>
        <w:pStyle w:val="ListParagraph"/>
        <w:numPr>
          <w:ilvl w:val="1"/>
          <w:numId w:val="14"/>
        </w:numPr>
      </w:pPr>
      <w:r>
        <w:t>Discuss the possibility of evaluation research on buildings not getting treated by IQ MF programs</w:t>
      </w:r>
    </w:p>
    <w:p w14:paraId="7F525B6E" w14:textId="77777777" w:rsidR="00945119" w:rsidRDefault="00945119" w:rsidP="00E009C0"/>
    <w:p w14:paraId="3ABC9030" w14:textId="77777777" w:rsidR="00294515" w:rsidRDefault="00F66E45" w:rsidP="00294515">
      <w:pPr>
        <w:rPr>
          <w:b/>
          <w:bCs/>
          <w:sz w:val="24"/>
          <w:szCs w:val="24"/>
          <w:u w:val="single"/>
        </w:rPr>
      </w:pPr>
      <w:r w:rsidRPr="00B35245">
        <w:rPr>
          <w:b/>
          <w:bCs/>
          <w:sz w:val="24"/>
          <w:szCs w:val="24"/>
          <w:u w:val="single"/>
        </w:rPr>
        <w:t xml:space="preserve">Diverse Contracting Reporting </w:t>
      </w:r>
      <w:proofErr w:type="spellStart"/>
      <w:r w:rsidRPr="00B35245">
        <w:rPr>
          <w:b/>
          <w:bCs/>
          <w:sz w:val="24"/>
          <w:szCs w:val="24"/>
          <w:u w:val="single"/>
        </w:rPr>
        <w:t>Metrics</w:t>
      </w:r>
      <w:proofErr w:type="spellEnd"/>
    </w:p>
    <w:p w14:paraId="2D06FED0" w14:textId="60B92B3C" w:rsidR="00294515" w:rsidRPr="00294515" w:rsidRDefault="00294515" w:rsidP="00294515">
      <w:pPr>
        <w:rPr>
          <w:b/>
          <w:bCs/>
          <w:sz w:val="24"/>
          <w:szCs w:val="24"/>
          <w:u w:val="single"/>
        </w:rPr>
      </w:pPr>
      <w:hyperlink r:id="rId15" w:history="1">
        <w:r>
          <w:rPr>
            <w:rStyle w:val="Hyperlink"/>
          </w:rPr>
          <w:t>Diverse Contracting Metrics - Final Draft Clean Version, with Stakeholder Comments for Final Meeting</w:t>
        </w:r>
      </w:hyperlink>
    </w:p>
    <w:p w14:paraId="75FD6EF3" w14:textId="77777777" w:rsidR="0082121E" w:rsidRDefault="0082121E" w:rsidP="00F66E45">
      <w:pPr>
        <w:rPr>
          <w:b/>
          <w:bCs/>
          <w:u w:val="single"/>
        </w:rPr>
      </w:pPr>
    </w:p>
    <w:p w14:paraId="2611C5FC" w14:textId="77777777" w:rsidR="00F66E45" w:rsidRPr="00EF66A9" w:rsidRDefault="00F66E45" w:rsidP="00F66E45">
      <w:pPr>
        <w:rPr>
          <w:b/>
          <w:bCs/>
        </w:rPr>
      </w:pPr>
      <w:r w:rsidRPr="00EF66A9">
        <w:rPr>
          <w:b/>
          <w:bCs/>
          <w:highlight w:val="cyan"/>
        </w:rPr>
        <w:t>Open Items Currently Not in Agreement:</w:t>
      </w:r>
    </w:p>
    <w:p w14:paraId="12E51523" w14:textId="77777777" w:rsidR="00F66E45" w:rsidRDefault="00F66E45" w:rsidP="00F66E45">
      <w:pPr>
        <w:pStyle w:val="ListParagraph"/>
        <w:numPr>
          <w:ilvl w:val="0"/>
          <w:numId w:val="18"/>
        </w:numPr>
      </w:pPr>
      <w:r>
        <w:t>Confirm with utilities that bi-annual reporting is acceptable.</w:t>
      </w:r>
    </w:p>
    <w:p w14:paraId="7968A937" w14:textId="77777777" w:rsidR="00F66E45" w:rsidRDefault="00F66E45" w:rsidP="00F66E45">
      <w:pPr>
        <w:pStyle w:val="ListParagraph"/>
        <w:numPr>
          <w:ilvl w:val="0"/>
          <w:numId w:val="18"/>
        </w:numPr>
      </w:pPr>
      <w:r>
        <w:t>Confirm the stakeholder request for utilities to summarize diverse contracting in 2023.</w:t>
      </w:r>
    </w:p>
    <w:p w14:paraId="3F30AA74" w14:textId="77777777" w:rsidR="00F66E45" w:rsidRDefault="00F66E45" w:rsidP="00F66E45">
      <w:pPr>
        <w:pStyle w:val="ListParagraph"/>
        <w:numPr>
          <w:ilvl w:val="0"/>
          <w:numId w:val="18"/>
        </w:numPr>
      </w:pPr>
      <w:r>
        <w:t>This sentence in</w:t>
      </w:r>
      <w:r w:rsidRPr="00583618">
        <w:t xml:space="preserve"> Metric #1: </w:t>
      </w:r>
      <w:r w:rsidRPr="00F82BC9">
        <w:rPr>
          <w:i/>
          <w:iCs/>
        </w:rPr>
        <w:t xml:space="preserve">For each category of </w:t>
      </w:r>
      <w:commentRangeStart w:id="3"/>
      <w:r w:rsidRPr="00F82BC9">
        <w:rPr>
          <w:i/>
          <w:iCs/>
        </w:rPr>
        <w:t>diverse</w:t>
      </w:r>
      <w:commentRangeEnd w:id="3"/>
      <w:r>
        <w:rPr>
          <w:rStyle w:val="CommentReference"/>
          <w:rFonts w:ascii="Calibri" w:hAnsi="Calibri" w:cs="Calibri"/>
        </w:rPr>
        <w:commentReference w:id="3"/>
      </w:r>
      <w:r w:rsidRPr="00F82BC9">
        <w:rPr>
          <w:i/>
          <w:iCs/>
        </w:rPr>
        <w:t xml:space="preserve"> business (woman-owned, minority-owned, veteran-owned, etc.) report how many are headquartered in Illinois.</w:t>
      </w:r>
    </w:p>
    <w:p w14:paraId="4907E734" w14:textId="77777777" w:rsidR="00F66E45" w:rsidRDefault="00F66E45" w:rsidP="00F66E45">
      <w:pPr>
        <w:pStyle w:val="ListParagraph"/>
        <w:numPr>
          <w:ilvl w:val="0"/>
          <w:numId w:val="18"/>
        </w:numPr>
      </w:pPr>
      <w:r>
        <w:t xml:space="preserve">Reporting on Community-Based </w:t>
      </w:r>
      <w:commentRangeStart w:id="4"/>
      <w:r>
        <w:t>Organizations</w:t>
      </w:r>
      <w:commentRangeEnd w:id="4"/>
      <w:r>
        <w:rPr>
          <w:rStyle w:val="CommentReference"/>
          <w:rFonts w:ascii="Calibri" w:hAnsi="Calibri" w:cs="Calibri"/>
        </w:rPr>
        <w:commentReference w:id="4"/>
      </w:r>
      <w:r>
        <w:t>, Community Action Agencies, and non-profits</w:t>
      </w:r>
    </w:p>
    <w:p w14:paraId="4F3D7F2B" w14:textId="77777777" w:rsidR="00F66E45" w:rsidRPr="00583618" w:rsidRDefault="00F66E45" w:rsidP="00F66E45">
      <w:pPr>
        <w:pStyle w:val="ListParagraph"/>
        <w:numPr>
          <w:ilvl w:val="0"/>
          <w:numId w:val="18"/>
        </w:numPr>
      </w:pPr>
      <w:r>
        <w:lastRenderedPageBreak/>
        <w:t xml:space="preserve">Once per portfolio cycle </w:t>
      </w:r>
      <w:commentRangeStart w:id="5"/>
      <w:r>
        <w:t>reporting</w:t>
      </w:r>
      <w:commentRangeEnd w:id="5"/>
      <w:r>
        <w:rPr>
          <w:rStyle w:val="CommentReference"/>
          <w:rFonts w:ascii="Calibri" w:hAnsi="Calibri" w:cs="Calibri"/>
        </w:rPr>
        <w:commentReference w:id="5"/>
      </w:r>
    </w:p>
    <w:p w14:paraId="3A70F6D2" w14:textId="77777777" w:rsidR="00F66E45" w:rsidRPr="001B54B8" w:rsidRDefault="00F66E45" w:rsidP="00F66E45">
      <w:pPr>
        <w:rPr>
          <w:b/>
          <w:bCs/>
        </w:rPr>
      </w:pPr>
    </w:p>
    <w:p w14:paraId="1AB996CE" w14:textId="77777777" w:rsidR="00F66E45" w:rsidRPr="001B54B8" w:rsidRDefault="00F66E45" w:rsidP="00F66E45">
      <w:pPr>
        <w:rPr>
          <w:b/>
          <w:bCs/>
        </w:rPr>
      </w:pPr>
      <w:r w:rsidRPr="00D95D91">
        <w:rPr>
          <w:b/>
          <w:bCs/>
          <w:highlight w:val="green"/>
        </w:rPr>
        <w:t>Utility follow-up items:</w:t>
      </w:r>
    </w:p>
    <w:p w14:paraId="5CDB1F5F" w14:textId="77777777" w:rsidR="00F66E45" w:rsidRPr="003126E4" w:rsidRDefault="00F66E45" w:rsidP="00F66E45">
      <w:pPr>
        <w:pStyle w:val="ListParagraph"/>
        <w:numPr>
          <w:ilvl w:val="0"/>
          <w:numId w:val="19"/>
        </w:numPr>
      </w:pPr>
      <w:r w:rsidRPr="003126E4">
        <w:t>Confirm bi-annual reporting is acceptable.</w:t>
      </w:r>
    </w:p>
    <w:p w14:paraId="5D4F64BD" w14:textId="77777777" w:rsidR="00F66E45" w:rsidRDefault="00F66E45" w:rsidP="00F66E45">
      <w:pPr>
        <w:pStyle w:val="ListParagraph"/>
        <w:numPr>
          <w:ilvl w:val="0"/>
          <w:numId w:val="19"/>
        </w:numPr>
      </w:pPr>
      <w:r w:rsidRPr="003126E4">
        <w:t>Consider the stakeholder request to summarize diverse contracting in 2023.</w:t>
      </w:r>
    </w:p>
    <w:p w14:paraId="49D88FB6" w14:textId="77777777" w:rsidR="00F66E45" w:rsidRDefault="00F66E45" w:rsidP="00F66E45">
      <w:pPr>
        <w:pStyle w:val="ListParagraph"/>
        <w:numPr>
          <w:ilvl w:val="0"/>
          <w:numId w:val="19"/>
        </w:numPr>
      </w:pPr>
      <w:r>
        <w:t>Ameren Illinois, ComEd, and Nicor Gas to check whether referencing “primary” Trade Ally specialties is acceptable.</w:t>
      </w:r>
    </w:p>
    <w:p w14:paraId="4548BC42" w14:textId="672F15F6" w:rsidR="002A0FFC" w:rsidRDefault="002A0FFC" w:rsidP="00B35CC6"/>
    <w:sectPr w:rsidR="002A0FFC">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4-01-23T09:39:00Z" w:initials="CJ">
    <w:p w14:paraId="6A4FFFB2" w14:textId="409466F4" w:rsidR="001A253B" w:rsidRPr="008B3C84" w:rsidRDefault="00335227" w:rsidP="001A253B">
      <w:pPr>
        <w:pStyle w:val="CommentText"/>
        <w:rPr>
          <w:b/>
          <w:bCs/>
          <w:u w:val="single"/>
        </w:rPr>
      </w:pPr>
      <w:r>
        <w:rPr>
          <w:rStyle w:val="CommentReference"/>
        </w:rPr>
        <w:annotationRef/>
      </w:r>
      <w:r w:rsidR="001A253B" w:rsidRPr="008B3C84">
        <w:rPr>
          <w:b/>
          <w:bCs/>
          <w:u w:val="single"/>
        </w:rPr>
        <w:t xml:space="preserve">Stakeholders Compromise Proposal for </w:t>
      </w:r>
      <w:r w:rsidR="0049123E">
        <w:rPr>
          <w:b/>
          <w:bCs/>
          <w:u w:val="single"/>
        </w:rPr>
        <w:t>Final Meeting</w:t>
      </w:r>
    </w:p>
    <w:p w14:paraId="5E99A0BC" w14:textId="449F7D08" w:rsidR="00335227" w:rsidRDefault="001A253B" w:rsidP="001A253B">
      <w:pPr>
        <w:spacing w:line="420" w:lineRule="atLeast"/>
      </w:pPr>
      <w:r w:rsidRPr="008B3C84">
        <w:t xml:space="preserve">Stakeholders </w:t>
      </w:r>
      <w:r w:rsidR="0000302C">
        <w:t>propose bi-</w:t>
      </w:r>
      <w:r w:rsidRPr="008B3C84">
        <w:t xml:space="preserve"> annual reporting beginning with the 2024 program year, in annual evaluation reports, if this information can also be shared for the 2023 program year – in the annual evaluation reports that will be prepared soon</w:t>
      </w:r>
    </w:p>
  </w:comment>
  <w:comment w:id="1" w:author="Celia Johnson" w:date="2024-01-22T16:24:00Z" w:initials="CJ">
    <w:p w14:paraId="45E878A1" w14:textId="598400CB" w:rsidR="009E08C2" w:rsidRDefault="009E08C2">
      <w:pPr>
        <w:pStyle w:val="CommentText"/>
        <w:rPr>
          <w:b/>
          <w:bCs/>
          <w:u w:val="single"/>
        </w:rPr>
      </w:pPr>
      <w:r>
        <w:rPr>
          <w:rStyle w:val="CommentReference"/>
        </w:rPr>
        <w:annotationRef/>
      </w:r>
      <w:r w:rsidRPr="00811F80">
        <w:rPr>
          <w:b/>
          <w:bCs/>
          <w:u w:val="single"/>
        </w:rPr>
        <w:t xml:space="preserve">Stakeholders </w:t>
      </w:r>
      <w:r w:rsidR="0043072A">
        <w:rPr>
          <w:b/>
          <w:bCs/>
          <w:u w:val="single"/>
        </w:rPr>
        <w:t xml:space="preserve">Comments for </w:t>
      </w:r>
      <w:r w:rsidR="0049123E">
        <w:rPr>
          <w:b/>
          <w:bCs/>
          <w:u w:val="single"/>
        </w:rPr>
        <w:t>Final Meeting</w:t>
      </w:r>
    </w:p>
    <w:p w14:paraId="2A5C1AFD" w14:textId="498E36E0" w:rsidR="009E08C2" w:rsidRDefault="0043072A">
      <w:pPr>
        <w:pStyle w:val="CommentText"/>
      </w:pPr>
      <w:r w:rsidRPr="0043072A">
        <w:t>Chris Neme and Matt Armstrong met recently to review the IQ MF Reporting Tables</w:t>
      </w:r>
      <w:r w:rsidR="00F7055F">
        <w:t xml:space="preserve">, and </w:t>
      </w:r>
      <w:r w:rsidR="00A65097">
        <w:t>may</w:t>
      </w:r>
      <w:r w:rsidR="00F7055F">
        <w:t xml:space="preserve"> need to meet again</w:t>
      </w:r>
      <w:r w:rsidRPr="0043072A">
        <w:t>.</w:t>
      </w:r>
      <w:r w:rsidR="008F26BF">
        <w:t xml:space="preserve"> Chris will confirm edits with </w:t>
      </w:r>
      <w:r w:rsidR="00FE0F88">
        <w:t>stakeholders who drafted the tables. Matt will confirm edits internally with Ameren</w:t>
      </w:r>
      <w:r w:rsidR="00805560">
        <w:t>. Other utilities will need to review/confirm.</w:t>
      </w:r>
    </w:p>
  </w:comment>
  <w:comment w:id="2" w:author="Celia Johnson" w:date="2024-01-23T09:51:00Z" w:initials="CJ">
    <w:p w14:paraId="1E74823E" w14:textId="1012FABA" w:rsidR="00F662C3" w:rsidRPr="0072358D" w:rsidRDefault="003E27A4" w:rsidP="00F662C3">
      <w:pPr>
        <w:pStyle w:val="CommentText"/>
        <w:rPr>
          <w:b/>
          <w:bCs/>
          <w:u w:val="single"/>
        </w:rPr>
      </w:pPr>
      <w:r>
        <w:rPr>
          <w:rStyle w:val="CommentReference"/>
        </w:rPr>
        <w:annotationRef/>
      </w:r>
      <w:r w:rsidR="00F662C3" w:rsidRPr="0072358D">
        <w:rPr>
          <w:b/>
          <w:bCs/>
          <w:u w:val="single"/>
        </w:rPr>
        <w:t xml:space="preserve">Stakeholder Compromise Proposal for </w:t>
      </w:r>
      <w:r w:rsidR="0049123E">
        <w:rPr>
          <w:b/>
          <w:bCs/>
          <w:u w:val="single"/>
        </w:rPr>
        <w:t>Final Meeting</w:t>
      </w:r>
    </w:p>
    <w:p w14:paraId="1BDFA436" w14:textId="76B5493B" w:rsidR="003E27A4" w:rsidRDefault="00F662C3" w:rsidP="00F662C3">
      <w:pPr>
        <w:pStyle w:val="CommentText"/>
      </w:pPr>
      <w:r w:rsidRPr="0072358D">
        <w:t>Stakeholders propose reporting on any funding source where the utilities leverage $500,000 or more per year</w:t>
      </w:r>
    </w:p>
  </w:comment>
  <w:comment w:id="3" w:author="Celia Johnson" w:date="2024-01-22T16:19:00Z" w:initials="CJ">
    <w:p w14:paraId="140E05EC" w14:textId="46498870" w:rsidR="00F66E45" w:rsidRPr="00532E29" w:rsidRDefault="00F66E45" w:rsidP="00F66E45">
      <w:pPr>
        <w:pStyle w:val="CommentText"/>
        <w:rPr>
          <w:b/>
          <w:bCs/>
          <w:u w:val="single"/>
        </w:rPr>
      </w:pPr>
      <w:r>
        <w:rPr>
          <w:rStyle w:val="CommentReference"/>
        </w:rPr>
        <w:annotationRef/>
      </w:r>
      <w:r w:rsidRPr="00532E29">
        <w:rPr>
          <w:b/>
          <w:bCs/>
          <w:u w:val="single"/>
        </w:rPr>
        <w:t xml:space="preserve">Stakeholder Comment for </w:t>
      </w:r>
      <w:r w:rsidR="0049123E">
        <w:rPr>
          <w:b/>
          <w:bCs/>
          <w:u w:val="single"/>
        </w:rPr>
        <w:t>Final Meeting</w:t>
      </w:r>
    </w:p>
    <w:p w14:paraId="7905E92D" w14:textId="77777777" w:rsidR="00F66E45" w:rsidRDefault="00F66E45" w:rsidP="00F66E45">
      <w:pPr>
        <w:pStyle w:val="CommentText"/>
      </w:pPr>
      <w:r w:rsidRPr="00532E29">
        <w:t>Stakeholders feel strongly about keeping this metric language.</w:t>
      </w:r>
    </w:p>
  </w:comment>
  <w:comment w:id="4" w:author="Celia Johnson" w:date="2024-01-22T16:22:00Z" w:initials="CJ">
    <w:p w14:paraId="72CF5742" w14:textId="09ED424D" w:rsidR="00F66E45" w:rsidRPr="00532E29" w:rsidRDefault="00F66E45" w:rsidP="00F66E45">
      <w:pPr>
        <w:pStyle w:val="CommentText"/>
        <w:rPr>
          <w:b/>
          <w:bCs/>
          <w:u w:val="single"/>
        </w:rPr>
      </w:pPr>
      <w:r>
        <w:rPr>
          <w:rStyle w:val="CommentReference"/>
        </w:rPr>
        <w:annotationRef/>
      </w:r>
      <w:r w:rsidRPr="00532E29">
        <w:rPr>
          <w:b/>
          <w:bCs/>
          <w:u w:val="single"/>
        </w:rPr>
        <w:t xml:space="preserve">Stakeholder Comment for </w:t>
      </w:r>
      <w:r w:rsidR="0049123E">
        <w:rPr>
          <w:b/>
          <w:bCs/>
          <w:u w:val="single"/>
        </w:rPr>
        <w:t>Final</w:t>
      </w:r>
      <w:r w:rsidRPr="00532E29">
        <w:rPr>
          <w:b/>
          <w:bCs/>
          <w:u w:val="single"/>
        </w:rPr>
        <w:t xml:space="preserve"> Meeting</w:t>
      </w:r>
    </w:p>
    <w:p w14:paraId="17537F2F" w14:textId="77777777" w:rsidR="00F66E45" w:rsidRDefault="00F66E45" w:rsidP="00F66E45">
      <w:pPr>
        <w:pStyle w:val="CommentText"/>
      </w:pPr>
      <w:r w:rsidRPr="00532E29">
        <w:t>Stakeholders feel strongly about keeping this metric language.</w:t>
      </w:r>
    </w:p>
  </w:comment>
  <w:comment w:id="5" w:author="Celia Johnson" w:date="2024-01-22T16:22:00Z" w:initials="CJ">
    <w:p w14:paraId="7942D974" w14:textId="718A4F01" w:rsidR="00F66E45" w:rsidRPr="00532E29" w:rsidRDefault="00F66E45" w:rsidP="00F66E45">
      <w:pPr>
        <w:pStyle w:val="CommentText"/>
        <w:rPr>
          <w:b/>
          <w:bCs/>
          <w:u w:val="single"/>
        </w:rPr>
      </w:pPr>
      <w:r w:rsidRPr="00532E29">
        <w:rPr>
          <w:rStyle w:val="CommentReference"/>
        </w:rPr>
        <w:annotationRef/>
      </w:r>
      <w:r w:rsidRPr="00532E29">
        <w:rPr>
          <w:b/>
          <w:bCs/>
          <w:u w:val="single"/>
        </w:rPr>
        <w:t xml:space="preserve">Stakeholders Comments for </w:t>
      </w:r>
      <w:r w:rsidR="0049123E">
        <w:rPr>
          <w:b/>
          <w:bCs/>
          <w:u w:val="single"/>
        </w:rPr>
        <w:t>Final Meeting</w:t>
      </w:r>
    </w:p>
    <w:p w14:paraId="149D3DDD" w14:textId="77777777" w:rsidR="00F66E45" w:rsidRPr="00532E29" w:rsidRDefault="00F66E45" w:rsidP="00F66E45">
      <w:pPr>
        <w:pStyle w:val="CommentText"/>
      </w:pPr>
      <w:r w:rsidRPr="00532E29">
        <w:t>Stakeholders believe the utilities have the data to report this information. We believe it’s valuable data, even if it’s imperfect. We have heard the utilities concern that data could potentially paint a misleading picture. To address that concern, we are willing to 1) accept qualitative caveats on reported data and 2) would support an additional study to understand the reported data.</w:t>
      </w:r>
    </w:p>
    <w:p w14:paraId="6F5B1189" w14:textId="77777777" w:rsidR="00F66E45" w:rsidRPr="00532E29" w:rsidRDefault="00F66E45" w:rsidP="00F66E45">
      <w:pPr>
        <w:pStyle w:val="CommentText"/>
      </w:pPr>
    </w:p>
    <w:p w14:paraId="13BCB533" w14:textId="77777777" w:rsidR="00F66E45" w:rsidRDefault="00F66E45" w:rsidP="00F66E45">
      <w:pPr>
        <w:pStyle w:val="CommentText"/>
      </w:pPr>
      <w:r w:rsidRPr="00532E29">
        <w:t>The Policy Manual principle above references reporting “by program.” Stakeholders are willing to drop the “by program” reporting, and could accept bundled reported, separated by IQ and non-IQ programs. Stakeholders feel strongly this should be annual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99A0BC" w15:done="0"/>
  <w15:commentEx w15:paraId="2A5C1AFD" w15:done="0"/>
  <w15:commentEx w15:paraId="1BDFA436" w15:done="0"/>
  <w15:commentEx w15:paraId="7905E92D" w15:done="0"/>
  <w15:commentEx w15:paraId="17537F2F" w15:done="0"/>
  <w15:commentEx w15:paraId="13BCB5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3B8162" w16cex:dateUtc="2024-01-23T15:39:00Z"/>
  <w16cex:commentExtensible w16cex:durableId="370F964F" w16cex:dateUtc="2024-01-22T22:24:00Z"/>
  <w16cex:commentExtensible w16cex:durableId="0BFC7936" w16cex:dateUtc="2024-01-23T15:51:00Z"/>
  <w16cex:commentExtensible w16cex:durableId="3A437127" w16cex:dateUtc="2024-01-22T22:19:00Z"/>
  <w16cex:commentExtensible w16cex:durableId="25FD9E1A" w16cex:dateUtc="2024-01-22T22:22:00Z"/>
  <w16cex:commentExtensible w16cex:durableId="2ACA10B2" w16cex:dateUtc="2024-01-22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99A0BC" w16cid:durableId="163B8162"/>
  <w16cid:commentId w16cid:paraId="2A5C1AFD" w16cid:durableId="370F964F"/>
  <w16cid:commentId w16cid:paraId="1BDFA436" w16cid:durableId="0BFC7936"/>
  <w16cid:commentId w16cid:paraId="7905E92D" w16cid:durableId="3A437127"/>
  <w16cid:commentId w16cid:paraId="17537F2F" w16cid:durableId="25FD9E1A"/>
  <w16cid:commentId w16cid:paraId="13BCB533" w16cid:durableId="2ACA10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3925" w14:textId="77777777" w:rsidR="00DF5361" w:rsidRDefault="00DF5361" w:rsidP="00C910EB">
      <w:r>
        <w:separator/>
      </w:r>
    </w:p>
  </w:endnote>
  <w:endnote w:type="continuationSeparator" w:id="0">
    <w:p w14:paraId="4B959368" w14:textId="77777777" w:rsidR="00DF5361" w:rsidRDefault="00DF5361" w:rsidP="00C9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274548"/>
      <w:docPartObj>
        <w:docPartGallery w:val="Page Numbers (Bottom of Page)"/>
        <w:docPartUnique/>
      </w:docPartObj>
    </w:sdtPr>
    <w:sdtEndPr>
      <w:rPr>
        <w:noProof/>
      </w:rPr>
    </w:sdtEndPr>
    <w:sdtContent>
      <w:p w14:paraId="3DEFAB77" w14:textId="6B6FE540" w:rsidR="00C910EB" w:rsidRDefault="00C910E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31E6AB21" w14:textId="77777777" w:rsidR="00C910EB" w:rsidRDefault="00C91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01E5" w14:textId="77777777" w:rsidR="00DF5361" w:rsidRDefault="00DF5361" w:rsidP="00C910EB">
      <w:r>
        <w:separator/>
      </w:r>
    </w:p>
  </w:footnote>
  <w:footnote w:type="continuationSeparator" w:id="0">
    <w:p w14:paraId="499BD742" w14:textId="77777777" w:rsidR="00DF5361" w:rsidRDefault="00DF5361" w:rsidP="00C9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0B0"/>
    <w:multiLevelType w:val="hybridMultilevel"/>
    <w:tmpl w:val="57605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375F"/>
    <w:multiLevelType w:val="hybridMultilevel"/>
    <w:tmpl w:val="D5662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727A"/>
    <w:multiLevelType w:val="hybridMultilevel"/>
    <w:tmpl w:val="0F10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B3485"/>
    <w:multiLevelType w:val="hybridMultilevel"/>
    <w:tmpl w:val="0E182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C77722"/>
    <w:multiLevelType w:val="hybridMultilevel"/>
    <w:tmpl w:val="3B185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4374E"/>
    <w:multiLevelType w:val="hybridMultilevel"/>
    <w:tmpl w:val="BBC6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17922"/>
    <w:multiLevelType w:val="multilevel"/>
    <w:tmpl w:val="B76A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948CB"/>
    <w:multiLevelType w:val="hybridMultilevel"/>
    <w:tmpl w:val="9AF06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F6B5C"/>
    <w:multiLevelType w:val="multilevel"/>
    <w:tmpl w:val="E5E6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5399B"/>
    <w:multiLevelType w:val="hybridMultilevel"/>
    <w:tmpl w:val="E4D0A64C"/>
    <w:lvl w:ilvl="0" w:tplc="21D66E7A">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DD05D6"/>
    <w:multiLevelType w:val="hybridMultilevel"/>
    <w:tmpl w:val="22C4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9D2253"/>
    <w:multiLevelType w:val="hybridMultilevel"/>
    <w:tmpl w:val="6B007D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CC032F"/>
    <w:multiLevelType w:val="hybridMultilevel"/>
    <w:tmpl w:val="E4D0A64C"/>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6371E48"/>
    <w:multiLevelType w:val="hybridMultilevel"/>
    <w:tmpl w:val="F4B09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60CBD"/>
    <w:multiLevelType w:val="hybridMultilevel"/>
    <w:tmpl w:val="DE307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21120B"/>
    <w:multiLevelType w:val="hybridMultilevel"/>
    <w:tmpl w:val="CEF4F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D2389A"/>
    <w:multiLevelType w:val="hybridMultilevel"/>
    <w:tmpl w:val="781AD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2105D"/>
    <w:multiLevelType w:val="hybridMultilevel"/>
    <w:tmpl w:val="6B007D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E2273A"/>
    <w:multiLevelType w:val="hybridMultilevel"/>
    <w:tmpl w:val="576053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A00FAA"/>
    <w:multiLevelType w:val="hybridMultilevel"/>
    <w:tmpl w:val="F50215D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6A0A5601"/>
    <w:multiLevelType w:val="hybridMultilevel"/>
    <w:tmpl w:val="511C0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B90039"/>
    <w:multiLevelType w:val="hybridMultilevel"/>
    <w:tmpl w:val="5DC2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62CB5"/>
    <w:multiLevelType w:val="hybridMultilevel"/>
    <w:tmpl w:val="4D3C7E9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94A5F94"/>
    <w:multiLevelType w:val="multilevel"/>
    <w:tmpl w:val="E096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602DBA"/>
    <w:multiLevelType w:val="hybridMultilevel"/>
    <w:tmpl w:val="FBBA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618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444350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41552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532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4090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0750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381061">
    <w:abstractNumId w:val="19"/>
  </w:num>
  <w:num w:numId="8" w16cid:durableId="1557931564">
    <w:abstractNumId w:val="3"/>
  </w:num>
  <w:num w:numId="9" w16cid:durableId="1948347278">
    <w:abstractNumId w:val="1"/>
  </w:num>
  <w:num w:numId="10" w16cid:durableId="2085837790">
    <w:abstractNumId w:val="5"/>
  </w:num>
  <w:num w:numId="11" w16cid:durableId="499276552">
    <w:abstractNumId w:val="24"/>
  </w:num>
  <w:num w:numId="12" w16cid:durableId="2059355172">
    <w:abstractNumId w:val="20"/>
  </w:num>
  <w:num w:numId="13" w16cid:durableId="607586910">
    <w:abstractNumId w:val="21"/>
  </w:num>
  <w:num w:numId="14" w16cid:durableId="869103645">
    <w:abstractNumId w:val="15"/>
  </w:num>
  <w:num w:numId="15" w16cid:durableId="1816021055">
    <w:abstractNumId w:val="12"/>
  </w:num>
  <w:num w:numId="16" w16cid:durableId="159350386">
    <w:abstractNumId w:val="13"/>
  </w:num>
  <w:num w:numId="17" w16cid:durableId="35089032">
    <w:abstractNumId w:val="14"/>
  </w:num>
  <w:num w:numId="18" w16cid:durableId="1635255071">
    <w:abstractNumId w:val="16"/>
  </w:num>
  <w:num w:numId="19" w16cid:durableId="2025550148">
    <w:abstractNumId w:val="4"/>
  </w:num>
  <w:num w:numId="20" w16cid:durableId="906694800">
    <w:abstractNumId w:val="7"/>
  </w:num>
  <w:num w:numId="21" w16cid:durableId="1965235481">
    <w:abstractNumId w:val="0"/>
  </w:num>
  <w:num w:numId="22" w16cid:durableId="1835220180">
    <w:abstractNumId w:val="17"/>
  </w:num>
  <w:num w:numId="23" w16cid:durableId="1949313307">
    <w:abstractNumId w:val="11"/>
  </w:num>
  <w:num w:numId="24" w16cid:durableId="409079419">
    <w:abstractNumId w:val="18"/>
  </w:num>
  <w:num w:numId="25" w16cid:durableId="21714556">
    <w:abstractNumId w:val="6"/>
  </w:num>
  <w:num w:numId="26" w16cid:durableId="1827623266">
    <w:abstractNumId w:val="23"/>
  </w:num>
  <w:num w:numId="27" w16cid:durableId="494733965">
    <w:abstractNumId w:val="2"/>
  </w:num>
  <w:num w:numId="28" w16cid:durableId="17334309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C0"/>
    <w:rsid w:val="000000BC"/>
    <w:rsid w:val="0000302C"/>
    <w:rsid w:val="00003871"/>
    <w:rsid w:val="0001634E"/>
    <w:rsid w:val="000242FC"/>
    <w:rsid w:val="00026164"/>
    <w:rsid w:val="000269A9"/>
    <w:rsid w:val="000365CF"/>
    <w:rsid w:val="000427B2"/>
    <w:rsid w:val="00046FD0"/>
    <w:rsid w:val="000726C7"/>
    <w:rsid w:val="00082831"/>
    <w:rsid w:val="0009608D"/>
    <w:rsid w:val="000A3085"/>
    <w:rsid w:val="000C4803"/>
    <w:rsid w:val="000C677D"/>
    <w:rsid w:val="000E344E"/>
    <w:rsid w:val="000E50F8"/>
    <w:rsid w:val="000E5AF9"/>
    <w:rsid w:val="000E60C8"/>
    <w:rsid w:val="00100EBC"/>
    <w:rsid w:val="00103619"/>
    <w:rsid w:val="00105B42"/>
    <w:rsid w:val="001110F6"/>
    <w:rsid w:val="00122BA7"/>
    <w:rsid w:val="001301BE"/>
    <w:rsid w:val="001349C2"/>
    <w:rsid w:val="00161682"/>
    <w:rsid w:val="00173C29"/>
    <w:rsid w:val="0018101D"/>
    <w:rsid w:val="001812E0"/>
    <w:rsid w:val="001A253B"/>
    <w:rsid w:val="001A3838"/>
    <w:rsid w:val="001A4C6C"/>
    <w:rsid w:val="001A7C66"/>
    <w:rsid w:val="001B0341"/>
    <w:rsid w:val="001B54B8"/>
    <w:rsid w:val="001C117D"/>
    <w:rsid w:val="001C1664"/>
    <w:rsid w:val="001C3B94"/>
    <w:rsid w:val="001C6029"/>
    <w:rsid w:val="002028AA"/>
    <w:rsid w:val="00213109"/>
    <w:rsid w:val="0025364F"/>
    <w:rsid w:val="00253A82"/>
    <w:rsid w:val="00262652"/>
    <w:rsid w:val="00294515"/>
    <w:rsid w:val="00297AA5"/>
    <w:rsid w:val="002A0FFC"/>
    <w:rsid w:val="002B53C8"/>
    <w:rsid w:val="00304E24"/>
    <w:rsid w:val="003126E4"/>
    <w:rsid w:val="003322F6"/>
    <w:rsid w:val="00335227"/>
    <w:rsid w:val="00340A54"/>
    <w:rsid w:val="003477AD"/>
    <w:rsid w:val="00356ECF"/>
    <w:rsid w:val="003630C4"/>
    <w:rsid w:val="0037420C"/>
    <w:rsid w:val="00386637"/>
    <w:rsid w:val="003B5E9E"/>
    <w:rsid w:val="003B7EBD"/>
    <w:rsid w:val="003C385F"/>
    <w:rsid w:val="003C5981"/>
    <w:rsid w:val="003C7CC6"/>
    <w:rsid w:val="003D286C"/>
    <w:rsid w:val="003E27A4"/>
    <w:rsid w:val="003F5984"/>
    <w:rsid w:val="004031C9"/>
    <w:rsid w:val="00414404"/>
    <w:rsid w:val="00421D73"/>
    <w:rsid w:val="00426435"/>
    <w:rsid w:val="0043072A"/>
    <w:rsid w:val="00434165"/>
    <w:rsid w:val="0044300B"/>
    <w:rsid w:val="00484DFA"/>
    <w:rsid w:val="0049123E"/>
    <w:rsid w:val="00492BED"/>
    <w:rsid w:val="00492C6D"/>
    <w:rsid w:val="00493BA7"/>
    <w:rsid w:val="004946A8"/>
    <w:rsid w:val="004A1DD7"/>
    <w:rsid w:val="00500523"/>
    <w:rsid w:val="005133D6"/>
    <w:rsid w:val="005229D1"/>
    <w:rsid w:val="00532E29"/>
    <w:rsid w:val="00533746"/>
    <w:rsid w:val="005659E9"/>
    <w:rsid w:val="00571960"/>
    <w:rsid w:val="00573DAF"/>
    <w:rsid w:val="00574D73"/>
    <w:rsid w:val="00583618"/>
    <w:rsid w:val="005904EA"/>
    <w:rsid w:val="00594052"/>
    <w:rsid w:val="005B09FF"/>
    <w:rsid w:val="005D56CF"/>
    <w:rsid w:val="005F2FAF"/>
    <w:rsid w:val="00602ACB"/>
    <w:rsid w:val="00612B39"/>
    <w:rsid w:val="00623C45"/>
    <w:rsid w:val="00626E74"/>
    <w:rsid w:val="0062742A"/>
    <w:rsid w:val="00632167"/>
    <w:rsid w:val="006413EE"/>
    <w:rsid w:val="00643360"/>
    <w:rsid w:val="00664A39"/>
    <w:rsid w:val="006809CE"/>
    <w:rsid w:val="00681958"/>
    <w:rsid w:val="006841DA"/>
    <w:rsid w:val="006943A4"/>
    <w:rsid w:val="00697A09"/>
    <w:rsid w:val="006A19BD"/>
    <w:rsid w:val="006A25AD"/>
    <w:rsid w:val="006A2D9B"/>
    <w:rsid w:val="006A356E"/>
    <w:rsid w:val="006C2DF9"/>
    <w:rsid w:val="006D04C5"/>
    <w:rsid w:val="006E73FE"/>
    <w:rsid w:val="006E7F99"/>
    <w:rsid w:val="006F6588"/>
    <w:rsid w:val="007213A0"/>
    <w:rsid w:val="00722687"/>
    <w:rsid w:val="0072358D"/>
    <w:rsid w:val="00750889"/>
    <w:rsid w:val="00760786"/>
    <w:rsid w:val="00761235"/>
    <w:rsid w:val="007748A6"/>
    <w:rsid w:val="0077723F"/>
    <w:rsid w:val="007829DA"/>
    <w:rsid w:val="00782FE3"/>
    <w:rsid w:val="00794D67"/>
    <w:rsid w:val="007B0ED2"/>
    <w:rsid w:val="007D01C4"/>
    <w:rsid w:val="007D71B6"/>
    <w:rsid w:val="007F5F86"/>
    <w:rsid w:val="00804DBD"/>
    <w:rsid w:val="00805560"/>
    <w:rsid w:val="0082121E"/>
    <w:rsid w:val="00823697"/>
    <w:rsid w:val="0083167C"/>
    <w:rsid w:val="008345C9"/>
    <w:rsid w:val="0084023D"/>
    <w:rsid w:val="00854A0D"/>
    <w:rsid w:val="008602BE"/>
    <w:rsid w:val="00864258"/>
    <w:rsid w:val="008B1CFC"/>
    <w:rsid w:val="008B3C84"/>
    <w:rsid w:val="008B4DA5"/>
    <w:rsid w:val="008C5E86"/>
    <w:rsid w:val="008C7583"/>
    <w:rsid w:val="008E335F"/>
    <w:rsid w:val="008F26BF"/>
    <w:rsid w:val="008F5233"/>
    <w:rsid w:val="00907EE7"/>
    <w:rsid w:val="0091368A"/>
    <w:rsid w:val="0093522B"/>
    <w:rsid w:val="00945119"/>
    <w:rsid w:val="009508C7"/>
    <w:rsid w:val="0095210B"/>
    <w:rsid w:val="0096181F"/>
    <w:rsid w:val="00976172"/>
    <w:rsid w:val="009B4B36"/>
    <w:rsid w:val="009B4F47"/>
    <w:rsid w:val="009B6283"/>
    <w:rsid w:val="009C2393"/>
    <w:rsid w:val="009E08C2"/>
    <w:rsid w:val="009E39FF"/>
    <w:rsid w:val="009F5256"/>
    <w:rsid w:val="00A03962"/>
    <w:rsid w:val="00A3082F"/>
    <w:rsid w:val="00A46818"/>
    <w:rsid w:val="00A53208"/>
    <w:rsid w:val="00A65097"/>
    <w:rsid w:val="00A710A1"/>
    <w:rsid w:val="00A71727"/>
    <w:rsid w:val="00A733A1"/>
    <w:rsid w:val="00A7603E"/>
    <w:rsid w:val="00A82B1B"/>
    <w:rsid w:val="00AA1C43"/>
    <w:rsid w:val="00AB06BE"/>
    <w:rsid w:val="00AB2D8A"/>
    <w:rsid w:val="00AC7521"/>
    <w:rsid w:val="00AF3E25"/>
    <w:rsid w:val="00AF756E"/>
    <w:rsid w:val="00B10F8F"/>
    <w:rsid w:val="00B169FF"/>
    <w:rsid w:val="00B206CC"/>
    <w:rsid w:val="00B35245"/>
    <w:rsid w:val="00B35CC6"/>
    <w:rsid w:val="00B435A9"/>
    <w:rsid w:val="00B5582A"/>
    <w:rsid w:val="00B60C2E"/>
    <w:rsid w:val="00B61FE0"/>
    <w:rsid w:val="00B62CF1"/>
    <w:rsid w:val="00B7216F"/>
    <w:rsid w:val="00B8480B"/>
    <w:rsid w:val="00B86575"/>
    <w:rsid w:val="00B967FA"/>
    <w:rsid w:val="00BA7BAE"/>
    <w:rsid w:val="00BB12D0"/>
    <w:rsid w:val="00BC3ACE"/>
    <w:rsid w:val="00BC7DDD"/>
    <w:rsid w:val="00BD02A4"/>
    <w:rsid w:val="00BE2889"/>
    <w:rsid w:val="00BF0D74"/>
    <w:rsid w:val="00C11B86"/>
    <w:rsid w:val="00C16C00"/>
    <w:rsid w:val="00C2093E"/>
    <w:rsid w:val="00C53A5E"/>
    <w:rsid w:val="00C64983"/>
    <w:rsid w:val="00C77CCA"/>
    <w:rsid w:val="00C80794"/>
    <w:rsid w:val="00C84187"/>
    <w:rsid w:val="00C910EB"/>
    <w:rsid w:val="00CA04A9"/>
    <w:rsid w:val="00CB7E75"/>
    <w:rsid w:val="00CC0FC3"/>
    <w:rsid w:val="00CD3869"/>
    <w:rsid w:val="00CD545B"/>
    <w:rsid w:val="00CE4ACF"/>
    <w:rsid w:val="00CE6835"/>
    <w:rsid w:val="00CE6F1B"/>
    <w:rsid w:val="00D25A4C"/>
    <w:rsid w:val="00D41347"/>
    <w:rsid w:val="00D67716"/>
    <w:rsid w:val="00D95D91"/>
    <w:rsid w:val="00D96A46"/>
    <w:rsid w:val="00DA5E5B"/>
    <w:rsid w:val="00DB62B9"/>
    <w:rsid w:val="00DC41DB"/>
    <w:rsid w:val="00DD3822"/>
    <w:rsid w:val="00DF0BAF"/>
    <w:rsid w:val="00DF5361"/>
    <w:rsid w:val="00E009C0"/>
    <w:rsid w:val="00E017B6"/>
    <w:rsid w:val="00E0751B"/>
    <w:rsid w:val="00E14904"/>
    <w:rsid w:val="00E166E1"/>
    <w:rsid w:val="00E20BB0"/>
    <w:rsid w:val="00E2757C"/>
    <w:rsid w:val="00E27E4A"/>
    <w:rsid w:val="00E628EC"/>
    <w:rsid w:val="00E62C3B"/>
    <w:rsid w:val="00E735A1"/>
    <w:rsid w:val="00E77B18"/>
    <w:rsid w:val="00E83CA8"/>
    <w:rsid w:val="00E84753"/>
    <w:rsid w:val="00E9137D"/>
    <w:rsid w:val="00E9293F"/>
    <w:rsid w:val="00EB028F"/>
    <w:rsid w:val="00ED19AC"/>
    <w:rsid w:val="00EF66A9"/>
    <w:rsid w:val="00F04C77"/>
    <w:rsid w:val="00F0564A"/>
    <w:rsid w:val="00F27960"/>
    <w:rsid w:val="00F3091D"/>
    <w:rsid w:val="00F3347B"/>
    <w:rsid w:val="00F464E4"/>
    <w:rsid w:val="00F46932"/>
    <w:rsid w:val="00F471CF"/>
    <w:rsid w:val="00F51AF3"/>
    <w:rsid w:val="00F62588"/>
    <w:rsid w:val="00F662C3"/>
    <w:rsid w:val="00F66C03"/>
    <w:rsid w:val="00F66E45"/>
    <w:rsid w:val="00F7055F"/>
    <w:rsid w:val="00F82BC9"/>
    <w:rsid w:val="00F928EC"/>
    <w:rsid w:val="00FA4A5B"/>
    <w:rsid w:val="00FA4F0C"/>
    <w:rsid w:val="00FA5F77"/>
    <w:rsid w:val="00FC4B6B"/>
    <w:rsid w:val="00FD6CE5"/>
    <w:rsid w:val="00FE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46196"/>
  <w15:chartTrackingRefBased/>
  <w15:docId w15:val="{299AF3F5-EB05-4A67-99F3-CD6B4F32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C0"/>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09C0"/>
    <w:rPr>
      <w:color w:val="0563C1"/>
      <w:u w:val="single"/>
    </w:rPr>
  </w:style>
  <w:style w:type="paragraph" w:styleId="CommentText">
    <w:name w:val="annotation text"/>
    <w:basedOn w:val="Normal"/>
    <w:link w:val="CommentTextChar"/>
    <w:uiPriority w:val="99"/>
    <w:unhideWhenUsed/>
    <w:rsid w:val="00E009C0"/>
    <w:pPr>
      <w:spacing w:after="160"/>
    </w:pPr>
    <w:rPr>
      <w:sz w:val="20"/>
      <w:szCs w:val="20"/>
      <w14:ligatures w14:val="none"/>
    </w:rPr>
  </w:style>
  <w:style w:type="character" w:customStyle="1" w:styleId="CommentTextChar">
    <w:name w:val="Comment Text Char"/>
    <w:basedOn w:val="DefaultParagraphFont"/>
    <w:link w:val="CommentText"/>
    <w:uiPriority w:val="99"/>
    <w:rsid w:val="00E009C0"/>
    <w:rPr>
      <w:rFonts w:ascii="Calibri" w:hAnsi="Calibri" w:cs="Calibri"/>
      <w:sz w:val="20"/>
      <w:szCs w:val="20"/>
    </w:rPr>
  </w:style>
  <w:style w:type="character" w:customStyle="1" w:styleId="ListParagraphChar">
    <w:name w:val="List Paragraph Char"/>
    <w:aliases w:val="TT - List Paragraph Char"/>
    <w:basedOn w:val="DefaultParagraphFont"/>
    <w:link w:val="ListParagraph"/>
    <w:uiPriority w:val="34"/>
    <w:locked/>
    <w:rsid w:val="00E009C0"/>
  </w:style>
  <w:style w:type="paragraph" w:styleId="ListParagraph">
    <w:name w:val="List Paragraph"/>
    <w:aliases w:val="TT - List Paragraph"/>
    <w:basedOn w:val="Normal"/>
    <w:link w:val="ListParagraphChar"/>
    <w:uiPriority w:val="34"/>
    <w:qFormat/>
    <w:rsid w:val="00E009C0"/>
    <w:pPr>
      <w:ind w:left="720"/>
    </w:pPr>
    <w:rPr>
      <w:rFonts w:asciiTheme="minorHAnsi" w:hAnsiTheme="minorHAnsi" w:cstheme="minorBidi"/>
      <w14:ligatures w14:val="none"/>
    </w:rPr>
  </w:style>
  <w:style w:type="paragraph" w:styleId="Header">
    <w:name w:val="header"/>
    <w:basedOn w:val="Normal"/>
    <w:link w:val="HeaderChar"/>
    <w:uiPriority w:val="99"/>
    <w:unhideWhenUsed/>
    <w:rsid w:val="00C910EB"/>
    <w:pPr>
      <w:tabs>
        <w:tab w:val="center" w:pos="4680"/>
        <w:tab w:val="right" w:pos="9360"/>
      </w:tabs>
    </w:pPr>
  </w:style>
  <w:style w:type="character" w:customStyle="1" w:styleId="HeaderChar">
    <w:name w:val="Header Char"/>
    <w:basedOn w:val="DefaultParagraphFont"/>
    <w:link w:val="Header"/>
    <w:uiPriority w:val="99"/>
    <w:rsid w:val="00C910EB"/>
    <w:rPr>
      <w:rFonts w:ascii="Calibri" w:hAnsi="Calibri" w:cs="Calibri"/>
      <w14:ligatures w14:val="standardContextual"/>
    </w:rPr>
  </w:style>
  <w:style w:type="paragraph" w:styleId="Footer">
    <w:name w:val="footer"/>
    <w:basedOn w:val="Normal"/>
    <w:link w:val="FooterChar"/>
    <w:uiPriority w:val="99"/>
    <w:unhideWhenUsed/>
    <w:rsid w:val="00C910EB"/>
    <w:pPr>
      <w:tabs>
        <w:tab w:val="center" w:pos="4680"/>
        <w:tab w:val="right" w:pos="9360"/>
      </w:tabs>
    </w:pPr>
  </w:style>
  <w:style w:type="character" w:customStyle="1" w:styleId="FooterChar">
    <w:name w:val="Footer Char"/>
    <w:basedOn w:val="DefaultParagraphFont"/>
    <w:link w:val="Footer"/>
    <w:uiPriority w:val="99"/>
    <w:rsid w:val="00C910EB"/>
    <w:rPr>
      <w:rFonts w:ascii="Calibri" w:hAnsi="Calibri" w:cs="Calibri"/>
      <w14:ligatures w14:val="standardContextual"/>
    </w:rPr>
  </w:style>
  <w:style w:type="character" w:styleId="CommentReference">
    <w:name w:val="annotation reference"/>
    <w:basedOn w:val="DefaultParagraphFont"/>
    <w:uiPriority w:val="99"/>
    <w:semiHidden/>
    <w:unhideWhenUsed/>
    <w:rsid w:val="002028AA"/>
    <w:rPr>
      <w:sz w:val="16"/>
      <w:szCs w:val="16"/>
    </w:rPr>
  </w:style>
  <w:style w:type="paragraph" w:styleId="CommentSubject">
    <w:name w:val="annotation subject"/>
    <w:basedOn w:val="CommentText"/>
    <w:next w:val="CommentText"/>
    <w:link w:val="CommentSubjectChar"/>
    <w:uiPriority w:val="99"/>
    <w:semiHidden/>
    <w:unhideWhenUsed/>
    <w:rsid w:val="00907EE7"/>
    <w:pPr>
      <w:spacing w:after="0"/>
    </w:pPr>
    <w:rPr>
      <w:b/>
      <w:bCs/>
      <w14:ligatures w14:val="standardContextual"/>
    </w:rPr>
  </w:style>
  <w:style w:type="character" w:customStyle="1" w:styleId="CommentSubjectChar">
    <w:name w:val="Comment Subject Char"/>
    <w:basedOn w:val="CommentTextChar"/>
    <w:link w:val="CommentSubject"/>
    <w:uiPriority w:val="99"/>
    <w:semiHidden/>
    <w:rsid w:val="00907EE7"/>
    <w:rPr>
      <w:rFonts w:ascii="Calibri" w:hAnsi="Calibri" w:cs="Calibri"/>
      <w:b/>
      <w:bCs/>
      <w:sz w:val="20"/>
      <w:szCs w:val="20"/>
      <w14:ligatures w14:val="standardContextual"/>
    </w:rPr>
  </w:style>
  <w:style w:type="character" w:styleId="FootnoteReference">
    <w:name w:val="footnote reference"/>
    <w:basedOn w:val="DefaultParagraphFont"/>
    <w:uiPriority w:val="99"/>
    <w:semiHidden/>
    <w:unhideWhenUsed/>
    <w:rsid w:val="00A82B1B"/>
    <w:rPr>
      <w:vertAlign w:val="superscript"/>
    </w:rPr>
  </w:style>
  <w:style w:type="character" w:styleId="Strong">
    <w:name w:val="Strong"/>
    <w:basedOn w:val="DefaultParagraphFont"/>
    <w:uiPriority w:val="22"/>
    <w:qFormat/>
    <w:rsid w:val="00335227"/>
    <w:rPr>
      <w:b/>
      <w:bCs/>
    </w:rPr>
  </w:style>
  <w:style w:type="character" w:customStyle="1" w:styleId="cf01">
    <w:name w:val="cf01"/>
    <w:basedOn w:val="DefaultParagraphFont"/>
    <w:rsid w:val="001C6029"/>
    <w:rPr>
      <w:rFonts w:ascii="Segoe UI" w:hAnsi="Segoe UI" w:cs="Segoe UI" w:hint="default"/>
      <w:color w:val="4472C4"/>
      <w:sz w:val="18"/>
      <w:szCs w:val="18"/>
    </w:rPr>
  </w:style>
  <w:style w:type="paragraph" w:styleId="NormalWeb">
    <w:name w:val="Normal (Web)"/>
    <w:basedOn w:val="Normal"/>
    <w:uiPriority w:val="99"/>
    <w:unhideWhenUsed/>
    <w:rsid w:val="00E77B18"/>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8497">
      <w:bodyDiv w:val="1"/>
      <w:marLeft w:val="0"/>
      <w:marRight w:val="0"/>
      <w:marTop w:val="0"/>
      <w:marBottom w:val="0"/>
      <w:divBdr>
        <w:top w:val="none" w:sz="0" w:space="0" w:color="auto"/>
        <w:left w:val="none" w:sz="0" w:space="0" w:color="auto"/>
        <w:bottom w:val="none" w:sz="0" w:space="0" w:color="auto"/>
        <w:right w:val="none" w:sz="0" w:space="0" w:color="auto"/>
      </w:divBdr>
    </w:div>
    <w:div w:id="190261936">
      <w:bodyDiv w:val="1"/>
      <w:marLeft w:val="0"/>
      <w:marRight w:val="0"/>
      <w:marTop w:val="0"/>
      <w:marBottom w:val="0"/>
      <w:divBdr>
        <w:top w:val="none" w:sz="0" w:space="0" w:color="auto"/>
        <w:left w:val="none" w:sz="0" w:space="0" w:color="auto"/>
        <w:bottom w:val="none" w:sz="0" w:space="0" w:color="auto"/>
        <w:right w:val="none" w:sz="0" w:space="0" w:color="auto"/>
      </w:divBdr>
    </w:div>
    <w:div w:id="197741347">
      <w:bodyDiv w:val="1"/>
      <w:marLeft w:val="0"/>
      <w:marRight w:val="0"/>
      <w:marTop w:val="0"/>
      <w:marBottom w:val="0"/>
      <w:divBdr>
        <w:top w:val="none" w:sz="0" w:space="0" w:color="auto"/>
        <w:left w:val="none" w:sz="0" w:space="0" w:color="auto"/>
        <w:bottom w:val="none" w:sz="0" w:space="0" w:color="auto"/>
        <w:right w:val="none" w:sz="0" w:space="0" w:color="auto"/>
      </w:divBdr>
    </w:div>
    <w:div w:id="544827416">
      <w:bodyDiv w:val="1"/>
      <w:marLeft w:val="0"/>
      <w:marRight w:val="0"/>
      <w:marTop w:val="0"/>
      <w:marBottom w:val="0"/>
      <w:divBdr>
        <w:top w:val="none" w:sz="0" w:space="0" w:color="auto"/>
        <w:left w:val="none" w:sz="0" w:space="0" w:color="auto"/>
        <w:bottom w:val="none" w:sz="0" w:space="0" w:color="auto"/>
        <w:right w:val="none" w:sz="0" w:space="0" w:color="auto"/>
      </w:divBdr>
    </w:div>
    <w:div w:id="838886522">
      <w:bodyDiv w:val="1"/>
      <w:marLeft w:val="0"/>
      <w:marRight w:val="0"/>
      <w:marTop w:val="0"/>
      <w:marBottom w:val="0"/>
      <w:divBdr>
        <w:top w:val="none" w:sz="0" w:space="0" w:color="auto"/>
        <w:left w:val="none" w:sz="0" w:space="0" w:color="auto"/>
        <w:bottom w:val="none" w:sz="0" w:space="0" w:color="auto"/>
        <w:right w:val="none" w:sz="0" w:space="0" w:color="auto"/>
      </w:divBdr>
    </w:div>
    <w:div w:id="1268082384">
      <w:bodyDiv w:val="1"/>
      <w:marLeft w:val="0"/>
      <w:marRight w:val="0"/>
      <w:marTop w:val="0"/>
      <w:marBottom w:val="0"/>
      <w:divBdr>
        <w:top w:val="none" w:sz="0" w:space="0" w:color="auto"/>
        <w:left w:val="none" w:sz="0" w:space="0" w:color="auto"/>
        <w:bottom w:val="none" w:sz="0" w:space="0" w:color="auto"/>
        <w:right w:val="none" w:sz="0" w:space="0" w:color="auto"/>
      </w:divBdr>
    </w:div>
    <w:div w:id="1479614098">
      <w:bodyDiv w:val="1"/>
      <w:marLeft w:val="0"/>
      <w:marRight w:val="0"/>
      <w:marTop w:val="0"/>
      <w:marBottom w:val="0"/>
      <w:divBdr>
        <w:top w:val="none" w:sz="0" w:space="0" w:color="auto"/>
        <w:left w:val="none" w:sz="0" w:space="0" w:color="auto"/>
        <w:bottom w:val="none" w:sz="0" w:space="0" w:color="auto"/>
        <w:right w:val="none" w:sz="0" w:space="0" w:color="auto"/>
      </w:divBdr>
    </w:div>
    <w:div w:id="210549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wp-content/uploads/IQ-Multi-Family-Reporting-Metrics-Stakeholder-Comments-for-Final-Meeting.docx"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ilsag.info/wp-content/uploads/Diverse-Contracting-Reporting-Policy-Metrics-Stakeholder-Comments-for-Final-Meeting.docx"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lsag.info/wp-content/uploads/MF-Metrics-DRAFT-11-16-2023.xlsx" TargetMode="External"/><Relationship Id="rId14" Type="http://schemas.openxmlformats.org/officeDocument/2006/relationships/hyperlink" Target="https://www.ilsag.info/wp-content/uploads/MF-Metrics-DRAFT-11-16-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4A9CD-9A07-490B-88FC-E989CF8C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21</cp:revision>
  <dcterms:created xsi:type="dcterms:W3CDTF">2024-01-25T19:56:00Z</dcterms:created>
  <dcterms:modified xsi:type="dcterms:W3CDTF">2024-01-25T20:22:00Z</dcterms:modified>
</cp:coreProperties>
</file>