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81E43" w14:textId="77777777" w:rsidR="001B6CE8" w:rsidRPr="005151FA" w:rsidRDefault="001B6CE8" w:rsidP="001B6CE8">
      <w:pPr>
        <w:spacing w:after="0" w:line="240" w:lineRule="auto"/>
        <w:jc w:val="center"/>
        <w:rPr>
          <w:rFonts w:ascii="Times New Roman" w:hAnsi="Times New Roman" w:cs="Times New Roman"/>
          <w:b/>
          <w:sz w:val="28"/>
          <w:szCs w:val="28"/>
        </w:rPr>
      </w:pPr>
      <w:r w:rsidRPr="005151FA">
        <w:rPr>
          <w:rFonts w:ascii="Times New Roman" w:hAnsi="Times New Roman" w:cs="Times New Roman"/>
          <w:b/>
          <w:sz w:val="28"/>
          <w:szCs w:val="28"/>
        </w:rPr>
        <w:t>Illinois EE Stakeholder Advisory Group</w:t>
      </w:r>
    </w:p>
    <w:p w14:paraId="32EDF9E9" w14:textId="3C6B50F9" w:rsidR="001B6CE8" w:rsidRDefault="00E03B34" w:rsidP="001B6C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Non-Energy Impacts</w:t>
      </w:r>
      <w:r w:rsidR="001B6CE8" w:rsidRPr="005151FA">
        <w:rPr>
          <w:rFonts w:ascii="Times New Roman" w:hAnsi="Times New Roman" w:cs="Times New Roman"/>
          <w:b/>
          <w:sz w:val="28"/>
          <w:szCs w:val="28"/>
        </w:rPr>
        <w:t xml:space="preserve"> Working Group</w:t>
      </w:r>
    </w:p>
    <w:p w14:paraId="6E993D14" w14:textId="1F0C038B" w:rsidR="001B6CE8" w:rsidRPr="00B03C2E" w:rsidRDefault="001B6CE8" w:rsidP="001B6C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2020 </w:t>
      </w:r>
      <w:r w:rsidRPr="005151FA">
        <w:rPr>
          <w:rFonts w:ascii="Times New Roman" w:hAnsi="Times New Roman" w:cs="Times New Roman"/>
          <w:b/>
          <w:sz w:val="28"/>
          <w:szCs w:val="28"/>
        </w:rPr>
        <w:t>Plan</w:t>
      </w:r>
      <w:r>
        <w:rPr>
          <w:rFonts w:ascii="Times New Roman" w:hAnsi="Times New Roman" w:cs="Times New Roman"/>
          <w:b/>
          <w:sz w:val="28"/>
          <w:szCs w:val="28"/>
        </w:rPr>
        <w:t xml:space="preserve"> (</w:t>
      </w:r>
      <w:r w:rsidR="00B3543A">
        <w:rPr>
          <w:rFonts w:ascii="Times New Roman" w:hAnsi="Times New Roman" w:cs="Times New Roman"/>
          <w:b/>
          <w:sz w:val="28"/>
          <w:szCs w:val="28"/>
        </w:rPr>
        <w:t xml:space="preserve">Final </w:t>
      </w:r>
      <w:r>
        <w:rPr>
          <w:rFonts w:ascii="Times New Roman" w:hAnsi="Times New Roman" w:cs="Times New Roman"/>
          <w:b/>
          <w:sz w:val="28"/>
          <w:szCs w:val="28"/>
        </w:rPr>
        <w:t>Draft</w:t>
      </w:r>
      <w:r w:rsidR="00FD0387">
        <w:rPr>
          <w:rFonts w:ascii="Times New Roman" w:hAnsi="Times New Roman" w:cs="Times New Roman"/>
          <w:b/>
          <w:sz w:val="28"/>
          <w:szCs w:val="28"/>
        </w:rPr>
        <w:t xml:space="preserve"> </w:t>
      </w:r>
      <w:r w:rsidR="000E4097">
        <w:rPr>
          <w:rFonts w:ascii="Times New Roman" w:hAnsi="Times New Roman" w:cs="Times New Roman"/>
          <w:b/>
          <w:sz w:val="28"/>
          <w:szCs w:val="28"/>
        </w:rPr>
        <w:t xml:space="preserve">for Review – </w:t>
      </w:r>
      <w:r w:rsidR="00391AD6">
        <w:rPr>
          <w:rFonts w:ascii="Times New Roman" w:hAnsi="Times New Roman" w:cs="Times New Roman"/>
          <w:b/>
          <w:sz w:val="28"/>
          <w:szCs w:val="28"/>
        </w:rPr>
        <w:t>3</w:t>
      </w:r>
      <w:r w:rsidR="00B3543A">
        <w:rPr>
          <w:rFonts w:ascii="Times New Roman" w:hAnsi="Times New Roman" w:cs="Times New Roman"/>
          <w:b/>
          <w:sz w:val="28"/>
          <w:szCs w:val="28"/>
        </w:rPr>
        <w:t>/</w:t>
      </w:r>
      <w:r w:rsidR="0028676B">
        <w:rPr>
          <w:rFonts w:ascii="Times New Roman" w:hAnsi="Times New Roman" w:cs="Times New Roman"/>
          <w:b/>
          <w:sz w:val="28"/>
          <w:szCs w:val="28"/>
        </w:rPr>
        <w:t>4</w:t>
      </w:r>
      <w:r w:rsidR="00B3543A">
        <w:rPr>
          <w:rFonts w:ascii="Times New Roman" w:hAnsi="Times New Roman" w:cs="Times New Roman"/>
          <w:b/>
          <w:sz w:val="28"/>
          <w:szCs w:val="28"/>
        </w:rPr>
        <w:t>/2020</w:t>
      </w:r>
      <w:r>
        <w:rPr>
          <w:rFonts w:ascii="Times New Roman" w:hAnsi="Times New Roman" w:cs="Times New Roman"/>
          <w:b/>
          <w:sz w:val="28"/>
          <w:szCs w:val="28"/>
        </w:rPr>
        <w:t>)</w:t>
      </w:r>
    </w:p>
    <w:p w14:paraId="07C91584" w14:textId="77777777" w:rsidR="001B6CE8" w:rsidRPr="00B01879" w:rsidRDefault="001B6CE8" w:rsidP="001B6CE8">
      <w:pPr>
        <w:spacing w:after="0" w:line="240" w:lineRule="auto"/>
        <w:rPr>
          <w:rFonts w:ascii="Times New Roman" w:hAnsi="Times New Roman" w:cs="Times New Roman"/>
          <w:b/>
        </w:rPr>
      </w:pPr>
    </w:p>
    <w:p w14:paraId="484B1622" w14:textId="77777777" w:rsidR="001B6CE8" w:rsidRPr="00B01879" w:rsidRDefault="001B6CE8" w:rsidP="001B6CE8">
      <w:pPr>
        <w:pStyle w:val="ListParagraph"/>
        <w:numPr>
          <w:ilvl w:val="0"/>
          <w:numId w:val="8"/>
        </w:numPr>
        <w:spacing w:after="0" w:line="240" w:lineRule="auto"/>
        <w:rPr>
          <w:rFonts w:ascii="Times New Roman" w:hAnsi="Times New Roman" w:cs="Times New Roman"/>
          <w:b/>
          <w:sz w:val="24"/>
          <w:szCs w:val="24"/>
        </w:rPr>
      </w:pPr>
      <w:r w:rsidRPr="00B01879">
        <w:rPr>
          <w:rFonts w:ascii="Times New Roman" w:hAnsi="Times New Roman" w:cs="Times New Roman"/>
          <w:b/>
          <w:sz w:val="24"/>
          <w:szCs w:val="24"/>
        </w:rPr>
        <w:t>Purpose</w:t>
      </w:r>
    </w:p>
    <w:p w14:paraId="039D0480" w14:textId="77777777" w:rsidR="001B6CE8" w:rsidRPr="00B01879" w:rsidRDefault="001B6CE8" w:rsidP="001B6CE8">
      <w:pPr>
        <w:spacing w:after="0" w:line="240" w:lineRule="auto"/>
        <w:rPr>
          <w:rFonts w:ascii="Times New Roman" w:hAnsi="Times New Roman" w:cs="Times New Roman"/>
          <w:sz w:val="24"/>
          <w:szCs w:val="24"/>
        </w:rPr>
      </w:pPr>
    </w:p>
    <w:p w14:paraId="5AEEF332" w14:textId="70F7B101" w:rsidR="00E03B34" w:rsidRDefault="00E03B34" w:rsidP="00E03B34">
      <w:pPr>
        <w:spacing w:after="0" w:line="240" w:lineRule="auto"/>
        <w:rPr>
          <w:rFonts w:ascii="Times New Roman" w:hAnsi="Times New Roman" w:cs="Times New Roman"/>
          <w:sz w:val="24"/>
          <w:szCs w:val="24"/>
        </w:rPr>
      </w:pPr>
      <w:r w:rsidRPr="009C2B1A">
        <w:rPr>
          <w:rFonts w:ascii="Times New Roman" w:hAnsi="Times New Roman" w:cs="Times New Roman"/>
          <w:sz w:val="24"/>
          <w:szCs w:val="24"/>
        </w:rPr>
        <w:t xml:space="preserve">The purpose of the Non-Energy Impacts Working Group (“NEI Working Group”) is to discuss draft research results </w:t>
      </w:r>
      <w:r>
        <w:rPr>
          <w:rFonts w:ascii="Times New Roman" w:hAnsi="Times New Roman" w:cs="Times New Roman"/>
          <w:sz w:val="24"/>
          <w:szCs w:val="24"/>
        </w:rPr>
        <w:t xml:space="preserve">from Illinois </w:t>
      </w:r>
      <w:r w:rsidR="008E1060">
        <w:rPr>
          <w:rFonts w:ascii="Times New Roman" w:hAnsi="Times New Roman" w:cs="Times New Roman"/>
          <w:sz w:val="24"/>
          <w:szCs w:val="24"/>
        </w:rPr>
        <w:t xml:space="preserve">non-energy impact </w:t>
      </w:r>
      <w:r>
        <w:rPr>
          <w:rFonts w:ascii="Times New Roman" w:hAnsi="Times New Roman" w:cs="Times New Roman"/>
          <w:sz w:val="24"/>
          <w:szCs w:val="24"/>
        </w:rPr>
        <w:t xml:space="preserve">studies as well as </w:t>
      </w:r>
      <w:r w:rsidRPr="00E72A08">
        <w:rPr>
          <w:rFonts w:ascii="Times New Roman" w:hAnsi="Times New Roman" w:cs="Times New Roman"/>
          <w:sz w:val="24"/>
          <w:szCs w:val="24"/>
        </w:rPr>
        <w:t>defensible methodologies to use across the state related to calculating non-energy impacts.</w:t>
      </w:r>
      <w:r>
        <w:rPr>
          <w:rFonts w:ascii="Times New Roman" w:hAnsi="Times New Roman" w:cs="Times New Roman"/>
          <w:sz w:val="24"/>
          <w:szCs w:val="24"/>
        </w:rPr>
        <w:t xml:space="preserve"> The NEI Working Group may make recommendations to the </w:t>
      </w:r>
      <w:r w:rsidR="00CA6ABB">
        <w:rPr>
          <w:rFonts w:ascii="Times New Roman" w:hAnsi="Times New Roman" w:cs="Times New Roman"/>
          <w:sz w:val="24"/>
          <w:szCs w:val="24"/>
        </w:rPr>
        <w:t xml:space="preserve">SAG </w:t>
      </w:r>
      <w:r>
        <w:rPr>
          <w:rFonts w:ascii="Times New Roman" w:hAnsi="Times New Roman" w:cs="Times New Roman"/>
          <w:sz w:val="24"/>
          <w:szCs w:val="24"/>
        </w:rPr>
        <w:t>Policy Manual Subcommittee or IL-TRM Technical Advisory Committee regarding how NEI results may be included in utilities’ reporting, cost-effectiveness analyses, and/or the IL-TRM.</w:t>
      </w:r>
    </w:p>
    <w:p w14:paraId="3BF5199A" w14:textId="77777777" w:rsidR="001B6CE8" w:rsidRPr="00B01879" w:rsidRDefault="001B6CE8" w:rsidP="001B6CE8">
      <w:pPr>
        <w:spacing w:after="0" w:line="240" w:lineRule="auto"/>
        <w:rPr>
          <w:rFonts w:ascii="Times New Roman" w:hAnsi="Times New Roman" w:cs="Times New Roman"/>
          <w:sz w:val="24"/>
          <w:szCs w:val="24"/>
        </w:rPr>
      </w:pPr>
    </w:p>
    <w:p w14:paraId="44E40CD3" w14:textId="08ECF032" w:rsidR="001B6CE8" w:rsidRDefault="001B6CE8" w:rsidP="001B6CE8">
      <w:pPr>
        <w:pStyle w:val="ListParagraph"/>
        <w:numPr>
          <w:ilvl w:val="0"/>
          <w:numId w:val="8"/>
        </w:numPr>
        <w:spacing w:after="0" w:line="240" w:lineRule="auto"/>
        <w:rPr>
          <w:rFonts w:ascii="Times New Roman" w:hAnsi="Times New Roman" w:cs="Times New Roman"/>
          <w:b/>
          <w:sz w:val="24"/>
          <w:szCs w:val="24"/>
        </w:rPr>
      </w:pPr>
      <w:r w:rsidRPr="00B01879">
        <w:rPr>
          <w:rFonts w:ascii="Times New Roman" w:hAnsi="Times New Roman" w:cs="Times New Roman"/>
          <w:b/>
          <w:sz w:val="24"/>
          <w:szCs w:val="24"/>
        </w:rPr>
        <w:t>Background</w:t>
      </w:r>
    </w:p>
    <w:p w14:paraId="04C77221" w14:textId="55F64372" w:rsidR="002A33A3" w:rsidRDefault="002A33A3" w:rsidP="002A33A3">
      <w:pPr>
        <w:spacing w:after="0" w:line="240" w:lineRule="auto"/>
        <w:rPr>
          <w:rFonts w:ascii="Times New Roman" w:hAnsi="Times New Roman" w:cs="Times New Roman"/>
          <w:b/>
          <w:sz w:val="24"/>
          <w:szCs w:val="24"/>
        </w:rPr>
      </w:pPr>
    </w:p>
    <w:p w14:paraId="7295CFD0" w14:textId="2E4B3D83" w:rsidR="00E03B34" w:rsidRPr="003F41E6" w:rsidRDefault="00E03B34" w:rsidP="00E03B34">
      <w:pPr>
        <w:spacing w:after="0" w:line="240" w:lineRule="auto"/>
        <w:rPr>
          <w:rFonts w:ascii="Times New Roman" w:hAnsi="Times New Roman" w:cs="Times New Roman"/>
          <w:sz w:val="24"/>
          <w:szCs w:val="24"/>
        </w:rPr>
      </w:pPr>
      <w:r w:rsidRPr="003F41E6">
        <w:rPr>
          <w:rFonts w:ascii="Times New Roman" w:hAnsi="Times New Roman" w:cs="Times New Roman"/>
          <w:sz w:val="24"/>
          <w:szCs w:val="24"/>
        </w:rPr>
        <w:t>Non-</w:t>
      </w:r>
      <w:r>
        <w:rPr>
          <w:rFonts w:ascii="Times New Roman" w:hAnsi="Times New Roman" w:cs="Times New Roman"/>
          <w:sz w:val="24"/>
          <w:szCs w:val="24"/>
        </w:rPr>
        <w:t>E</w:t>
      </w:r>
      <w:r w:rsidRPr="003F41E6">
        <w:rPr>
          <w:rFonts w:ascii="Times New Roman" w:hAnsi="Times New Roman" w:cs="Times New Roman"/>
          <w:sz w:val="24"/>
          <w:szCs w:val="24"/>
        </w:rPr>
        <w:t xml:space="preserve">nergy </w:t>
      </w:r>
      <w:r>
        <w:rPr>
          <w:rFonts w:ascii="Times New Roman" w:hAnsi="Times New Roman" w:cs="Times New Roman"/>
          <w:sz w:val="24"/>
          <w:szCs w:val="24"/>
        </w:rPr>
        <w:t>I</w:t>
      </w:r>
      <w:r w:rsidRPr="003F41E6">
        <w:rPr>
          <w:rFonts w:ascii="Times New Roman" w:hAnsi="Times New Roman" w:cs="Times New Roman"/>
          <w:sz w:val="24"/>
          <w:szCs w:val="24"/>
        </w:rPr>
        <w:t>mpacts</w:t>
      </w:r>
      <w:r>
        <w:rPr>
          <w:rFonts w:ascii="Times New Roman" w:hAnsi="Times New Roman" w:cs="Times New Roman"/>
          <w:sz w:val="24"/>
          <w:szCs w:val="24"/>
        </w:rPr>
        <w:t xml:space="preserve"> (“NEIs”, also referred to as Non-Energy Benefits or </w:t>
      </w:r>
      <w:r w:rsidR="00F624CA">
        <w:rPr>
          <w:rFonts w:ascii="Times New Roman" w:hAnsi="Times New Roman" w:cs="Times New Roman"/>
          <w:sz w:val="24"/>
          <w:szCs w:val="24"/>
        </w:rPr>
        <w:t>“</w:t>
      </w:r>
      <w:r>
        <w:rPr>
          <w:rFonts w:ascii="Times New Roman" w:hAnsi="Times New Roman" w:cs="Times New Roman"/>
          <w:sz w:val="24"/>
          <w:szCs w:val="24"/>
        </w:rPr>
        <w:t>NEBs</w:t>
      </w:r>
      <w:r w:rsidR="00F624CA">
        <w:rPr>
          <w:rFonts w:ascii="Times New Roman" w:hAnsi="Times New Roman" w:cs="Times New Roman"/>
          <w:sz w:val="24"/>
          <w:szCs w:val="24"/>
        </w:rPr>
        <w:t>”</w:t>
      </w:r>
      <w:r>
        <w:rPr>
          <w:rFonts w:ascii="Times New Roman" w:hAnsi="Times New Roman" w:cs="Times New Roman"/>
          <w:sz w:val="24"/>
          <w:szCs w:val="24"/>
        </w:rPr>
        <w:t>)</w:t>
      </w:r>
      <w:r w:rsidRPr="003F41E6">
        <w:rPr>
          <w:rFonts w:ascii="Times New Roman" w:hAnsi="Times New Roman" w:cs="Times New Roman"/>
          <w:sz w:val="24"/>
          <w:szCs w:val="24"/>
        </w:rPr>
        <w:t xml:space="preserve"> include effects from energy efficiency programs or measures, beyond energy savings. Impacts can be either positive or negative. Positive impact examples include increased comfort in participating customer homes and water / wastewater bill savings. An example of a negative impact is increased maintenance requirements to keep equipment operating efficiently. </w:t>
      </w:r>
    </w:p>
    <w:p w14:paraId="78524F7A" w14:textId="77777777" w:rsidR="00E03B34" w:rsidRPr="003F41E6" w:rsidRDefault="00E03B34" w:rsidP="00E03B34">
      <w:pPr>
        <w:spacing w:after="0" w:line="240" w:lineRule="auto"/>
        <w:rPr>
          <w:rFonts w:ascii="Times New Roman" w:hAnsi="Times New Roman" w:cs="Times New Roman"/>
          <w:sz w:val="24"/>
          <w:szCs w:val="24"/>
        </w:rPr>
      </w:pPr>
    </w:p>
    <w:p w14:paraId="08BFF156" w14:textId="6F0A2E02" w:rsidR="00E03B34" w:rsidRDefault="004079E5" w:rsidP="00E03B34">
      <w:pPr>
        <w:spacing w:after="0" w:line="240" w:lineRule="auto"/>
        <w:rPr>
          <w:rFonts w:ascii="Times New Roman" w:hAnsi="Times New Roman" w:cs="Times New Roman"/>
          <w:sz w:val="24"/>
          <w:szCs w:val="24"/>
        </w:rPr>
      </w:pPr>
      <w:r>
        <w:rPr>
          <w:rFonts w:ascii="Times New Roman" w:hAnsi="Times New Roman" w:cs="Times New Roman"/>
          <w:sz w:val="24"/>
          <w:szCs w:val="24"/>
        </w:rPr>
        <w:t>Guidehouse</w:t>
      </w:r>
      <w:r w:rsidR="00E03B34" w:rsidRPr="003F41E6">
        <w:rPr>
          <w:rFonts w:ascii="Times New Roman" w:hAnsi="Times New Roman" w:cs="Times New Roman"/>
          <w:sz w:val="24"/>
          <w:szCs w:val="24"/>
        </w:rPr>
        <w:t>, ComEd</w:t>
      </w:r>
      <w:r w:rsidR="00E03B34">
        <w:rPr>
          <w:rFonts w:ascii="Times New Roman" w:hAnsi="Times New Roman" w:cs="Times New Roman"/>
          <w:sz w:val="24"/>
          <w:szCs w:val="24"/>
        </w:rPr>
        <w:t>’s</w:t>
      </w:r>
      <w:r w:rsidR="00E03B34" w:rsidRPr="003F41E6">
        <w:rPr>
          <w:rFonts w:ascii="Times New Roman" w:hAnsi="Times New Roman" w:cs="Times New Roman"/>
          <w:sz w:val="24"/>
          <w:szCs w:val="24"/>
        </w:rPr>
        <w:t xml:space="preserve"> evaluator, and Opinion Dynamics, Ameren Illinois’ evaluator, </w:t>
      </w:r>
      <w:r w:rsidR="00E03B34">
        <w:rPr>
          <w:rFonts w:ascii="Times New Roman" w:hAnsi="Times New Roman" w:cs="Times New Roman"/>
          <w:sz w:val="24"/>
          <w:szCs w:val="24"/>
        </w:rPr>
        <w:t xml:space="preserve">are in the process of completing 1) economic impact </w:t>
      </w:r>
      <w:r w:rsidR="002B1EEF">
        <w:rPr>
          <w:rFonts w:ascii="Times New Roman" w:hAnsi="Times New Roman" w:cs="Times New Roman"/>
          <w:sz w:val="24"/>
          <w:szCs w:val="24"/>
        </w:rPr>
        <w:t>research</w:t>
      </w:r>
      <w:r w:rsidR="00E03B34">
        <w:rPr>
          <w:rFonts w:ascii="Times New Roman" w:hAnsi="Times New Roman" w:cs="Times New Roman"/>
          <w:sz w:val="24"/>
          <w:szCs w:val="24"/>
        </w:rPr>
        <w:t xml:space="preserve"> on </w:t>
      </w:r>
      <w:r w:rsidR="002B1EEF">
        <w:rPr>
          <w:rFonts w:ascii="Times New Roman" w:hAnsi="Times New Roman" w:cs="Times New Roman"/>
          <w:sz w:val="24"/>
          <w:szCs w:val="24"/>
        </w:rPr>
        <w:t xml:space="preserve">ComEd’s and Ameren Illinois’ </w:t>
      </w:r>
      <w:r w:rsidR="00E03B34">
        <w:rPr>
          <w:rFonts w:ascii="Times New Roman" w:hAnsi="Times New Roman" w:cs="Times New Roman"/>
          <w:sz w:val="24"/>
          <w:szCs w:val="24"/>
        </w:rPr>
        <w:t xml:space="preserve">2018 energy efficiency portfolios and 2) </w:t>
      </w:r>
      <w:r w:rsidR="002B1EEF">
        <w:rPr>
          <w:rFonts w:ascii="Times New Roman" w:hAnsi="Times New Roman" w:cs="Times New Roman"/>
          <w:sz w:val="24"/>
          <w:szCs w:val="24"/>
        </w:rPr>
        <w:t xml:space="preserve">societal </w:t>
      </w:r>
      <w:r w:rsidR="00E03B34">
        <w:rPr>
          <w:rFonts w:ascii="Times New Roman" w:hAnsi="Times New Roman" w:cs="Times New Roman"/>
          <w:sz w:val="24"/>
          <w:szCs w:val="24"/>
        </w:rPr>
        <w:t xml:space="preserve"> non-energy impact </w:t>
      </w:r>
      <w:r w:rsidR="002B1EEF">
        <w:rPr>
          <w:rFonts w:ascii="Times New Roman" w:hAnsi="Times New Roman" w:cs="Times New Roman"/>
          <w:sz w:val="24"/>
          <w:szCs w:val="24"/>
        </w:rPr>
        <w:t>research</w:t>
      </w:r>
      <w:r w:rsidR="00E03B34">
        <w:rPr>
          <w:rFonts w:ascii="Times New Roman" w:hAnsi="Times New Roman" w:cs="Times New Roman"/>
          <w:sz w:val="24"/>
          <w:szCs w:val="24"/>
        </w:rPr>
        <w:t xml:space="preserve"> o</w:t>
      </w:r>
      <w:r w:rsidR="002B1EEF">
        <w:rPr>
          <w:rFonts w:ascii="Times New Roman" w:hAnsi="Times New Roman" w:cs="Times New Roman"/>
          <w:sz w:val="24"/>
          <w:szCs w:val="24"/>
        </w:rPr>
        <w:t>n</w:t>
      </w:r>
      <w:r w:rsidR="00E03B34">
        <w:rPr>
          <w:rFonts w:ascii="Times New Roman" w:hAnsi="Times New Roman" w:cs="Times New Roman"/>
          <w:sz w:val="24"/>
          <w:szCs w:val="24"/>
        </w:rPr>
        <w:t xml:space="preserve"> </w:t>
      </w:r>
      <w:r w:rsidR="002B1EEF">
        <w:rPr>
          <w:rFonts w:ascii="Times New Roman" w:hAnsi="Times New Roman" w:cs="Times New Roman"/>
          <w:sz w:val="24"/>
          <w:szCs w:val="24"/>
        </w:rPr>
        <w:t xml:space="preserve">Ameren Illinois’ </w:t>
      </w:r>
      <w:r w:rsidR="00E03B34">
        <w:rPr>
          <w:rFonts w:ascii="Times New Roman" w:hAnsi="Times New Roman" w:cs="Times New Roman"/>
          <w:sz w:val="24"/>
          <w:szCs w:val="24"/>
        </w:rPr>
        <w:t>income qualified</w:t>
      </w:r>
      <w:r w:rsidR="002B1EEF">
        <w:rPr>
          <w:rFonts w:ascii="Times New Roman" w:hAnsi="Times New Roman" w:cs="Times New Roman"/>
          <w:sz w:val="24"/>
          <w:szCs w:val="24"/>
        </w:rPr>
        <w:t xml:space="preserve"> programs and ComEd’s income eligible</w:t>
      </w:r>
      <w:r w:rsidR="00E03B34">
        <w:rPr>
          <w:rFonts w:ascii="Times New Roman" w:hAnsi="Times New Roman" w:cs="Times New Roman"/>
          <w:sz w:val="24"/>
          <w:szCs w:val="24"/>
        </w:rPr>
        <w:t xml:space="preserve"> programs for the 201</w:t>
      </w:r>
      <w:r w:rsidR="002B1EEF">
        <w:rPr>
          <w:rFonts w:ascii="Times New Roman" w:hAnsi="Times New Roman" w:cs="Times New Roman"/>
          <w:sz w:val="24"/>
          <w:szCs w:val="24"/>
        </w:rPr>
        <w:t>9</w:t>
      </w:r>
      <w:r w:rsidR="00E03B34">
        <w:rPr>
          <w:rFonts w:ascii="Times New Roman" w:hAnsi="Times New Roman" w:cs="Times New Roman"/>
          <w:sz w:val="24"/>
          <w:szCs w:val="24"/>
        </w:rPr>
        <w:t xml:space="preserve"> program year</w:t>
      </w:r>
      <w:r w:rsidR="002B1EEF">
        <w:rPr>
          <w:rFonts w:ascii="Times New Roman" w:hAnsi="Times New Roman" w:cs="Times New Roman"/>
          <w:sz w:val="24"/>
          <w:szCs w:val="24"/>
        </w:rPr>
        <w:t>, 3) utility non-energy impact research on ComEd’s income eligible programs for the 2018 program year</w:t>
      </w:r>
      <w:r w:rsidR="001F28BD">
        <w:rPr>
          <w:rFonts w:ascii="Times New Roman" w:hAnsi="Times New Roman" w:cs="Times New Roman"/>
          <w:sz w:val="24"/>
          <w:szCs w:val="24"/>
        </w:rPr>
        <w:t>, and 4) participant non-energy impact research on selected ComEd income eligible and non-income eligible programs</w:t>
      </w:r>
      <w:r w:rsidR="00E03B34">
        <w:rPr>
          <w:rFonts w:ascii="Times New Roman" w:hAnsi="Times New Roman" w:cs="Times New Roman"/>
          <w:sz w:val="24"/>
          <w:szCs w:val="24"/>
        </w:rPr>
        <w:t xml:space="preserve"> </w:t>
      </w:r>
    </w:p>
    <w:p w14:paraId="469A2704" w14:textId="77777777" w:rsidR="00E03B34" w:rsidRDefault="00E03B34" w:rsidP="00E03B34">
      <w:pPr>
        <w:spacing w:after="0" w:line="240" w:lineRule="auto"/>
        <w:rPr>
          <w:rFonts w:ascii="Times New Roman" w:hAnsi="Times New Roman" w:cs="Times New Roman"/>
          <w:sz w:val="24"/>
          <w:szCs w:val="24"/>
        </w:rPr>
      </w:pPr>
    </w:p>
    <w:p w14:paraId="44DD771E" w14:textId="5F2699E7" w:rsidR="00E03B34" w:rsidRDefault="00E03B34" w:rsidP="00E03B34">
      <w:pPr>
        <w:spacing w:after="0" w:line="240" w:lineRule="auto"/>
        <w:rPr>
          <w:rFonts w:ascii="Times New Roman" w:hAnsi="Times New Roman" w:cs="Times New Roman"/>
          <w:sz w:val="24"/>
          <w:szCs w:val="24"/>
        </w:rPr>
      </w:pPr>
      <w:r w:rsidRPr="00E03B34">
        <w:rPr>
          <w:rFonts w:ascii="Times New Roman" w:hAnsi="Times New Roman" w:cs="Times New Roman"/>
          <w:sz w:val="24"/>
          <w:szCs w:val="24"/>
        </w:rPr>
        <w:t>A kick-off meeting of the NEI Working Group was held in August 2018 for evaluators to present draft NEI research plans to the Working Group including an opportunity for stakeholder feedback.</w:t>
      </w:r>
      <w:r>
        <w:rPr>
          <w:rFonts w:ascii="Times New Roman" w:hAnsi="Times New Roman" w:cs="Times New Roman"/>
          <w:sz w:val="24"/>
          <w:szCs w:val="24"/>
        </w:rPr>
        <w:t xml:space="preserve"> </w:t>
      </w:r>
      <w:r w:rsidRPr="00E03B34">
        <w:rPr>
          <w:rFonts w:ascii="Times New Roman" w:hAnsi="Times New Roman" w:cs="Times New Roman"/>
          <w:sz w:val="24"/>
          <w:szCs w:val="24"/>
        </w:rPr>
        <w:t>Four meetings were held in 2019, to further discuss NEI study methodologies, economic impact study methodologies, and preliminary results for the economic impact study.</w:t>
      </w:r>
    </w:p>
    <w:p w14:paraId="66EB1F69" w14:textId="6520FFF2" w:rsidR="009B1229" w:rsidRDefault="009B1229" w:rsidP="00E03B34">
      <w:pPr>
        <w:spacing w:after="0" w:line="240" w:lineRule="auto"/>
        <w:rPr>
          <w:rFonts w:ascii="Times New Roman" w:hAnsi="Times New Roman" w:cs="Times New Roman"/>
          <w:sz w:val="24"/>
          <w:szCs w:val="24"/>
        </w:rPr>
      </w:pPr>
    </w:p>
    <w:p w14:paraId="3E07C9F8" w14:textId="22EB0DA9" w:rsidR="009B1229" w:rsidRDefault="009B1229" w:rsidP="00E03B34">
      <w:pPr>
        <w:spacing w:after="0" w:line="240" w:lineRule="auto"/>
        <w:rPr>
          <w:rFonts w:ascii="Times New Roman" w:hAnsi="Times New Roman" w:cs="Times New Roman"/>
          <w:sz w:val="24"/>
          <w:szCs w:val="24"/>
        </w:rPr>
      </w:pPr>
      <w:r>
        <w:rPr>
          <w:rFonts w:ascii="Times New Roman" w:hAnsi="Times New Roman" w:cs="Times New Roman"/>
          <w:sz w:val="24"/>
          <w:szCs w:val="24"/>
        </w:rPr>
        <w:t>The following topics are anticipated in 2020:</w:t>
      </w:r>
    </w:p>
    <w:p w14:paraId="6DAE49D2" w14:textId="77777777" w:rsidR="0028676B" w:rsidRDefault="0028676B" w:rsidP="001F28BD">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Economic Impact Research:</w:t>
      </w:r>
    </w:p>
    <w:p w14:paraId="798B0FDB" w14:textId="0AEDEBC2" w:rsidR="0028676B" w:rsidRDefault="009B1229" w:rsidP="0028676B">
      <w:pPr>
        <w:pStyle w:val="ListParagraph"/>
        <w:numPr>
          <w:ilvl w:val="1"/>
          <w:numId w:val="20"/>
        </w:numPr>
        <w:spacing w:after="0" w:line="240" w:lineRule="auto"/>
        <w:rPr>
          <w:rFonts w:ascii="Times New Roman" w:hAnsi="Times New Roman" w:cs="Times New Roman"/>
          <w:sz w:val="24"/>
          <w:szCs w:val="24"/>
        </w:rPr>
      </w:pPr>
      <w:r w:rsidRPr="009B1229">
        <w:rPr>
          <w:rFonts w:ascii="Times New Roman" w:hAnsi="Times New Roman" w:cs="Times New Roman"/>
          <w:sz w:val="24"/>
          <w:szCs w:val="24"/>
        </w:rPr>
        <w:t>A follow-up discussion on 2018 economic impact study methodologies (action item from Nov. 2019 Working Group meeting)</w:t>
      </w:r>
      <w:r w:rsidR="0028676B">
        <w:rPr>
          <w:rFonts w:ascii="Times New Roman" w:hAnsi="Times New Roman" w:cs="Times New Roman"/>
          <w:sz w:val="24"/>
          <w:szCs w:val="24"/>
        </w:rPr>
        <w:t>;</w:t>
      </w:r>
    </w:p>
    <w:p w14:paraId="5299A2D2" w14:textId="7F4C2F09" w:rsidR="0028676B" w:rsidRDefault="0028676B" w:rsidP="0028676B">
      <w:pPr>
        <w:pStyle w:val="ListParagraph"/>
        <w:numPr>
          <w:ilvl w:val="1"/>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R</w:t>
      </w:r>
      <w:r w:rsidR="001F28BD" w:rsidRPr="009B1229">
        <w:rPr>
          <w:rFonts w:ascii="Times New Roman" w:hAnsi="Times New Roman" w:cs="Times New Roman"/>
          <w:sz w:val="24"/>
          <w:szCs w:val="24"/>
        </w:rPr>
        <w:t xml:space="preserve">eview </w:t>
      </w:r>
      <w:r w:rsidR="001F28BD">
        <w:rPr>
          <w:rFonts w:ascii="Times New Roman" w:hAnsi="Times New Roman" w:cs="Times New Roman"/>
          <w:sz w:val="24"/>
          <w:szCs w:val="24"/>
        </w:rPr>
        <w:t xml:space="preserve">of updated </w:t>
      </w:r>
      <w:r w:rsidR="001F28BD" w:rsidRPr="009B1229">
        <w:rPr>
          <w:rFonts w:ascii="Times New Roman" w:hAnsi="Times New Roman" w:cs="Times New Roman"/>
          <w:sz w:val="24"/>
          <w:szCs w:val="24"/>
        </w:rPr>
        <w:t xml:space="preserve">2019 results from economic </w:t>
      </w:r>
      <w:r w:rsidR="001F28BD">
        <w:rPr>
          <w:rFonts w:ascii="Times New Roman" w:hAnsi="Times New Roman" w:cs="Times New Roman"/>
          <w:sz w:val="24"/>
          <w:szCs w:val="24"/>
        </w:rPr>
        <w:t xml:space="preserve">non-energy </w:t>
      </w:r>
      <w:r w:rsidR="001F28BD" w:rsidRPr="009B1229">
        <w:rPr>
          <w:rFonts w:ascii="Times New Roman" w:hAnsi="Times New Roman" w:cs="Times New Roman"/>
          <w:sz w:val="24"/>
          <w:szCs w:val="24"/>
        </w:rPr>
        <w:t xml:space="preserve">impact </w:t>
      </w:r>
      <w:r w:rsidR="001F28BD">
        <w:rPr>
          <w:rFonts w:ascii="Times New Roman" w:hAnsi="Times New Roman" w:cs="Times New Roman"/>
          <w:sz w:val="24"/>
          <w:szCs w:val="24"/>
        </w:rPr>
        <w:t>research</w:t>
      </w:r>
      <w:r>
        <w:rPr>
          <w:rFonts w:ascii="Times New Roman" w:hAnsi="Times New Roman" w:cs="Times New Roman"/>
          <w:sz w:val="24"/>
          <w:szCs w:val="24"/>
        </w:rPr>
        <w:t>; and</w:t>
      </w:r>
    </w:p>
    <w:p w14:paraId="269A1E20" w14:textId="35048EFA" w:rsidR="009B1229" w:rsidRPr="001F28BD" w:rsidRDefault="0028676B" w:rsidP="0028676B">
      <w:pPr>
        <w:pStyle w:val="ListParagraph"/>
        <w:numPr>
          <w:ilvl w:val="1"/>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1F28BD" w:rsidRPr="009B1229">
        <w:rPr>
          <w:rFonts w:ascii="Times New Roman" w:hAnsi="Times New Roman" w:cs="Times New Roman"/>
          <w:sz w:val="24"/>
          <w:szCs w:val="24"/>
        </w:rPr>
        <w:t>etermine how and when</w:t>
      </w:r>
      <w:r w:rsidR="001F28BD">
        <w:rPr>
          <w:rFonts w:ascii="Times New Roman" w:hAnsi="Times New Roman" w:cs="Times New Roman"/>
          <w:sz w:val="24"/>
          <w:szCs w:val="24"/>
        </w:rPr>
        <w:t xml:space="preserve"> </w:t>
      </w:r>
      <w:r w:rsidR="001F28BD" w:rsidRPr="009B1229">
        <w:rPr>
          <w:rFonts w:ascii="Times New Roman" w:hAnsi="Times New Roman" w:cs="Times New Roman"/>
          <w:sz w:val="24"/>
          <w:szCs w:val="24"/>
        </w:rPr>
        <w:t>economic impact study results will be reported in future years.</w:t>
      </w:r>
    </w:p>
    <w:p w14:paraId="6CB50C04" w14:textId="77777777" w:rsidR="00272E33" w:rsidRDefault="00272E33" w:rsidP="009B1229">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Non-Energy Impact Research:</w:t>
      </w:r>
    </w:p>
    <w:p w14:paraId="02C38ADA" w14:textId="77777777" w:rsidR="00272E33" w:rsidRDefault="009B1229" w:rsidP="00272E33">
      <w:pPr>
        <w:pStyle w:val="ListParagraph"/>
        <w:numPr>
          <w:ilvl w:val="1"/>
          <w:numId w:val="20"/>
        </w:numPr>
        <w:spacing w:after="0" w:line="240" w:lineRule="auto"/>
        <w:rPr>
          <w:rFonts w:ascii="Times New Roman" w:hAnsi="Times New Roman" w:cs="Times New Roman"/>
          <w:sz w:val="24"/>
          <w:szCs w:val="24"/>
        </w:rPr>
      </w:pPr>
      <w:r w:rsidRPr="009B1229">
        <w:rPr>
          <w:rFonts w:ascii="Times New Roman" w:hAnsi="Times New Roman" w:cs="Times New Roman"/>
          <w:sz w:val="24"/>
          <w:szCs w:val="24"/>
        </w:rPr>
        <w:t xml:space="preserve">Review preliminary results from </w:t>
      </w:r>
      <w:r w:rsidR="001F28BD">
        <w:rPr>
          <w:rFonts w:ascii="Times New Roman" w:hAnsi="Times New Roman" w:cs="Times New Roman"/>
          <w:sz w:val="24"/>
          <w:szCs w:val="24"/>
        </w:rPr>
        <w:t xml:space="preserve">societal and utility NEI research on </w:t>
      </w:r>
      <w:r w:rsidRPr="009B1229">
        <w:rPr>
          <w:rFonts w:ascii="Times New Roman" w:hAnsi="Times New Roman" w:cs="Times New Roman"/>
          <w:sz w:val="24"/>
          <w:szCs w:val="24"/>
        </w:rPr>
        <w:t>income qualified</w:t>
      </w:r>
      <w:r w:rsidR="001F28BD">
        <w:rPr>
          <w:rFonts w:ascii="Times New Roman" w:hAnsi="Times New Roman" w:cs="Times New Roman"/>
          <w:sz w:val="24"/>
          <w:szCs w:val="24"/>
        </w:rPr>
        <w:t>/ income eligible programs</w:t>
      </w:r>
      <w:r w:rsidR="00272E33">
        <w:rPr>
          <w:rFonts w:ascii="Times New Roman" w:hAnsi="Times New Roman" w:cs="Times New Roman"/>
          <w:sz w:val="24"/>
          <w:szCs w:val="24"/>
        </w:rPr>
        <w:t>;</w:t>
      </w:r>
    </w:p>
    <w:p w14:paraId="3E895A65" w14:textId="120C0124" w:rsidR="00272E33" w:rsidRDefault="00272E33" w:rsidP="00272E33">
      <w:pPr>
        <w:pStyle w:val="ListParagraph"/>
        <w:numPr>
          <w:ilvl w:val="1"/>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Discuss if and how to include </w:t>
      </w:r>
      <w:r w:rsidR="001F28BD">
        <w:rPr>
          <w:rFonts w:ascii="Times New Roman" w:hAnsi="Times New Roman" w:cs="Times New Roman"/>
          <w:sz w:val="24"/>
          <w:szCs w:val="24"/>
        </w:rPr>
        <w:t xml:space="preserve">NEI research results </w:t>
      </w:r>
      <w:r w:rsidR="009B1229" w:rsidRPr="009B1229">
        <w:rPr>
          <w:rFonts w:ascii="Times New Roman" w:hAnsi="Times New Roman" w:cs="Times New Roman"/>
          <w:sz w:val="24"/>
          <w:szCs w:val="24"/>
        </w:rPr>
        <w:t>in utilities’ reporting, cost-effectiveness</w:t>
      </w:r>
      <w:r w:rsidR="009B1229">
        <w:rPr>
          <w:rFonts w:ascii="Times New Roman" w:hAnsi="Times New Roman" w:cs="Times New Roman"/>
          <w:sz w:val="24"/>
          <w:szCs w:val="24"/>
        </w:rPr>
        <w:t xml:space="preserve"> </w:t>
      </w:r>
      <w:r w:rsidR="001F28BD">
        <w:rPr>
          <w:rFonts w:ascii="Times New Roman" w:hAnsi="Times New Roman" w:cs="Times New Roman"/>
          <w:sz w:val="24"/>
          <w:szCs w:val="24"/>
        </w:rPr>
        <w:t>tests</w:t>
      </w:r>
      <w:r w:rsidR="009B1229" w:rsidRPr="009B1229">
        <w:rPr>
          <w:rFonts w:ascii="Times New Roman" w:hAnsi="Times New Roman" w:cs="Times New Roman"/>
          <w:sz w:val="24"/>
          <w:szCs w:val="24"/>
        </w:rPr>
        <w:t>, and/or the IL-TRM</w:t>
      </w:r>
      <w:r w:rsidR="003E6CC9">
        <w:rPr>
          <w:rFonts w:ascii="Times New Roman" w:hAnsi="Times New Roman" w:cs="Times New Roman"/>
          <w:sz w:val="24"/>
          <w:szCs w:val="24"/>
        </w:rPr>
        <w:t xml:space="preserve"> for the 2021 Program Year and/or the 2022-2025 utility Energy Efficiency </w:t>
      </w:r>
      <w:r w:rsidR="00B625ED">
        <w:rPr>
          <w:rFonts w:ascii="Times New Roman" w:hAnsi="Times New Roman" w:cs="Times New Roman"/>
          <w:sz w:val="24"/>
          <w:szCs w:val="24"/>
        </w:rPr>
        <w:t xml:space="preserve">Portfolio </w:t>
      </w:r>
      <w:r w:rsidR="003E6CC9">
        <w:rPr>
          <w:rFonts w:ascii="Times New Roman" w:hAnsi="Times New Roman" w:cs="Times New Roman"/>
          <w:sz w:val="24"/>
          <w:szCs w:val="24"/>
        </w:rPr>
        <w:t>Plans</w:t>
      </w:r>
      <w:r w:rsidR="00537987">
        <w:rPr>
          <w:rFonts w:ascii="Times New Roman" w:hAnsi="Times New Roman" w:cs="Times New Roman"/>
          <w:sz w:val="24"/>
          <w:szCs w:val="24"/>
        </w:rPr>
        <w:t>; and</w:t>
      </w:r>
      <w:bookmarkStart w:id="0" w:name="_GoBack"/>
      <w:bookmarkEnd w:id="0"/>
    </w:p>
    <w:p w14:paraId="6F4D8DDE" w14:textId="54491200" w:rsidR="001F28BD" w:rsidRPr="00272E33" w:rsidRDefault="00272E33" w:rsidP="00272E33">
      <w:pPr>
        <w:pStyle w:val="ListParagraph"/>
        <w:numPr>
          <w:ilvl w:val="1"/>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Discuss p</w:t>
      </w:r>
      <w:r w:rsidR="001F28BD" w:rsidRPr="00272E33">
        <w:rPr>
          <w:rFonts w:ascii="Times New Roman" w:hAnsi="Times New Roman" w:cs="Times New Roman"/>
          <w:sz w:val="24"/>
          <w:szCs w:val="24"/>
        </w:rPr>
        <w:t>reliminary results from NEI income eligible programs research.</w:t>
      </w:r>
    </w:p>
    <w:p w14:paraId="094F4B22" w14:textId="77777777" w:rsidR="00E03B34" w:rsidRPr="004F4C56" w:rsidRDefault="00E03B34" w:rsidP="004F4C56">
      <w:pPr>
        <w:spacing w:after="0" w:line="240" w:lineRule="auto"/>
        <w:rPr>
          <w:rFonts w:ascii="Times New Roman" w:hAnsi="Times New Roman" w:cs="Times New Roman"/>
          <w:sz w:val="24"/>
          <w:szCs w:val="24"/>
        </w:rPr>
      </w:pPr>
    </w:p>
    <w:p w14:paraId="41B33148" w14:textId="12E86B84" w:rsidR="001B6CE8" w:rsidRDefault="001B6CE8" w:rsidP="001B6CE8">
      <w:pPr>
        <w:pStyle w:val="ListParagraph"/>
        <w:numPr>
          <w:ilvl w:val="0"/>
          <w:numId w:val="8"/>
        </w:numPr>
        <w:spacing w:after="0" w:line="240" w:lineRule="auto"/>
        <w:rPr>
          <w:rFonts w:ascii="Times New Roman" w:hAnsi="Times New Roman" w:cs="Times New Roman"/>
          <w:b/>
          <w:sz w:val="24"/>
          <w:szCs w:val="24"/>
        </w:rPr>
      </w:pPr>
      <w:r>
        <w:rPr>
          <w:rFonts w:ascii="Times New Roman" w:hAnsi="Times New Roman" w:cs="Times New Roman"/>
          <w:b/>
          <w:sz w:val="24"/>
          <w:szCs w:val="24"/>
        </w:rPr>
        <w:t>Working Group Website</w:t>
      </w:r>
    </w:p>
    <w:p w14:paraId="0FD6A948" w14:textId="77777777" w:rsidR="00CF4D7A" w:rsidRDefault="00CF4D7A" w:rsidP="00CF4D7A">
      <w:pPr>
        <w:spacing w:after="0" w:line="240" w:lineRule="auto"/>
        <w:rPr>
          <w:rFonts w:ascii="Times New Roman" w:hAnsi="Times New Roman" w:cs="Times New Roman"/>
          <w:bCs/>
          <w:sz w:val="24"/>
          <w:szCs w:val="24"/>
        </w:rPr>
      </w:pPr>
    </w:p>
    <w:p w14:paraId="66ED5583" w14:textId="5499C6D6" w:rsidR="00CF4D7A" w:rsidRDefault="00CF4D7A" w:rsidP="00CF4D7A">
      <w:pPr>
        <w:spacing w:after="0" w:line="240" w:lineRule="auto"/>
        <w:rPr>
          <w:rFonts w:ascii="Times New Roman" w:hAnsi="Times New Roman" w:cs="Times New Roman"/>
          <w:bCs/>
          <w:sz w:val="24"/>
          <w:szCs w:val="24"/>
        </w:rPr>
      </w:pPr>
      <w:r w:rsidRPr="00CF4D7A">
        <w:rPr>
          <w:rFonts w:ascii="Times New Roman" w:hAnsi="Times New Roman" w:cs="Times New Roman"/>
          <w:bCs/>
          <w:sz w:val="24"/>
          <w:szCs w:val="24"/>
        </w:rPr>
        <w:t xml:space="preserve">The SAG website </w:t>
      </w:r>
      <w:r>
        <w:rPr>
          <w:rFonts w:ascii="Times New Roman" w:hAnsi="Times New Roman" w:cs="Times New Roman"/>
          <w:bCs/>
          <w:sz w:val="24"/>
          <w:szCs w:val="24"/>
        </w:rPr>
        <w:t xml:space="preserve">includes a page dedicated to the </w:t>
      </w:r>
      <w:r w:rsidR="001431C3">
        <w:rPr>
          <w:rFonts w:ascii="Times New Roman" w:hAnsi="Times New Roman" w:cs="Times New Roman"/>
          <w:bCs/>
          <w:sz w:val="24"/>
          <w:szCs w:val="24"/>
        </w:rPr>
        <w:t>Non-Energy Impacts</w:t>
      </w:r>
      <w:r>
        <w:rPr>
          <w:rFonts w:ascii="Times New Roman" w:hAnsi="Times New Roman" w:cs="Times New Roman"/>
          <w:bCs/>
          <w:sz w:val="24"/>
          <w:szCs w:val="24"/>
        </w:rPr>
        <w:t xml:space="preserve"> Working Group: </w:t>
      </w:r>
      <w:hyperlink r:id="rId11" w:history="1">
        <w:r w:rsidR="00E03B34" w:rsidRPr="007D2D64">
          <w:rPr>
            <w:rStyle w:val="Hyperlink"/>
            <w:rFonts w:ascii="Times New Roman" w:hAnsi="Times New Roman" w:cs="Times New Roman"/>
            <w:sz w:val="24"/>
            <w:szCs w:val="24"/>
          </w:rPr>
          <w:t>https://www.ilsag.info/nei-working-group/</w:t>
        </w:r>
      </w:hyperlink>
    </w:p>
    <w:p w14:paraId="3D612152" w14:textId="77777777" w:rsidR="00CF4D7A" w:rsidRDefault="00CF4D7A" w:rsidP="00CF4D7A">
      <w:pPr>
        <w:spacing w:after="0" w:line="240" w:lineRule="auto"/>
        <w:rPr>
          <w:rFonts w:ascii="Times New Roman" w:hAnsi="Times New Roman" w:cs="Times New Roman"/>
          <w:bCs/>
          <w:sz w:val="24"/>
          <w:szCs w:val="24"/>
        </w:rPr>
      </w:pPr>
    </w:p>
    <w:p w14:paraId="3F591888" w14:textId="42C2162A" w:rsidR="00CF4D7A" w:rsidRPr="00CF4D7A" w:rsidRDefault="00CF4D7A" w:rsidP="00CF4D7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Working Group website </w:t>
      </w:r>
      <w:r w:rsidRPr="00CF4D7A">
        <w:rPr>
          <w:rFonts w:ascii="Times New Roman" w:hAnsi="Times New Roman" w:cs="Times New Roman"/>
          <w:bCs/>
          <w:sz w:val="24"/>
          <w:szCs w:val="24"/>
        </w:rPr>
        <w:t>serve</w:t>
      </w:r>
      <w:r>
        <w:rPr>
          <w:rFonts w:ascii="Times New Roman" w:hAnsi="Times New Roman" w:cs="Times New Roman"/>
          <w:bCs/>
          <w:sz w:val="24"/>
          <w:szCs w:val="24"/>
        </w:rPr>
        <w:t>s</w:t>
      </w:r>
      <w:r w:rsidRPr="00CF4D7A">
        <w:rPr>
          <w:rFonts w:ascii="Times New Roman" w:hAnsi="Times New Roman" w:cs="Times New Roman"/>
          <w:bCs/>
          <w:sz w:val="24"/>
          <w:szCs w:val="24"/>
        </w:rPr>
        <w:t xml:space="preserve"> as a resource </w:t>
      </w:r>
      <w:r>
        <w:rPr>
          <w:rFonts w:ascii="Times New Roman" w:hAnsi="Times New Roman" w:cs="Times New Roman"/>
          <w:bCs/>
          <w:sz w:val="24"/>
          <w:szCs w:val="24"/>
        </w:rPr>
        <w:t xml:space="preserve">to participants, including agendas, meeting presentations, and </w:t>
      </w:r>
      <w:r w:rsidR="00A27835">
        <w:rPr>
          <w:rFonts w:ascii="Times New Roman" w:hAnsi="Times New Roman" w:cs="Times New Roman"/>
          <w:bCs/>
          <w:sz w:val="24"/>
          <w:szCs w:val="24"/>
        </w:rPr>
        <w:t xml:space="preserve">meeting </w:t>
      </w:r>
      <w:r>
        <w:rPr>
          <w:rFonts w:ascii="Times New Roman" w:hAnsi="Times New Roman" w:cs="Times New Roman"/>
          <w:bCs/>
          <w:sz w:val="24"/>
          <w:szCs w:val="24"/>
        </w:rPr>
        <w:t xml:space="preserve">notes. </w:t>
      </w:r>
    </w:p>
    <w:p w14:paraId="79717241" w14:textId="77777777" w:rsidR="00F816B7" w:rsidRPr="00CF4D7A" w:rsidRDefault="00F816B7" w:rsidP="00CF4D7A">
      <w:pPr>
        <w:spacing w:after="0" w:line="240" w:lineRule="auto"/>
        <w:rPr>
          <w:rFonts w:ascii="Times New Roman" w:hAnsi="Times New Roman" w:cs="Times New Roman"/>
          <w:b/>
          <w:sz w:val="24"/>
          <w:szCs w:val="24"/>
        </w:rPr>
      </w:pPr>
    </w:p>
    <w:p w14:paraId="56F85383" w14:textId="77777777" w:rsidR="001B6CE8" w:rsidRPr="00B01879" w:rsidRDefault="001B6CE8" w:rsidP="001B6CE8">
      <w:pPr>
        <w:pStyle w:val="ListParagraph"/>
        <w:numPr>
          <w:ilvl w:val="0"/>
          <w:numId w:val="8"/>
        </w:numPr>
        <w:spacing w:after="0" w:line="240" w:lineRule="auto"/>
        <w:rPr>
          <w:rFonts w:ascii="Times New Roman" w:hAnsi="Times New Roman" w:cs="Times New Roman"/>
          <w:b/>
          <w:sz w:val="24"/>
          <w:szCs w:val="24"/>
        </w:rPr>
      </w:pPr>
      <w:r w:rsidRPr="00B01879">
        <w:rPr>
          <w:rFonts w:ascii="Times New Roman" w:hAnsi="Times New Roman" w:cs="Times New Roman"/>
          <w:b/>
          <w:sz w:val="24"/>
          <w:szCs w:val="24"/>
        </w:rPr>
        <w:t>Participants</w:t>
      </w:r>
    </w:p>
    <w:p w14:paraId="0FA8BE88" w14:textId="77777777" w:rsidR="001B6CE8" w:rsidRPr="00B01879" w:rsidRDefault="001B6CE8" w:rsidP="001B6CE8">
      <w:pPr>
        <w:spacing w:after="0" w:line="240" w:lineRule="auto"/>
        <w:rPr>
          <w:rFonts w:ascii="Times New Roman" w:hAnsi="Times New Roman" w:cs="Times New Roman"/>
          <w:b/>
          <w:sz w:val="24"/>
          <w:szCs w:val="24"/>
        </w:rPr>
      </w:pPr>
    </w:p>
    <w:p w14:paraId="2E893F69" w14:textId="0CD79EFE" w:rsidR="001B6CE8" w:rsidRDefault="001B6CE8" w:rsidP="001B6CE8">
      <w:pPr>
        <w:spacing w:after="0" w:line="240" w:lineRule="auto"/>
        <w:rPr>
          <w:rFonts w:ascii="Times New Roman" w:hAnsi="Times New Roman" w:cs="Times New Roman"/>
          <w:sz w:val="24"/>
          <w:szCs w:val="24"/>
        </w:rPr>
      </w:pPr>
      <w:r w:rsidRPr="00B01879">
        <w:rPr>
          <w:rFonts w:ascii="Times New Roman" w:hAnsi="Times New Roman" w:cs="Times New Roman"/>
          <w:sz w:val="24"/>
          <w:szCs w:val="24"/>
        </w:rPr>
        <w:t xml:space="preserve">Participation in the </w:t>
      </w:r>
      <w:r w:rsidR="00E03B34">
        <w:rPr>
          <w:rFonts w:ascii="Times New Roman" w:hAnsi="Times New Roman" w:cs="Times New Roman"/>
          <w:sz w:val="24"/>
          <w:szCs w:val="24"/>
        </w:rPr>
        <w:t>NEI</w:t>
      </w:r>
      <w:r>
        <w:rPr>
          <w:rFonts w:ascii="Times New Roman" w:hAnsi="Times New Roman" w:cs="Times New Roman"/>
          <w:sz w:val="24"/>
          <w:szCs w:val="24"/>
        </w:rPr>
        <w:t xml:space="preserve"> Working Group</w:t>
      </w:r>
      <w:r w:rsidRPr="00B01879">
        <w:rPr>
          <w:rFonts w:ascii="Times New Roman" w:hAnsi="Times New Roman" w:cs="Times New Roman"/>
          <w:sz w:val="24"/>
          <w:szCs w:val="24"/>
        </w:rPr>
        <w:t xml:space="preserve"> is open to all interested SAG participants, unless a topic may present a financial conflict of interest.</w:t>
      </w:r>
      <w:r>
        <w:rPr>
          <w:rFonts w:ascii="Times New Roman" w:hAnsi="Times New Roman" w:cs="Times New Roman"/>
          <w:sz w:val="24"/>
          <w:szCs w:val="24"/>
        </w:rPr>
        <w:t xml:space="preserve"> </w:t>
      </w:r>
      <w:r w:rsidRPr="00B01879">
        <w:rPr>
          <w:rFonts w:ascii="Times New Roman" w:hAnsi="Times New Roman" w:cs="Times New Roman"/>
          <w:sz w:val="24"/>
          <w:szCs w:val="24"/>
        </w:rPr>
        <w:t xml:space="preserve">The following entities </w:t>
      </w:r>
      <w:r>
        <w:rPr>
          <w:rFonts w:ascii="Times New Roman" w:hAnsi="Times New Roman" w:cs="Times New Roman"/>
          <w:sz w:val="24"/>
          <w:szCs w:val="24"/>
        </w:rPr>
        <w:t>expressed interest in</w:t>
      </w:r>
      <w:r w:rsidRPr="00B01879">
        <w:rPr>
          <w:rFonts w:ascii="Times New Roman" w:hAnsi="Times New Roman" w:cs="Times New Roman"/>
          <w:sz w:val="24"/>
          <w:szCs w:val="24"/>
        </w:rPr>
        <w:t xml:space="preserve"> participat</w:t>
      </w:r>
      <w:r>
        <w:rPr>
          <w:rFonts w:ascii="Times New Roman" w:hAnsi="Times New Roman" w:cs="Times New Roman"/>
          <w:sz w:val="24"/>
          <w:szCs w:val="24"/>
        </w:rPr>
        <w:t>ing</w:t>
      </w:r>
      <w:r w:rsidRPr="00B01879">
        <w:rPr>
          <w:rFonts w:ascii="Times New Roman" w:hAnsi="Times New Roman" w:cs="Times New Roman"/>
          <w:sz w:val="24"/>
          <w:szCs w:val="24"/>
        </w:rPr>
        <w:t>:</w:t>
      </w:r>
    </w:p>
    <w:p w14:paraId="0CC51D97" w14:textId="77777777" w:rsidR="001B6CE8" w:rsidRDefault="001B6CE8" w:rsidP="001B6CE8">
      <w:pPr>
        <w:spacing w:after="0" w:line="240" w:lineRule="auto"/>
        <w:rPr>
          <w:rFonts w:ascii="Times New Roman" w:hAnsi="Times New Roman" w:cs="Times New Roman"/>
          <w:sz w:val="24"/>
          <w:szCs w:val="24"/>
        </w:rPr>
      </w:pPr>
    </w:p>
    <w:p w14:paraId="7545302F" w14:textId="2CE16FD2" w:rsidR="001B6CE8" w:rsidRPr="00FF4650" w:rsidRDefault="001B6CE8" w:rsidP="001B6CE8">
      <w:pPr>
        <w:spacing w:after="0" w:line="240" w:lineRule="auto"/>
        <w:ind w:left="360"/>
        <w:rPr>
          <w:rFonts w:ascii="Times New Roman" w:hAnsi="Times New Roman" w:cs="Times New Roman"/>
          <w:bCs/>
          <w:sz w:val="24"/>
          <w:szCs w:val="24"/>
        </w:rPr>
      </w:pPr>
      <w:r w:rsidRPr="00FF4650">
        <w:rPr>
          <w:rFonts w:ascii="Times New Roman" w:hAnsi="Times New Roman" w:cs="Times New Roman"/>
          <w:bCs/>
          <w:sz w:val="24"/>
          <w:szCs w:val="24"/>
        </w:rPr>
        <w:t xml:space="preserve">Ameren Illinois; </w:t>
      </w:r>
      <w:r w:rsidR="00834CE0" w:rsidRPr="00FF4650">
        <w:rPr>
          <w:rFonts w:ascii="Times New Roman" w:hAnsi="Times New Roman" w:cs="Times New Roman"/>
          <w:bCs/>
          <w:sz w:val="24"/>
          <w:szCs w:val="24"/>
        </w:rPr>
        <w:t>Apex Analytics; Applied Energy Group; Chicago Bungalow Association; Citizens Utility Board;</w:t>
      </w:r>
      <w:r w:rsidRPr="00FF4650">
        <w:rPr>
          <w:rFonts w:ascii="Times New Roman" w:hAnsi="Times New Roman" w:cs="Times New Roman"/>
          <w:bCs/>
          <w:sz w:val="24"/>
          <w:szCs w:val="24"/>
        </w:rPr>
        <w:t xml:space="preserve"> ComEd;</w:t>
      </w:r>
      <w:r w:rsidR="00834CE0" w:rsidRPr="00FF4650">
        <w:rPr>
          <w:rFonts w:ascii="Times New Roman" w:hAnsi="Times New Roman" w:cs="Times New Roman"/>
          <w:bCs/>
          <w:sz w:val="24"/>
          <w:szCs w:val="24"/>
        </w:rPr>
        <w:t xml:space="preserve"> Elevate Energy;</w:t>
      </w:r>
      <w:r w:rsidRPr="00FF4650">
        <w:rPr>
          <w:rFonts w:ascii="Times New Roman" w:hAnsi="Times New Roman" w:cs="Times New Roman"/>
          <w:bCs/>
          <w:sz w:val="24"/>
          <w:szCs w:val="24"/>
        </w:rPr>
        <w:t xml:space="preserve"> Energy Resources Center, UIC; Franklin Energy; Gas Technology Institute; </w:t>
      </w:r>
      <w:r w:rsidR="00834CE0" w:rsidRPr="00FF4650">
        <w:rPr>
          <w:rFonts w:ascii="Times New Roman" w:hAnsi="Times New Roman" w:cs="Times New Roman"/>
          <w:bCs/>
          <w:sz w:val="24"/>
          <w:szCs w:val="24"/>
        </w:rPr>
        <w:t xml:space="preserve">Green and Healthy Homes Initiative; </w:t>
      </w:r>
      <w:r w:rsidR="009B3CBA">
        <w:rPr>
          <w:rFonts w:ascii="Times New Roman" w:hAnsi="Times New Roman" w:cs="Times New Roman"/>
          <w:bCs/>
          <w:sz w:val="24"/>
          <w:szCs w:val="24"/>
        </w:rPr>
        <w:t xml:space="preserve">Guidehouse; </w:t>
      </w:r>
      <w:r w:rsidRPr="00FF4650">
        <w:rPr>
          <w:rFonts w:ascii="Times New Roman" w:hAnsi="Times New Roman" w:cs="Times New Roman"/>
          <w:bCs/>
          <w:sz w:val="24"/>
          <w:szCs w:val="24"/>
        </w:rPr>
        <w:t>ICC Staff;</w:t>
      </w:r>
      <w:r w:rsidRPr="00FF4650">
        <w:rPr>
          <w:rStyle w:val="Hyperlink"/>
          <w:rFonts w:ascii="Times New Roman" w:hAnsi="Times New Roman" w:cs="Times New Roman"/>
          <w:bCs/>
          <w:color w:val="auto"/>
          <w:sz w:val="24"/>
          <w:szCs w:val="24"/>
          <w:u w:val="none"/>
        </w:rPr>
        <w:t xml:space="preserve"> </w:t>
      </w:r>
      <w:r w:rsidRPr="00FF4650">
        <w:rPr>
          <w:rFonts w:ascii="Times New Roman" w:hAnsi="Times New Roman" w:cs="Times New Roman"/>
          <w:bCs/>
          <w:sz w:val="24"/>
          <w:szCs w:val="24"/>
        </w:rPr>
        <w:t xml:space="preserve">Illinois Attorney General’s Office; </w:t>
      </w:r>
      <w:r w:rsidR="00834CE0" w:rsidRPr="00FF4650">
        <w:rPr>
          <w:rFonts w:ascii="Times New Roman" w:hAnsi="Times New Roman" w:cs="Times New Roman"/>
          <w:bCs/>
          <w:sz w:val="24"/>
          <w:szCs w:val="24"/>
        </w:rPr>
        <w:t xml:space="preserve">Johnson Consulting; </w:t>
      </w:r>
      <w:r w:rsidRPr="00FF4650">
        <w:rPr>
          <w:rFonts w:ascii="Times New Roman" w:hAnsi="Times New Roman" w:cs="Times New Roman"/>
          <w:bCs/>
          <w:sz w:val="24"/>
          <w:szCs w:val="24"/>
        </w:rPr>
        <w:t xml:space="preserve">Midwest Energy Efficiency Alliance; </w:t>
      </w:r>
      <w:r w:rsidR="00834CE0" w:rsidRPr="00FF4650">
        <w:rPr>
          <w:rFonts w:ascii="Times New Roman" w:hAnsi="Times New Roman" w:cs="Times New Roman"/>
          <w:bCs/>
          <w:sz w:val="24"/>
          <w:szCs w:val="24"/>
        </w:rPr>
        <w:t xml:space="preserve">National Consumer Law Center; </w:t>
      </w:r>
      <w:r w:rsidRPr="00FF4650">
        <w:rPr>
          <w:rFonts w:ascii="Times New Roman" w:hAnsi="Times New Roman" w:cs="Times New Roman"/>
          <w:bCs/>
          <w:sz w:val="24"/>
          <w:szCs w:val="24"/>
        </w:rPr>
        <w:t xml:space="preserve">Natural Resources Defense Council; </w:t>
      </w:r>
      <w:r w:rsidR="00FF4650" w:rsidRPr="00FF4650">
        <w:rPr>
          <w:rFonts w:ascii="Times New Roman" w:hAnsi="Times New Roman" w:cs="Times New Roman"/>
          <w:bCs/>
          <w:sz w:val="24"/>
          <w:szCs w:val="24"/>
        </w:rPr>
        <w:t xml:space="preserve">Nicor Gas; </w:t>
      </w:r>
      <w:r w:rsidRPr="00FF4650">
        <w:rPr>
          <w:rFonts w:ascii="Times New Roman" w:hAnsi="Times New Roman" w:cs="Times New Roman"/>
          <w:bCs/>
          <w:sz w:val="24"/>
          <w:szCs w:val="24"/>
        </w:rPr>
        <w:t xml:space="preserve">Opinion Dynamics; Peoples Gas &amp; North Shore Gas: Prahl &amp; Associates; Resource Innovations; Slipstream; </w:t>
      </w:r>
      <w:r w:rsidR="00FF4650">
        <w:rPr>
          <w:rFonts w:ascii="Times New Roman" w:hAnsi="Times New Roman" w:cs="Times New Roman"/>
          <w:bCs/>
          <w:sz w:val="24"/>
          <w:szCs w:val="24"/>
        </w:rPr>
        <w:t xml:space="preserve">and </w:t>
      </w:r>
      <w:r w:rsidR="00834CE0" w:rsidRPr="00FF4650">
        <w:rPr>
          <w:rFonts w:ascii="Times New Roman" w:hAnsi="Times New Roman" w:cs="Times New Roman"/>
          <w:bCs/>
          <w:sz w:val="24"/>
          <w:szCs w:val="24"/>
        </w:rPr>
        <w:t>Three Cubed</w:t>
      </w:r>
      <w:r w:rsidR="00FF4650">
        <w:rPr>
          <w:rFonts w:ascii="Times New Roman" w:hAnsi="Times New Roman" w:cs="Times New Roman"/>
          <w:bCs/>
          <w:sz w:val="24"/>
          <w:szCs w:val="24"/>
        </w:rPr>
        <w:t>.</w:t>
      </w:r>
    </w:p>
    <w:p w14:paraId="61CBDB7C" w14:textId="31114D76" w:rsidR="001B6CE8" w:rsidRDefault="001B6CE8" w:rsidP="001B6CE8">
      <w:pPr>
        <w:spacing w:after="0" w:line="240" w:lineRule="auto"/>
        <w:rPr>
          <w:rFonts w:ascii="Arial" w:hAnsi="Arial" w:cs="Arial"/>
          <w:bCs/>
          <w:sz w:val="24"/>
          <w:szCs w:val="24"/>
        </w:rPr>
      </w:pPr>
    </w:p>
    <w:p w14:paraId="3C485527" w14:textId="77777777" w:rsidR="00441ED4" w:rsidRPr="00496758" w:rsidRDefault="00441ED4" w:rsidP="00441ED4">
      <w:pPr>
        <w:pStyle w:val="ListParagraph"/>
        <w:numPr>
          <w:ilvl w:val="0"/>
          <w:numId w:val="8"/>
        </w:numPr>
        <w:spacing w:after="0" w:line="240" w:lineRule="auto"/>
        <w:rPr>
          <w:rFonts w:ascii="Times New Roman" w:hAnsi="Times New Roman" w:cs="Times New Roman"/>
          <w:b/>
          <w:sz w:val="24"/>
          <w:szCs w:val="24"/>
        </w:rPr>
      </w:pPr>
      <w:r w:rsidRPr="00496758">
        <w:rPr>
          <w:rFonts w:ascii="Times New Roman" w:hAnsi="Times New Roman" w:cs="Times New Roman"/>
          <w:b/>
          <w:sz w:val="24"/>
          <w:szCs w:val="24"/>
        </w:rPr>
        <w:t>Schedule</w:t>
      </w:r>
    </w:p>
    <w:p w14:paraId="3DF782D3" w14:textId="77777777" w:rsidR="00441ED4" w:rsidRPr="00496758" w:rsidRDefault="00441ED4" w:rsidP="00441ED4">
      <w:pPr>
        <w:spacing w:after="0" w:line="240" w:lineRule="auto"/>
        <w:rPr>
          <w:rFonts w:ascii="Times New Roman" w:hAnsi="Times New Roman" w:cs="Times New Roman"/>
          <w:sz w:val="24"/>
          <w:szCs w:val="24"/>
        </w:rPr>
      </w:pPr>
    </w:p>
    <w:p w14:paraId="0DE3984E" w14:textId="29E9FC60" w:rsidR="004F4C56" w:rsidRDefault="00441ED4" w:rsidP="00441ED4">
      <w:pPr>
        <w:spacing w:after="0" w:line="240" w:lineRule="auto"/>
        <w:rPr>
          <w:rFonts w:ascii="Times New Roman" w:hAnsi="Times New Roman" w:cs="Times New Roman"/>
          <w:sz w:val="24"/>
          <w:szCs w:val="24"/>
        </w:rPr>
      </w:pPr>
      <w:r>
        <w:rPr>
          <w:rFonts w:ascii="Times New Roman" w:hAnsi="Times New Roman" w:cs="Times New Roman"/>
          <w:sz w:val="24"/>
          <w:szCs w:val="24"/>
        </w:rPr>
        <w:t>Meetings</w:t>
      </w:r>
      <w:r w:rsidRPr="00496758">
        <w:rPr>
          <w:rFonts w:ascii="Times New Roman" w:hAnsi="Times New Roman" w:cs="Times New Roman"/>
          <w:sz w:val="24"/>
          <w:szCs w:val="24"/>
        </w:rPr>
        <w:t xml:space="preserve"> of the </w:t>
      </w:r>
      <w:r w:rsidR="00D76463">
        <w:rPr>
          <w:rFonts w:ascii="Times New Roman" w:hAnsi="Times New Roman" w:cs="Times New Roman"/>
          <w:sz w:val="24"/>
          <w:szCs w:val="24"/>
        </w:rPr>
        <w:t>NEI</w:t>
      </w:r>
      <w:r w:rsidRPr="00496758">
        <w:rPr>
          <w:rFonts w:ascii="Times New Roman" w:hAnsi="Times New Roman" w:cs="Times New Roman"/>
          <w:sz w:val="24"/>
          <w:szCs w:val="24"/>
        </w:rPr>
        <w:t xml:space="preserve"> </w:t>
      </w:r>
      <w:r>
        <w:rPr>
          <w:rFonts w:ascii="Times New Roman" w:hAnsi="Times New Roman" w:cs="Times New Roman"/>
          <w:sz w:val="24"/>
          <w:szCs w:val="24"/>
        </w:rPr>
        <w:t xml:space="preserve">Working </w:t>
      </w:r>
      <w:r w:rsidRPr="00496758">
        <w:rPr>
          <w:rFonts w:ascii="Times New Roman" w:hAnsi="Times New Roman" w:cs="Times New Roman"/>
          <w:sz w:val="24"/>
          <w:szCs w:val="24"/>
        </w:rPr>
        <w:t xml:space="preserve">Group </w:t>
      </w:r>
      <w:r>
        <w:rPr>
          <w:rFonts w:ascii="Times New Roman" w:hAnsi="Times New Roman" w:cs="Times New Roman"/>
          <w:sz w:val="24"/>
          <w:szCs w:val="24"/>
        </w:rPr>
        <w:t xml:space="preserve">in 2020 </w:t>
      </w:r>
      <w:r w:rsidRPr="00496758">
        <w:rPr>
          <w:rFonts w:ascii="Times New Roman" w:hAnsi="Times New Roman" w:cs="Times New Roman"/>
          <w:sz w:val="24"/>
          <w:szCs w:val="24"/>
        </w:rPr>
        <w:t xml:space="preserve">are outlined below. </w:t>
      </w:r>
      <w:r w:rsidR="00F816B7">
        <w:rPr>
          <w:rFonts w:ascii="Times New Roman" w:hAnsi="Times New Roman" w:cs="Times New Roman"/>
          <w:sz w:val="24"/>
          <w:szCs w:val="24"/>
        </w:rPr>
        <w:t xml:space="preserve">Working Group meetings will be </w:t>
      </w:r>
      <w:r w:rsidR="00890C22">
        <w:rPr>
          <w:rFonts w:ascii="Times New Roman" w:hAnsi="Times New Roman" w:cs="Times New Roman"/>
          <w:sz w:val="24"/>
          <w:szCs w:val="24"/>
        </w:rPr>
        <w:t>held on an as-needed basis in 2020</w:t>
      </w:r>
      <w:r w:rsidR="00F816B7">
        <w:rPr>
          <w:rFonts w:ascii="Times New Roman" w:hAnsi="Times New Roman" w:cs="Times New Roman"/>
          <w:sz w:val="24"/>
          <w:szCs w:val="24"/>
        </w:rPr>
        <w:t xml:space="preserve">. </w:t>
      </w:r>
      <w:r>
        <w:rPr>
          <w:rFonts w:ascii="Times New Roman" w:hAnsi="Times New Roman" w:cs="Times New Roman"/>
          <w:sz w:val="24"/>
          <w:szCs w:val="24"/>
        </w:rPr>
        <w:t>Additional meetings will be scheduled as needed.</w:t>
      </w:r>
    </w:p>
    <w:p w14:paraId="3D8ACD6C" w14:textId="10F779FC" w:rsidR="00CF4D7A" w:rsidRDefault="00CF4D7A" w:rsidP="00441ED4">
      <w:pPr>
        <w:spacing w:after="0" w:line="240" w:lineRule="auto"/>
        <w:rPr>
          <w:rFonts w:ascii="Times New Roman" w:hAnsi="Times New Roman" w:cs="Times New Roman"/>
          <w:sz w:val="24"/>
          <w:szCs w:val="24"/>
        </w:rPr>
      </w:pPr>
    </w:p>
    <w:tbl>
      <w:tblPr>
        <w:tblW w:w="10530" w:type="dxa"/>
        <w:tblInd w:w="-275" w:type="dxa"/>
        <w:tblLook w:val="04A0" w:firstRow="1" w:lastRow="0" w:firstColumn="1" w:lastColumn="0" w:noHBand="0" w:noVBand="1"/>
      </w:tblPr>
      <w:tblGrid>
        <w:gridCol w:w="2340"/>
        <w:gridCol w:w="5220"/>
        <w:gridCol w:w="2970"/>
      </w:tblGrid>
      <w:tr w:rsidR="00CF4D7A" w:rsidRPr="00B5146F" w14:paraId="3E18C813" w14:textId="77777777" w:rsidTr="00035F02">
        <w:trPr>
          <w:trHeight w:val="380"/>
          <w:tblHeader/>
        </w:trPr>
        <w:tc>
          <w:tcPr>
            <w:tcW w:w="1053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8AA089A" w14:textId="652BFFDB" w:rsidR="00CF4D7A" w:rsidRPr="004F4C56" w:rsidRDefault="00CF4D7A" w:rsidP="00035F02">
            <w:pPr>
              <w:spacing w:after="0" w:line="240" w:lineRule="auto"/>
              <w:rPr>
                <w:rFonts w:ascii="Times New Roman" w:eastAsia="Times New Roman" w:hAnsi="Times New Roman" w:cs="Times New Roman"/>
                <w:b/>
                <w:bCs/>
                <w:color w:val="000000"/>
              </w:rPr>
            </w:pPr>
            <w:r w:rsidRPr="004F4C56">
              <w:rPr>
                <w:rFonts w:ascii="Times New Roman" w:eastAsia="Times New Roman" w:hAnsi="Times New Roman" w:cs="Times New Roman"/>
                <w:b/>
                <w:bCs/>
                <w:color w:val="000000"/>
              </w:rPr>
              <w:t xml:space="preserve">Table 1: SAG </w:t>
            </w:r>
            <w:r w:rsidR="004F4C56">
              <w:rPr>
                <w:rFonts w:ascii="Times New Roman" w:eastAsia="Times New Roman" w:hAnsi="Times New Roman" w:cs="Times New Roman"/>
                <w:b/>
                <w:bCs/>
                <w:color w:val="000000"/>
              </w:rPr>
              <w:t>Non-Energy Impacts</w:t>
            </w:r>
            <w:r w:rsidRPr="004F4C56">
              <w:rPr>
                <w:rFonts w:ascii="Times New Roman" w:eastAsia="Times New Roman" w:hAnsi="Times New Roman" w:cs="Times New Roman"/>
                <w:b/>
                <w:bCs/>
                <w:color w:val="000000"/>
              </w:rPr>
              <w:t xml:space="preserve"> Working Group 2020 Schedule </w:t>
            </w:r>
          </w:p>
        </w:tc>
      </w:tr>
      <w:tr w:rsidR="00CF4D7A" w:rsidRPr="00B5146F" w14:paraId="01E0B14C" w14:textId="77777777" w:rsidTr="00035F02">
        <w:trPr>
          <w:trHeight w:val="400"/>
          <w:tblHeader/>
        </w:trPr>
        <w:tc>
          <w:tcPr>
            <w:tcW w:w="2340" w:type="dxa"/>
            <w:tcBorders>
              <w:top w:val="nil"/>
              <w:left w:val="single" w:sz="4" w:space="0" w:color="auto"/>
              <w:bottom w:val="single" w:sz="4" w:space="0" w:color="auto"/>
              <w:right w:val="single" w:sz="4" w:space="0" w:color="auto"/>
            </w:tcBorders>
            <w:shd w:val="clear" w:color="000000" w:fill="F2F2F2"/>
            <w:noWrap/>
            <w:vAlign w:val="center"/>
            <w:hideMark/>
          </w:tcPr>
          <w:p w14:paraId="57C054D2" w14:textId="77777777" w:rsidR="00CF4D7A" w:rsidRPr="004F4C56" w:rsidRDefault="00CF4D7A" w:rsidP="00035F02">
            <w:pPr>
              <w:spacing w:after="0" w:line="240" w:lineRule="auto"/>
              <w:jc w:val="center"/>
              <w:rPr>
                <w:rFonts w:ascii="Times New Roman" w:eastAsia="Times New Roman" w:hAnsi="Times New Roman" w:cs="Times New Roman"/>
                <w:b/>
                <w:bCs/>
                <w:color w:val="000000"/>
              </w:rPr>
            </w:pPr>
            <w:r w:rsidRPr="004F4C56">
              <w:rPr>
                <w:rFonts w:ascii="Times New Roman" w:eastAsia="Times New Roman" w:hAnsi="Times New Roman" w:cs="Times New Roman"/>
                <w:b/>
                <w:bCs/>
                <w:color w:val="000000"/>
              </w:rPr>
              <w:t>Date / Time</w:t>
            </w:r>
          </w:p>
        </w:tc>
        <w:tc>
          <w:tcPr>
            <w:tcW w:w="5220" w:type="dxa"/>
            <w:tcBorders>
              <w:top w:val="nil"/>
              <w:left w:val="nil"/>
              <w:bottom w:val="single" w:sz="4" w:space="0" w:color="auto"/>
              <w:right w:val="single" w:sz="4" w:space="0" w:color="auto"/>
            </w:tcBorders>
            <w:shd w:val="clear" w:color="000000" w:fill="F2F2F2"/>
            <w:noWrap/>
            <w:vAlign w:val="center"/>
            <w:hideMark/>
          </w:tcPr>
          <w:p w14:paraId="0882E6EA" w14:textId="77777777" w:rsidR="00CF4D7A" w:rsidRPr="004F4C56" w:rsidRDefault="00CF4D7A" w:rsidP="00035F02">
            <w:pPr>
              <w:spacing w:after="0" w:line="240" w:lineRule="auto"/>
              <w:jc w:val="center"/>
              <w:rPr>
                <w:rFonts w:ascii="Times New Roman" w:eastAsia="Times New Roman" w:hAnsi="Times New Roman" w:cs="Times New Roman"/>
                <w:b/>
                <w:bCs/>
                <w:color w:val="000000"/>
              </w:rPr>
            </w:pPr>
            <w:r w:rsidRPr="004F4C56">
              <w:rPr>
                <w:rFonts w:ascii="Times New Roman" w:eastAsia="Times New Roman" w:hAnsi="Times New Roman" w:cs="Times New Roman"/>
                <w:b/>
                <w:bCs/>
                <w:color w:val="000000"/>
              </w:rPr>
              <w:t>Agenda</w:t>
            </w:r>
          </w:p>
        </w:tc>
        <w:tc>
          <w:tcPr>
            <w:tcW w:w="2970" w:type="dxa"/>
            <w:tcBorders>
              <w:top w:val="nil"/>
              <w:left w:val="nil"/>
              <w:bottom w:val="single" w:sz="4" w:space="0" w:color="auto"/>
              <w:right w:val="single" w:sz="4" w:space="0" w:color="auto"/>
            </w:tcBorders>
            <w:shd w:val="clear" w:color="000000" w:fill="F2F2F2"/>
            <w:noWrap/>
            <w:vAlign w:val="center"/>
            <w:hideMark/>
          </w:tcPr>
          <w:p w14:paraId="20E164B1" w14:textId="77777777" w:rsidR="00CF4D7A" w:rsidRPr="004F4C56" w:rsidRDefault="00CF4D7A" w:rsidP="00035F02">
            <w:pPr>
              <w:spacing w:after="0" w:line="240" w:lineRule="auto"/>
              <w:jc w:val="center"/>
              <w:rPr>
                <w:rFonts w:ascii="Times New Roman" w:eastAsia="Times New Roman" w:hAnsi="Times New Roman" w:cs="Times New Roman"/>
                <w:b/>
                <w:bCs/>
                <w:color w:val="000000"/>
              </w:rPr>
            </w:pPr>
            <w:r w:rsidRPr="004F4C56">
              <w:rPr>
                <w:rFonts w:ascii="Times New Roman" w:eastAsia="Times New Roman" w:hAnsi="Times New Roman" w:cs="Times New Roman"/>
                <w:b/>
                <w:bCs/>
                <w:color w:val="000000"/>
              </w:rPr>
              <w:t>Next Steps</w:t>
            </w:r>
          </w:p>
        </w:tc>
      </w:tr>
      <w:tr w:rsidR="00C225EC" w:rsidRPr="00B5146F" w14:paraId="1CBC65F9" w14:textId="77777777" w:rsidTr="002B6B54">
        <w:trPr>
          <w:trHeight w:val="1907"/>
        </w:trPr>
        <w:tc>
          <w:tcPr>
            <w:tcW w:w="2340" w:type="dxa"/>
            <w:tcBorders>
              <w:top w:val="nil"/>
              <w:left w:val="single" w:sz="4" w:space="0" w:color="auto"/>
              <w:bottom w:val="single" w:sz="4" w:space="0" w:color="auto"/>
              <w:right w:val="single" w:sz="4" w:space="0" w:color="auto"/>
            </w:tcBorders>
            <w:shd w:val="clear" w:color="auto" w:fill="auto"/>
            <w:vAlign w:val="center"/>
          </w:tcPr>
          <w:p w14:paraId="282250FD" w14:textId="0374A30F" w:rsidR="00C225EC" w:rsidRPr="004F4C56" w:rsidRDefault="00C225EC" w:rsidP="00035F02">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Deliverable</w:t>
            </w:r>
            <w:r w:rsidR="00844EF3">
              <w:rPr>
                <w:rFonts w:ascii="Times New Roman" w:eastAsia="Times New Roman" w:hAnsi="Times New Roman" w:cs="Times New Roman"/>
                <w:b/>
                <w:bCs/>
                <w:color w:val="000000"/>
              </w:rPr>
              <w:t>: Draft Survey Instruments</w:t>
            </w:r>
          </w:p>
        </w:tc>
        <w:tc>
          <w:tcPr>
            <w:tcW w:w="5220" w:type="dxa"/>
            <w:tcBorders>
              <w:top w:val="nil"/>
              <w:left w:val="nil"/>
              <w:bottom w:val="single" w:sz="4" w:space="0" w:color="auto"/>
              <w:right w:val="single" w:sz="4" w:space="0" w:color="auto"/>
            </w:tcBorders>
            <w:shd w:val="clear" w:color="auto" w:fill="auto"/>
            <w:vAlign w:val="center"/>
          </w:tcPr>
          <w:p w14:paraId="1F4E7645" w14:textId="5868DAA3" w:rsidR="00C225EC" w:rsidRDefault="00C225EC" w:rsidP="0091463E">
            <w:pPr>
              <w:spacing w:after="0" w:line="240" w:lineRule="auto"/>
              <w:rPr>
                <w:rFonts w:ascii="Times New Roman" w:hAnsi="Times New Roman" w:cs="Times New Roman"/>
              </w:rPr>
            </w:pPr>
            <w:r>
              <w:rPr>
                <w:rFonts w:ascii="Times New Roman" w:hAnsi="Times New Roman" w:cs="Times New Roman"/>
              </w:rPr>
              <w:t>Evaluators to provide draft survey instruments for stakeholder review – anticipated in January.</w:t>
            </w:r>
          </w:p>
          <w:p w14:paraId="6DEDBD8A" w14:textId="77777777" w:rsidR="00524304" w:rsidRDefault="00524304" w:rsidP="0091463E">
            <w:pPr>
              <w:spacing w:after="0" w:line="240" w:lineRule="auto"/>
              <w:rPr>
                <w:rFonts w:ascii="Times New Roman" w:hAnsi="Times New Roman" w:cs="Times New Roman"/>
              </w:rPr>
            </w:pPr>
          </w:p>
          <w:p w14:paraId="4789BCE5" w14:textId="24ED3AA3" w:rsidR="00524304" w:rsidRPr="004F4C56" w:rsidRDefault="00524304" w:rsidP="0091463E">
            <w:pPr>
              <w:spacing w:after="0" w:line="240" w:lineRule="auto"/>
              <w:rPr>
                <w:rFonts w:ascii="Times New Roman" w:hAnsi="Times New Roman" w:cs="Times New Roman"/>
              </w:rPr>
            </w:pPr>
            <w:r>
              <w:rPr>
                <w:rFonts w:ascii="Times New Roman" w:eastAsia="Times New Roman" w:hAnsi="Times New Roman" w:cs="Times New Roman"/>
                <w:color w:val="000000"/>
              </w:rPr>
              <w:t>SAG Facilitator to circulate review link to NEI Working Group for draft survey instruments. If substantive comments are received, a call may be scheduled with interested parties.</w:t>
            </w:r>
          </w:p>
        </w:tc>
        <w:tc>
          <w:tcPr>
            <w:tcW w:w="2970" w:type="dxa"/>
            <w:tcBorders>
              <w:top w:val="nil"/>
              <w:left w:val="nil"/>
              <w:bottom w:val="single" w:sz="4" w:space="0" w:color="auto"/>
              <w:right w:val="single" w:sz="4" w:space="0" w:color="auto"/>
            </w:tcBorders>
            <w:shd w:val="clear" w:color="auto" w:fill="auto"/>
            <w:vAlign w:val="center"/>
          </w:tcPr>
          <w:p w14:paraId="0A2085DF" w14:textId="0D28DD47" w:rsidR="00C225EC" w:rsidRPr="004F4C56" w:rsidRDefault="00DD6994" w:rsidP="00035F0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Request for feedback</w:t>
            </w:r>
            <w:r w:rsidR="006D42C9">
              <w:rPr>
                <w:rFonts w:ascii="Times New Roman" w:eastAsia="Times New Roman" w:hAnsi="Times New Roman" w:cs="Times New Roman"/>
                <w:color w:val="000000"/>
              </w:rPr>
              <w:t xml:space="preserve"> shared with Working Group participants.</w:t>
            </w:r>
          </w:p>
        </w:tc>
      </w:tr>
      <w:tr w:rsidR="00CF4D7A" w:rsidRPr="00B5146F" w14:paraId="1F8355F7" w14:textId="77777777" w:rsidTr="002B6B54">
        <w:trPr>
          <w:trHeight w:val="2321"/>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0F545C71" w14:textId="571CD506" w:rsidR="00CF4D7A" w:rsidRPr="00D21627" w:rsidRDefault="004F4C56" w:rsidP="00035F02">
            <w:pPr>
              <w:spacing w:after="0" w:line="240" w:lineRule="auto"/>
              <w:jc w:val="center"/>
              <w:rPr>
                <w:rFonts w:ascii="Times New Roman" w:eastAsia="Times New Roman" w:hAnsi="Times New Roman" w:cs="Times New Roman"/>
                <w:b/>
                <w:bCs/>
                <w:i/>
                <w:iCs/>
                <w:color w:val="000000"/>
              </w:rPr>
            </w:pPr>
            <w:r w:rsidRPr="00D21627">
              <w:rPr>
                <w:rFonts w:ascii="Times New Roman" w:eastAsia="Times New Roman" w:hAnsi="Times New Roman" w:cs="Times New Roman"/>
                <w:b/>
                <w:bCs/>
                <w:i/>
                <w:iCs/>
                <w:color w:val="000000"/>
              </w:rPr>
              <w:lastRenderedPageBreak/>
              <w:t>Meeting 1</w:t>
            </w:r>
            <w:r w:rsidR="00ED02DF" w:rsidRPr="00D21627">
              <w:rPr>
                <w:rFonts w:ascii="Times New Roman" w:eastAsia="Times New Roman" w:hAnsi="Times New Roman" w:cs="Times New Roman"/>
                <w:b/>
                <w:bCs/>
                <w:i/>
                <w:iCs/>
                <w:color w:val="000000"/>
              </w:rPr>
              <w:t>:</w:t>
            </w:r>
          </w:p>
          <w:p w14:paraId="5941DD1C" w14:textId="6EFC83E7" w:rsidR="00ED02DF" w:rsidRDefault="00ED02DF" w:rsidP="00035F02">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Thursday, March 5</w:t>
            </w:r>
          </w:p>
          <w:p w14:paraId="01465EBC" w14:textId="71C27902" w:rsidR="0091463E" w:rsidRPr="004F4C56" w:rsidRDefault="0091463E" w:rsidP="00035F02">
            <w:pPr>
              <w:spacing w:after="0" w:line="240" w:lineRule="auto"/>
              <w:jc w:val="center"/>
              <w:rPr>
                <w:rFonts w:ascii="Times New Roman" w:eastAsia="Times New Roman" w:hAnsi="Times New Roman" w:cs="Times New Roman"/>
                <w:color w:val="000000"/>
              </w:rPr>
            </w:pPr>
            <w:r w:rsidRPr="004F4C56">
              <w:rPr>
                <w:rFonts w:ascii="Times New Roman" w:eastAsia="Times New Roman" w:hAnsi="Times New Roman" w:cs="Times New Roman"/>
                <w:color w:val="000000"/>
              </w:rPr>
              <w:t>10:00 am – 12:00 pm</w:t>
            </w:r>
          </w:p>
          <w:p w14:paraId="4CA93890" w14:textId="77777777" w:rsidR="0091463E" w:rsidRPr="004F4C56" w:rsidRDefault="0091463E" w:rsidP="00035F02">
            <w:pPr>
              <w:spacing w:after="0" w:line="240" w:lineRule="auto"/>
              <w:jc w:val="center"/>
              <w:rPr>
                <w:rFonts w:ascii="Times New Roman" w:eastAsia="Times New Roman" w:hAnsi="Times New Roman" w:cs="Times New Roman"/>
                <w:color w:val="000000"/>
              </w:rPr>
            </w:pPr>
          </w:p>
          <w:p w14:paraId="326B1832" w14:textId="77777777" w:rsidR="00CF4D7A" w:rsidRPr="004F4C56" w:rsidRDefault="00CF4D7A" w:rsidP="00035F02">
            <w:pPr>
              <w:spacing w:after="0" w:line="240" w:lineRule="auto"/>
              <w:jc w:val="center"/>
              <w:rPr>
                <w:rFonts w:ascii="Times New Roman" w:eastAsia="Times New Roman" w:hAnsi="Times New Roman" w:cs="Times New Roman"/>
                <w:color w:val="000000"/>
              </w:rPr>
            </w:pPr>
            <w:r w:rsidRPr="004F4C56">
              <w:rPr>
                <w:rFonts w:ascii="Times New Roman" w:eastAsia="Times New Roman" w:hAnsi="Times New Roman" w:cs="Times New Roman"/>
                <w:color w:val="000000"/>
              </w:rPr>
              <w:t>Teleconference</w:t>
            </w:r>
          </w:p>
        </w:tc>
        <w:tc>
          <w:tcPr>
            <w:tcW w:w="5220" w:type="dxa"/>
            <w:tcBorders>
              <w:top w:val="nil"/>
              <w:left w:val="nil"/>
              <w:bottom w:val="single" w:sz="4" w:space="0" w:color="auto"/>
              <w:right w:val="single" w:sz="4" w:space="0" w:color="auto"/>
            </w:tcBorders>
            <w:shd w:val="clear" w:color="auto" w:fill="auto"/>
            <w:vAlign w:val="center"/>
            <w:hideMark/>
          </w:tcPr>
          <w:p w14:paraId="656B7BCF" w14:textId="2DBDAA13" w:rsidR="00920338" w:rsidRDefault="00920338" w:rsidP="0091463E">
            <w:pPr>
              <w:spacing w:after="0" w:line="240" w:lineRule="auto"/>
              <w:rPr>
                <w:rFonts w:ascii="Times New Roman" w:hAnsi="Times New Roman" w:cs="Times New Roman"/>
              </w:rPr>
            </w:pPr>
            <w:r>
              <w:rPr>
                <w:rFonts w:ascii="Times New Roman" w:hAnsi="Times New Roman" w:cs="Times New Roman"/>
              </w:rPr>
              <w:t>Overview of 2020 NEI Working Group Plan (SAG Facilitator)</w:t>
            </w:r>
          </w:p>
          <w:p w14:paraId="3E72F9FC" w14:textId="77777777" w:rsidR="00920338" w:rsidRDefault="00920338" w:rsidP="0091463E">
            <w:pPr>
              <w:spacing w:after="0" w:line="240" w:lineRule="auto"/>
              <w:rPr>
                <w:rFonts w:ascii="Times New Roman" w:hAnsi="Times New Roman" w:cs="Times New Roman"/>
              </w:rPr>
            </w:pPr>
          </w:p>
          <w:p w14:paraId="0FC8C5A8" w14:textId="677995C1" w:rsidR="009F0293" w:rsidRDefault="004F4C56" w:rsidP="0091463E">
            <w:pPr>
              <w:spacing w:after="0" w:line="240" w:lineRule="auto"/>
              <w:rPr>
                <w:rFonts w:ascii="Times New Roman" w:hAnsi="Times New Roman" w:cs="Times New Roman"/>
              </w:rPr>
            </w:pPr>
            <w:r w:rsidRPr="004F4C56">
              <w:rPr>
                <w:rFonts w:ascii="Times New Roman" w:hAnsi="Times New Roman" w:cs="Times New Roman"/>
              </w:rPr>
              <w:t>Follow-up discussion on 2018 economic impact study methodologies (action item from Nov. 2019 Working Group meeting).</w:t>
            </w:r>
          </w:p>
          <w:p w14:paraId="0066623A" w14:textId="77777777" w:rsidR="005D1F26" w:rsidRDefault="005D1F26" w:rsidP="005D1F26">
            <w:pPr>
              <w:spacing w:after="0" w:line="240" w:lineRule="auto"/>
              <w:rPr>
                <w:rFonts w:ascii="Times New Roman" w:hAnsi="Times New Roman" w:cs="Times New Roman"/>
              </w:rPr>
            </w:pPr>
          </w:p>
          <w:p w14:paraId="7A0FA1DE" w14:textId="372D1903" w:rsidR="001B7734" w:rsidRDefault="001B7734" w:rsidP="005D1F26">
            <w:pPr>
              <w:spacing w:after="0" w:line="240" w:lineRule="auto"/>
              <w:rPr>
                <w:rFonts w:ascii="Times New Roman" w:hAnsi="Times New Roman" w:cs="Times New Roman"/>
              </w:rPr>
            </w:pPr>
            <w:r w:rsidRPr="005D1F26">
              <w:rPr>
                <w:rFonts w:ascii="Times New Roman" w:hAnsi="Times New Roman" w:cs="Times New Roman"/>
              </w:rPr>
              <w:t xml:space="preserve">Discuss how and when economic impact study results will be reported </w:t>
            </w:r>
            <w:r w:rsidR="003A2E10" w:rsidRPr="005D1F26">
              <w:rPr>
                <w:rFonts w:ascii="Times New Roman" w:hAnsi="Times New Roman" w:cs="Times New Roman"/>
              </w:rPr>
              <w:t>for program year</w:t>
            </w:r>
            <w:r w:rsidRPr="005D1F26">
              <w:rPr>
                <w:rFonts w:ascii="Times New Roman" w:hAnsi="Times New Roman" w:cs="Times New Roman"/>
              </w:rPr>
              <w:t xml:space="preserve"> </w:t>
            </w:r>
            <w:r w:rsidR="0043183F" w:rsidRPr="005D1F26">
              <w:rPr>
                <w:rFonts w:ascii="Times New Roman" w:hAnsi="Times New Roman" w:cs="Times New Roman"/>
              </w:rPr>
              <w:t xml:space="preserve">2018, </w:t>
            </w:r>
            <w:r w:rsidRPr="005D1F26">
              <w:rPr>
                <w:rFonts w:ascii="Times New Roman" w:hAnsi="Times New Roman" w:cs="Times New Roman"/>
              </w:rPr>
              <w:t>2019</w:t>
            </w:r>
            <w:r w:rsidR="003A2E10" w:rsidRPr="005D1F26">
              <w:rPr>
                <w:rFonts w:ascii="Times New Roman" w:hAnsi="Times New Roman" w:cs="Times New Roman"/>
              </w:rPr>
              <w:t xml:space="preserve"> and in the future</w:t>
            </w:r>
            <w:r w:rsidRPr="005D1F26">
              <w:rPr>
                <w:rFonts w:ascii="Times New Roman" w:hAnsi="Times New Roman" w:cs="Times New Roman"/>
              </w:rPr>
              <w:t>.</w:t>
            </w:r>
          </w:p>
          <w:p w14:paraId="58254C46" w14:textId="29EBFE82" w:rsidR="004079E5" w:rsidRDefault="004079E5" w:rsidP="005D1F26">
            <w:pPr>
              <w:spacing w:after="0" w:line="240" w:lineRule="auto"/>
              <w:rPr>
                <w:rFonts w:ascii="Times New Roman" w:hAnsi="Times New Roman" w:cs="Times New Roman"/>
              </w:rPr>
            </w:pPr>
          </w:p>
          <w:p w14:paraId="5D8F9C56" w14:textId="22BE1A1C" w:rsidR="004079E5" w:rsidRPr="005D1F26" w:rsidRDefault="004079E5" w:rsidP="005D1F26">
            <w:pPr>
              <w:spacing w:after="0" w:line="240" w:lineRule="auto"/>
              <w:rPr>
                <w:rFonts w:ascii="Times New Roman" w:hAnsi="Times New Roman" w:cs="Times New Roman"/>
              </w:rPr>
            </w:pPr>
            <w:r>
              <w:rPr>
                <w:rFonts w:ascii="Times New Roman" w:hAnsi="Times New Roman" w:cs="Times New Roman"/>
              </w:rPr>
              <w:t>Introduce topic of incorporating NEIs into cost-effectiveness tests.</w:t>
            </w:r>
          </w:p>
          <w:p w14:paraId="3B67A383" w14:textId="117A4792" w:rsidR="00C77F9E" w:rsidRPr="004F4C56" w:rsidRDefault="00C77F9E" w:rsidP="0091463E">
            <w:pPr>
              <w:spacing w:after="0" w:line="240" w:lineRule="auto"/>
              <w:rPr>
                <w:rFonts w:ascii="Times New Roman" w:eastAsia="Times New Roman" w:hAnsi="Times New Roman" w:cs="Times New Roman"/>
                <w:color w:val="000000"/>
              </w:rPr>
            </w:pPr>
          </w:p>
        </w:tc>
        <w:tc>
          <w:tcPr>
            <w:tcW w:w="2970" w:type="dxa"/>
            <w:tcBorders>
              <w:top w:val="nil"/>
              <w:left w:val="nil"/>
              <w:bottom w:val="single" w:sz="4" w:space="0" w:color="auto"/>
              <w:right w:val="single" w:sz="4" w:space="0" w:color="auto"/>
            </w:tcBorders>
            <w:shd w:val="clear" w:color="auto" w:fill="auto"/>
            <w:vAlign w:val="center"/>
            <w:hideMark/>
          </w:tcPr>
          <w:p w14:paraId="02E17CF4" w14:textId="4CCB171F" w:rsidR="00CF4D7A" w:rsidRPr="004F4C56" w:rsidRDefault="00154585" w:rsidP="00035F0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Next steps TBD</w:t>
            </w:r>
          </w:p>
        </w:tc>
      </w:tr>
      <w:tr w:rsidR="00CF4D7A" w:rsidRPr="00B5146F" w14:paraId="12DF1E43" w14:textId="77777777" w:rsidTr="005D1F26">
        <w:trPr>
          <w:trHeight w:val="1709"/>
        </w:trPr>
        <w:tc>
          <w:tcPr>
            <w:tcW w:w="2340" w:type="dxa"/>
            <w:tcBorders>
              <w:top w:val="nil"/>
              <w:left w:val="single" w:sz="4" w:space="0" w:color="auto"/>
              <w:bottom w:val="single" w:sz="4" w:space="0" w:color="auto"/>
              <w:right w:val="single" w:sz="4" w:space="0" w:color="auto"/>
            </w:tcBorders>
            <w:shd w:val="clear" w:color="auto" w:fill="auto"/>
            <w:vAlign w:val="center"/>
          </w:tcPr>
          <w:p w14:paraId="6D24E48D" w14:textId="08253840" w:rsidR="00CF4D7A" w:rsidRPr="00D21627" w:rsidRDefault="004F4C56" w:rsidP="0091463E">
            <w:pPr>
              <w:spacing w:after="0" w:line="240" w:lineRule="auto"/>
              <w:jc w:val="center"/>
              <w:rPr>
                <w:rFonts w:ascii="Times New Roman" w:eastAsia="Times New Roman" w:hAnsi="Times New Roman" w:cs="Times New Roman"/>
                <w:b/>
                <w:bCs/>
                <w:i/>
                <w:iCs/>
                <w:color w:val="000000"/>
              </w:rPr>
            </w:pPr>
            <w:r w:rsidRPr="00D21627">
              <w:rPr>
                <w:rFonts w:ascii="Times New Roman" w:eastAsia="Times New Roman" w:hAnsi="Times New Roman" w:cs="Times New Roman"/>
                <w:b/>
                <w:bCs/>
                <w:i/>
                <w:iCs/>
                <w:color w:val="000000"/>
              </w:rPr>
              <w:t>Meeting 2</w:t>
            </w:r>
            <w:r w:rsidR="00ED02DF" w:rsidRPr="00D21627">
              <w:rPr>
                <w:rFonts w:ascii="Times New Roman" w:eastAsia="Times New Roman" w:hAnsi="Times New Roman" w:cs="Times New Roman"/>
                <w:b/>
                <w:bCs/>
                <w:i/>
                <w:iCs/>
                <w:color w:val="000000"/>
              </w:rPr>
              <w:t>:</w:t>
            </w:r>
          </w:p>
          <w:p w14:paraId="36641DC6" w14:textId="280E8271" w:rsidR="00AF275C" w:rsidRPr="004F4C56" w:rsidRDefault="00ED02DF" w:rsidP="0091463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Tuesday, May 5</w:t>
            </w:r>
          </w:p>
          <w:p w14:paraId="19C1467E" w14:textId="65E04447" w:rsidR="0091463E" w:rsidRPr="004F4C56" w:rsidRDefault="004F4C56" w:rsidP="00035F02">
            <w:pPr>
              <w:spacing w:after="0" w:line="240" w:lineRule="auto"/>
              <w:jc w:val="center"/>
              <w:rPr>
                <w:rFonts w:ascii="Times New Roman" w:eastAsia="Times New Roman" w:hAnsi="Times New Roman" w:cs="Times New Roman"/>
                <w:bCs/>
                <w:color w:val="000000"/>
              </w:rPr>
            </w:pPr>
            <w:r w:rsidRPr="004F4C56">
              <w:rPr>
                <w:rFonts w:ascii="Times New Roman" w:eastAsia="Times New Roman" w:hAnsi="Times New Roman" w:cs="Times New Roman"/>
                <w:bCs/>
                <w:color w:val="000000"/>
              </w:rPr>
              <w:t>10:00 am</w:t>
            </w:r>
            <w:r w:rsidR="0091463E" w:rsidRPr="004F4C56">
              <w:rPr>
                <w:rFonts w:ascii="Times New Roman" w:eastAsia="Times New Roman" w:hAnsi="Times New Roman" w:cs="Times New Roman"/>
                <w:bCs/>
                <w:color w:val="000000"/>
              </w:rPr>
              <w:t xml:space="preserve"> – 12:00 pm</w:t>
            </w:r>
          </w:p>
          <w:p w14:paraId="4B37E79C" w14:textId="77777777" w:rsidR="0091463E" w:rsidRPr="004F4C56" w:rsidRDefault="0091463E" w:rsidP="00035F02">
            <w:pPr>
              <w:spacing w:after="0" w:line="240" w:lineRule="auto"/>
              <w:jc w:val="center"/>
              <w:rPr>
                <w:rFonts w:ascii="Times New Roman" w:eastAsia="Times New Roman" w:hAnsi="Times New Roman" w:cs="Times New Roman"/>
                <w:bCs/>
                <w:color w:val="000000"/>
              </w:rPr>
            </w:pPr>
          </w:p>
          <w:p w14:paraId="0ED699AE" w14:textId="17AB70FD" w:rsidR="0091463E" w:rsidRPr="004F4C56" w:rsidRDefault="0091463E" w:rsidP="00035F02">
            <w:pPr>
              <w:spacing w:after="0" w:line="240" w:lineRule="auto"/>
              <w:jc w:val="center"/>
              <w:rPr>
                <w:rFonts w:ascii="Times New Roman" w:eastAsia="Times New Roman" w:hAnsi="Times New Roman" w:cs="Times New Roman"/>
                <w:bCs/>
                <w:color w:val="000000"/>
              </w:rPr>
            </w:pPr>
            <w:r w:rsidRPr="004F4C56">
              <w:rPr>
                <w:rFonts w:ascii="Times New Roman" w:eastAsia="Times New Roman" w:hAnsi="Times New Roman" w:cs="Times New Roman"/>
                <w:bCs/>
                <w:color w:val="000000"/>
              </w:rPr>
              <w:t>Teleconference</w:t>
            </w:r>
          </w:p>
        </w:tc>
        <w:tc>
          <w:tcPr>
            <w:tcW w:w="5220" w:type="dxa"/>
            <w:tcBorders>
              <w:top w:val="nil"/>
              <w:left w:val="nil"/>
              <w:bottom w:val="single" w:sz="4" w:space="0" w:color="auto"/>
              <w:right w:val="single" w:sz="4" w:space="0" w:color="auto"/>
            </w:tcBorders>
            <w:shd w:val="clear" w:color="auto" w:fill="auto"/>
            <w:vAlign w:val="center"/>
          </w:tcPr>
          <w:p w14:paraId="5FE2A33D" w14:textId="77777777" w:rsidR="0091463E" w:rsidRDefault="004F4C56" w:rsidP="00035F02">
            <w:pPr>
              <w:spacing w:after="0" w:line="240" w:lineRule="auto"/>
              <w:rPr>
                <w:rFonts w:ascii="Times New Roman" w:hAnsi="Times New Roman" w:cs="Times New Roman"/>
              </w:rPr>
            </w:pPr>
            <w:r w:rsidRPr="004F4C56">
              <w:rPr>
                <w:rFonts w:ascii="Times New Roman" w:hAnsi="Times New Roman" w:cs="Times New Roman"/>
              </w:rPr>
              <w:t xml:space="preserve">Review preliminary results from </w:t>
            </w:r>
            <w:r w:rsidR="00782A9C">
              <w:rPr>
                <w:rFonts w:ascii="Times New Roman" w:hAnsi="Times New Roman" w:cs="Times New Roman"/>
              </w:rPr>
              <w:t xml:space="preserve">societal </w:t>
            </w:r>
            <w:r w:rsidRPr="004F4C56">
              <w:rPr>
                <w:rFonts w:ascii="Times New Roman" w:hAnsi="Times New Roman" w:cs="Times New Roman"/>
              </w:rPr>
              <w:t>NEI studies</w:t>
            </w:r>
            <w:r w:rsidR="00AF275C">
              <w:rPr>
                <w:rFonts w:ascii="Times New Roman" w:hAnsi="Times New Roman" w:cs="Times New Roman"/>
              </w:rPr>
              <w:t xml:space="preserve"> for Ameren Illinois and ComEd. Review </w:t>
            </w:r>
            <w:r w:rsidR="00DE2639">
              <w:rPr>
                <w:rFonts w:ascii="Times New Roman" w:hAnsi="Times New Roman" w:cs="Times New Roman"/>
              </w:rPr>
              <w:t xml:space="preserve">preliminary income qualified </w:t>
            </w:r>
            <w:r w:rsidR="00AF275C">
              <w:rPr>
                <w:rFonts w:ascii="Times New Roman" w:hAnsi="Times New Roman" w:cs="Times New Roman"/>
              </w:rPr>
              <w:t xml:space="preserve">utility NEIs </w:t>
            </w:r>
            <w:r w:rsidR="00DE2639">
              <w:rPr>
                <w:rFonts w:ascii="Times New Roman" w:hAnsi="Times New Roman" w:cs="Times New Roman"/>
              </w:rPr>
              <w:t>results</w:t>
            </w:r>
            <w:r w:rsidR="00782A9C">
              <w:rPr>
                <w:rFonts w:ascii="Times New Roman" w:hAnsi="Times New Roman" w:cs="Times New Roman"/>
              </w:rPr>
              <w:t xml:space="preserve"> </w:t>
            </w:r>
            <w:r w:rsidR="00AF275C">
              <w:rPr>
                <w:rFonts w:ascii="Times New Roman" w:hAnsi="Times New Roman" w:cs="Times New Roman"/>
              </w:rPr>
              <w:t>for ComEd.</w:t>
            </w:r>
          </w:p>
          <w:p w14:paraId="71C167BC" w14:textId="77777777" w:rsidR="00F35A20" w:rsidRDefault="00F35A20" w:rsidP="00035F02">
            <w:pPr>
              <w:spacing w:after="0" w:line="240" w:lineRule="auto"/>
              <w:rPr>
                <w:rFonts w:ascii="Times New Roman" w:hAnsi="Times New Roman" w:cs="Times New Roman"/>
              </w:rPr>
            </w:pPr>
          </w:p>
          <w:p w14:paraId="5EE9165B" w14:textId="3DA355BA" w:rsidR="00F35A20" w:rsidRPr="004F4C56" w:rsidRDefault="0043183F" w:rsidP="00035F02">
            <w:pPr>
              <w:spacing w:after="0" w:line="240" w:lineRule="auto"/>
              <w:rPr>
                <w:rFonts w:ascii="Times New Roman" w:hAnsi="Times New Roman" w:cs="Times New Roman"/>
              </w:rPr>
            </w:pPr>
            <w:r>
              <w:rPr>
                <w:rFonts w:ascii="Times New Roman" w:eastAsia="Times New Roman" w:hAnsi="Times New Roman" w:cs="Times New Roman"/>
                <w:color w:val="000000"/>
              </w:rPr>
              <w:t xml:space="preserve"> </w:t>
            </w:r>
            <w:r w:rsidR="00D25607">
              <w:rPr>
                <w:rFonts w:ascii="Times New Roman" w:eastAsia="Times New Roman" w:hAnsi="Times New Roman" w:cs="Times New Roman"/>
                <w:color w:val="000000"/>
              </w:rPr>
              <w:t>E</w:t>
            </w:r>
            <w:r>
              <w:rPr>
                <w:rFonts w:ascii="Times New Roman" w:eastAsia="Times New Roman" w:hAnsi="Times New Roman" w:cs="Times New Roman"/>
                <w:color w:val="000000"/>
              </w:rPr>
              <w:t>valuators</w:t>
            </w:r>
            <w:r w:rsidR="00BC262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present </w:t>
            </w:r>
            <w:r w:rsidR="00D25607">
              <w:rPr>
                <w:rFonts w:ascii="Times New Roman" w:eastAsia="Times New Roman" w:hAnsi="Times New Roman" w:cs="Times New Roman"/>
                <w:color w:val="000000"/>
              </w:rPr>
              <w:t xml:space="preserve">NEI </w:t>
            </w:r>
            <w:r w:rsidR="00234CE5">
              <w:rPr>
                <w:rFonts w:ascii="Times New Roman" w:eastAsia="Times New Roman" w:hAnsi="Times New Roman" w:cs="Times New Roman"/>
                <w:color w:val="000000"/>
              </w:rPr>
              <w:t>research</w:t>
            </w:r>
            <w:r>
              <w:rPr>
                <w:rFonts w:ascii="Times New Roman" w:eastAsia="Times New Roman" w:hAnsi="Times New Roman" w:cs="Times New Roman"/>
                <w:color w:val="000000"/>
              </w:rPr>
              <w:t xml:space="preserve"> from other jurisdictions.</w:t>
            </w:r>
          </w:p>
        </w:tc>
        <w:tc>
          <w:tcPr>
            <w:tcW w:w="2970" w:type="dxa"/>
            <w:tcBorders>
              <w:top w:val="nil"/>
              <w:left w:val="nil"/>
              <w:bottom w:val="single" w:sz="4" w:space="0" w:color="auto"/>
              <w:right w:val="single" w:sz="4" w:space="0" w:color="auto"/>
            </w:tcBorders>
            <w:shd w:val="clear" w:color="auto" w:fill="auto"/>
            <w:vAlign w:val="center"/>
          </w:tcPr>
          <w:p w14:paraId="47AEAAE6" w14:textId="0D1F8F8E" w:rsidR="00CF4D7A" w:rsidRPr="004F4C56" w:rsidRDefault="00723686" w:rsidP="00035F0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Next steps TBD</w:t>
            </w:r>
          </w:p>
        </w:tc>
      </w:tr>
      <w:tr w:rsidR="00DA300E" w:rsidRPr="00B5146F" w14:paraId="1049EAAD" w14:textId="77777777" w:rsidTr="00035F02">
        <w:trPr>
          <w:trHeight w:val="1493"/>
        </w:trPr>
        <w:tc>
          <w:tcPr>
            <w:tcW w:w="2340" w:type="dxa"/>
            <w:tcBorders>
              <w:top w:val="nil"/>
              <w:left w:val="single" w:sz="4" w:space="0" w:color="auto"/>
              <w:bottom w:val="single" w:sz="4" w:space="0" w:color="auto"/>
              <w:right w:val="single" w:sz="4" w:space="0" w:color="auto"/>
            </w:tcBorders>
            <w:shd w:val="clear" w:color="auto" w:fill="auto"/>
            <w:vAlign w:val="center"/>
          </w:tcPr>
          <w:p w14:paraId="3403F10A" w14:textId="77777777" w:rsidR="00DA300E" w:rsidRDefault="00DA300E" w:rsidP="00035F02">
            <w:pPr>
              <w:spacing w:after="0" w:line="240" w:lineRule="auto"/>
              <w:jc w:val="center"/>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Meeting 3:</w:t>
            </w:r>
          </w:p>
          <w:p w14:paraId="1C5B4961" w14:textId="68685651" w:rsidR="00DA300E" w:rsidRDefault="00391AD6" w:rsidP="00035F02">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Monday</w:t>
            </w:r>
            <w:r w:rsidR="00DA300E" w:rsidRPr="00DA300E">
              <w:rPr>
                <w:rFonts w:ascii="Times New Roman" w:eastAsia="Times New Roman" w:hAnsi="Times New Roman" w:cs="Times New Roman"/>
                <w:b/>
                <w:bCs/>
                <w:color w:val="000000"/>
              </w:rPr>
              <w:t>, Ju</w:t>
            </w:r>
            <w:r w:rsidR="00874D19">
              <w:rPr>
                <w:rFonts w:ascii="Times New Roman" w:eastAsia="Times New Roman" w:hAnsi="Times New Roman" w:cs="Times New Roman"/>
                <w:b/>
                <w:bCs/>
                <w:color w:val="000000"/>
              </w:rPr>
              <w:t xml:space="preserve">ne </w:t>
            </w:r>
            <w:r w:rsidR="00154585">
              <w:rPr>
                <w:rFonts w:ascii="Times New Roman" w:eastAsia="Times New Roman" w:hAnsi="Times New Roman" w:cs="Times New Roman"/>
                <w:b/>
                <w:bCs/>
                <w:color w:val="000000"/>
              </w:rPr>
              <w:t>1</w:t>
            </w:r>
          </w:p>
          <w:p w14:paraId="266AEA92" w14:textId="77777777" w:rsidR="00DA300E" w:rsidRPr="00DA300E" w:rsidRDefault="00DA300E" w:rsidP="00035F02">
            <w:pPr>
              <w:spacing w:after="0" w:line="240" w:lineRule="auto"/>
              <w:jc w:val="center"/>
              <w:rPr>
                <w:rFonts w:ascii="Times New Roman" w:eastAsia="Times New Roman" w:hAnsi="Times New Roman" w:cs="Times New Roman"/>
                <w:color w:val="000000"/>
              </w:rPr>
            </w:pPr>
            <w:r w:rsidRPr="00DA300E">
              <w:rPr>
                <w:rFonts w:ascii="Times New Roman" w:eastAsia="Times New Roman" w:hAnsi="Times New Roman" w:cs="Times New Roman"/>
                <w:color w:val="000000"/>
              </w:rPr>
              <w:t>10:00 am – 12:00 pm</w:t>
            </w:r>
          </w:p>
          <w:p w14:paraId="4AC5F04F" w14:textId="77777777" w:rsidR="00DA300E" w:rsidRPr="00DA300E" w:rsidRDefault="00DA300E" w:rsidP="00035F02">
            <w:pPr>
              <w:spacing w:after="0" w:line="240" w:lineRule="auto"/>
              <w:jc w:val="center"/>
              <w:rPr>
                <w:rFonts w:ascii="Times New Roman" w:eastAsia="Times New Roman" w:hAnsi="Times New Roman" w:cs="Times New Roman"/>
                <w:color w:val="000000"/>
              </w:rPr>
            </w:pPr>
          </w:p>
          <w:p w14:paraId="3646C54A" w14:textId="242E2ED3" w:rsidR="00DA300E" w:rsidRPr="00DA300E" w:rsidRDefault="00DA300E" w:rsidP="00035F02">
            <w:pPr>
              <w:spacing w:after="0" w:line="240" w:lineRule="auto"/>
              <w:jc w:val="center"/>
              <w:rPr>
                <w:rFonts w:ascii="Times New Roman" w:eastAsia="Times New Roman" w:hAnsi="Times New Roman" w:cs="Times New Roman"/>
                <w:b/>
                <w:bCs/>
                <w:color w:val="000000"/>
              </w:rPr>
            </w:pPr>
            <w:r w:rsidRPr="00DA300E">
              <w:rPr>
                <w:rFonts w:ascii="Times New Roman" w:eastAsia="Times New Roman" w:hAnsi="Times New Roman" w:cs="Times New Roman"/>
                <w:color w:val="000000"/>
              </w:rPr>
              <w:t>Teleconference</w:t>
            </w:r>
          </w:p>
        </w:tc>
        <w:tc>
          <w:tcPr>
            <w:tcW w:w="5220" w:type="dxa"/>
            <w:tcBorders>
              <w:top w:val="nil"/>
              <w:left w:val="nil"/>
              <w:bottom w:val="single" w:sz="4" w:space="0" w:color="auto"/>
              <w:right w:val="single" w:sz="4" w:space="0" w:color="auto"/>
            </w:tcBorders>
            <w:shd w:val="clear" w:color="auto" w:fill="auto"/>
            <w:vAlign w:val="center"/>
          </w:tcPr>
          <w:p w14:paraId="2612B317" w14:textId="690D296F" w:rsidR="00544FE1" w:rsidRPr="003D02AE" w:rsidRDefault="00544FE1" w:rsidP="00035F02">
            <w:pPr>
              <w:spacing w:after="0" w:line="240" w:lineRule="auto"/>
              <w:rPr>
                <w:rFonts w:ascii="Times New Roman" w:eastAsia="Times New Roman" w:hAnsi="Times New Roman" w:cs="Times New Roman"/>
              </w:rPr>
            </w:pPr>
            <w:r w:rsidRPr="003D02AE">
              <w:rPr>
                <w:rFonts w:ascii="Times New Roman" w:eastAsia="Times New Roman" w:hAnsi="Times New Roman" w:cs="Times New Roman"/>
              </w:rPr>
              <w:t>Follow-up discussion from May 5</w:t>
            </w:r>
            <w:r w:rsidRPr="003D02AE">
              <w:rPr>
                <w:rFonts w:ascii="Times New Roman" w:eastAsia="Times New Roman" w:hAnsi="Times New Roman" w:cs="Times New Roman"/>
                <w:vertAlign w:val="superscript"/>
              </w:rPr>
              <w:t>th</w:t>
            </w:r>
            <w:r w:rsidRPr="003D02AE">
              <w:rPr>
                <w:rFonts w:ascii="Times New Roman" w:eastAsia="Times New Roman" w:hAnsi="Times New Roman" w:cs="Times New Roman"/>
              </w:rPr>
              <w:t xml:space="preserve"> Working Group meeting, if needed.</w:t>
            </w:r>
          </w:p>
          <w:p w14:paraId="17A53ECD" w14:textId="77777777" w:rsidR="00544FE1" w:rsidRPr="003D02AE" w:rsidRDefault="00544FE1" w:rsidP="00035F02">
            <w:pPr>
              <w:spacing w:after="0" w:line="240" w:lineRule="auto"/>
              <w:rPr>
                <w:rFonts w:ascii="Times New Roman" w:eastAsia="Times New Roman" w:hAnsi="Times New Roman" w:cs="Times New Roman"/>
              </w:rPr>
            </w:pPr>
          </w:p>
          <w:p w14:paraId="540B8159" w14:textId="05C45558" w:rsidR="00DA300E" w:rsidRDefault="00874D19" w:rsidP="00035F02">
            <w:pPr>
              <w:spacing w:after="0" w:line="240" w:lineRule="auto"/>
              <w:rPr>
                <w:rFonts w:ascii="Times New Roman" w:eastAsia="Times New Roman" w:hAnsi="Times New Roman" w:cs="Times New Roman"/>
                <w:color w:val="000000"/>
              </w:rPr>
            </w:pPr>
            <w:r w:rsidRPr="003D02AE">
              <w:rPr>
                <w:rFonts w:ascii="Times New Roman" w:eastAsia="Times New Roman" w:hAnsi="Times New Roman" w:cs="Times New Roman"/>
              </w:rPr>
              <w:t xml:space="preserve">Discuss </w:t>
            </w:r>
            <w:r w:rsidR="004079E5">
              <w:rPr>
                <w:rFonts w:ascii="Times New Roman" w:eastAsia="Times New Roman" w:hAnsi="Times New Roman" w:cs="Times New Roman"/>
              </w:rPr>
              <w:t>options</w:t>
            </w:r>
            <w:r w:rsidR="004079E5" w:rsidRPr="003D02AE">
              <w:rPr>
                <w:rFonts w:ascii="Times New Roman" w:eastAsia="Times New Roman" w:hAnsi="Times New Roman" w:cs="Times New Roman"/>
              </w:rPr>
              <w:t xml:space="preserve"> </w:t>
            </w:r>
            <w:r w:rsidR="00544FE1" w:rsidRPr="003D02AE">
              <w:rPr>
                <w:rFonts w:ascii="Times New Roman" w:eastAsia="Times New Roman" w:hAnsi="Times New Roman" w:cs="Times New Roman"/>
              </w:rPr>
              <w:t xml:space="preserve">for potentially incorporating </w:t>
            </w:r>
            <w:r w:rsidR="00A26470" w:rsidRPr="003D02AE">
              <w:rPr>
                <w:rFonts w:ascii="Times New Roman" w:eastAsia="Times New Roman" w:hAnsi="Times New Roman" w:cs="Times New Roman"/>
              </w:rPr>
              <w:t>NEI research results in EE portfolio cost-effectiveness</w:t>
            </w:r>
            <w:r w:rsidR="004079E5">
              <w:rPr>
                <w:rFonts w:ascii="Times New Roman" w:eastAsia="Times New Roman" w:hAnsi="Times New Roman" w:cs="Times New Roman"/>
              </w:rPr>
              <w:t xml:space="preserve"> tests</w:t>
            </w:r>
            <w:r w:rsidR="00B625ED">
              <w:rPr>
                <w:rFonts w:ascii="Times New Roman" w:eastAsia="Times New Roman" w:hAnsi="Times New Roman" w:cs="Times New Roman"/>
              </w:rPr>
              <w:t xml:space="preserve"> in the 2022-2025 EE Portfolio Plans</w:t>
            </w:r>
            <w:r w:rsidR="003516DF" w:rsidRPr="003D02AE">
              <w:rPr>
                <w:rFonts w:ascii="Times New Roman" w:eastAsia="Times New Roman" w:hAnsi="Times New Roman" w:cs="Times New Roman"/>
              </w:rPr>
              <w:t>.</w:t>
            </w:r>
          </w:p>
        </w:tc>
        <w:tc>
          <w:tcPr>
            <w:tcW w:w="2970" w:type="dxa"/>
            <w:tcBorders>
              <w:top w:val="nil"/>
              <w:left w:val="nil"/>
              <w:bottom w:val="single" w:sz="4" w:space="0" w:color="auto"/>
              <w:right w:val="single" w:sz="4" w:space="0" w:color="auto"/>
            </w:tcBorders>
            <w:shd w:val="clear" w:color="auto" w:fill="auto"/>
            <w:vAlign w:val="center"/>
          </w:tcPr>
          <w:p w14:paraId="586E0886" w14:textId="3CAEE046" w:rsidR="00DA300E" w:rsidRDefault="004B6BCD" w:rsidP="00035F0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Next steps TBD</w:t>
            </w:r>
          </w:p>
        </w:tc>
      </w:tr>
      <w:tr w:rsidR="00CF4D7A" w:rsidRPr="00B5146F" w14:paraId="37EDCDB1" w14:textId="77777777" w:rsidTr="00035F02">
        <w:trPr>
          <w:trHeight w:val="1493"/>
        </w:trPr>
        <w:tc>
          <w:tcPr>
            <w:tcW w:w="2340" w:type="dxa"/>
            <w:tcBorders>
              <w:top w:val="nil"/>
              <w:left w:val="single" w:sz="4" w:space="0" w:color="auto"/>
              <w:bottom w:val="single" w:sz="4" w:space="0" w:color="auto"/>
              <w:right w:val="single" w:sz="4" w:space="0" w:color="auto"/>
            </w:tcBorders>
            <w:shd w:val="clear" w:color="auto" w:fill="auto"/>
            <w:vAlign w:val="center"/>
          </w:tcPr>
          <w:p w14:paraId="1227F1FA" w14:textId="52295B6B" w:rsidR="00CF4D7A" w:rsidRPr="00D21627" w:rsidRDefault="004F4C56" w:rsidP="00035F02">
            <w:pPr>
              <w:spacing w:after="0" w:line="240" w:lineRule="auto"/>
              <w:jc w:val="center"/>
              <w:rPr>
                <w:rFonts w:ascii="Times New Roman" w:eastAsia="Times New Roman" w:hAnsi="Times New Roman" w:cs="Times New Roman"/>
                <w:b/>
                <w:bCs/>
                <w:i/>
                <w:iCs/>
                <w:color w:val="000000"/>
              </w:rPr>
            </w:pPr>
            <w:r w:rsidRPr="00D21627">
              <w:rPr>
                <w:rFonts w:ascii="Times New Roman" w:eastAsia="Times New Roman" w:hAnsi="Times New Roman" w:cs="Times New Roman"/>
                <w:b/>
                <w:bCs/>
                <w:i/>
                <w:iCs/>
                <w:color w:val="000000"/>
              </w:rPr>
              <w:t xml:space="preserve">Meeting </w:t>
            </w:r>
            <w:r w:rsidR="00BD47AE">
              <w:rPr>
                <w:rFonts w:ascii="Times New Roman" w:eastAsia="Times New Roman" w:hAnsi="Times New Roman" w:cs="Times New Roman"/>
                <w:b/>
                <w:bCs/>
                <w:i/>
                <w:iCs/>
                <w:color w:val="000000"/>
              </w:rPr>
              <w:t>4</w:t>
            </w:r>
            <w:r w:rsidR="00ED02DF" w:rsidRPr="00D21627">
              <w:rPr>
                <w:rFonts w:ascii="Times New Roman" w:eastAsia="Times New Roman" w:hAnsi="Times New Roman" w:cs="Times New Roman"/>
                <w:b/>
                <w:bCs/>
                <w:i/>
                <w:iCs/>
                <w:color w:val="000000"/>
              </w:rPr>
              <w:t>:</w:t>
            </w:r>
          </w:p>
          <w:p w14:paraId="0A378D72" w14:textId="4D649C62" w:rsidR="006A33DE" w:rsidRPr="004F4C56" w:rsidRDefault="00ED02DF" w:rsidP="00035F02">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bCs/>
                <w:color w:val="000000"/>
              </w:rPr>
              <w:t>Tuesday, December 8</w:t>
            </w:r>
          </w:p>
          <w:p w14:paraId="217AC3A9" w14:textId="63083E77" w:rsidR="00CF4D7A" w:rsidRPr="004F4C56" w:rsidRDefault="004F4C56" w:rsidP="00035F02">
            <w:pPr>
              <w:spacing w:after="0" w:line="240" w:lineRule="auto"/>
              <w:jc w:val="center"/>
              <w:rPr>
                <w:rFonts w:ascii="Times New Roman" w:eastAsia="Times New Roman" w:hAnsi="Times New Roman" w:cs="Times New Roman"/>
                <w:color w:val="000000"/>
              </w:rPr>
            </w:pPr>
            <w:r w:rsidRPr="004F4C56">
              <w:rPr>
                <w:rFonts w:ascii="Times New Roman" w:eastAsia="Times New Roman" w:hAnsi="Times New Roman" w:cs="Times New Roman"/>
                <w:color w:val="000000"/>
              </w:rPr>
              <w:t>10:00 am – 12:00 pm</w:t>
            </w:r>
          </w:p>
          <w:p w14:paraId="7DB0FAF0" w14:textId="77777777" w:rsidR="00CF4D7A" w:rsidRPr="004F4C56" w:rsidRDefault="00CF4D7A" w:rsidP="00035F02">
            <w:pPr>
              <w:spacing w:after="0" w:line="240" w:lineRule="auto"/>
              <w:jc w:val="center"/>
              <w:rPr>
                <w:rFonts w:ascii="Times New Roman" w:eastAsia="Times New Roman" w:hAnsi="Times New Roman" w:cs="Times New Roman"/>
                <w:color w:val="000000"/>
              </w:rPr>
            </w:pPr>
          </w:p>
          <w:p w14:paraId="0997D382" w14:textId="14E256DD" w:rsidR="00CF4D7A" w:rsidRPr="004F4C56" w:rsidRDefault="004F4C56" w:rsidP="00035F02">
            <w:pPr>
              <w:spacing w:after="0" w:line="240" w:lineRule="auto"/>
              <w:jc w:val="center"/>
              <w:rPr>
                <w:rFonts w:ascii="Times New Roman" w:eastAsia="Times New Roman" w:hAnsi="Times New Roman" w:cs="Times New Roman"/>
                <w:bCs/>
                <w:color w:val="000000"/>
              </w:rPr>
            </w:pPr>
            <w:r w:rsidRPr="004F4C56">
              <w:rPr>
                <w:rFonts w:ascii="Times New Roman" w:eastAsia="Times New Roman" w:hAnsi="Times New Roman" w:cs="Times New Roman"/>
                <w:bCs/>
                <w:color w:val="000000"/>
              </w:rPr>
              <w:t>Teleconference</w:t>
            </w:r>
          </w:p>
        </w:tc>
        <w:tc>
          <w:tcPr>
            <w:tcW w:w="5220" w:type="dxa"/>
            <w:tcBorders>
              <w:top w:val="nil"/>
              <w:left w:val="nil"/>
              <w:bottom w:val="single" w:sz="4" w:space="0" w:color="auto"/>
              <w:right w:val="single" w:sz="4" w:space="0" w:color="auto"/>
            </w:tcBorders>
            <w:shd w:val="clear" w:color="auto" w:fill="auto"/>
            <w:vAlign w:val="center"/>
          </w:tcPr>
          <w:p w14:paraId="3E74EF02" w14:textId="77777777" w:rsidR="00395F25" w:rsidRDefault="00395F25" w:rsidP="00035F02">
            <w:pPr>
              <w:spacing w:after="0" w:line="240" w:lineRule="auto"/>
              <w:rPr>
                <w:rFonts w:ascii="Times New Roman" w:eastAsia="Times New Roman" w:hAnsi="Times New Roman" w:cs="Times New Roman"/>
                <w:color w:val="000000"/>
              </w:rPr>
            </w:pPr>
          </w:p>
          <w:p w14:paraId="0EF5E233" w14:textId="77777777" w:rsidR="00395F25" w:rsidRDefault="00395F25" w:rsidP="00035F02">
            <w:pPr>
              <w:spacing w:after="0" w:line="240" w:lineRule="auto"/>
              <w:rPr>
                <w:rFonts w:ascii="Times New Roman" w:eastAsia="Times New Roman" w:hAnsi="Times New Roman" w:cs="Times New Roman"/>
                <w:color w:val="000000"/>
              </w:rPr>
            </w:pPr>
          </w:p>
          <w:p w14:paraId="4E540FD7" w14:textId="2701E689" w:rsidR="0091463E" w:rsidRPr="004F4C56" w:rsidRDefault="004F4C56" w:rsidP="00035F02">
            <w:pPr>
              <w:spacing w:after="0" w:line="240" w:lineRule="auto"/>
              <w:rPr>
                <w:rFonts w:ascii="Times New Roman" w:eastAsia="Times New Roman" w:hAnsi="Times New Roman" w:cs="Times New Roman"/>
                <w:color w:val="000000"/>
              </w:rPr>
            </w:pPr>
            <w:r w:rsidRPr="004F4C56">
              <w:rPr>
                <w:rFonts w:ascii="Times New Roman" w:eastAsia="Times New Roman" w:hAnsi="Times New Roman" w:cs="Times New Roman"/>
                <w:color w:val="000000"/>
              </w:rPr>
              <w:t xml:space="preserve">Discuss </w:t>
            </w:r>
            <w:r w:rsidR="006A33DE">
              <w:rPr>
                <w:rFonts w:ascii="Times New Roman" w:eastAsia="Times New Roman" w:hAnsi="Times New Roman" w:cs="Times New Roman"/>
                <w:color w:val="000000"/>
              </w:rPr>
              <w:t xml:space="preserve">preliminary </w:t>
            </w:r>
            <w:r w:rsidRPr="004F4C56">
              <w:rPr>
                <w:rFonts w:ascii="Times New Roman" w:eastAsia="Times New Roman" w:hAnsi="Times New Roman" w:cs="Times New Roman"/>
                <w:color w:val="000000"/>
              </w:rPr>
              <w:t xml:space="preserve">results from income qualified </w:t>
            </w:r>
            <w:r w:rsidR="006A33DE">
              <w:rPr>
                <w:rFonts w:ascii="Times New Roman" w:eastAsia="Times New Roman" w:hAnsi="Times New Roman" w:cs="Times New Roman"/>
                <w:color w:val="000000"/>
              </w:rPr>
              <w:t xml:space="preserve">participant </w:t>
            </w:r>
            <w:r w:rsidRPr="004F4C56">
              <w:rPr>
                <w:rFonts w:ascii="Times New Roman" w:eastAsia="Times New Roman" w:hAnsi="Times New Roman" w:cs="Times New Roman"/>
                <w:color w:val="000000"/>
              </w:rPr>
              <w:t>NEI studies</w:t>
            </w:r>
            <w:r w:rsidR="006A33DE">
              <w:rPr>
                <w:rFonts w:ascii="Times New Roman" w:eastAsia="Times New Roman" w:hAnsi="Times New Roman" w:cs="Times New Roman"/>
                <w:color w:val="000000"/>
              </w:rPr>
              <w:t xml:space="preserve"> for Ameren Illinois and ComEd.</w:t>
            </w:r>
          </w:p>
          <w:p w14:paraId="692680BC" w14:textId="77777777" w:rsidR="004F4C56" w:rsidRPr="004F4C56" w:rsidRDefault="004F4C56" w:rsidP="00035F02">
            <w:pPr>
              <w:spacing w:after="0" w:line="240" w:lineRule="auto"/>
              <w:rPr>
                <w:rFonts w:ascii="Times New Roman" w:eastAsia="Times New Roman" w:hAnsi="Times New Roman" w:cs="Times New Roman"/>
                <w:bCs/>
                <w:color w:val="000000"/>
              </w:rPr>
            </w:pPr>
          </w:p>
          <w:p w14:paraId="2099E1B1" w14:textId="5D341518" w:rsidR="004F4C56" w:rsidRPr="004F4C56" w:rsidRDefault="004F4C56" w:rsidP="00035F02">
            <w:pPr>
              <w:spacing w:after="0" w:line="240" w:lineRule="auto"/>
              <w:rPr>
                <w:rFonts w:ascii="Times New Roman" w:hAnsi="Times New Roman" w:cs="Times New Roman"/>
              </w:rPr>
            </w:pPr>
          </w:p>
        </w:tc>
        <w:tc>
          <w:tcPr>
            <w:tcW w:w="2970" w:type="dxa"/>
            <w:tcBorders>
              <w:top w:val="nil"/>
              <w:left w:val="nil"/>
              <w:bottom w:val="single" w:sz="4" w:space="0" w:color="auto"/>
              <w:right w:val="single" w:sz="4" w:space="0" w:color="auto"/>
            </w:tcBorders>
            <w:shd w:val="clear" w:color="auto" w:fill="auto"/>
            <w:vAlign w:val="center"/>
          </w:tcPr>
          <w:p w14:paraId="4B31288F" w14:textId="4A7C6DC9" w:rsidR="00CF4D7A" w:rsidRPr="004F4C56" w:rsidRDefault="004358FE" w:rsidP="00035F0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Next steps TBD</w:t>
            </w:r>
          </w:p>
        </w:tc>
      </w:tr>
    </w:tbl>
    <w:p w14:paraId="60AD10A3" w14:textId="71FF7242" w:rsidR="00CE3928" w:rsidRPr="00E8118F" w:rsidRDefault="00CE3928" w:rsidP="00E8118F">
      <w:pPr>
        <w:spacing w:after="0" w:line="240" w:lineRule="auto"/>
        <w:rPr>
          <w:rFonts w:ascii="Arial" w:hAnsi="Arial" w:cs="Arial"/>
        </w:rPr>
      </w:pPr>
    </w:p>
    <w:sectPr w:rsidR="00CE3928" w:rsidRPr="00E8118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A8CD4" w14:textId="77777777" w:rsidR="001B6CE8" w:rsidRDefault="001B6CE8" w:rsidP="001B6CE8">
      <w:pPr>
        <w:spacing w:after="0" w:line="240" w:lineRule="auto"/>
      </w:pPr>
      <w:r>
        <w:separator/>
      </w:r>
    </w:p>
  </w:endnote>
  <w:endnote w:type="continuationSeparator" w:id="0">
    <w:p w14:paraId="029DCFC3" w14:textId="77777777" w:rsidR="001B6CE8" w:rsidRDefault="001B6CE8" w:rsidP="001B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3941E" w14:textId="5C7336DD" w:rsidR="00F4184E" w:rsidRPr="00F4184E" w:rsidRDefault="00F4184E" w:rsidP="00F4184E">
    <w:pPr>
      <w:pStyle w:val="Footer"/>
      <w:jc w:val="right"/>
      <w:rPr>
        <w:rFonts w:ascii="Arial" w:hAnsi="Arial" w:cs="Arial"/>
        <w:sz w:val="18"/>
        <w:szCs w:val="18"/>
      </w:rPr>
    </w:pPr>
    <w:r w:rsidRPr="00F4184E">
      <w:rPr>
        <w:rFonts w:ascii="Arial" w:hAnsi="Arial" w:cs="Arial"/>
        <w:sz w:val="18"/>
        <w:szCs w:val="18"/>
      </w:rPr>
      <w:t xml:space="preserve">SAG </w:t>
    </w:r>
    <w:r w:rsidR="00E03B34">
      <w:rPr>
        <w:rFonts w:ascii="Arial" w:hAnsi="Arial" w:cs="Arial"/>
        <w:sz w:val="18"/>
        <w:szCs w:val="18"/>
      </w:rPr>
      <w:t>Non-Energy Impacts</w:t>
    </w:r>
    <w:r w:rsidRPr="00F4184E">
      <w:rPr>
        <w:rFonts w:ascii="Arial" w:hAnsi="Arial" w:cs="Arial"/>
        <w:sz w:val="18"/>
        <w:szCs w:val="18"/>
      </w:rPr>
      <w:t xml:space="preserve"> Working Group 2020 Plan – </w:t>
    </w:r>
    <w:sdt>
      <w:sdtPr>
        <w:rPr>
          <w:rFonts w:ascii="Arial" w:hAnsi="Arial" w:cs="Arial"/>
          <w:sz w:val="18"/>
          <w:szCs w:val="18"/>
        </w:rPr>
        <w:id w:val="244318385"/>
        <w:docPartObj>
          <w:docPartGallery w:val="Page Numbers (Bottom of Page)"/>
          <w:docPartUnique/>
        </w:docPartObj>
      </w:sdtPr>
      <w:sdtEndPr>
        <w:rPr>
          <w:noProof/>
        </w:rPr>
      </w:sdtEndPr>
      <w:sdtContent>
        <w:r w:rsidRPr="00F4184E">
          <w:rPr>
            <w:rFonts w:ascii="Arial" w:hAnsi="Arial" w:cs="Arial"/>
            <w:sz w:val="18"/>
            <w:szCs w:val="18"/>
          </w:rPr>
          <w:t xml:space="preserve">Page </w:t>
        </w:r>
        <w:r w:rsidRPr="00F4184E">
          <w:rPr>
            <w:rFonts w:ascii="Arial" w:hAnsi="Arial" w:cs="Arial"/>
            <w:sz w:val="18"/>
            <w:szCs w:val="18"/>
          </w:rPr>
          <w:fldChar w:fldCharType="begin"/>
        </w:r>
        <w:r w:rsidRPr="00F4184E">
          <w:rPr>
            <w:rFonts w:ascii="Arial" w:hAnsi="Arial" w:cs="Arial"/>
            <w:sz w:val="18"/>
            <w:szCs w:val="18"/>
          </w:rPr>
          <w:instrText xml:space="preserve"> PAGE   \* MERGEFORMAT </w:instrText>
        </w:r>
        <w:r w:rsidRPr="00F4184E">
          <w:rPr>
            <w:rFonts w:ascii="Arial" w:hAnsi="Arial" w:cs="Arial"/>
            <w:sz w:val="18"/>
            <w:szCs w:val="18"/>
          </w:rPr>
          <w:fldChar w:fldCharType="separate"/>
        </w:r>
        <w:r w:rsidRPr="00F4184E">
          <w:rPr>
            <w:rFonts w:ascii="Arial" w:hAnsi="Arial" w:cs="Arial"/>
            <w:noProof/>
            <w:sz w:val="18"/>
            <w:szCs w:val="18"/>
          </w:rPr>
          <w:t>2</w:t>
        </w:r>
        <w:r w:rsidRPr="00F4184E">
          <w:rPr>
            <w:rFonts w:ascii="Arial" w:hAnsi="Arial" w:cs="Arial"/>
            <w:noProof/>
            <w:sz w:val="18"/>
            <w:szCs w:val="18"/>
          </w:rPr>
          <w:fldChar w:fldCharType="end"/>
        </w:r>
      </w:sdtContent>
    </w:sdt>
  </w:p>
  <w:p w14:paraId="3ABA3A2D" w14:textId="77777777" w:rsidR="00F4184E" w:rsidRDefault="00F41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8E70D" w14:textId="77777777" w:rsidR="001B6CE8" w:rsidRDefault="001B6CE8" w:rsidP="001B6CE8">
      <w:pPr>
        <w:spacing w:after="0" w:line="240" w:lineRule="auto"/>
      </w:pPr>
      <w:r>
        <w:separator/>
      </w:r>
    </w:p>
  </w:footnote>
  <w:footnote w:type="continuationSeparator" w:id="0">
    <w:p w14:paraId="5DB9B840" w14:textId="77777777" w:rsidR="001B6CE8" w:rsidRDefault="001B6CE8" w:rsidP="001B6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627F7"/>
    <w:multiLevelType w:val="hybridMultilevel"/>
    <w:tmpl w:val="5232C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A2A48"/>
    <w:multiLevelType w:val="hybridMultilevel"/>
    <w:tmpl w:val="1FB6F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8767C"/>
    <w:multiLevelType w:val="hybridMultilevel"/>
    <w:tmpl w:val="74E05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11FA4"/>
    <w:multiLevelType w:val="hybridMultilevel"/>
    <w:tmpl w:val="5232C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454E7E"/>
    <w:multiLevelType w:val="hybridMultilevel"/>
    <w:tmpl w:val="FCB44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25CC4"/>
    <w:multiLevelType w:val="hybridMultilevel"/>
    <w:tmpl w:val="278C9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DF1C98"/>
    <w:multiLevelType w:val="hybridMultilevel"/>
    <w:tmpl w:val="39E2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E825CB"/>
    <w:multiLevelType w:val="hybridMultilevel"/>
    <w:tmpl w:val="3D06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047900"/>
    <w:multiLevelType w:val="hybridMultilevel"/>
    <w:tmpl w:val="9F002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0C0DFD"/>
    <w:multiLevelType w:val="hybridMultilevel"/>
    <w:tmpl w:val="C7D6DD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DA08D3"/>
    <w:multiLevelType w:val="hybridMultilevel"/>
    <w:tmpl w:val="5232C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195598"/>
    <w:multiLevelType w:val="hybridMultilevel"/>
    <w:tmpl w:val="DC426D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E82F19"/>
    <w:multiLevelType w:val="hybridMultilevel"/>
    <w:tmpl w:val="3B7ED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C7B05"/>
    <w:multiLevelType w:val="hybridMultilevel"/>
    <w:tmpl w:val="65F6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877EB1"/>
    <w:multiLevelType w:val="hybridMultilevel"/>
    <w:tmpl w:val="530413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633A01"/>
    <w:multiLevelType w:val="hybridMultilevel"/>
    <w:tmpl w:val="F4A0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517A93"/>
    <w:multiLevelType w:val="hybridMultilevel"/>
    <w:tmpl w:val="681671B2"/>
    <w:lvl w:ilvl="0" w:tplc="15B4F22C">
      <w:start w:val="1"/>
      <w:numFmt w:val="bullet"/>
      <w:lvlText w:val=""/>
      <w:lvlJc w:val="left"/>
      <w:pPr>
        <w:tabs>
          <w:tab w:val="num" w:pos="720"/>
        </w:tabs>
        <w:ind w:left="720" w:hanging="360"/>
      </w:pPr>
      <w:rPr>
        <w:rFonts w:ascii="Wingdings 3" w:hAnsi="Wingdings 3" w:hint="default"/>
      </w:rPr>
    </w:lvl>
    <w:lvl w:ilvl="1" w:tplc="41EEDD28">
      <w:numFmt w:val="bullet"/>
      <w:lvlText w:val=""/>
      <w:lvlJc w:val="left"/>
      <w:pPr>
        <w:tabs>
          <w:tab w:val="num" w:pos="1440"/>
        </w:tabs>
        <w:ind w:left="1440" w:hanging="360"/>
      </w:pPr>
      <w:rPr>
        <w:rFonts w:ascii="Wingdings 3" w:hAnsi="Wingdings 3" w:hint="default"/>
      </w:rPr>
    </w:lvl>
    <w:lvl w:ilvl="2" w:tplc="D40EBDD2" w:tentative="1">
      <w:start w:val="1"/>
      <w:numFmt w:val="bullet"/>
      <w:lvlText w:val=""/>
      <w:lvlJc w:val="left"/>
      <w:pPr>
        <w:tabs>
          <w:tab w:val="num" w:pos="2160"/>
        </w:tabs>
        <w:ind w:left="2160" w:hanging="360"/>
      </w:pPr>
      <w:rPr>
        <w:rFonts w:ascii="Wingdings 3" w:hAnsi="Wingdings 3" w:hint="default"/>
      </w:rPr>
    </w:lvl>
    <w:lvl w:ilvl="3" w:tplc="9ADA453A" w:tentative="1">
      <w:start w:val="1"/>
      <w:numFmt w:val="bullet"/>
      <w:lvlText w:val=""/>
      <w:lvlJc w:val="left"/>
      <w:pPr>
        <w:tabs>
          <w:tab w:val="num" w:pos="2880"/>
        </w:tabs>
        <w:ind w:left="2880" w:hanging="360"/>
      </w:pPr>
      <w:rPr>
        <w:rFonts w:ascii="Wingdings 3" w:hAnsi="Wingdings 3" w:hint="default"/>
      </w:rPr>
    </w:lvl>
    <w:lvl w:ilvl="4" w:tplc="54A47B2C" w:tentative="1">
      <w:start w:val="1"/>
      <w:numFmt w:val="bullet"/>
      <w:lvlText w:val=""/>
      <w:lvlJc w:val="left"/>
      <w:pPr>
        <w:tabs>
          <w:tab w:val="num" w:pos="3600"/>
        </w:tabs>
        <w:ind w:left="3600" w:hanging="360"/>
      </w:pPr>
      <w:rPr>
        <w:rFonts w:ascii="Wingdings 3" w:hAnsi="Wingdings 3" w:hint="default"/>
      </w:rPr>
    </w:lvl>
    <w:lvl w:ilvl="5" w:tplc="A9E08382" w:tentative="1">
      <w:start w:val="1"/>
      <w:numFmt w:val="bullet"/>
      <w:lvlText w:val=""/>
      <w:lvlJc w:val="left"/>
      <w:pPr>
        <w:tabs>
          <w:tab w:val="num" w:pos="4320"/>
        </w:tabs>
        <w:ind w:left="4320" w:hanging="360"/>
      </w:pPr>
      <w:rPr>
        <w:rFonts w:ascii="Wingdings 3" w:hAnsi="Wingdings 3" w:hint="default"/>
      </w:rPr>
    </w:lvl>
    <w:lvl w:ilvl="6" w:tplc="A07641C2" w:tentative="1">
      <w:start w:val="1"/>
      <w:numFmt w:val="bullet"/>
      <w:lvlText w:val=""/>
      <w:lvlJc w:val="left"/>
      <w:pPr>
        <w:tabs>
          <w:tab w:val="num" w:pos="5040"/>
        </w:tabs>
        <w:ind w:left="5040" w:hanging="360"/>
      </w:pPr>
      <w:rPr>
        <w:rFonts w:ascii="Wingdings 3" w:hAnsi="Wingdings 3" w:hint="default"/>
      </w:rPr>
    </w:lvl>
    <w:lvl w:ilvl="7" w:tplc="18C24CAC" w:tentative="1">
      <w:start w:val="1"/>
      <w:numFmt w:val="bullet"/>
      <w:lvlText w:val=""/>
      <w:lvlJc w:val="left"/>
      <w:pPr>
        <w:tabs>
          <w:tab w:val="num" w:pos="5760"/>
        </w:tabs>
        <w:ind w:left="5760" w:hanging="360"/>
      </w:pPr>
      <w:rPr>
        <w:rFonts w:ascii="Wingdings 3" w:hAnsi="Wingdings 3" w:hint="default"/>
      </w:rPr>
    </w:lvl>
    <w:lvl w:ilvl="8" w:tplc="E7A69262"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6F2E7906"/>
    <w:multiLevelType w:val="hybridMultilevel"/>
    <w:tmpl w:val="37E4B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391D13"/>
    <w:multiLevelType w:val="hybridMultilevel"/>
    <w:tmpl w:val="E55E0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9252F2"/>
    <w:multiLevelType w:val="hybridMultilevel"/>
    <w:tmpl w:val="5782A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2"/>
  </w:num>
  <w:num w:numId="4">
    <w:abstractNumId w:val="19"/>
  </w:num>
  <w:num w:numId="5">
    <w:abstractNumId w:val="11"/>
  </w:num>
  <w:num w:numId="6">
    <w:abstractNumId w:val="15"/>
  </w:num>
  <w:num w:numId="7">
    <w:abstractNumId w:val="4"/>
  </w:num>
  <w:num w:numId="8">
    <w:abstractNumId w:val="14"/>
  </w:num>
  <w:num w:numId="9">
    <w:abstractNumId w:val="13"/>
  </w:num>
  <w:num w:numId="10">
    <w:abstractNumId w:val="16"/>
  </w:num>
  <w:num w:numId="11">
    <w:abstractNumId w:val="9"/>
  </w:num>
  <w:num w:numId="12">
    <w:abstractNumId w:val="17"/>
  </w:num>
  <w:num w:numId="13">
    <w:abstractNumId w:val="18"/>
  </w:num>
  <w:num w:numId="14">
    <w:abstractNumId w:val="6"/>
  </w:num>
  <w:num w:numId="15">
    <w:abstractNumId w:val="8"/>
  </w:num>
  <w:num w:numId="16">
    <w:abstractNumId w:val="10"/>
  </w:num>
  <w:num w:numId="17">
    <w:abstractNumId w:val="3"/>
  </w:num>
  <w:num w:numId="18">
    <w:abstractNumId w:val="0"/>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47"/>
    <w:rsid w:val="00003EE2"/>
    <w:rsid w:val="00006F2E"/>
    <w:rsid w:val="00033279"/>
    <w:rsid w:val="00061D37"/>
    <w:rsid w:val="00084070"/>
    <w:rsid w:val="000C28FC"/>
    <w:rsid w:val="000E4097"/>
    <w:rsid w:val="001431C3"/>
    <w:rsid w:val="00154585"/>
    <w:rsid w:val="00196643"/>
    <w:rsid w:val="001B19AA"/>
    <w:rsid w:val="001B1FCF"/>
    <w:rsid w:val="001B6CE8"/>
    <w:rsid w:val="001B7734"/>
    <w:rsid w:val="001F28BD"/>
    <w:rsid w:val="00234CE5"/>
    <w:rsid w:val="002511CE"/>
    <w:rsid w:val="00257972"/>
    <w:rsid w:val="00272E33"/>
    <w:rsid w:val="0028676B"/>
    <w:rsid w:val="002A33A3"/>
    <w:rsid w:val="002B1EEF"/>
    <w:rsid w:val="002B6B54"/>
    <w:rsid w:val="002D0272"/>
    <w:rsid w:val="002D3DA6"/>
    <w:rsid w:val="002E20E2"/>
    <w:rsid w:val="00301322"/>
    <w:rsid w:val="003352AA"/>
    <w:rsid w:val="003516DF"/>
    <w:rsid w:val="003844F7"/>
    <w:rsid w:val="00391AD6"/>
    <w:rsid w:val="00395F25"/>
    <w:rsid w:val="003A2E10"/>
    <w:rsid w:val="003C392D"/>
    <w:rsid w:val="003D02AE"/>
    <w:rsid w:val="003E07FF"/>
    <w:rsid w:val="003E6CC9"/>
    <w:rsid w:val="003F2AA8"/>
    <w:rsid w:val="004079E5"/>
    <w:rsid w:val="0043183F"/>
    <w:rsid w:val="004358FE"/>
    <w:rsid w:val="00441ED4"/>
    <w:rsid w:val="00442C5B"/>
    <w:rsid w:val="004928F1"/>
    <w:rsid w:val="004B6BCD"/>
    <w:rsid w:val="004C6833"/>
    <w:rsid w:val="004D1A05"/>
    <w:rsid w:val="004F4C56"/>
    <w:rsid w:val="00524304"/>
    <w:rsid w:val="00537987"/>
    <w:rsid w:val="00544FE1"/>
    <w:rsid w:val="00545547"/>
    <w:rsid w:val="00585772"/>
    <w:rsid w:val="005D1F26"/>
    <w:rsid w:val="005E7A7E"/>
    <w:rsid w:val="00621123"/>
    <w:rsid w:val="0063715B"/>
    <w:rsid w:val="00671BE8"/>
    <w:rsid w:val="006941DA"/>
    <w:rsid w:val="006A33DE"/>
    <w:rsid w:val="006D42C9"/>
    <w:rsid w:val="007175CC"/>
    <w:rsid w:val="0072364C"/>
    <w:rsid w:val="00723686"/>
    <w:rsid w:val="0073292A"/>
    <w:rsid w:val="00740E1E"/>
    <w:rsid w:val="00743D30"/>
    <w:rsid w:val="00782A9C"/>
    <w:rsid w:val="007A0F85"/>
    <w:rsid w:val="007B0AE3"/>
    <w:rsid w:val="007F3BC9"/>
    <w:rsid w:val="007F718D"/>
    <w:rsid w:val="00800747"/>
    <w:rsid w:val="00807F43"/>
    <w:rsid w:val="00834CE0"/>
    <w:rsid w:val="00844EF3"/>
    <w:rsid w:val="00874D19"/>
    <w:rsid w:val="00890C22"/>
    <w:rsid w:val="008972BC"/>
    <w:rsid w:val="008A55AC"/>
    <w:rsid w:val="008E1060"/>
    <w:rsid w:val="008E29DF"/>
    <w:rsid w:val="008F1551"/>
    <w:rsid w:val="009138A3"/>
    <w:rsid w:val="0091463E"/>
    <w:rsid w:val="00920338"/>
    <w:rsid w:val="009248D5"/>
    <w:rsid w:val="009552AE"/>
    <w:rsid w:val="00967601"/>
    <w:rsid w:val="009850C6"/>
    <w:rsid w:val="00993286"/>
    <w:rsid w:val="009A3597"/>
    <w:rsid w:val="009B1229"/>
    <w:rsid w:val="009B3CBA"/>
    <w:rsid w:val="009C4BCE"/>
    <w:rsid w:val="009F0293"/>
    <w:rsid w:val="009F6103"/>
    <w:rsid w:val="00A26470"/>
    <w:rsid w:val="00A27835"/>
    <w:rsid w:val="00A36E67"/>
    <w:rsid w:val="00AA73ED"/>
    <w:rsid w:val="00AF1D02"/>
    <w:rsid w:val="00AF275C"/>
    <w:rsid w:val="00B3543A"/>
    <w:rsid w:val="00B4592D"/>
    <w:rsid w:val="00B625ED"/>
    <w:rsid w:val="00B7026C"/>
    <w:rsid w:val="00BC0DBE"/>
    <w:rsid w:val="00BC262C"/>
    <w:rsid w:val="00BD47AE"/>
    <w:rsid w:val="00C225EC"/>
    <w:rsid w:val="00C52F5C"/>
    <w:rsid w:val="00C726A8"/>
    <w:rsid w:val="00C77F9E"/>
    <w:rsid w:val="00C8784A"/>
    <w:rsid w:val="00CA2E74"/>
    <w:rsid w:val="00CA2F36"/>
    <w:rsid w:val="00CA6ABB"/>
    <w:rsid w:val="00CC1E32"/>
    <w:rsid w:val="00CE09CC"/>
    <w:rsid w:val="00CE2C78"/>
    <w:rsid w:val="00CE3928"/>
    <w:rsid w:val="00CE4654"/>
    <w:rsid w:val="00CF15DF"/>
    <w:rsid w:val="00CF4D7A"/>
    <w:rsid w:val="00D21627"/>
    <w:rsid w:val="00D25607"/>
    <w:rsid w:val="00D76463"/>
    <w:rsid w:val="00D82541"/>
    <w:rsid w:val="00DA300E"/>
    <w:rsid w:val="00DA397B"/>
    <w:rsid w:val="00DC4DF0"/>
    <w:rsid w:val="00DC5D89"/>
    <w:rsid w:val="00DD6994"/>
    <w:rsid w:val="00DE2639"/>
    <w:rsid w:val="00DE79C8"/>
    <w:rsid w:val="00E03B34"/>
    <w:rsid w:val="00E04B35"/>
    <w:rsid w:val="00E064F9"/>
    <w:rsid w:val="00E70546"/>
    <w:rsid w:val="00E8118F"/>
    <w:rsid w:val="00ED02DF"/>
    <w:rsid w:val="00EF118D"/>
    <w:rsid w:val="00F02E70"/>
    <w:rsid w:val="00F11C7F"/>
    <w:rsid w:val="00F27134"/>
    <w:rsid w:val="00F31BD8"/>
    <w:rsid w:val="00F35A20"/>
    <w:rsid w:val="00F4184E"/>
    <w:rsid w:val="00F466CF"/>
    <w:rsid w:val="00F6093C"/>
    <w:rsid w:val="00F624CA"/>
    <w:rsid w:val="00F816B7"/>
    <w:rsid w:val="00F951FE"/>
    <w:rsid w:val="00FD0387"/>
    <w:rsid w:val="00FD396B"/>
    <w:rsid w:val="00FE226D"/>
    <w:rsid w:val="00FF20D5"/>
    <w:rsid w:val="00FF4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62A3C"/>
  <w15:chartTrackingRefBased/>
  <w15:docId w15:val="{888E288E-5411-4D2B-A685-60AAC60C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T - List Paragraph"/>
    <w:basedOn w:val="Normal"/>
    <w:link w:val="ListParagraphChar"/>
    <w:uiPriority w:val="34"/>
    <w:qFormat/>
    <w:rsid w:val="00C8784A"/>
    <w:pPr>
      <w:ind w:left="720"/>
      <w:contextualSpacing/>
    </w:pPr>
  </w:style>
  <w:style w:type="paragraph" w:styleId="BalloonText">
    <w:name w:val="Balloon Text"/>
    <w:basedOn w:val="Normal"/>
    <w:link w:val="BalloonTextChar"/>
    <w:uiPriority w:val="99"/>
    <w:semiHidden/>
    <w:unhideWhenUsed/>
    <w:rsid w:val="00CA2F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F36"/>
    <w:rPr>
      <w:rFonts w:ascii="Segoe UI" w:hAnsi="Segoe UI" w:cs="Segoe UI"/>
      <w:sz w:val="18"/>
      <w:szCs w:val="18"/>
    </w:rPr>
  </w:style>
  <w:style w:type="character" w:customStyle="1" w:styleId="ListParagraphChar">
    <w:name w:val="List Paragraph Char"/>
    <w:aliases w:val="TT - List Paragraph Char"/>
    <w:basedOn w:val="DefaultParagraphFont"/>
    <w:link w:val="ListParagraph"/>
    <w:uiPriority w:val="34"/>
    <w:rsid w:val="00CA2F36"/>
  </w:style>
  <w:style w:type="character" w:styleId="CommentReference">
    <w:name w:val="annotation reference"/>
    <w:basedOn w:val="DefaultParagraphFont"/>
    <w:uiPriority w:val="99"/>
    <w:semiHidden/>
    <w:unhideWhenUsed/>
    <w:rsid w:val="001B19AA"/>
    <w:rPr>
      <w:sz w:val="16"/>
      <w:szCs w:val="16"/>
    </w:rPr>
  </w:style>
  <w:style w:type="paragraph" w:styleId="CommentText">
    <w:name w:val="annotation text"/>
    <w:basedOn w:val="Normal"/>
    <w:link w:val="CommentTextChar"/>
    <w:uiPriority w:val="99"/>
    <w:semiHidden/>
    <w:unhideWhenUsed/>
    <w:rsid w:val="001B19AA"/>
    <w:pPr>
      <w:spacing w:line="240" w:lineRule="auto"/>
    </w:pPr>
    <w:rPr>
      <w:sz w:val="20"/>
      <w:szCs w:val="20"/>
    </w:rPr>
  </w:style>
  <w:style w:type="character" w:customStyle="1" w:styleId="CommentTextChar">
    <w:name w:val="Comment Text Char"/>
    <w:basedOn w:val="DefaultParagraphFont"/>
    <w:link w:val="CommentText"/>
    <w:uiPriority w:val="99"/>
    <w:semiHidden/>
    <w:rsid w:val="001B19AA"/>
    <w:rPr>
      <w:sz w:val="20"/>
      <w:szCs w:val="20"/>
    </w:rPr>
  </w:style>
  <w:style w:type="paragraph" w:styleId="CommentSubject">
    <w:name w:val="annotation subject"/>
    <w:basedOn w:val="CommentText"/>
    <w:next w:val="CommentText"/>
    <w:link w:val="CommentSubjectChar"/>
    <w:uiPriority w:val="99"/>
    <w:semiHidden/>
    <w:unhideWhenUsed/>
    <w:rsid w:val="001B19AA"/>
    <w:rPr>
      <w:b/>
      <w:bCs/>
    </w:rPr>
  </w:style>
  <w:style w:type="character" w:customStyle="1" w:styleId="CommentSubjectChar">
    <w:name w:val="Comment Subject Char"/>
    <w:basedOn w:val="CommentTextChar"/>
    <w:link w:val="CommentSubject"/>
    <w:uiPriority w:val="99"/>
    <w:semiHidden/>
    <w:rsid w:val="001B19AA"/>
    <w:rPr>
      <w:b/>
      <w:bCs/>
      <w:sz w:val="20"/>
      <w:szCs w:val="20"/>
    </w:rPr>
  </w:style>
  <w:style w:type="paragraph" w:styleId="FootnoteText">
    <w:name w:val="footnote text"/>
    <w:aliases w:val="Footnote Text Char Char,Footnote Text Char Char Char,Footnote Text Char Char Char Char Char,Footnote Text Char2,Footnote Text Char2 Char,Footnote Text Char2 Char Char Char,Footnote Text Char2 Char Char Char Char1 Char,fn"/>
    <w:basedOn w:val="Normal"/>
    <w:link w:val="FootnoteTextChar"/>
    <w:uiPriority w:val="99"/>
    <w:unhideWhenUsed/>
    <w:rsid w:val="001B6CE8"/>
    <w:pPr>
      <w:spacing w:after="0" w:line="240" w:lineRule="auto"/>
    </w:pPr>
    <w:rPr>
      <w:sz w:val="20"/>
      <w:szCs w:val="20"/>
    </w:rPr>
  </w:style>
  <w:style w:type="character" w:customStyle="1" w:styleId="FootnoteTextChar">
    <w:name w:val="Footnote Text Char"/>
    <w:aliases w:val="Footnote Text Char Char Char1,Footnote Text Char Char Char Char,Footnote Text Char Char Char Char Char Char,Footnote Text Char2 Char1,Footnote Text Char2 Char Char,Footnote Text Char2 Char Char Char Char,fn Char"/>
    <w:basedOn w:val="DefaultParagraphFont"/>
    <w:link w:val="FootnoteText"/>
    <w:uiPriority w:val="99"/>
    <w:rsid w:val="001B6CE8"/>
    <w:rPr>
      <w:sz w:val="20"/>
      <w:szCs w:val="20"/>
    </w:rPr>
  </w:style>
  <w:style w:type="character" w:styleId="FootnoteReference">
    <w:name w:val="footnote reference"/>
    <w:aliases w:val="Style 3,fr,o,o1,o11,o2,o21,o3,o4,o5,o6,o7"/>
    <w:basedOn w:val="DefaultParagraphFont"/>
    <w:uiPriority w:val="99"/>
    <w:unhideWhenUsed/>
    <w:rsid w:val="001B6CE8"/>
    <w:rPr>
      <w:vertAlign w:val="superscript"/>
    </w:rPr>
  </w:style>
  <w:style w:type="character" w:styleId="Hyperlink">
    <w:name w:val="Hyperlink"/>
    <w:basedOn w:val="DefaultParagraphFont"/>
    <w:uiPriority w:val="99"/>
    <w:unhideWhenUsed/>
    <w:rsid w:val="001B6CE8"/>
    <w:rPr>
      <w:color w:val="0563C1" w:themeColor="hyperlink"/>
      <w:u w:val="single"/>
    </w:rPr>
  </w:style>
  <w:style w:type="character" w:styleId="UnresolvedMention">
    <w:name w:val="Unresolved Mention"/>
    <w:basedOn w:val="DefaultParagraphFont"/>
    <w:uiPriority w:val="99"/>
    <w:semiHidden/>
    <w:unhideWhenUsed/>
    <w:rsid w:val="00CF4D7A"/>
    <w:rPr>
      <w:color w:val="605E5C"/>
      <w:shd w:val="clear" w:color="auto" w:fill="E1DFDD"/>
    </w:rPr>
  </w:style>
  <w:style w:type="paragraph" w:styleId="Header">
    <w:name w:val="header"/>
    <w:basedOn w:val="Normal"/>
    <w:link w:val="HeaderChar"/>
    <w:uiPriority w:val="99"/>
    <w:unhideWhenUsed/>
    <w:rsid w:val="00F41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84E"/>
  </w:style>
  <w:style w:type="paragraph" w:styleId="Footer">
    <w:name w:val="footer"/>
    <w:basedOn w:val="Normal"/>
    <w:link w:val="FooterChar"/>
    <w:uiPriority w:val="99"/>
    <w:unhideWhenUsed/>
    <w:rsid w:val="00F418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583925">
      <w:bodyDiv w:val="1"/>
      <w:marLeft w:val="0"/>
      <w:marRight w:val="0"/>
      <w:marTop w:val="0"/>
      <w:marBottom w:val="0"/>
      <w:divBdr>
        <w:top w:val="none" w:sz="0" w:space="0" w:color="auto"/>
        <w:left w:val="none" w:sz="0" w:space="0" w:color="auto"/>
        <w:bottom w:val="none" w:sz="0" w:space="0" w:color="auto"/>
        <w:right w:val="none" w:sz="0" w:space="0" w:color="auto"/>
      </w:divBdr>
      <w:divsChild>
        <w:div w:id="532183823">
          <w:marLeft w:val="547"/>
          <w:marRight w:val="0"/>
          <w:marTop w:val="200"/>
          <w:marBottom w:val="0"/>
          <w:divBdr>
            <w:top w:val="none" w:sz="0" w:space="0" w:color="auto"/>
            <w:left w:val="none" w:sz="0" w:space="0" w:color="auto"/>
            <w:bottom w:val="none" w:sz="0" w:space="0" w:color="auto"/>
            <w:right w:val="none" w:sz="0" w:space="0" w:color="auto"/>
          </w:divBdr>
        </w:div>
        <w:div w:id="116801456">
          <w:marLeft w:val="547"/>
          <w:marRight w:val="0"/>
          <w:marTop w:val="200"/>
          <w:marBottom w:val="0"/>
          <w:divBdr>
            <w:top w:val="none" w:sz="0" w:space="0" w:color="auto"/>
            <w:left w:val="none" w:sz="0" w:space="0" w:color="auto"/>
            <w:bottom w:val="none" w:sz="0" w:space="0" w:color="auto"/>
            <w:right w:val="none" w:sz="0" w:space="0" w:color="auto"/>
          </w:divBdr>
        </w:div>
        <w:div w:id="305940026">
          <w:marLeft w:val="1166"/>
          <w:marRight w:val="0"/>
          <w:marTop w:val="200"/>
          <w:marBottom w:val="0"/>
          <w:divBdr>
            <w:top w:val="none" w:sz="0" w:space="0" w:color="auto"/>
            <w:left w:val="none" w:sz="0" w:space="0" w:color="auto"/>
            <w:bottom w:val="none" w:sz="0" w:space="0" w:color="auto"/>
            <w:right w:val="none" w:sz="0" w:space="0" w:color="auto"/>
          </w:divBdr>
        </w:div>
        <w:div w:id="69815241">
          <w:marLeft w:val="1166"/>
          <w:marRight w:val="0"/>
          <w:marTop w:val="200"/>
          <w:marBottom w:val="0"/>
          <w:divBdr>
            <w:top w:val="none" w:sz="0" w:space="0" w:color="auto"/>
            <w:left w:val="none" w:sz="0" w:space="0" w:color="auto"/>
            <w:bottom w:val="none" w:sz="0" w:space="0" w:color="auto"/>
            <w:right w:val="none" w:sz="0" w:space="0" w:color="auto"/>
          </w:divBdr>
        </w:div>
        <w:div w:id="448747957">
          <w:marLeft w:val="1166"/>
          <w:marRight w:val="0"/>
          <w:marTop w:val="200"/>
          <w:marBottom w:val="0"/>
          <w:divBdr>
            <w:top w:val="none" w:sz="0" w:space="0" w:color="auto"/>
            <w:left w:val="none" w:sz="0" w:space="0" w:color="auto"/>
            <w:bottom w:val="none" w:sz="0" w:space="0" w:color="auto"/>
            <w:right w:val="none" w:sz="0" w:space="0" w:color="auto"/>
          </w:divBdr>
        </w:div>
        <w:div w:id="548886214">
          <w:marLeft w:val="1166"/>
          <w:marRight w:val="0"/>
          <w:marTop w:val="200"/>
          <w:marBottom w:val="0"/>
          <w:divBdr>
            <w:top w:val="none" w:sz="0" w:space="0" w:color="auto"/>
            <w:left w:val="none" w:sz="0" w:space="0" w:color="auto"/>
            <w:bottom w:val="none" w:sz="0" w:space="0" w:color="auto"/>
            <w:right w:val="none" w:sz="0" w:space="0" w:color="auto"/>
          </w:divBdr>
        </w:div>
        <w:div w:id="1477146164">
          <w:marLeft w:val="1166"/>
          <w:marRight w:val="0"/>
          <w:marTop w:val="200"/>
          <w:marBottom w:val="0"/>
          <w:divBdr>
            <w:top w:val="none" w:sz="0" w:space="0" w:color="auto"/>
            <w:left w:val="none" w:sz="0" w:space="0" w:color="auto"/>
            <w:bottom w:val="none" w:sz="0" w:space="0" w:color="auto"/>
            <w:right w:val="none" w:sz="0" w:space="0" w:color="auto"/>
          </w:divBdr>
        </w:div>
        <w:div w:id="158010151">
          <w:marLeft w:val="1166"/>
          <w:marRight w:val="0"/>
          <w:marTop w:val="200"/>
          <w:marBottom w:val="0"/>
          <w:divBdr>
            <w:top w:val="none" w:sz="0" w:space="0" w:color="auto"/>
            <w:left w:val="none" w:sz="0" w:space="0" w:color="auto"/>
            <w:bottom w:val="none" w:sz="0" w:space="0" w:color="auto"/>
            <w:right w:val="none" w:sz="0" w:space="0" w:color="auto"/>
          </w:divBdr>
        </w:div>
        <w:div w:id="148257721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lsag.info/nei-working-grou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9E4CC8FA0FD34A88BE0C380B684BAB" ma:contentTypeVersion="10" ma:contentTypeDescription="Create a new document." ma:contentTypeScope="" ma:versionID="f890aeb844cf6e9ce28b67625203f3af">
  <xsd:schema xmlns:xsd="http://www.w3.org/2001/XMLSchema" xmlns:xs="http://www.w3.org/2001/XMLSchema" xmlns:p="http://schemas.microsoft.com/office/2006/metadata/properties" xmlns:ns3="765227eb-2557-40de-b741-36f4bef2b5cf" targetNamespace="http://schemas.microsoft.com/office/2006/metadata/properties" ma:root="true" ma:fieldsID="db1bb154309f27afb910f7fbccc6c9bd" ns3:_="">
    <xsd:import namespace="765227eb-2557-40de-b741-36f4bef2b5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227eb-2557-40de-b741-36f4bef2b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4FE07-8688-41CC-99D3-6175A7D781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11CAA2-2039-4FCA-B093-6573D6835A35}">
  <ds:schemaRefs>
    <ds:schemaRef ds:uri="http://schemas.microsoft.com/sharepoint/v3/contenttype/forms"/>
  </ds:schemaRefs>
</ds:datastoreItem>
</file>

<file path=customXml/itemProps3.xml><?xml version="1.0" encoding="utf-8"?>
<ds:datastoreItem xmlns:ds="http://schemas.openxmlformats.org/officeDocument/2006/customXml" ds:itemID="{FC0ECF1E-6DB0-448F-8AD9-C363CF1E8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227eb-2557-40de-b741-36f4bef2b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CE082E-A3A3-466D-9B86-60B0E07B9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6</cp:revision>
  <dcterms:created xsi:type="dcterms:W3CDTF">2020-03-04T11:58:00Z</dcterms:created>
  <dcterms:modified xsi:type="dcterms:W3CDTF">2020-03-04T12:28:00Z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0x010100E99E4CC8FA0FD34A88BE0C380B684BAB</vt:lpwstr>
  </property>
</Properties>
</file>