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95E1" w14:textId="1E192DCC" w:rsidR="0003127F" w:rsidRPr="00BD6BAF" w:rsidRDefault="0048317A" w:rsidP="00BD6BAF">
      <w:pPr>
        <w:spacing w:after="0" w:line="240" w:lineRule="auto"/>
        <w:jc w:val="center"/>
        <w:rPr>
          <w:b/>
          <w:bCs/>
          <w:sz w:val="32"/>
          <w:szCs w:val="32"/>
        </w:rPr>
      </w:pPr>
      <w:r w:rsidRPr="00BD6BAF">
        <w:rPr>
          <w:b/>
          <w:bCs/>
          <w:sz w:val="32"/>
          <w:szCs w:val="32"/>
        </w:rPr>
        <w:t>Illinois Energy Efficiency Stakeholder Advisory Group</w:t>
      </w:r>
    </w:p>
    <w:p w14:paraId="3673A519" w14:textId="0C11DF97" w:rsidR="0048317A" w:rsidRDefault="00C02457" w:rsidP="00BD6BAF">
      <w:pPr>
        <w:spacing w:after="0" w:line="240" w:lineRule="auto"/>
        <w:jc w:val="center"/>
        <w:rPr>
          <w:b/>
          <w:bCs/>
          <w:sz w:val="32"/>
          <w:szCs w:val="32"/>
        </w:rPr>
      </w:pPr>
      <w:r>
        <w:rPr>
          <w:b/>
          <w:bCs/>
          <w:sz w:val="32"/>
          <w:szCs w:val="32"/>
        </w:rPr>
        <w:t xml:space="preserve">Market Transformation </w:t>
      </w:r>
      <w:r w:rsidR="0048317A" w:rsidRPr="00BD6BAF">
        <w:rPr>
          <w:b/>
          <w:bCs/>
          <w:sz w:val="32"/>
          <w:szCs w:val="32"/>
        </w:rPr>
        <w:t>Policy Resolution</w:t>
      </w:r>
      <w:r w:rsidR="000152A3">
        <w:rPr>
          <w:b/>
          <w:bCs/>
          <w:sz w:val="32"/>
          <w:szCs w:val="32"/>
        </w:rPr>
        <w:t>s</w:t>
      </w:r>
      <w:r w:rsidR="0048317A" w:rsidRPr="00BD6BAF">
        <w:rPr>
          <w:b/>
          <w:bCs/>
          <w:sz w:val="32"/>
          <w:szCs w:val="32"/>
        </w:rPr>
        <w:t xml:space="preserve"> – 2020 Program Year</w:t>
      </w:r>
    </w:p>
    <w:p w14:paraId="299B14B0" w14:textId="3F49BF8C" w:rsidR="00DB4B94" w:rsidRPr="00DB4B94" w:rsidRDefault="00DB4B94" w:rsidP="00BD6BAF">
      <w:pPr>
        <w:spacing w:after="0" w:line="240" w:lineRule="auto"/>
        <w:jc w:val="center"/>
        <w:rPr>
          <w:i/>
          <w:iCs/>
          <w:sz w:val="24"/>
          <w:szCs w:val="24"/>
        </w:rPr>
      </w:pPr>
      <w:r w:rsidRPr="00DB4B94">
        <w:rPr>
          <w:b/>
          <w:bCs/>
          <w:i/>
          <w:iCs/>
          <w:sz w:val="24"/>
          <w:szCs w:val="24"/>
        </w:rPr>
        <w:t>Final Draft (revised following May 19 Working Group Meeting)</w:t>
      </w:r>
    </w:p>
    <w:p w14:paraId="02C2B3C7" w14:textId="77777777" w:rsidR="00BD6BAF" w:rsidRDefault="00BD6BAF" w:rsidP="00BD6BAF">
      <w:pPr>
        <w:spacing w:after="0" w:line="240" w:lineRule="auto"/>
      </w:pPr>
    </w:p>
    <w:p w14:paraId="411DBF32" w14:textId="4CFC12F0" w:rsidR="00BD6BAF" w:rsidRPr="00BD6BAF" w:rsidRDefault="00C02457" w:rsidP="00BD6BAF">
      <w:pPr>
        <w:spacing w:after="0" w:line="240" w:lineRule="auto"/>
        <w:rPr>
          <w:b/>
          <w:bCs/>
        </w:rPr>
      </w:pPr>
      <w:r>
        <w:rPr>
          <w:b/>
          <w:bCs/>
          <w:sz w:val="24"/>
          <w:szCs w:val="24"/>
        </w:rPr>
        <w:t xml:space="preserve">Market Transformation </w:t>
      </w:r>
      <w:r w:rsidR="0048317A" w:rsidRPr="00BD6BAF">
        <w:rPr>
          <w:b/>
          <w:bCs/>
          <w:sz w:val="24"/>
          <w:szCs w:val="24"/>
        </w:rPr>
        <w:t>Policy Issue</w:t>
      </w:r>
      <w:r w:rsidR="000152A3">
        <w:rPr>
          <w:b/>
          <w:bCs/>
          <w:sz w:val="24"/>
          <w:szCs w:val="24"/>
        </w:rPr>
        <w:t>s</w:t>
      </w:r>
      <w:r w:rsidR="0048317A" w:rsidRPr="00BD6BAF">
        <w:rPr>
          <w:b/>
          <w:bCs/>
          <w:sz w:val="24"/>
          <w:szCs w:val="24"/>
        </w:rPr>
        <w:t>:</w:t>
      </w:r>
      <w:r w:rsidR="0048317A" w:rsidRPr="00BD6BAF">
        <w:rPr>
          <w:b/>
          <w:bCs/>
        </w:rPr>
        <w:t xml:space="preserve"> </w:t>
      </w:r>
    </w:p>
    <w:p w14:paraId="642D1D69" w14:textId="71E7D88A" w:rsidR="0048317A" w:rsidRDefault="0048317A" w:rsidP="008C46F8">
      <w:pPr>
        <w:pStyle w:val="ListParagraph"/>
        <w:numPr>
          <w:ilvl w:val="0"/>
          <w:numId w:val="9"/>
        </w:numPr>
        <w:spacing w:after="0" w:line="240" w:lineRule="auto"/>
      </w:pPr>
      <w:r>
        <w:t xml:space="preserve">How </w:t>
      </w:r>
      <w:r>
        <w:t xml:space="preserve">will energy savings derived from/attributed to </w:t>
      </w:r>
      <w:r w:rsidR="00561881">
        <w:t>m</w:t>
      </w:r>
      <w:r>
        <w:t xml:space="preserve">arket </w:t>
      </w:r>
      <w:r w:rsidR="00561881">
        <w:t>t</w:t>
      </w:r>
      <w:r>
        <w:t>ransformation</w:t>
      </w:r>
      <w:r w:rsidR="00561881">
        <w:t xml:space="preserve"> (MT)</w:t>
      </w:r>
      <w:r>
        <w:t xml:space="preserve"> initiatives be incorporated into utility energy efficiency portfolio cost-effectiveness</w:t>
      </w:r>
      <w:r w:rsidR="009B6110">
        <w:t xml:space="preserve"> calculations</w:t>
      </w:r>
      <w:r>
        <w:t>?</w:t>
      </w:r>
    </w:p>
    <w:p w14:paraId="39AB342F" w14:textId="695F5C69" w:rsidR="000152A3" w:rsidRDefault="000152A3" w:rsidP="008C46F8">
      <w:pPr>
        <w:pStyle w:val="ListParagraph"/>
        <w:numPr>
          <w:ilvl w:val="0"/>
          <w:numId w:val="9"/>
        </w:numPr>
        <w:spacing w:after="0" w:line="240" w:lineRule="auto"/>
      </w:pPr>
      <w:r>
        <w:t>Assuming an adjustment of a</w:t>
      </w:r>
      <w:r w:rsidR="00CE7C44">
        <w:t xml:space="preserve">n </w:t>
      </w:r>
      <w: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Default="00CE7C44" w:rsidP="008C46F8">
      <w:pPr>
        <w:pStyle w:val="ListParagraph"/>
        <w:numPr>
          <w:ilvl w:val="0"/>
          <w:numId w:val="9"/>
        </w:numPr>
        <w:spacing w:after="0" w:line="240" w:lineRule="auto"/>
      </w:pPr>
      <w:r>
        <w:t>How will MT initiative derived energy savings and costs be dealt with across 4-year EE planning cycle periods?</w:t>
      </w:r>
    </w:p>
    <w:p w14:paraId="07D7A31D" w14:textId="718711EE" w:rsidR="0098381E" w:rsidRDefault="0098381E" w:rsidP="0098381E">
      <w:pPr>
        <w:pStyle w:val="ListParagraph"/>
        <w:numPr>
          <w:ilvl w:val="0"/>
          <w:numId w:val="9"/>
        </w:numPr>
        <w:spacing w:after="0" w:line="240" w:lineRule="auto"/>
        <w:rPr>
          <w:rFonts w:eastAsia="Times New Roman"/>
        </w:rPr>
      </w:pPr>
      <w:r w:rsidRPr="009D18FD">
        <w:rPr>
          <w:rFonts w:eastAsia="Times New Roman"/>
        </w:rPr>
        <w:t>How will MT savings be incorporated into utility goals (gas and electric) and utility performance incentives (electric)</w:t>
      </w:r>
      <w:r>
        <w:rPr>
          <w:rFonts w:eastAsia="Times New Roman"/>
        </w:rPr>
        <w:t>?</w:t>
      </w:r>
      <w:r w:rsidRPr="009D18FD">
        <w:rPr>
          <w:rFonts w:eastAsia="Times New Roman"/>
        </w:rPr>
        <w:t xml:space="preserve"> </w:t>
      </w:r>
    </w:p>
    <w:p w14:paraId="56A68B0F" w14:textId="26373F00" w:rsidR="0098381E" w:rsidRPr="008F519B" w:rsidRDefault="0098381E" w:rsidP="008F519B">
      <w:pPr>
        <w:pStyle w:val="ListParagraph"/>
        <w:numPr>
          <w:ilvl w:val="0"/>
          <w:numId w:val="9"/>
        </w:numPr>
        <w:spacing w:after="0" w:line="240" w:lineRule="auto"/>
        <w:rPr>
          <w:rFonts w:eastAsia="Times New Roman"/>
        </w:rPr>
      </w:pPr>
      <w:r>
        <w:rPr>
          <w:rFonts w:eastAsia="Times New Roman"/>
        </w:rPr>
        <w:t>F</w:t>
      </w:r>
      <w:r w:rsidRPr="009D18FD">
        <w:rPr>
          <w:rFonts w:eastAsia="Times New Roman"/>
        </w:rPr>
        <w:t>or what duration will continued market savings be credited to the utility after active utility engagement has ended or been reduced significantly?</w:t>
      </w:r>
    </w:p>
    <w:p w14:paraId="0D82BD2C" w14:textId="77777777" w:rsidR="00BD6BAF" w:rsidRDefault="00BD6BAF" w:rsidP="00BD6BAF">
      <w:pPr>
        <w:spacing w:after="0" w:line="240" w:lineRule="auto"/>
      </w:pPr>
    </w:p>
    <w:p w14:paraId="385FF373" w14:textId="2D3CB89A" w:rsidR="0048317A" w:rsidRPr="00BD6BAF" w:rsidRDefault="0048317A" w:rsidP="00BD6BAF">
      <w:pPr>
        <w:spacing w:after="0" w:line="240" w:lineRule="auto"/>
        <w:rPr>
          <w:b/>
          <w:bCs/>
          <w:sz w:val="24"/>
          <w:szCs w:val="24"/>
        </w:rPr>
      </w:pPr>
      <w:r w:rsidRPr="00BD6BAF">
        <w:rPr>
          <w:b/>
          <w:bCs/>
          <w:sz w:val="24"/>
          <w:szCs w:val="24"/>
        </w:rPr>
        <w:t xml:space="preserve">Background: </w:t>
      </w:r>
    </w:p>
    <w:p w14:paraId="319FAE53" w14:textId="342091EE" w:rsidR="0048317A" w:rsidRDefault="0048317A" w:rsidP="00BD6BAF">
      <w:pPr>
        <w:spacing w:after="0" w:line="240" w:lineRule="auto"/>
      </w:pPr>
      <w:r>
        <w:t xml:space="preserve">During the </w:t>
      </w:r>
      <w:r w:rsidR="007A16C3">
        <w:t>November 20</w:t>
      </w:r>
      <w:r>
        <w:t xml:space="preserve">, 2019 and February 13, 2020 SAG MT Savings Working Group </w:t>
      </w:r>
      <w:r w:rsidR="00561881">
        <w:t>m</w:t>
      </w:r>
      <w:r>
        <w:t>eeting</w:t>
      </w:r>
      <w:r w:rsidR="00561881">
        <w:t>s</w:t>
      </w:r>
      <w:r>
        <w:t>, MEEA and Resource Innovations presented information in response to mid-2019 requests to resolve cost-effectiveness considerations for trans-plan M</w:t>
      </w:r>
      <w:r w:rsidR="00561881">
        <w:t>T</w:t>
      </w:r>
      <w:r>
        <w:t xml:space="preserve"> initiatives</w:t>
      </w:r>
      <w:r w:rsidR="000152A3">
        <w:t>, adjustments to natural market baseline and how to treat MT initiative-based energy savings across multiple 4-year EE plan cycles</w:t>
      </w:r>
      <w:r>
        <w:t xml:space="preserve">, in addition to other policy issues. </w:t>
      </w:r>
    </w:p>
    <w:p w14:paraId="056B90A9" w14:textId="77777777" w:rsidR="007A16C3" w:rsidRDefault="007A16C3" w:rsidP="007A16C3">
      <w:pPr>
        <w:pStyle w:val="ListParagraph"/>
        <w:numPr>
          <w:ilvl w:val="0"/>
          <w:numId w:val="4"/>
        </w:numPr>
        <w:spacing w:after="0" w:line="240" w:lineRule="auto"/>
      </w:pPr>
      <w:r>
        <w:t>Background Materials from November 2019 SAG MT Savings WG meeting:</w:t>
      </w:r>
    </w:p>
    <w:p w14:paraId="0A994A23" w14:textId="77777777" w:rsidR="007A16C3" w:rsidRDefault="007A16C3" w:rsidP="007A16C3">
      <w:pPr>
        <w:pStyle w:val="ListParagraph"/>
        <w:numPr>
          <w:ilvl w:val="1"/>
          <w:numId w:val="4"/>
        </w:numPr>
        <w:spacing w:after="0" w:line="240" w:lineRule="auto"/>
        <w:rPr>
          <w:rFonts w:cstheme="minorHAnsi"/>
        </w:rPr>
      </w:pPr>
      <w:r w:rsidRPr="00E1475F">
        <w:rPr>
          <w:rFonts w:cstheme="minorHAnsi"/>
          <w:color w:val="4A4A4A"/>
          <w:shd w:val="clear" w:color="auto" w:fill="FFFFFF"/>
        </w:rPr>
        <w:t xml:space="preserve">July 17 </w:t>
      </w:r>
      <w:hyperlink r:id="rId11" w:history="1">
        <w:r w:rsidRPr="00E1475F">
          <w:rPr>
            <w:rStyle w:val="Hyperlink"/>
            <w:rFonts w:cstheme="minorHAnsi"/>
            <w:color w:val="397AD2"/>
            <w:u w:val="none"/>
          </w:rPr>
          <w:t>Cover Memo</w:t>
        </w:r>
      </w:hyperlink>
      <w:r>
        <w:rPr>
          <w:rFonts w:cstheme="minorHAnsi"/>
        </w:rPr>
        <w:t xml:space="preserve"> to the MT Savings Framework</w:t>
      </w:r>
    </w:p>
    <w:p w14:paraId="35BDD0AB" w14:textId="77777777" w:rsidR="007A16C3" w:rsidRDefault="007A16C3" w:rsidP="007A16C3">
      <w:pPr>
        <w:pStyle w:val="ListParagraph"/>
        <w:numPr>
          <w:ilvl w:val="0"/>
          <w:numId w:val="4"/>
        </w:numPr>
        <w:spacing w:after="0" w:line="240" w:lineRule="auto"/>
        <w:rPr>
          <w:rFonts w:cstheme="minorHAnsi"/>
        </w:rPr>
      </w:pPr>
      <w:r>
        <w:rPr>
          <w:rFonts w:cstheme="minorHAnsi"/>
        </w:rPr>
        <w:t>Background materials from February 2020 SAG MT Savings WG Meeting:</w:t>
      </w:r>
    </w:p>
    <w:p w14:paraId="4DFB138D" w14:textId="77777777" w:rsidR="007A16C3" w:rsidRPr="00E1475F" w:rsidRDefault="000602B9" w:rsidP="007A16C3">
      <w:pPr>
        <w:numPr>
          <w:ilvl w:val="1"/>
          <w:numId w:val="4"/>
        </w:numPr>
        <w:spacing w:after="0" w:line="240" w:lineRule="auto"/>
        <w:rPr>
          <w:rFonts w:eastAsia="Times New Roman" w:cstheme="minorHAnsi"/>
          <w:color w:val="4A4A4A"/>
        </w:rPr>
      </w:pPr>
      <w:hyperlink r:id="rId12" w:history="1">
        <w:r w:rsidR="007A16C3" w:rsidRPr="00E1475F">
          <w:rPr>
            <w:rFonts w:eastAsia="Times New Roman" w:cstheme="minorHAnsi"/>
            <w:color w:val="397AD2"/>
          </w:rPr>
          <w:t>Presentation: Recommendations on Market Transformation Savings Policy Issues (Margie Gardner, Resource Innovations and Nick Dreher, MEEA)</w:t>
        </w:r>
      </w:hyperlink>
    </w:p>
    <w:p w14:paraId="41A0423B" w14:textId="384C7E42" w:rsidR="0048317A" w:rsidRDefault="000602B9" w:rsidP="00BD6BAF">
      <w:pPr>
        <w:numPr>
          <w:ilvl w:val="1"/>
          <w:numId w:val="4"/>
        </w:numPr>
        <w:spacing w:after="0" w:line="240" w:lineRule="auto"/>
        <w:rPr>
          <w:rFonts w:eastAsia="Times New Roman" w:cstheme="minorHAnsi"/>
          <w:color w:val="4A4A4A"/>
        </w:rPr>
      </w:pPr>
      <w:hyperlink r:id="rId13" w:history="1">
        <w:r w:rsidR="007A16C3" w:rsidRPr="00E1475F">
          <w:rPr>
            <w:rFonts w:eastAsia="Times New Roman" w:cstheme="minorHAnsi"/>
            <w:color w:val="2D62AA"/>
          </w:rPr>
          <w:t>Memo: Market Transformation Policy Issue Recommendations (updated 2/11/2020)</w:t>
        </w:r>
      </w:hyperlink>
    </w:p>
    <w:p w14:paraId="69948A25" w14:textId="77777777" w:rsidR="007A16C3" w:rsidRPr="007A16C3" w:rsidRDefault="007A16C3" w:rsidP="007A16C3">
      <w:pPr>
        <w:spacing w:after="0" w:line="240" w:lineRule="auto"/>
        <w:ind w:left="1440"/>
        <w:rPr>
          <w:rFonts w:eastAsia="Times New Roman" w:cstheme="minorHAnsi"/>
          <w:color w:val="4A4A4A"/>
        </w:rPr>
      </w:pPr>
    </w:p>
    <w:p w14:paraId="3E7EFD1B" w14:textId="5909A7D5" w:rsidR="0048317A" w:rsidRPr="00BD6BAF" w:rsidRDefault="0048317A" w:rsidP="00BD6BAF">
      <w:pPr>
        <w:spacing w:after="0" w:line="240" w:lineRule="auto"/>
        <w:rPr>
          <w:b/>
          <w:bCs/>
          <w:sz w:val="24"/>
          <w:szCs w:val="24"/>
        </w:rPr>
      </w:pPr>
      <w:r w:rsidRPr="00BD6BAF">
        <w:rPr>
          <w:b/>
          <w:bCs/>
          <w:sz w:val="24"/>
          <w:szCs w:val="24"/>
        </w:rPr>
        <w:t>Process:</w:t>
      </w:r>
    </w:p>
    <w:p w14:paraId="62788DBD" w14:textId="7C562AFC" w:rsidR="0048317A" w:rsidRDefault="0048317A" w:rsidP="00BD6BAF">
      <w:pPr>
        <w:pStyle w:val="ListParagraph"/>
        <w:numPr>
          <w:ilvl w:val="0"/>
          <w:numId w:val="1"/>
        </w:numPr>
        <w:spacing w:after="0" w:line="240" w:lineRule="auto"/>
      </w:pPr>
      <w:r>
        <w:t>In August 2019, SAG adopted “MT Savings Framework” as Attachment C</w:t>
      </w:r>
      <w:r w:rsidR="007A16C3">
        <w:rPr>
          <w:rStyle w:val="FootnoteReference"/>
        </w:rPr>
        <w:footnoteReference w:id="1"/>
      </w:r>
      <w:r>
        <w:t xml:space="preserve"> to the IL TRM</w:t>
      </w:r>
    </w:p>
    <w:p w14:paraId="79AB04A8" w14:textId="3FB14393" w:rsidR="0048317A" w:rsidRDefault="0048317A" w:rsidP="00BD6BAF">
      <w:pPr>
        <w:pStyle w:val="ListParagraph"/>
        <w:numPr>
          <w:ilvl w:val="0"/>
          <w:numId w:val="1"/>
        </w:numPr>
        <w:spacing w:after="0" w:line="240" w:lineRule="auto"/>
      </w:pPr>
      <w:r>
        <w:t>During the process of adoption, several policy-related issues were raised</w:t>
      </w:r>
      <w:r w:rsidR="00A82BF2">
        <w:t xml:space="preserve"> </w:t>
      </w:r>
      <w:r w:rsidR="00561881">
        <w:t>by</w:t>
      </w:r>
      <w:r w:rsidR="00A82BF2">
        <w:t xml:space="preserve"> SAG participants</w:t>
      </w:r>
    </w:p>
    <w:p w14:paraId="5638BCE9" w14:textId="53827017" w:rsidR="00A82BF2" w:rsidRDefault="00A82BF2" w:rsidP="00BD6BAF">
      <w:pPr>
        <w:pStyle w:val="ListParagraph"/>
        <w:numPr>
          <w:ilvl w:val="0"/>
          <w:numId w:val="1"/>
        </w:numPr>
        <w:spacing w:after="0" w:line="240" w:lineRule="auto"/>
      </w:pPr>
      <w:r>
        <w:t xml:space="preserve">On </w:t>
      </w:r>
      <w:r w:rsidR="007A16C3">
        <w:t>November 20</w:t>
      </w:r>
      <w:r>
        <w:t>, 2019, MEEA</w:t>
      </w:r>
      <w:r w:rsidR="003C6384">
        <w:t xml:space="preserve"> and Resource Innovations</w:t>
      </w:r>
      <w:r>
        <w:t xml:space="preserve"> presented an overview of the policy issues to the MT Savings WG and refined concerns among the group, in order to prepare a more detailed policy analysis for the February 13, 2020 WG meeting</w:t>
      </w:r>
    </w:p>
    <w:p w14:paraId="4E12F2AE" w14:textId="2BF7D577" w:rsidR="000152A3" w:rsidRDefault="000152A3" w:rsidP="000152A3">
      <w:pPr>
        <w:pStyle w:val="ListParagraph"/>
        <w:numPr>
          <w:ilvl w:val="1"/>
          <w:numId w:val="1"/>
        </w:numPr>
        <w:spacing w:after="0" w:line="240" w:lineRule="auto"/>
      </w:pPr>
      <w:r>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Default="00CE7C44" w:rsidP="00CE7C44">
      <w:pPr>
        <w:pStyle w:val="ListParagraph"/>
        <w:numPr>
          <w:ilvl w:val="1"/>
          <w:numId w:val="1"/>
        </w:numPr>
      </w:pPr>
      <w:r>
        <w:t>During this meeting, there was a request to draft and circulate proposed resolution on whether savings from market transformation initiatives in one EE Plan cycle may be counted in a future EE Plan cycle.</w:t>
      </w:r>
    </w:p>
    <w:p w14:paraId="6196B38F" w14:textId="77777777" w:rsidR="000152A3" w:rsidRDefault="00A82BF2" w:rsidP="00BD6BAF">
      <w:pPr>
        <w:pStyle w:val="ListParagraph"/>
        <w:numPr>
          <w:ilvl w:val="0"/>
          <w:numId w:val="1"/>
        </w:numPr>
        <w:spacing w:after="0" w:line="240" w:lineRule="auto"/>
      </w:pPr>
      <w:r>
        <w:lastRenderedPageBreak/>
        <w:t xml:space="preserve">On February 13, 2020, </w:t>
      </w:r>
      <w:r w:rsidR="003C6384">
        <w:t xml:space="preserve">following joint MEEA-Resource Innovations analysis of policy solutions, </w:t>
      </w:r>
      <w:r>
        <w:t>MEEA presented several policy options</w:t>
      </w:r>
      <w:r w:rsidR="000152A3">
        <w:t xml:space="preserve"> on the policy issues listed above</w:t>
      </w:r>
    </w:p>
    <w:p w14:paraId="6D7363FE" w14:textId="0780A915" w:rsidR="000152A3" w:rsidRDefault="000152A3" w:rsidP="000152A3">
      <w:pPr>
        <w:pStyle w:val="ListParagraph"/>
        <w:numPr>
          <w:ilvl w:val="1"/>
          <w:numId w:val="1"/>
        </w:numPr>
        <w:spacing w:after="0" w:line="240" w:lineRule="auto"/>
      </w:pPr>
      <w: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Default="000152A3" w:rsidP="000152A3">
      <w:pPr>
        <w:pStyle w:val="ListParagraph"/>
        <w:numPr>
          <w:ilvl w:val="2"/>
          <w:numId w:val="1"/>
        </w:numPr>
        <w:spacing w:after="0" w:line="240" w:lineRule="auto"/>
      </w:pPr>
      <w: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Default="000152A3" w:rsidP="000152A3">
      <w:pPr>
        <w:pStyle w:val="ListParagraph"/>
        <w:numPr>
          <w:ilvl w:val="2"/>
          <w:numId w:val="1"/>
        </w:numPr>
        <w:spacing w:after="0" w:line="240" w:lineRule="auto"/>
      </w:pPr>
      <w:r>
        <w:t>Prospective adjustment applies new information to future years only</w:t>
      </w:r>
    </w:p>
    <w:p w14:paraId="6B0FDB02" w14:textId="642BE0AE" w:rsidR="00BE56F6" w:rsidRDefault="00BE56F6" w:rsidP="008F519B">
      <w:pPr>
        <w:pStyle w:val="ListParagraph"/>
        <w:numPr>
          <w:ilvl w:val="0"/>
          <w:numId w:val="1"/>
        </w:numPr>
        <w:spacing w:after="0" w:line="240" w:lineRule="auto"/>
      </w:pPr>
      <w:r>
        <w:t xml:space="preserve">On February 19, 2020 the MEEA and Resource Innovations discussed the status of comments on the policy document and changes that had been made to further clarify them.  </w:t>
      </w:r>
    </w:p>
    <w:p w14:paraId="0118F9D6" w14:textId="78A8B082" w:rsidR="00A82BF2" w:rsidRDefault="00A82BF2" w:rsidP="00BD6BAF">
      <w:pPr>
        <w:spacing w:after="0" w:line="240" w:lineRule="auto"/>
      </w:pPr>
      <w:r>
        <w:t xml:space="preserve"> </w:t>
      </w:r>
    </w:p>
    <w:p w14:paraId="31D97599" w14:textId="27C819A4" w:rsidR="00A82BF2" w:rsidRDefault="000152A3" w:rsidP="00BD6BAF">
      <w:pPr>
        <w:spacing w:after="0" w:line="240" w:lineRule="auto"/>
        <w:rPr>
          <w:b/>
          <w:bCs/>
          <w:sz w:val="24"/>
          <w:szCs w:val="24"/>
        </w:rPr>
      </w:pPr>
      <w:r>
        <w:rPr>
          <w:b/>
          <w:bCs/>
          <w:sz w:val="24"/>
          <w:szCs w:val="24"/>
        </w:rPr>
        <w:t>Proposed Policy</w:t>
      </w:r>
      <w:r w:rsidR="00A82BF2" w:rsidRPr="00BD6BAF">
        <w:rPr>
          <w:b/>
          <w:bCs/>
          <w:sz w:val="24"/>
          <w:szCs w:val="24"/>
        </w:rPr>
        <w:t xml:space="preserve"> Resolution</w:t>
      </w:r>
      <w:r>
        <w:rPr>
          <w:b/>
          <w:bCs/>
          <w:sz w:val="24"/>
          <w:szCs w:val="24"/>
        </w:rPr>
        <w:t>s for Review</w:t>
      </w:r>
      <w:r w:rsidR="00A82BF2" w:rsidRPr="00BD6BAF">
        <w:rPr>
          <w:b/>
          <w:bCs/>
          <w:sz w:val="24"/>
          <w:szCs w:val="24"/>
        </w:rPr>
        <w:t xml:space="preserve"> (Ma</w:t>
      </w:r>
      <w:r w:rsidR="00FD094F">
        <w:rPr>
          <w:b/>
          <w:bCs/>
          <w:sz w:val="24"/>
          <w:szCs w:val="24"/>
        </w:rPr>
        <w:t>y</w:t>
      </w:r>
      <w:r w:rsidR="00A82BF2" w:rsidRPr="00BD6BAF">
        <w:rPr>
          <w:b/>
          <w:bCs/>
          <w:sz w:val="24"/>
          <w:szCs w:val="24"/>
        </w:rPr>
        <w:t xml:space="preserve"> 2020):</w:t>
      </w:r>
    </w:p>
    <w:p w14:paraId="428C796D" w14:textId="06434F03" w:rsidR="009D163B" w:rsidRPr="009D163B" w:rsidRDefault="009D163B" w:rsidP="008F519B">
      <w:pPr>
        <w:pStyle w:val="ListParagraph"/>
        <w:numPr>
          <w:ilvl w:val="0"/>
          <w:numId w:val="10"/>
        </w:numPr>
        <w:spacing w:after="0" w:line="240" w:lineRule="auto"/>
        <w:rPr>
          <w:b/>
          <w:bCs/>
          <w:sz w:val="24"/>
          <w:szCs w:val="24"/>
        </w:rPr>
      </w:pPr>
      <w:r>
        <w:t>How will energy savings derived from/attributed to market transformation (MT) initiatives be incorporated into utility energy efficiency portfolio cost-effectiveness calculations?</w:t>
      </w:r>
    </w:p>
    <w:p w14:paraId="295FA250" w14:textId="37A416D2" w:rsidR="009D163B" w:rsidRPr="008F519B" w:rsidRDefault="009D163B" w:rsidP="008F519B">
      <w:pPr>
        <w:pStyle w:val="ListParagraph"/>
        <w:numPr>
          <w:ilvl w:val="1"/>
          <w:numId w:val="10"/>
        </w:numPr>
        <w:spacing w:after="0" w:line="240" w:lineRule="auto"/>
        <w:rPr>
          <w:i/>
          <w:iCs/>
        </w:rPr>
      </w:pPr>
      <w:r w:rsidRPr="008F519B">
        <w:t>Resolution</w:t>
      </w:r>
      <w:r w:rsidRPr="008F519B">
        <w:rPr>
          <w:i/>
          <w:iCs/>
        </w:rPr>
        <w:t xml:space="preserve">: </w:t>
      </w:r>
      <w:r w:rsidR="00F21DB8" w:rsidRPr="008F519B">
        <w:rPr>
          <w:i/>
          <w:iCs/>
        </w:rPr>
        <w:t xml:space="preserve">In </w:t>
      </w:r>
      <w:r w:rsidR="00354029" w:rsidRPr="008F519B">
        <w:rPr>
          <w:i/>
          <w:iCs/>
        </w:rPr>
        <w:t>its development of a cost-effective</w:t>
      </w:r>
      <w:r w:rsidR="00F21DB8" w:rsidRPr="008F519B">
        <w:rPr>
          <w:i/>
          <w:iCs/>
        </w:rPr>
        <w:t xml:space="preserve"> portfolio</w:t>
      </w:r>
      <w:r w:rsidR="00354029" w:rsidRPr="008F519B">
        <w:rPr>
          <w:i/>
          <w:iCs/>
        </w:rPr>
        <w:t xml:space="preserve"> of energy efficiency measures</w:t>
      </w:r>
      <w:r w:rsidR="00F21DB8" w:rsidRPr="008F519B">
        <w:rPr>
          <w:i/>
          <w:iCs/>
        </w:rPr>
        <w:t>,</w:t>
      </w:r>
      <w:r w:rsidR="00354029" w:rsidRPr="008F519B">
        <w:rPr>
          <w:i/>
          <w:iCs/>
        </w:rPr>
        <w:t xml:space="preserve"> a utility will apply</w:t>
      </w:r>
      <w:r w:rsidR="00F21DB8" w:rsidRPr="008F519B">
        <w:rPr>
          <w:i/>
          <w:iCs/>
        </w:rPr>
        <w:t xml:space="preserve"> </w:t>
      </w:r>
      <w:r w:rsidR="00A82BF2" w:rsidRPr="008F519B">
        <w:rPr>
          <w:i/>
          <w:iCs/>
        </w:rPr>
        <w:t xml:space="preserve">Illinois’s Total Resource Cost </w:t>
      </w:r>
      <w:r w:rsidR="00561881" w:rsidRPr="008F519B">
        <w:rPr>
          <w:i/>
          <w:iCs/>
        </w:rPr>
        <w:t xml:space="preserve">(TRC) </w:t>
      </w:r>
      <w:r w:rsidR="00A82BF2" w:rsidRPr="008F519B">
        <w:rPr>
          <w:i/>
          <w:iCs/>
        </w:rPr>
        <w:t xml:space="preserve">Test to market transformation initiative costs and energy savings the same way it </w:t>
      </w:r>
      <w:r w:rsidR="007A16C3" w:rsidRPr="008F519B">
        <w:rPr>
          <w:i/>
          <w:iCs/>
        </w:rPr>
        <w:t xml:space="preserve">is </w:t>
      </w:r>
      <w:r w:rsidR="00A82BF2" w:rsidRPr="008F519B">
        <w:rPr>
          <w:i/>
          <w:iCs/>
        </w:rPr>
        <w:t>applie</w:t>
      </w:r>
      <w:r w:rsidR="007A16C3" w:rsidRPr="008F519B">
        <w:rPr>
          <w:i/>
          <w:iCs/>
        </w:rPr>
        <w:t>d</w:t>
      </w:r>
      <w:r w:rsidR="00A82BF2" w:rsidRPr="008F519B">
        <w:rPr>
          <w:i/>
          <w:iCs/>
        </w:rPr>
        <w:t xml:space="preserve"> to traditional resource acquisition or other current forms of energy efficiency programming. </w:t>
      </w:r>
      <w:r w:rsidR="00045221" w:rsidRPr="008F519B">
        <w:rPr>
          <w:i/>
          <w:iCs/>
        </w:rPr>
        <w:t xml:space="preserve">Traditionally, </w:t>
      </w:r>
      <w:r w:rsidR="00A82BF2" w:rsidRPr="008F519B">
        <w:rPr>
          <w:i/>
          <w:iCs/>
        </w:rPr>
        <w:t xml:space="preserve">the utilities only count measures </w:t>
      </w:r>
      <w:r w:rsidR="00F21D5D" w:rsidRPr="008F519B">
        <w:rPr>
          <w:i/>
          <w:iCs/>
        </w:rPr>
        <w:t xml:space="preserve">installed </w:t>
      </w:r>
      <w:r w:rsidR="007C35B1" w:rsidRPr="008F519B">
        <w:rPr>
          <w:i/>
          <w:iCs/>
        </w:rPr>
        <w:t>within the relevant 4-year energy efficiency cycle during which they occurred</w:t>
      </w:r>
      <w:r w:rsidR="00045221" w:rsidRPr="008F519B">
        <w:rPr>
          <w:i/>
          <w:iCs/>
        </w:rPr>
        <w:t xml:space="preserve">. </w:t>
      </w:r>
      <w:r w:rsidR="00945BBB" w:rsidRPr="008F519B">
        <w:rPr>
          <w:i/>
          <w:iCs/>
        </w:rPr>
        <w:t xml:space="preserve">An MT initiative could continue across multiple four-year cycles, but a single four-year portfolio cycle’s cost-effectiveness will reflect the MT activities that occurred within the corresponding four-year cycle. </w:t>
      </w:r>
      <w:r w:rsidR="00255504">
        <w:rPr>
          <w:i/>
          <w:iCs/>
        </w:rPr>
        <w:t>U</w:t>
      </w:r>
      <w:r w:rsidR="007C35B1" w:rsidRPr="008F519B">
        <w:rPr>
          <w:i/>
          <w:iCs/>
        </w:rPr>
        <w:t xml:space="preserve">tilities will report </w:t>
      </w:r>
      <w:r w:rsidR="00315E07" w:rsidRPr="008F519B">
        <w:rPr>
          <w:i/>
          <w:iCs/>
        </w:rPr>
        <w:t>the following TRC analyses to the ICC</w:t>
      </w:r>
      <w:r w:rsidR="00255504">
        <w:rPr>
          <w:i/>
          <w:iCs/>
        </w:rPr>
        <w:t xml:space="preserve"> for portfolio cost-effectiveness</w:t>
      </w:r>
      <w:r w:rsidR="00315E07" w:rsidRPr="008F519B">
        <w:rPr>
          <w:i/>
          <w:iCs/>
        </w:rPr>
        <w:t>:</w:t>
      </w:r>
      <w:r w:rsidR="00255504">
        <w:rPr>
          <w:i/>
          <w:iCs/>
        </w:rPr>
        <w:t xml:space="preserve">  </w:t>
      </w:r>
      <w:r w:rsidR="008C46F8" w:rsidRPr="008F519B">
        <w:rPr>
          <w:i/>
          <w:iCs/>
        </w:rPr>
        <w:t>1) t</w:t>
      </w:r>
      <w:r w:rsidR="007C35B1" w:rsidRPr="008F519B">
        <w:rPr>
          <w:i/>
          <w:iCs/>
        </w:rPr>
        <w:t>he total EE portfolio with MT initiatives</w:t>
      </w:r>
      <w:r w:rsidR="00045221" w:rsidRPr="008F519B">
        <w:rPr>
          <w:i/>
          <w:iCs/>
        </w:rPr>
        <w:t xml:space="preserve"> included </w:t>
      </w:r>
      <w:r w:rsidR="007C35B1" w:rsidRPr="008F519B">
        <w:rPr>
          <w:i/>
          <w:iCs/>
        </w:rPr>
        <w:t>and 2) the total EE portfolio withou</w:t>
      </w:r>
      <w:r w:rsidR="00045221" w:rsidRPr="008F519B">
        <w:rPr>
          <w:i/>
          <w:iCs/>
        </w:rPr>
        <w:t xml:space="preserve">t </w:t>
      </w:r>
      <w:r w:rsidR="007C35B1" w:rsidRPr="008F519B">
        <w:rPr>
          <w:i/>
          <w:iCs/>
        </w:rPr>
        <w:t>M</w:t>
      </w:r>
      <w:r w:rsidR="008B4025" w:rsidRPr="008F519B">
        <w:rPr>
          <w:i/>
          <w:iCs/>
        </w:rPr>
        <w:t>T</w:t>
      </w:r>
      <w:r w:rsidR="007C35B1" w:rsidRPr="008F519B">
        <w:rPr>
          <w:i/>
          <w:iCs/>
        </w:rPr>
        <w:t xml:space="preserve"> initiatives</w:t>
      </w:r>
      <w:r w:rsidR="00045221" w:rsidRPr="008F519B">
        <w:rPr>
          <w:i/>
          <w:iCs/>
        </w:rPr>
        <w:t xml:space="preserve"> both </w:t>
      </w:r>
      <w:r w:rsidR="00710F52" w:rsidRPr="008F519B">
        <w:rPr>
          <w:i/>
          <w:iCs/>
        </w:rPr>
        <w:t>for t</w:t>
      </w:r>
      <w:r w:rsidR="00045221" w:rsidRPr="008F519B">
        <w:rPr>
          <w:i/>
          <w:iCs/>
        </w:rPr>
        <w:t xml:space="preserve">he full four-year period. </w:t>
      </w:r>
    </w:p>
    <w:p w14:paraId="1E45795D" w14:textId="0B6C3867" w:rsidR="009D163B" w:rsidRPr="009D163B" w:rsidRDefault="009D163B" w:rsidP="008F519B">
      <w:pPr>
        <w:pStyle w:val="ListParagraph"/>
        <w:numPr>
          <w:ilvl w:val="0"/>
          <w:numId w:val="10"/>
        </w:numPr>
        <w:spacing w:after="0" w:line="240" w:lineRule="auto"/>
        <w:rPr>
          <w:i/>
          <w:iCs/>
        </w:rPr>
      </w:pPr>
      <w:bookmarkStart w:id="0" w:name="_Hlk42505304"/>
      <w:r>
        <w:t xml:space="preserve">Assuming an adjustment of an MT initiative’s natural market baseline (NMB) is necessitated by new information, will such adjustments be applied retrospectively to past savings estimates or prospectively to future estimates? </w:t>
      </w:r>
    </w:p>
    <w:p w14:paraId="784E97A9" w14:textId="27AC5AC9" w:rsidR="004E43FB" w:rsidRDefault="009D163B">
      <w:pPr>
        <w:pStyle w:val="ListParagraph"/>
        <w:numPr>
          <w:ilvl w:val="1"/>
          <w:numId w:val="10"/>
        </w:numPr>
        <w:rPr>
          <w:i/>
          <w:iCs/>
        </w:rPr>
      </w:pPr>
      <w:r>
        <w:t xml:space="preserve">Resolution: </w:t>
      </w:r>
      <w:r w:rsidR="004E43FB" w:rsidRPr="00CE7C44">
        <w:rPr>
          <w:i/>
          <w:iCs/>
        </w:rPr>
        <w:t>A market transformation initiative’s natural market baseline</w:t>
      </w:r>
      <w:r w:rsidR="00354029">
        <w:rPr>
          <w:i/>
          <w:iCs/>
        </w:rPr>
        <w:t xml:space="preserve"> (NMB)</w:t>
      </w:r>
      <w:r w:rsidR="004E43FB" w:rsidRPr="00CE7C44">
        <w:rPr>
          <w:i/>
          <w:iCs/>
        </w:rPr>
        <w:t xml:space="preserve"> assumptions </w:t>
      </w:r>
      <w:r w:rsidR="006377CC">
        <w:rPr>
          <w:i/>
          <w:iCs/>
        </w:rPr>
        <w:t>remain constant</w:t>
      </w:r>
      <w:r w:rsidR="004E43FB" w:rsidRPr="00CE7C44">
        <w:rPr>
          <w:i/>
          <w:iCs/>
        </w:rPr>
        <w:t xml:space="preserve"> unless or until information arises that necessitates adjustments be made to the NMB</w:t>
      </w:r>
      <w:r w:rsidR="00A87AD2">
        <w:rPr>
          <w:i/>
          <w:iCs/>
        </w:rPr>
        <w:t xml:space="preserve">.  </w:t>
      </w:r>
      <w:r w:rsidR="004E43FB" w:rsidRPr="008F519B">
        <w:rPr>
          <w:i/>
          <w:iCs/>
        </w:rPr>
        <w:t>When new information requires adjustments to be made, any and all adjustments will be applied prospectively</w:t>
      </w:r>
      <w:r w:rsidR="002167CC">
        <w:rPr>
          <w:i/>
          <w:iCs/>
        </w:rPr>
        <w:t>.</w:t>
      </w:r>
    </w:p>
    <w:p w14:paraId="55BED34C" w14:textId="6D73C5F4" w:rsidR="002167CC" w:rsidRPr="008F519B" w:rsidRDefault="002167CC" w:rsidP="008F519B">
      <w:pPr>
        <w:pStyle w:val="ListParagraph"/>
        <w:numPr>
          <w:ilvl w:val="1"/>
          <w:numId w:val="10"/>
        </w:numPr>
        <w:rPr>
          <w:i/>
          <w:iCs/>
        </w:rPr>
      </w:pPr>
      <w:r>
        <w:rPr>
          <w:i/>
          <w:iCs/>
        </w:rPr>
        <w:t>This resolution is contingent on reaching consensus on the process for updating the NMB.</w:t>
      </w:r>
    </w:p>
    <w:bookmarkEnd w:id="0"/>
    <w:p w14:paraId="55EE619E" w14:textId="375A5346" w:rsidR="009D163B" w:rsidRDefault="009D163B" w:rsidP="008F519B">
      <w:pPr>
        <w:pStyle w:val="ListParagraph"/>
        <w:numPr>
          <w:ilvl w:val="0"/>
          <w:numId w:val="10"/>
        </w:numPr>
        <w:spacing w:after="0" w:line="240" w:lineRule="auto"/>
        <w:rPr>
          <w:i/>
          <w:iCs/>
        </w:rPr>
      </w:pPr>
      <w:r>
        <w:t>How will MT initiative derived energy savings and costs be dealt with across 4-year EE planning cycle periods?</w:t>
      </w:r>
    </w:p>
    <w:p w14:paraId="430C461B" w14:textId="3ED230A7" w:rsidR="00CE7C44" w:rsidRDefault="009D163B" w:rsidP="008F519B">
      <w:pPr>
        <w:pStyle w:val="ListParagraph"/>
        <w:numPr>
          <w:ilvl w:val="0"/>
          <w:numId w:val="12"/>
        </w:numPr>
        <w:spacing w:after="0" w:line="240" w:lineRule="auto"/>
        <w:contextualSpacing w:val="0"/>
        <w:rPr>
          <w:rFonts w:eastAsia="Times New Roman"/>
        </w:rPr>
      </w:pPr>
      <w:r>
        <w:rPr>
          <w:rFonts w:eastAsia="Times New Roman"/>
        </w:rPr>
        <w:t xml:space="preserve">Resolution: </w:t>
      </w:r>
      <w:r w:rsidR="00945BBB">
        <w:rPr>
          <w:rFonts w:eastAsia="Times New Roman"/>
          <w:i/>
          <w:iCs/>
        </w:rPr>
        <w:t>M</w:t>
      </w:r>
      <w:r w:rsidR="00CE7C44">
        <w:rPr>
          <w:rFonts w:eastAsia="Times New Roman"/>
          <w:i/>
          <w:iCs/>
        </w:rPr>
        <w:t>arket transformation</w:t>
      </w:r>
      <w:r w:rsidR="008118D3">
        <w:rPr>
          <w:rFonts w:eastAsia="Times New Roman"/>
          <w:i/>
          <w:iCs/>
        </w:rPr>
        <w:t xml:space="preserve"> initiative</w:t>
      </w:r>
      <w:r w:rsidR="00945BBB">
        <w:rPr>
          <w:rFonts w:eastAsia="Times New Roman"/>
          <w:i/>
          <w:iCs/>
        </w:rPr>
        <w:t>-derived energy savings are not bound to the four-year cycle in which the</w:t>
      </w:r>
      <w:r w:rsidR="00CE7C44">
        <w:rPr>
          <w:rFonts w:eastAsia="Times New Roman"/>
          <w:i/>
          <w:iCs/>
        </w:rPr>
        <w:t xml:space="preserve"> initiative</w:t>
      </w:r>
      <w:r w:rsidR="00945BBB">
        <w:rPr>
          <w:rFonts w:eastAsia="Times New Roman"/>
          <w:i/>
          <w:iCs/>
        </w:rPr>
        <w:t xml:space="preserve"> originated. Accordingly, any energy savings that result from an initiative</w:t>
      </w:r>
      <w:r w:rsidR="00CE7C44">
        <w:rPr>
          <w:rFonts w:eastAsia="Times New Roman"/>
          <w:i/>
          <w:iCs/>
        </w:rPr>
        <w:t xml:space="preserve"> with approved savings protocols</w:t>
      </w:r>
      <w:r w:rsidR="008118D3">
        <w:rPr>
          <w:rFonts w:eastAsia="Times New Roman"/>
          <w:i/>
          <w:iCs/>
        </w:rPr>
        <w:t xml:space="preserve"> will be attributed to </w:t>
      </w:r>
      <w:r w:rsidR="00255504">
        <w:rPr>
          <w:rFonts w:eastAsia="Times New Roman"/>
          <w:i/>
          <w:iCs/>
        </w:rPr>
        <w:t>the current</w:t>
      </w:r>
      <w:r w:rsidR="008118D3">
        <w:rPr>
          <w:rFonts w:eastAsia="Times New Roman"/>
          <w:i/>
          <w:iCs/>
        </w:rPr>
        <w:t xml:space="preserve"> or </w:t>
      </w:r>
      <w:r w:rsidR="00CE7C44">
        <w:rPr>
          <w:rFonts w:eastAsia="Times New Roman"/>
          <w:i/>
          <w:iCs/>
        </w:rPr>
        <w:t xml:space="preserve">future </w:t>
      </w:r>
      <w:r w:rsidR="008118D3">
        <w:rPr>
          <w:rFonts w:eastAsia="Times New Roman"/>
          <w:i/>
          <w:iCs/>
        </w:rPr>
        <w:t xml:space="preserve">four-year </w:t>
      </w:r>
      <w:r w:rsidR="00CE7C44">
        <w:rPr>
          <w:rFonts w:eastAsia="Times New Roman"/>
          <w:i/>
          <w:iCs/>
        </w:rPr>
        <w:t>Energy Efficiency Plan cycle</w:t>
      </w:r>
      <w:r w:rsidR="008118D3">
        <w:rPr>
          <w:rFonts w:eastAsia="Times New Roman"/>
          <w:i/>
          <w:iCs/>
        </w:rPr>
        <w:t xml:space="preserve"> in which they occur</w:t>
      </w:r>
      <w:r w:rsidR="00CE7C44">
        <w:rPr>
          <w:rFonts w:eastAsia="Times New Roman"/>
          <w:i/>
          <w:iCs/>
        </w:rPr>
        <w:t>.</w:t>
      </w:r>
      <w:r w:rsidR="00CE7C44">
        <w:rPr>
          <w:rFonts w:eastAsia="Times New Roman"/>
        </w:rPr>
        <w:t xml:space="preserve"> </w:t>
      </w:r>
    </w:p>
    <w:p w14:paraId="61B2BE43" w14:textId="439559FB" w:rsidR="00315E07" w:rsidRPr="00832CF2" w:rsidRDefault="00E47666" w:rsidP="008F519B">
      <w:pPr>
        <w:pStyle w:val="ListParagraph"/>
        <w:numPr>
          <w:ilvl w:val="1"/>
          <w:numId w:val="8"/>
        </w:numPr>
        <w:spacing w:after="0" w:line="240" w:lineRule="auto"/>
        <w:contextualSpacing w:val="0"/>
        <w:rPr>
          <w:rFonts w:eastAsia="Times New Roman"/>
          <w:i/>
          <w:iCs/>
        </w:rPr>
      </w:pPr>
      <w:r>
        <w:rPr>
          <w:rFonts w:eastAsia="Times New Roman"/>
        </w:rPr>
        <w:t xml:space="preserve">Resolution: </w:t>
      </w:r>
      <w:r w:rsidR="00B61D1A" w:rsidRPr="0045485C">
        <w:rPr>
          <w:rFonts w:eastAsia="Times New Roman"/>
          <w:i/>
          <w:iCs/>
        </w:rPr>
        <w:t xml:space="preserve">On an annual basis, each utility will calculate, track and report </w:t>
      </w:r>
      <w:proofErr w:type="gramStart"/>
      <w:r w:rsidR="00B61D1A" w:rsidRPr="0045485C">
        <w:rPr>
          <w:rFonts w:eastAsia="Times New Roman"/>
          <w:i/>
          <w:iCs/>
        </w:rPr>
        <w:t>estimates</w:t>
      </w:r>
      <w:proofErr w:type="gramEnd"/>
      <w:r w:rsidR="00B61D1A" w:rsidRPr="0045485C">
        <w:rPr>
          <w:rFonts w:eastAsia="Times New Roman"/>
          <w:i/>
          <w:iCs/>
        </w:rPr>
        <w:t xml:space="preserve"> of each MT initiative’s performance to-date</w:t>
      </w:r>
      <w:r w:rsidR="00315E07">
        <w:rPr>
          <w:rFonts w:eastAsia="Times New Roman"/>
          <w:i/>
          <w:iCs/>
        </w:rPr>
        <w:t xml:space="preserve">. </w:t>
      </w:r>
      <w:bookmarkStart w:id="1" w:name="_Hlk41053118"/>
    </w:p>
    <w:bookmarkEnd w:id="1"/>
    <w:p w14:paraId="5A6298F9" w14:textId="6C8136D0" w:rsidR="00E47666" w:rsidRPr="008F519B" w:rsidRDefault="00E47666" w:rsidP="008F519B">
      <w:pPr>
        <w:pStyle w:val="ListParagraph"/>
        <w:numPr>
          <w:ilvl w:val="0"/>
          <w:numId w:val="9"/>
        </w:numPr>
        <w:spacing w:after="0" w:line="240" w:lineRule="auto"/>
        <w:rPr>
          <w:rFonts w:eastAsia="Times New Roman"/>
        </w:rPr>
      </w:pPr>
      <w:r w:rsidRPr="008F519B">
        <w:rPr>
          <w:rFonts w:eastAsia="Times New Roman"/>
        </w:rPr>
        <w:t>How will MT savings be incorporated into utility goals (gas and electric) and utility performance incentives (electric) and for what duration will continued market savings be credited to the utility after active utility engagement has ended or been reduced significantly?</w:t>
      </w:r>
    </w:p>
    <w:p w14:paraId="50893F5E" w14:textId="20A14C8A" w:rsidR="00B61D1A" w:rsidRPr="0045485C" w:rsidRDefault="00E47666" w:rsidP="008F519B">
      <w:pPr>
        <w:pStyle w:val="ListParagraph"/>
        <w:numPr>
          <w:ilvl w:val="1"/>
          <w:numId w:val="9"/>
        </w:numPr>
        <w:spacing w:after="0" w:line="240" w:lineRule="auto"/>
        <w:contextualSpacing w:val="0"/>
        <w:rPr>
          <w:rFonts w:eastAsia="Times New Roman"/>
          <w:i/>
          <w:iCs/>
        </w:rPr>
      </w:pPr>
      <w:r>
        <w:rPr>
          <w:rFonts w:eastAsia="Times New Roman"/>
        </w:rPr>
        <w:lastRenderedPageBreak/>
        <w:t xml:space="preserve">Resolution: </w:t>
      </w:r>
      <w:r w:rsidR="005B158F">
        <w:rPr>
          <w:rFonts w:eastAsia="Times New Roman"/>
          <w:i/>
          <w:iCs/>
        </w:rPr>
        <w:t>T</w:t>
      </w:r>
      <w:r w:rsidR="00B61D1A" w:rsidRPr="0045485C">
        <w:rPr>
          <w:rFonts w:eastAsia="Times New Roman"/>
          <w:i/>
          <w:iCs/>
        </w:rPr>
        <w:t xml:space="preserve">he following policy issues will be resolved for each initiative as </w:t>
      </w:r>
      <w:r w:rsidR="009D163B">
        <w:rPr>
          <w:rFonts w:eastAsia="Times New Roman"/>
          <w:i/>
          <w:iCs/>
        </w:rPr>
        <w:t xml:space="preserve">the initiative </w:t>
      </w:r>
      <w:r w:rsidR="00B61D1A" w:rsidRPr="0045485C">
        <w:rPr>
          <w:rFonts w:eastAsia="Times New Roman"/>
          <w:i/>
          <w:iCs/>
        </w:rPr>
        <w:t>is developed:</w:t>
      </w:r>
    </w:p>
    <w:p w14:paraId="535A2CBF" w14:textId="5D3BBCC1" w:rsidR="00B61D1A" w:rsidRPr="00395055" w:rsidRDefault="00B61D1A" w:rsidP="008F519B">
      <w:pPr>
        <w:pStyle w:val="ListParagraph"/>
        <w:numPr>
          <w:ilvl w:val="2"/>
          <w:numId w:val="8"/>
        </w:numPr>
        <w:spacing w:after="0" w:line="240" w:lineRule="auto"/>
        <w:contextualSpacing w:val="0"/>
        <w:rPr>
          <w:rFonts w:eastAsia="Times New Roman"/>
          <w:i/>
          <w:iCs/>
        </w:rPr>
      </w:pPr>
      <w:r w:rsidRPr="00395055">
        <w:rPr>
          <w:rFonts w:eastAsia="Times New Roman"/>
          <w:i/>
          <w:iCs/>
        </w:rPr>
        <w:t xml:space="preserve">How </w:t>
      </w:r>
      <w:r w:rsidR="00832CF2" w:rsidRPr="00395055">
        <w:rPr>
          <w:rFonts w:eastAsia="Times New Roman"/>
          <w:i/>
          <w:iCs/>
        </w:rPr>
        <w:t>MT-derived savings will be estimated for utilit</w:t>
      </w:r>
      <w:r w:rsidR="00395055">
        <w:rPr>
          <w:rFonts w:eastAsia="Times New Roman"/>
          <w:i/>
          <w:iCs/>
        </w:rPr>
        <w:t>y’s</w:t>
      </w:r>
      <w:r w:rsidR="00832CF2" w:rsidRPr="00395055">
        <w:rPr>
          <w:rFonts w:eastAsia="Times New Roman"/>
          <w:i/>
          <w:iCs/>
        </w:rPr>
        <w:t xml:space="preserve"> energy savings goals</w:t>
      </w:r>
      <w:r w:rsidR="00395055">
        <w:rPr>
          <w:rFonts w:eastAsia="Times New Roman"/>
          <w:i/>
          <w:iCs/>
        </w:rPr>
        <w:t xml:space="preserve"> (gas and electric) and incentives (electric-only)</w:t>
      </w:r>
      <w:r w:rsidR="00395055" w:rsidRPr="00395055">
        <w:rPr>
          <w:rFonts w:eastAsia="Times New Roman"/>
          <w:i/>
          <w:iCs/>
        </w:rPr>
        <w:t xml:space="preserve">. </w:t>
      </w:r>
      <w:r w:rsidRPr="00395055">
        <w:rPr>
          <w:rFonts w:eastAsia="Times New Roman"/>
          <w:i/>
          <w:iCs/>
        </w:rPr>
        <w:t xml:space="preserve"> </w:t>
      </w:r>
    </w:p>
    <w:p w14:paraId="6E9A37F2" w14:textId="20EA5A07" w:rsidR="00B61D1A" w:rsidRPr="0045485C" w:rsidRDefault="00B61D1A" w:rsidP="008F519B">
      <w:pPr>
        <w:pStyle w:val="ListParagraph"/>
        <w:numPr>
          <w:ilvl w:val="2"/>
          <w:numId w:val="8"/>
        </w:numPr>
        <w:spacing w:after="0" w:line="240" w:lineRule="auto"/>
        <w:contextualSpacing w:val="0"/>
        <w:rPr>
          <w:rFonts w:eastAsia="Times New Roman"/>
          <w:i/>
          <w:iCs/>
        </w:rPr>
      </w:pPr>
      <w:r w:rsidRPr="0045485C">
        <w:rPr>
          <w:rFonts w:eastAsia="Times New Roman"/>
          <w:i/>
          <w:iCs/>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CE7C44">
      <w:pPr>
        <w:ind w:left="360"/>
      </w:pPr>
    </w:p>
    <w:p w14:paraId="44665FE2" w14:textId="77777777" w:rsidR="004E43FB" w:rsidRDefault="004E43FB"/>
    <w:sectPr w:rsidR="004E43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731E" w14:textId="77777777" w:rsidR="0067130E" w:rsidRDefault="0067130E" w:rsidP="007A16C3">
      <w:pPr>
        <w:spacing w:after="0" w:line="240" w:lineRule="auto"/>
      </w:pPr>
      <w:r>
        <w:separator/>
      </w:r>
    </w:p>
  </w:endnote>
  <w:endnote w:type="continuationSeparator" w:id="0">
    <w:p w14:paraId="5E9FC183" w14:textId="77777777" w:rsidR="0067130E" w:rsidRDefault="0067130E"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704402019"/>
      <w:docPartObj>
        <w:docPartGallery w:val="Page Numbers (Bottom of Page)"/>
        <w:docPartUnique/>
      </w:docPartObj>
    </w:sdtPr>
    <w:sdtEndPr>
      <w:rPr>
        <w:noProof/>
      </w:rPr>
    </w:sdtEndPr>
    <w:sdtContent>
      <w:p w14:paraId="18FBEFC8" w14:textId="7D0BE9F4" w:rsidR="000602B9" w:rsidRPr="000602B9" w:rsidRDefault="000602B9">
        <w:pPr>
          <w:pStyle w:val="Footer"/>
          <w:jc w:val="right"/>
          <w:rPr>
            <w:sz w:val="20"/>
            <w:szCs w:val="20"/>
          </w:rPr>
        </w:pPr>
        <w:r w:rsidRPr="000602B9">
          <w:rPr>
            <w:sz w:val="20"/>
            <w:szCs w:val="20"/>
          </w:rPr>
          <w:t xml:space="preserve">SAG Market Transformation Policy Resolutions – Final Draft, Page </w:t>
        </w:r>
        <w:r w:rsidRPr="000602B9">
          <w:rPr>
            <w:sz w:val="20"/>
            <w:szCs w:val="20"/>
          </w:rPr>
          <w:fldChar w:fldCharType="begin"/>
        </w:r>
        <w:r w:rsidRPr="000602B9">
          <w:rPr>
            <w:sz w:val="20"/>
            <w:szCs w:val="20"/>
          </w:rPr>
          <w:instrText xml:space="preserve"> PAGE   \* MERGEFORMAT </w:instrText>
        </w:r>
        <w:r w:rsidRPr="000602B9">
          <w:rPr>
            <w:sz w:val="20"/>
            <w:szCs w:val="20"/>
          </w:rPr>
          <w:fldChar w:fldCharType="separate"/>
        </w:r>
        <w:r w:rsidRPr="000602B9">
          <w:rPr>
            <w:noProof/>
            <w:sz w:val="20"/>
            <w:szCs w:val="20"/>
          </w:rPr>
          <w:t>2</w:t>
        </w:r>
        <w:r w:rsidRPr="000602B9">
          <w:rPr>
            <w:noProof/>
            <w:sz w:val="20"/>
            <w:szCs w:val="20"/>
          </w:rPr>
          <w:fldChar w:fldCharType="end"/>
        </w:r>
      </w:p>
    </w:sdtContent>
  </w:sdt>
  <w:p w14:paraId="1F11278D" w14:textId="77777777" w:rsidR="00C02457" w:rsidRDefault="00C02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50F4" w14:textId="77777777" w:rsidR="0067130E" w:rsidRDefault="0067130E" w:rsidP="007A16C3">
      <w:pPr>
        <w:spacing w:after="0" w:line="240" w:lineRule="auto"/>
      </w:pPr>
      <w:r>
        <w:separator/>
      </w:r>
    </w:p>
  </w:footnote>
  <w:footnote w:type="continuationSeparator" w:id="0">
    <w:p w14:paraId="58BA7FAD" w14:textId="77777777" w:rsidR="0067130E" w:rsidRDefault="0067130E"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F1A"/>
    <w:multiLevelType w:val="hybridMultilevel"/>
    <w:tmpl w:val="BDC0E532"/>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6"/>
  </w:num>
  <w:num w:numId="6">
    <w:abstractNumId w:val="3"/>
  </w:num>
  <w:num w:numId="7">
    <w:abstractNumId w:val="9"/>
  </w:num>
  <w:num w:numId="8">
    <w:abstractNumId w:val="4"/>
  </w:num>
  <w:num w:numId="9">
    <w:abstractNumId w:val="0"/>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30B0"/>
    <w:rsid w:val="000152A3"/>
    <w:rsid w:val="0003127F"/>
    <w:rsid w:val="00045221"/>
    <w:rsid w:val="000602B9"/>
    <w:rsid w:val="00113A5B"/>
    <w:rsid w:val="001A471F"/>
    <w:rsid w:val="001C7C1E"/>
    <w:rsid w:val="002167CC"/>
    <w:rsid w:val="00255504"/>
    <w:rsid w:val="00257511"/>
    <w:rsid w:val="002C549C"/>
    <w:rsid w:val="00315E07"/>
    <w:rsid w:val="00354029"/>
    <w:rsid w:val="00354965"/>
    <w:rsid w:val="003620C3"/>
    <w:rsid w:val="00395055"/>
    <w:rsid w:val="003C6384"/>
    <w:rsid w:val="003C7970"/>
    <w:rsid w:val="0045485C"/>
    <w:rsid w:val="00465425"/>
    <w:rsid w:val="0048317A"/>
    <w:rsid w:val="004E11C9"/>
    <w:rsid w:val="004E43FB"/>
    <w:rsid w:val="00561881"/>
    <w:rsid w:val="00594682"/>
    <w:rsid w:val="005B158F"/>
    <w:rsid w:val="005E0EC0"/>
    <w:rsid w:val="00616E6A"/>
    <w:rsid w:val="00620D96"/>
    <w:rsid w:val="006372E2"/>
    <w:rsid w:val="006377CC"/>
    <w:rsid w:val="00637BAF"/>
    <w:rsid w:val="0067130E"/>
    <w:rsid w:val="0068519C"/>
    <w:rsid w:val="006B7683"/>
    <w:rsid w:val="00710F52"/>
    <w:rsid w:val="007207A1"/>
    <w:rsid w:val="00790B68"/>
    <w:rsid w:val="007A16C3"/>
    <w:rsid w:val="007C35B1"/>
    <w:rsid w:val="007F1DF8"/>
    <w:rsid w:val="008118D3"/>
    <w:rsid w:val="00832CF2"/>
    <w:rsid w:val="00854F0C"/>
    <w:rsid w:val="008B4025"/>
    <w:rsid w:val="008C46F8"/>
    <w:rsid w:val="008F519B"/>
    <w:rsid w:val="0092795C"/>
    <w:rsid w:val="009455B3"/>
    <w:rsid w:val="00945BBB"/>
    <w:rsid w:val="0096112D"/>
    <w:rsid w:val="009813D5"/>
    <w:rsid w:val="0098381E"/>
    <w:rsid w:val="009B6110"/>
    <w:rsid w:val="009C288A"/>
    <w:rsid w:val="009D163B"/>
    <w:rsid w:val="00A15844"/>
    <w:rsid w:val="00A447C2"/>
    <w:rsid w:val="00A82BF2"/>
    <w:rsid w:val="00A87AD2"/>
    <w:rsid w:val="00AC2E16"/>
    <w:rsid w:val="00AE0AE4"/>
    <w:rsid w:val="00B61D1A"/>
    <w:rsid w:val="00B729F7"/>
    <w:rsid w:val="00BA5DD3"/>
    <w:rsid w:val="00BD6BAF"/>
    <w:rsid w:val="00BE56F6"/>
    <w:rsid w:val="00C02457"/>
    <w:rsid w:val="00CB01D4"/>
    <w:rsid w:val="00CE7C44"/>
    <w:rsid w:val="00D0149B"/>
    <w:rsid w:val="00DB4B94"/>
    <w:rsid w:val="00DD5A30"/>
    <w:rsid w:val="00E47666"/>
    <w:rsid w:val="00E52B8E"/>
    <w:rsid w:val="00F21D5D"/>
    <w:rsid w:val="00F21DB8"/>
    <w:rsid w:val="00F731A4"/>
    <w:rsid w:val="00F96FAD"/>
    <w:rsid w:val="00F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semiHidden/>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semiHidden/>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C02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457"/>
  </w:style>
  <w:style w:type="paragraph" w:styleId="Footer">
    <w:name w:val="footer"/>
    <w:basedOn w:val="Normal"/>
    <w:link w:val="FooterChar"/>
    <w:uiPriority w:val="99"/>
    <w:unhideWhenUsed/>
    <w:rsid w:val="00C02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D293F-E499-4893-BE6E-447B9762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3.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1B408-0E41-4E0B-9A97-FEC97E7CF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6</cp:revision>
  <dcterms:created xsi:type="dcterms:W3CDTF">2020-07-22T10:17:00Z</dcterms:created>
  <dcterms:modified xsi:type="dcterms:W3CDTF">2020-07-22T10:19:00Z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