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2983" w14:textId="77777777" w:rsidR="0093099B" w:rsidRDefault="005C68E3" w:rsidP="005C68E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Illinois Energy Efficiency Stakeholder Advisory Group</w:t>
      </w:r>
    </w:p>
    <w:p w14:paraId="12697244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Policy Manual Subcommittee</w:t>
      </w:r>
    </w:p>
    <w:p w14:paraId="72514EDA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</w:p>
    <w:p w14:paraId="344AEB38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Policy Resolution:</w:t>
      </w:r>
    </w:p>
    <w:p w14:paraId="27B35B6B" w14:textId="3C6FDC4A" w:rsidR="009B143C" w:rsidRPr="002216EC" w:rsidRDefault="009B143C" w:rsidP="00A92F5D">
      <w:pPr>
        <w:jc w:val="center"/>
        <w:rPr>
          <w:b/>
          <w:bCs/>
          <w:u w:val="single"/>
        </w:rPr>
      </w:pPr>
      <w:bookmarkStart w:id="0" w:name="_Hlk207892285"/>
      <w:r w:rsidRPr="002216EC">
        <w:rPr>
          <w:b/>
          <w:bCs/>
          <w:u w:val="single"/>
        </w:rPr>
        <w:t xml:space="preserve">Income Eligibility Verification Guidelines for </w:t>
      </w:r>
      <w:r w:rsidR="002649FC">
        <w:rPr>
          <w:b/>
          <w:bCs/>
          <w:u w:val="single"/>
        </w:rPr>
        <w:t>Residential</w:t>
      </w:r>
      <w:r w:rsidRPr="002216EC">
        <w:rPr>
          <w:b/>
          <w:bCs/>
          <w:u w:val="single"/>
        </w:rPr>
        <w:t xml:space="preserve"> New Construction (</w:t>
      </w:r>
      <w:r w:rsidR="002649FC">
        <w:rPr>
          <w:b/>
          <w:bCs/>
          <w:u w:val="single"/>
        </w:rPr>
        <w:t>R</w:t>
      </w:r>
      <w:r w:rsidR="00DF356F">
        <w:rPr>
          <w:b/>
          <w:bCs/>
          <w:u w:val="single"/>
        </w:rPr>
        <w:t>es</w:t>
      </w:r>
      <w:r w:rsidRPr="002216EC">
        <w:rPr>
          <w:b/>
          <w:bCs/>
          <w:u w:val="single"/>
        </w:rPr>
        <w:t>NC) Program</w:t>
      </w:r>
    </w:p>
    <w:bookmarkEnd w:id="0"/>
    <w:p w14:paraId="01D7A078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</w:p>
    <w:p w14:paraId="4833C7F3" w14:textId="77777777" w:rsidR="005C68E3" w:rsidRDefault="005C68E3" w:rsidP="005C68E3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Policy Issue: </w:t>
      </w:r>
    </w:p>
    <w:p w14:paraId="17211217" w14:textId="77777777" w:rsidR="00313481" w:rsidRDefault="00313481" w:rsidP="005C68E3">
      <w:pPr>
        <w:spacing w:after="0" w:line="240" w:lineRule="auto"/>
        <w:contextualSpacing/>
      </w:pPr>
    </w:p>
    <w:p w14:paraId="67BC60C0" w14:textId="02B2E625" w:rsidR="00633B01" w:rsidRDefault="00633B01" w:rsidP="00633B01">
      <w:r>
        <w:t xml:space="preserve">The </w:t>
      </w:r>
      <w:r w:rsidR="002848CA">
        <w:t xml:space="preserve">Residential </w:t>
      </w:r>
      <w:r>
        <w:t>New Construction (</w:t>
      </w:r>
      <w:r w:rsidR="002848CA">
        <w:t>R</w:t>
      </w:r>
      <w:r w:rsidR="00A1181E">
        <w:t>es</w:t>
      </w:r>
      <w:r>
        <w:t xml:space="preserve">NC) Program aims to support the development of all-electric, energy-efficient homes for households across ComEd territory. Verifying income eligibility in the context of </w:t>
      </w:r>
      <w:r w:rsidR="00D52E15">
        <w:t xml:space="preserve">residential </w:t>
      </w:r>
      <w:r>
        <w:t>new construction presents unique challenges, particularly when homes are not yet occupied, and traditional tenant-based verification methods are not feasible. To ensure that these challenges do not hinder participation or delay project timelines, the</w:t>
      </w:r>
      <w:r w:rsidR="00D52E15">
        <w:t xml:space="preserve"> R</w:t>
      </w:r>
      <w:r w:rsidR="002B3123">
        <w:t>es</w:t>
      </w:r>
      <w:r>
        <w:t xml:space="preserve">NC Program </w:t>
      </w:r>
      <w:r w:rsidR="002276D8">
        <w:t>proposes</w:t>
      </w:r>
      <w:r>
        <w:t xml:space="preserve"> multiple pathways for builders and developers to establish income eligibility. These pathways are designed to be efficient, minimally burdensome, and equitable—supporting timely delivery of incentives and ultimately opening a pathway for Income Eligible targeted offerings within the </w:t>
      </w:r>
      <w:r w:rsidR="00834EE0">
        <w:t>R</w:t>
      </w:r>
      <w:r w:rsidR="006A77B4">
        <w:t>es</w:t>
      </w:r>
      <w:r>
        <w:t xml:space="preserve">NC program. </w:t>
      </w:r>
    </w:p>
    <w:p w14:paraId="4EF1AAC6" w14:textId="77777777" w:rsidR="005C68E3" w:rsidRDefault="005C68E3" w:rsidP="005C68E3">
      <w:pPr>
        <w:spacing w:after="0" w:line="240" w:lineRule="auto"/>
        <w:contextualSpacing/>
      </w:pPr>
    </w:p>
    <w:p w14:paraId="28313ACF" w14:textId="77777777" w:rsidR="005C68E3" w:rsidRDefault="005C68E3" w:rsidP="005C68E3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Policy Resolution:</w:t>
      </w:r>
    </w:p>
    <w:p w14:paraId="526606A7" w14:textId="77777777" w:rsidR="00313481" w:rsidRDefault="00313481" w:rsidP="005C68E3">
      <w:pPr>
        <w:spacing w:after="0" w:line="240" w:lineRule="auto"/>
        <w:contextualSpacing/>
        <w:rPr>
          <w:b/>
          <w:bCs/>
        </w:rPr>
      </w:pPr>
    </w:p>
    <w:p w14:paraId="2B0A5F40" w14:textId="71ED292E" w:rsidR="00313481" w:rsidRDefault="00313481" w:rsidP="00313481">
      <w:r>
        <w:t xml:space="preserve">The following pathways are all acceptable ways to demonstrate income eligibility verification for projects completed in the </w:t>
      </w:r>
      <w:r w:rsidR="00027D8E">
        <w:t>R</w:t>
      </w:r>
      <w:r w:rsidR="006A77B4">
        <w:t>es</w:t>
      </w:r>
      <w:r>
        <w:t xml:space="preserve">NC program (including single-family and multifamily new construction). Each Program Administrator has the discretion to choose any of the following pathways: </w:t>
      </w:r>
    </w:p>
    <w:p w14:paraId="47F4F164" w14:textId="77777777" w:rsidR="00313481" w:rsidRDefault="00313481" w:rsidP="00313481">
      <w:bookmarkStart w:id="1" w:name="_Hlk207894799"/>
      <w:r>
        <w:t xml:space="preserve">1. </w:t>
      </w:r>
      <w:r w:rsidRPr="00FA13BE">
        <w:rPr>
          <w:i/>
          <w:iCs/>
        </w:rPr>
        <w:t>Participation in an Affordable Housing Program</w:t>
      </w:r>
      <w:r>
        <w:t>. Automatic qualification for any property that can provide documentation of participation in a project-based federal, state, or local affordable housing program (e.g., LIHTC, HUD, USDA, State HFA, local tax abatement). Tenant-based programs (e.g., Housing Choice Vouchers) are excluded as they do not guarantee affordability at the development level.</w:t>
      </w:r>
    </w:p>
    <w:p w14:paraId="57D3E81C" w14:textId="77777777" w:rsidR="00AC2E46" w:rsidRDefault="00313481" w:rsidP="00AC2E46">
      <w:bookmarkStart w:id="2" w:name="_Hlk207895237"/>
      <w:bookmarkEnd w:id="1"/>
      <w:r>
        <w:t xml:space="preserve">2. </w:t>
      </w:r>
      <w:r w:rsidRPr="00FA13BE">
        <w:rPr>
          <w:i/>
          <w:iCs/>
        </w:rPr>
        <w:t>Participation in the Weatherization Assistance Program</w:t>
      </w:r>
      <w:bookmarkEnd w:id="2"/>
      <w:r>
        <w:t xml:space="preserve">. Submission of documentation showing </w:t>
      </w:r>
      <w:r w:rsidR="002C13BA">
        <w:t xml:space="preserve">a rehabbed </w:t>
      </w:r>
      <w:r>
        <w:t>property is on the waiting list for, currently participating in, or has in the last five years participated in the Weatherization Assistance Program.</w:t>
      </w:r>
      <w:r w:rsidR="00AC2E46">
        <w:t xml:space="preserve"> This pathway must also meet the following criteria where applicable:</w:t>
      </w:r>
    </w:p>
    <w:p w14:paraId="777C5009" w14:textId="4C1E80CE" w:rsidR="00AC2E46" w:rsidRDefault="00AC2E46" w:rsidP="009E31A2">
      <w:pPr>
        <w:ind w:left="720"/>
      </w:pPr>
      <w:r>
        <w:t>i. Developers must also demonstrate affordability through final sale prices (≤120% AMI for for-sale units) or rent levels (≤80% AMI for rental units)</w:t>
      </w:r>
      <w:r w:rsidR="009A0C73">
        <w:t>.</w:t>
      </w:r>
    </w:p>
    <w:p w14:paraId="77176F9D" w14:textId="392AA338" w:rsidR="00AC2E46" w:rsidRDefault="00AC2E46" w:rsidP="009E31A2">
      <w:pPr>
        <w:ind w:left="720"/>
      </w:pPr>
      <w:r>
        <w:t>ii. A lease stabilization affidavit is required when the property will be renter occupied</w:t>
      </w:r>
      <w:r w:rsidR="009A0C73">
        <w:t>.</w:t>
      </w:r>
    </w:p>
    <w:p w14:paraId="14573866" w14:textId="2A9008ED" w:rsidR="00AC2E46" w:rsidRDefault="00AC2E46" w:rsidP="007C0034">
      <w:pPr>
        <w:ind w:left="720"/>
      </w:pPr>
      <w:r>
        <w:t>iii. Commitment to not reduce unit quantity. Exclusion applies to properties reducing the number of previously available housing units due to safety or zoning requirements</w:t>
      </w:r>
      <w:r w:rsidR="002668A2">
        <w:t>.</w:t>
      </w:r>
      <w:r>
        <w:t xml:space="preserve"> </w:t>
      </w:r>
    </w:p>
    <w:p w14:paraId="2EB98397" w14:textId="368F5292" w:rsidR="00D53675" w:rsidRDefault="00313481" w:rsidP="00313481">
      <w:r>
        <w:t xml:space="preserve">3. </w:t>
      </w:r>
      <w:bookmarkStart w:id="3" w:name="_Hlk207896070"/>
      <w:r w:rsidRPr="00FA13BE">
        <w:rPr>
          <w:i/>
          <w:iCs/>
        </w:rPr>
        <w:t>Location in a Low-Income Census Tract</w:t>
      </w:r>
      <w:bookmarkEnd w:id="3"/>
      <w:r>
        <w:t xml:space="preserve">. Location in a Census Tract identified by the Program Administrator as low-income using HUD’s Qualified Census Tracts. </w:t>
      </w:r>
      <w:r w:rsidR="00144545">
        <w:t>This pathway must also meet the following criteria</w:t>
      </w:r>
      <w:r w:rsidR="00CA0276">
        <w:t xml:space="preserve"> whe</w:t>
      </w:r>
      <w:r w:rsidR="000203B3">
        <w:t>re</w:t>
      </w:r>
      <w:r w:rsidR="00CA0276">
        <w:t xml:space="preserve"> applicable</w:t>
      </w:r>
      <w:r w:rsidR="00144545">
        <w:t>:</w:t>
      </w:r>
    </w:p>
    <w:p w14:paraId="7E138E5A" w14:textId="1A6A5803" w:rsidR="00144545" w:rsidRDefault="00D53675" w:rsidP="009E31A2">
      <w:pPr>
        <w:ind w:left="720"/>
      </w:pPr>
      <w:r>
        <w:t xml:space="preserve">i. </w:t>
      </w:r>
      <w:r w:rsidR="00313481">
        <w:t>Developers must also demonstrate affordability through final sale prices (≤120% AMI for for-sale units) or rent levels (≤80% AMI for rental units)</w:t>
      </w:r>
      <w:bookmarkStart w:id="4" w:name="_Hlk207896480"/>
      <w:r w:rsidR="002D44B2">
        <w:t>.</w:t>
      </w:r>
    </w:p>
    <w:p w14:paraId="2FCB0FAF" w14:textId="33C47C61" w:rsidR="00D53675" w:rsidRDefault="00144545" w:rsidP="009E31A2">
      <w:pPr>
        <w:ind w:left="720"/>
      </w:pPr>
      <w:r>
        <w:lastRenderedPageBreak/>
        <w:t xml:space="preserve">ii. </w:t>
      </w:r>
      <w:r w:rsidR="008F0A86">
        <w:t>A l</w:t>
      </w:r>
      <w:r w:rsidR="00313481">
        <w:t xml:space="preserve">ease stabilization affidavit is </w:t>
      </w:r>
      <w:r w:rsidR="00FC7999">
        <w:t>required</w:t>
      </w:r>
      <w:r w:rsidR="00182DB7">
        <w:t xml:space="preserve"> when </w:t>
      </w:r>
      <w:r w:rsidR="00CA0276">
        <w:t xml:space="preserve">the property </w:t>
      </w:r>
      <w:r w:rsidR="00A03839">
        <w:t xml:space="preserve">will be </w:t>
      </w:r>
      <w:r w:rsidR="00182DB7">
        <w:t>rent</w:t>
      </w:r>
      <w:r w:rsidR="00A03839">
        <w:t>er occupied</w:t>
      </w:r>
      <w:r w:rsidR="002D44B2">
        <w:t>.</w:t>
      </w:r>
    </w:p>
    <w:p w14:paraId="3B9F49DF" w14:textId="1C1C70E4" w:rsidR="00313481" w:rsidRDefault="00D53675" w:rsidP="007C0034">
      <w:pPr>
        <w:ind w:left="720"/>
      </w:pPr>
      <w:r>
        <w:t>ii</w:t>
      </w:r>
      <w:r w:rsidR="0082695E">
        <w:t>i</w:t>
      </w:r>
      <w:r>
        <w:t xml:space="preserve">. </w:t>
      </w:r>
      <w:r w:rsidR="008B4EBC">
        <w:t xml:space="preserve">Commitment to not reduce unit quantity. </w:t>
      </w:r>
      <w:r w:rsidR="0064257F">
        <w:t>Exclusion</w:t>
      </w:r>
      <w:r w:rsidR="00F357B5">
        <w:t xml:space="preserve"> applies to properties</w:t>
      </w:r>
      <w:r w:rsidR="00F76F78">
        <w:t xml:space="preserve"> </w:t>
      </w:r>
      <w:r w:rsidR="001C10A4">
        <w:t>reduc</w:t>
      </w:r>
      <w:r w:rsidR="00F76F78">
        <w:t>ing</w:t>
      </w:r>
      <w:r w:rsidR="001C10A4">
        <w:t xml:space="preserve"> the number of </w:t>
      </w:r>
      <w:r w:rsidR="0099168D">
        <w:t xml:space="preserve">previously available </w:t>
      </w:r>
      <w:r w:rsidR="001C10A4">
        <w:t>housing units</w:t>
      </w:r>
      <w:r w:rsidR="008B4EBC">
        <w:t xml:space="preserve"> due to safety or zoning requirements</w:t>
      </w:r>
      <w:r w:rsidR="007D29BA">
        <w:t>.</w:t>
      </w:r>
      <w:bookmarkEnd w:id="4"/>
    </w:p>
    <w:p w14:paraId="6BE4A759" w14:textId="2158F560" w:rsidR="007870D6" w:rsidRDefault="00313481" w:rsidP="007870D6">
      <w:r>
        <w:t xml:space="preserve">4. </w:t>
      </w:r>
      <w:r w:rsidRPr="00FA13BE">
        <w:rPr>
          <w:i/>
          <w:iCs/>
        </w:rPr>
        <w:t>Rent Roll Documentation.</w:t>
      </w:r>
      <w:r>
        <w:t xml:space="preserve"> </w:t>
      </w:r>
      <w:r w:rsidR="00E71CD4">
        <w:t xml:space="preserve">Rehabbed projects may </w:t>
      </w:r>
      <w:r w:rsidR="000271BA">
        <w:t>submit rent</w:t>
      </w:r>
      <w:r>
        <w:t xml:space="preserve"> rolls documenting median rents charged by a property are at or below 80% of HUD’s Fair Market Rent.</w:t>
      </w:r>
      <w:r w:rsidR="007870D6">
        <w:t xml:space="preserve"> This pathway must also meet the following criteria whe</w:t>
      </w:r>
      <w:r w:rsidR="000203B3">
        <w:t>re</w:t>
      </w:r>
      <w:r w:rsidR="007870D6">
        <w:t xml:space="preserve"> applicable:</w:t>
      </w:r>
    </w:p>
    <w:p w14:paraId="3DF4F459" w14:textId="262E6BEF" w:rsidR="007870D6" w:rsidRDefault="007870D6" w:rsidP="009E31A2">
      <w:pPr>
        <w:ind w:left="720"/>
      </w:pPr>
      <w:r>
        <w:t>i. Developers must also demonstrate affordability through final sale prices (≤120% AMI for for-sale units) or rent levels (≤80% AMI for rental units)</w:t>
      </w:r>
      <w:r w:rsidR="00B00F71">
        <w:t>.</w:t>
      </w:r>
    </w:p>
    <w:p w14:paraId="794ECD46" w14:textId="50A54B93" w:rsidR="007870D6" w:rsidRDefault="007870D6" w:rsidP="009E31A2">
      <w:pPr>
        <w:ind w:left="720"/>
      </w:pPr>
      <w:r>
        <w:t xml:space="preserve">ii. </w:t>
      </w:r>
      <w:r w:rsidR="008F0A86">
        <w:t>A l</w:t>
      </w:r>
      <w:r>
        <w:t>ease stabilization affidavit is required when the property will be renter occupied</w:t>
      </w:r>
      <w:r w:rsidR="00B00F71">
        <w:t>.</w:t>
      </w:r>
    </w:p>
    <w:p w14:paraId="68E1B0BF" w14:textId="78EFC7A5" w:rsidR="00313481" w:rsidRDefault="007870D6" w:rsidP="007C0034">
      <w:pPr>
        <w:ind w:left="720"/>
      </w:pPr>
      <w:r>
        <w:t>iii. Commitment to not reduce unit quantity. Exclusion applies to properties reducing the number of previously available housing units due to safety or zoning requirements</w:t>
      </w:r>
      <w:r w:rsidR="00B00F71">
        <w:t>.</w:t>
      </w:r>
    </w:p>
    <w:p w14:paraId="2AFEA0E5" w14:textId="2242C716" w:rsidR="00E41EE1" w:rsidRDefault="00313481" w:rsidP="00BE7CE4">
      <w:r>
        <w:t xml:space="preserve">5. </w:t>
      </w:r>
      <w:bookmarkStart w:id="5" w:name="_Hlk207896952"/>
      <w:r w:rsidRPr="00FA13BE">
        <w:rPr>
          <w:i/>
          <w:iCs/>
        </w:rPr>
        <w:t>Tenant Income Information</w:t>
      </w:r>
      <w:bookmarkEnd w:id="5"/>
      <w:r>
        <w:t xml:space="preserve">. </w:t>
      </w:r>
      <w:r w:rsidR="00761682">
        <w:t>Pre-construction s</w:t>
      </w:r>
      <w:r>
        <w:t xml:space="preserve">ubmission of tenant income information showing that at least fifty percent (50%) of units are rented to households meeting one of the following criteria: a. </w:t>
      </w:r>
      <w:r w:rsidR="008C252B">
        <w:t>a</w:t>
      </w:r>
      <w:r>
        <w:t xml:space="preserve">t or below two hundred percent (200%) of the Federal Poverty Level, or b. </w:t>
      </w:r>
      <w:r w:rsidR="008C252B">
        <w:t>a</w:t>
      </w:r>
      <w:r>
        <w:t>t or below eighty percent (80%) of Area Median Income.</w:t>
      </w:r>
      <w:r w:rsidR="005E2EC4">
        <w:t xml:space="preserve"> This pathway must also meet the following criteria where applicable:</w:t>
      </w:r>
    </w:p>
    <w:p w14:paraId="2AB5305A" w14:textId="716D9376" w:rsidR="005E2EC4" w:rsidRDefault="005E2EC4" w:rsidP="009E31A2">
      <w:pPr>
        <w:ind w:left="720"/>
      </w:pPr>
      <w:r>
        <w:t>i. Developers must also demonstrate affordability through final sale prices (≤120% AMI for for-sale units) or rent levels (≤80% AMI for rental units)</w:t>
      </w:r>
      <w:r w:rsidR="007C0034">
        <w:t xml:space="preserve">. </w:t>
      </w:r>
    </w:p>
    <w:p w14:paraId="040CB455" w14:textId="739F3892" w:rsidR="005E2EC4" w:rsidRDefault="005E2EC4" w:rsidP="009E31A2">
      <w:pPr>
        <w:ind w:left="720"/>
      </w:pPr>
      <w:r>
        <w:t xml:space="preserve">ii. </w:t>
      </w:r>
      <w:r w:rsidR="008F0A86">
        <w:t>A l</w:t>
      </w:r>
      <w:r>
        <w:t>ease stabilization affidavit is required when the property will be renter occupied</w:t>
      </w:r>
      <w:r w:rsidR="007C0034">
        <w:t xml:space="preserve">. </w:t>
      </w:r>
    </w:p>
    <w:p w14:paraId="766EC6DD" w14:textId="3E4A38A4" w:rsidR="005E2EC4" w:rsidRDefault="005E2EC4" w:rsidP="009E31A2">
      <w:pPr>
        <w:ind w:left="720"/>
      </w:pPr>
      <w:r>
        <w:t>iii. Commitment to not reduce unit quantity. Exclusion applies to properties reducing the number of previously available housing units due to safety or zoning requirements</w:t>
      </w:r>
      <w:r w:rsidR="007C0034">
        <w:t xml:space="preserve">. </w:t>
      </w:r>
    </w:p>
    <w:p w14:paraId="7F7D784D" w14:textId="77777777" w:rsidR="005E2EC4" w:rsidRPr="00066CB8" w:rsidRDefault="005E2EC4" w:rsidP="00BE7CE4"/>
    <w:sectPr w:rsidR="005E2EC4" w:rsidRPr="00066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2CBC" w14:textId="77777777" w:rsidR="007D76BF" w:rsidRDefault="007D76BF" w:rsidP="005C68E3">
      <w:pPr>
        <w:spacing w:after="0" w:line="240" w:lineRule="auto"/>
      </w:pPr>
      <w:r>
        <w:separator/>
      </w:r>
    </w:p>
  </w:endnote>
  <w:endnote w:type="continuationSeparator" w:id="0">
    <w:p w14:paraId="2695A641" w14:textId="77777777" w:rsidR="007D76BF" w:rsidRDefault="007D76BF" w:rsidP="005C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B1D7" w14:textId="77777777" w:rsidR="004C53D1" w:rsidRDefault="004C5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0F0A" w14:textId="77777777" w:rsidR="005C68E3" w:rsidRDefault="005C68E3">
    <w:pPr>
      <w:pStyle w:val="Footer"/>
    </w:pPr>
    <w:r>
      <w:tab/>
    </w:r>
    <w:r>
      <w:tab/>
      <w:t xml:space="preserve">IE EEE Attribution for Midstream Programs,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A2FE246" w14:textId="77777777" w:rsidR="005C68E3" w:rsidRDefault="005C6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C728" w14:textId="77777777" w:rsidR="004C53D1" w:rsidRDefault="004C5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DBF5" w14:textId="77777777" w:rsidR="007D76BF" w:rsidRDefault="007D76BF" w:rsidP="005C68E3">
      <w:pPr>
        <w:spacing w:after="0" w:line="240" w:lineRule="auto"/>
      </w:pPr>
      <w:r>
        <w:separator/>
      </w:r>
    </w:p>
  </w:footnote>
  <w:footnote w:type="continuationSeparator" w:id="0">
    <w:p w14:paraId="4963BEE5" w14:textId="77777777" w:rsidR="007D76BF" w:rsidRDefault="007D76BF" w:rsidP="005C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254" w14:textId="77777777" w:rsidR="004C53D1" w:rsidRDefault="004C5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101284"/>
      <w:docPartObj>
        <w:docPartGallery w:val="Watermarks"/>
        <w:docPartUnique/>
      </w:docPartObj>
    </w:sdtPr>
    <w:sdtContent>
      <w:p w14:paraId="71B17C33" w14:textId="77777777" w:rsidR="004C53D1" w:rsidRDefault="00000000">
        <w:pPr>
          <w:pStyle w:val="Header"/>
        </w:pPr>
        <w:r>
          <w:rPr>
            <w:noProof/>
          </w:rPr>
          <w:pict w14:anchorId="4ED69E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8AE0" w14:textId="77777777" w:rsidR="004C53D1" w:rsidRDefault="004C5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E3"/>
    <w:rsid w:val="000203B3"/>
    <w:rsid w:val="000271BA"/>
    <w:rsid w:val="00027D8E"/>
    <w:rsid w:val="00066CB8"/>
    <w:rsid w:val="0007238E"/>
    <w:rsid w:val="000C73B9"/>
    <w:rsid w:val="00105467"/>
    <w:rsid w:val="00130D90"/>
    <w:rsid w:val="00144545"/>
    <w:rsid w:val="0016234C"/>
    <w:rsid w:val="00182DB7"/>
    <w:rsid w:val="00195ED4"/>
    <w:rsid w:val="001C089D"/>
    <w:rsid w:val="001C10A4"/>
    <w:rsid w:val="0021043E"/>
    <w:rsid w:val="002276D8"/>
    <w:rsid w:val="002302A4"/>
    <w:rsid w:val="002649FC"/>
    <w:rsid w:val="002668A2"/>
    <w:rsid w:val="00273B15"/>
    <w:rsid w:val="002848CA"/>
    <w:rsid w:val="00287B0E"/>
    <w:rsid w:val="002B3123"/>
    <w:rsid w:val="002B4405"/>
    <w:rsid w:val="002C13BA"/>
    <w:rsid w:val="002D44B2"/>
    <w:rsid w:val="003100B8"/>
    <w:rsid w:val="00313481"/>
    <w:rsid w:val="00323603"/>
    <w:rsid w:val="0037296E"/>
    <w:rsid w:val="003B2F09"/>
    <w:rsid w:val="003D61FB"/>
    <w:rsid w:val="003E2E5B"/>
    <w:rsid w:val="003E30B6"/>
    <w:rsid w:val="003E6B4F"/>
    <w:rsid w:val="004434AB"/>
    <w:rsid w:val="0049291D"/>
    <w:rsid w:val="004C53D1"/>
    <w:rsid w:val="004E5B34"/>
    <w:rsid w:val="0051169B"/>
    <w:rsid w:val="00575D53"/>
    <w:rsid w:val="00577342"/>
    <w:rsid w:val="00590EFA"/>
    <w:rsid w:val="005B227F"/>
    <w:rsid w:val="005B50FB"/>
    <w:rsid w:val="005C3E87"/>
    <w:rsid w:val="005C5907"/>
    <w:rsid w:val="005C68E3"/>
    <w:rsid w:val="005E2EC4"/>
    <w:rsid w:val="00603114"/>
    <w:rsid w:val="00633B01"/>
    <w:rsid w:val="0064257F"/>
    <w:rsid w:val="006521C0"/>
    <w:rsid w:val="00665D78"/>
    <w:rsid w:val="006840DE"/>
    <w:rsid w:val="00695747"/>
    <w:rsid w:val="006A77B4"/>
    <w:rsid w:val="006D6967"/>
    <w:rsid w:val="00761682"/>
    <w:rsid w:val="00770F16"/>
    <w:rsid w:val="00776BEB"/>
    <w:rsid w:val="007870D6"/>
    <w:rsid w:val="007A2D2F"/>
    <w:rsid w:val="007C0034"/>
    <w:rsid w:val="007C0191"/>
    <w:rsid w:val="007C624B"/>
    <w:rsid w:val="007D29BA"/>
    <w:rsid w:val="007D76BF"/>
    <w:rsid w:val="007F678C"/>
    <w:rsid w:val="00822D88"/>
    <w:rsid w:val="0082695E"/>
    <w:rsid w:val="00831EA4"/>
    <w:rsid w:val="00834EE0"/>
    <w:rsid w:val="0086417B"/>
    <w:rsid w:val="008B4EBC"/>
    <w:rsid w:val="008C252B"/>
    <w:rsid w:val="008F0A86"/>
    <w:rsid w:val="0093099B"/>
    <w:rsid w:val="009456C5"/>
    <w:rsid w:val="00957393"/>
    <w:rsid w:val="009838CE"/>
    <w:rsid w:val="0099168D"/>
    <w:rsid w:val="00992B5F"/>
    <w:rsid w:val="009A0C73"/>
    <w:rsid w:val="009B143C"/>
    <w:rsid w:val="009C5A78"/>
    <w:rsid w:val="009C5F96"/>
    <w:rsid w:val="009E31A2"/>
    <w:rsid w:val="00A03839"/>
    <w:rsid w:val="00A10936"/>
    <w:rsid w:val="00A1181E"/>
    <w:rsid w:val="00A678F9"/>
    <w:rsid w:val="00A92F5D"/>
    <w:rsid w:val="00AC2E46"/>
    <w:rsid w:val="00AD4076"/>
    <w:rsid w:val="00B00F71"/>
    <w:rsid w:val="00B1736C"/>
    <w:rsid w:val="00B228E6"/>
    <w:rsid w:val="00B72FD2"/>
    <w:rsid w:val="00B958E3"/>
    <w:rsid w:val="00BC729B"/>
    <w:rsid w:val="00BE7CE4"/>
    <w:rsid w:val="00C13F4C"/>
    <w:rsid w:val="00C1739C"/>
    <w:rsid w:val="00C47819"/>
    <w:rsid w:val="00C852A7"/>
    <w:rsid w:val="00C90F62"/>
    <w:rsid w:val="00CA0276"/>
    <w:rsid w:val="00CD3029"/>
    <w:rsid w:val="00CF161F"/>
    <w:rsid w:val="00D31639"/>
    <w:rsid w:val="00D52E15"/>
    <w:rsid w:val="00D53675"/>
    <w:rsid w:val="00D62B18"/>
    <w:rsid w:val="00D6428E"/>
    <w:rsid w:val="00DF1C6B"/>
    <w:rsid w:val="00DF356F"/>
    <w:rsid w:val="00E35B5C"/>
    <w:rsid w:val="00E41EE1"/>
    <w:rsid w:val="00E71CD4"/>
    <w:rsid w:val="00E77A7C"/>
    <w:rsid w:val="00EA48A6"/>
    <w:rsid w:val="00EA6D1A"/>
    <w:rsid w:val="00F07F32"/>
    <w:rsid w:val="00F357B5"/>
    <w:rsid w:val="00F71A74"/>
    <w:rsid w:val="00F76F78"/>
    <w:rsid w:val="00FA13BE"/>
    <w:rsid w:val="00FC7999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2EAA0"/>
  <w15:chartTrackingRefBased/>
  <w15:docId w15:val="{A958C642-E7B1-46A6-8020-5F96A5B6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E3"/>
  </w:style>
  <w:style w:type="paragraph" w:styleId="Footer">
    <w:name w:val="footer"/>
    <w:basedOn w:val="Normal"/>
    <w:link w:val="FooterChar"/>
    <w:uiPriority w:val="99"/>
    <w:unhideWhenUsed/>
    <w:rsid w:val="005C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E3"/>
  </w:style>
  <w:style w:type="character" w:styleId="CommentReference">
    <w:name w:val="annotation reference"/>
    <w:basedOn w:val="DefaultParagraphFont"/>
    <w:uiPriority w:val="99"/>
    <w:semiHidden/>
    <w:unhideWhenUsed/>
    <w:rsid w:val="00575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D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E3A1-015F-4BD4-A836-45D5E1D8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Kimberly J:(ComEd)</dc:creator>
  <cp:keywords/>
  <dc:description/>
  <cp:lastModifiedBy>Turbides, Channel:(ComEd)</cp:lastModifiedBy>
  <cp:revision>20</cp:revision>
  <dcterms:created xsi:type="dcterms:W3CDTF">2025-09-09T22:05:00Z</dcterms:created>
  <dcterms:modified xsi:type="dcterms:W3CDTF">2025-09-16T20:39:00Z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2024-09-12T21:04:14Z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10e8c3c7-2d29-4a47-8611-451420ec5a11</vt:lpwstr>
  </property>
  <property fmtid="{D5CDD505-2E9C-101B-9397-08002B2CF9AE}" pid="8" name="MSIP_Label_c968b3d1-e05f-4796-9c23-acaf26d588cb_ContentBits">
    <vt:lpwstr>0</vt:lpwstr>
  </property>
</Properties>
</file>