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4C3211" w:rsidRDefault="004C3211" w:rsidP="00FE1C61"/>
    <w:p w14:paraId="02F03F72" w14:textId="77777777" w:rsidR="004C3211" w:rsidRDefault="004C3211" w:rsidP="00BA112B">
      <w:pPr>
        <w:pStyle w:val="Title"/>
      </w:pPr>
    </w:p>
    <w:p w14:paraId="1D2C8FD3" w14:textId="417CB45C" w:rsidR="009137D9" w:rsidRPr="00190360" w:rsidRDefault="00425AD5" w:rsidP="00BA112B">
      <w:pPr>
        <w:pStyle w:val="Title"/>
      </w:pPr>
      <w:r>
        <w:t xml:space="preserve">Multi-Family Market Rate </w:t>
      </w:r>
      <w:r w:rsidR="00300F01">
        <w:t xml:space="preserve">Program </w:t>
      </w:r>
      <w:r w:rsidRPr="00E656A1">
        <w:t>Impact</w:t>
      </w:r>
      <w:r w:rsidR="001A2B7C">
        <w:t xml:space="preserve"> </w:t>
      </w:r>
      <w:r w:rsidR="001B330A">
        <w:t>Evaluation Report</w:t>
      </w:r>
    </w:p>
    <w:p w14:paraId="0506F919" w14:textId="77777777" w:rsidR="003F708F" w:rsidRDefault="003F708F" w:rsidP="003F708F"/>
    <w:p w14:paraId="3A773FF2" w14:textId="763E2D44" w:rsidR="007D1E07" w:rsidRPr="00C04CF8" w:rsidRDefault="00573576" w:rsidP="00485CE4">
      <w:pPr>
        <w:rPr>
          <w:sz w:val="28"/>
          <w:szCs w:val="28"/>
        </w:rPr>
      </w:pPr>
      <w:r w:rsidRPr="00C04CF8">
        <w:rPr>
          <w:sz w:val="28"/>
          <w:szCs w:val="28"/>
        </w:rPr>
        <w:t xml:space="preserve">Energy </w:t>
      </w:r>
      <w:r w:rsidR="00AD1053" w:rsidRPr="00C04CF8">
        <w:rPr>
          <w:sz w:val="28"/>
          <w:szCs w:val="28"/>
        </w:rPr>
        <w:t>Efficiency Plan</w:t>
      </w:r>
      <w:r w:rsidR="00C04CF8" w:rsidRPr="00C04CF8">
        <w:rPr>
          <w:sz w:val="28"/>
          <w:szCs w:val="28"/>
        </w:rPr>
        <w:t xml:space="preserve">: </w:t>
      </w:r>
      <w:r w:rsidR="007531F7" w:rsidRPr="00C04CF8">
        <w:rPr>
          <w:sz w:val="28"/>
          <w:szCs w:val="28"/>
        </w:rPr>
        <w:t>Program Year 20</w:t>
      </w:r>
      <w:r w:rsidR="001B330A" w:rsidRPr="00C04CF8">
        <w:rPr>
          <w:sz w:val="28"/>
          <w:szCs w:val="28"/>
        </w:rPr>
        <w:t>25</w:t>
      </w:r>
      <w:r w:rsidR="007531F7" w:rsidRPr="00C04CF8">
        <w:rPr>
          <w:sz w:val="28"/>
          <w:szCs w:val="28"/>
        </w:rPr>
        <w:t xml:space="preserve"> </w:t>
      </w:r>
    </w:p>
    <w:p w14:paraId="52F05965" w14:textId="4967A2B7" w:rsidR="009137D9" w:rsidRPr="00932BBC" w:rsidRDefault="001B330A" w:rsidP="00BA112B">
      <w:pPr>
        <w:pStyle w:val="Subtitle"/>
      </w:pPr>
      <w:r>
        <w:t>(01/01/2025-12/31/2025)</w:t>
      </w:r>
      <w:r w:rsidR="007531F7">
        <w:t xml:space="preserve"> </w:t>
      </w:r>
    </w:p>
    <w:p w14:paraId="2E775BE8" w14:textId="77777777" w:rsidR="000B7F56" w:rsidRPr="005B6988" w:rsidRDefault="000B7F56">
      <w:pPr>
        <w:rPr>
          <w:sz w:val="40"/>
          <w:szCs w:val="40"/>
        </w:rPr>
      </w:pPr>
    </w:p>
    <w:p w14:paraId="4BCD3333" w14:textId="77777777" w:rsidR="009137D9" w:rsidRPr="0056335A" w:rsidRDefault="009137D9">
      <w:pPr>
        <w:rPr>
          <w:rStyle w:val="Strong"/>
          <w:sz w:val="28"/>
          <w:szCs w:val="28"/>
        </w:rPr>
      </w:pPr>
      <w:r w:rsidRPr="0056335A">
        <w:rPr>
          <w:rStyle w:val="Strong"/>
          <w:sz w:val="28"/>
          <w:szCs w:val="28"/>
        </w:rPr>
        <w:t>Prepared for:</w:t>
      </w:r>
    </w:p>
    <w:p w14:paraId="1ED5FE83" w14:textId="757F2B8D" w:rsidR="009137D9" w:rsidRPr="0056335A" w:rsidRDefault="00AD4B4E">
      <w:pPr>
        <w:rPr>
          <w:rStyle w:val="Strong"/>
          <w:sz w:val="28"/>
          <w:szCs w:val="28"/>
        </w:rPr>
      </w:pPr>
      <w:r>
        <w:rPr>
          <w:rStyle w:val="Strong"/>
          <w:sz w:val="28"/>
          <w:szCs w:val="28"/>
        </w:rPr>
        <w:t>Peoples Gas and North Shore Gas</w:t>
      </w:r>
    </w:p>
    <w:p w14:paraId="4EB17E00" w14:textId="1D176C91" w:rsidR="00B06A32" w:rsidRDefault="00DB72D0">
      <w:pPr>
        <w:rPr>
          <w:rStyle w:val="Strong"/>
          <w:sz w:val="28"/>
          <w:szCs w:val="28"/>
        </w:rPr>
      </w:pPr>
      <w:r w:rsidRPr="00DB72D0">
        <w:rPr>
          <w:rStyle w:val="Strong"/>
          <w:noProof/>
          <w:sz w:val="28"/>
          <w:szCs w:val="28"/>
        </w:rPr>
        <w:drawing>
          <wp:inline distT="0" distB="0" distL="0" distR="0" wp14:anchorId="16555AD0" wp14:editId="4364E279">
            <wp:extent cx="1628775" cy="238262"/>
            <wp:effectExtent l="0" t="0" r="0" b="9525"/>
            <wp:docPr id="1233358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58260" name=""/>
                    <pic:cNvPicPr/>
                  </pic:nvPicPr>
                  <pic:blipFill>
                    <a:blip r:embed="rId11"/>
                    <a:stretch>
                      <a:fillRect/>
                    </a:stretch>
                  </pic:blipFill>
                  <pic:spPr>
                    <a:xfrm>
                      <a:off x="0" y="0"/>
                      <a:ext cx="1905535" cy="278747"/>
                    </a:xfrm>
                    <a:prstGeom prst="rect">
                      <a:avLst/>
                    </a:prstGeom>
                  </pic:spPr>
                </pic:pic>
              </a:graphicData>
            </a:graphic>
          </wp:inline>
        </w:drawing>
      </w:r>
      <w:r>
        <w:rPr>
          <w:rStyle w:val="Strong"/>
          <w:sz w:val="28"/>
          <w:szCs w:val="28"/>
        </w:rPr>
        <w:tab/>
      </w:r>
      <w:r w:rsidRPr="0063626D">
        <w:rPr>
          <w:rStyle w:val="Strong"/>
          <w:noProof/>
          <w:sz w:val="28"/>
          <w:szCs w:val="28"/>
        </w:rPr>
        <w:drawing>
          <wp:inline distT="0" distB="0" distL="0" distR="0" wp14:anchorId="26ACB159" wp14:editId="003D31DA">
            <wp:extent cx="2028825" cy="319088"/>
            <wp:effectExtent l="0" t="0" r="0" b="5080"/>
            <wp:docPr id="32758462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84620" name="Picture 1" descr="Blue letters on a white background&#10;&#10;AI-generated content may be incorrect."/>
                    <pic:cNvPicPr/>
                  </pic:nvPicPr>
                  <pic:blipFill>
                    <a:blip r:embed="rId12"/>
                    <a:stretch>
                      <a:fillRect/>
                    </a:stretch>
                  </pic:blipFill>
                  <pic:spPr>
                    <a:xfrm>
                      <a:off x="0" y="0"/>
                      <a:ext cx="2190892" cy="344577"/>
                    </a:xfrm>
                    <a:prstGeom prst="rect">
                      <a:avLst/>
                    </a:prstGeom>
                  </pic:spPr>
                </pic:pic>
              </a:graphicData>
            </a:graphic>
          </wp:inline>
        </w:drawing>
      </w:r>
    </w:p>
    <w:p w14:paraId="4309E08C" w14:textId="59884F70" w:rsidR="00BA112B" w:rsidRDefault="003F708F">
      <w:pPr>
        <w:rPr>
          <w:rStyle w:val="Strong"/>
          <w:sz w:val="28"/>
          <w:szCs w:val="28"/>
        </w:rPr>
      </w:pPr>
      <w:r w:rsidRPr="0056335A">
        <w:rPr>
          <w:rStyle w:val="Strong"/>
          <w:sz w:val="28"/>
          <w:szCs w:val="28"/>
        </w:rPr>
        <w:t>DRAFT</w:t>
      </w:r>
    </w:p>
    <w:p w14:paraId="139BFCE7" w14:textId="77777777" w:rsidR="00B06A32" w:rsidRPr="0056335A" w:rsidRDefault="00B06A32">
      <w:pPr>
        <w:rPr>
          <w:rStyle w:val="Strong"/>
          <w:sz w:val="28"/>
          <w:szCs w:val="28"/>
        </w:rPr>
      </w:pPr>
    </w:p>
    <w:p w14:paraId="21376970" w14:textId="5F0D7A35" w:rsidR="00BA112B" w:rsidRPr="0056335A" w:rsidRDefault="00DF11D8">
      <w:pPr>
        <w:rPr>
          <w:rStyle w:val="Strong"/>
          <w:sz w:val="28"/>
          <w:szCs w:val="28"/>
        </w:rPr>
      </w:pPr>
      <w:r w:rsidRPr="06E20B1F">
        <w:rPr>
          <w:rStyle w:val="Strong"/>
          <w:sz w:val="28"/>
          <w:szCs w:val="28"/>
        </w:rPr>
        <w:t>March</w:t>
      </w:r>
      <w:r w:rsidR="001A6435" w:rsidRPr="06E20B1F">
        <w:rPr>
          <w:rStyle w:val="Strong"/>
          <w:sz w:val="28"/>
          <w:szCs w:val="28"/>
        </w:rPr>
        <w:t xml:space="preserve"> 2</w:t>
      </w:r>
      <w:r w:rsidR="00821C8D">
        <w:rPr>
          <w:rStyle w:val="Strong"/>
          <w:sz w:val="28"/>
          <w:szCs w:val="28"/>
        </w:rPr>
        <w:t>7</w:t>
      </w:r>
      <w:r w:rsidR="000B5663" w:rsidRPr="06E20B1F">
        <w:rPr>
          <w:rStyle w:val="Strong"/>
          <w:sz w:val="28"/>
          <w:szCs w:val="28"/>
        </w:rPr>
        <w:t xml:space="preserve">, </w:t>
      </w:r>
      <w:r w:rsidR="00AE093B" w:rsidRPr="06E20B1F">
        <w:rPr>
          <w:rStyle w:val="Strong"/>
          <w:sz w:val="28"/>
          <w:szCs w:val="28"/>
        </w:rPr>
        <w:t>2026</w:t>
      </w:r>
    </w:p>
    <w:p w14:paraId="59E60A6D" w14:textId="77777777" w:rsidR="009137D9" w:rsidRDefault="009137D9"/>
    <w:p w14:paraId="16409EEC" w14:textId="1B81EC12" w:rsidR="009137D9" w:rsidRPr="0010260D" w:rsidRDefault="00D06A86" w:rsidP="005B6988">
      <w:pPr>
        <w:pStyle w:val="NoSpacing"/>
        <w:rPr>
          <w:b/>
          <w:sz w:val="22"/>
          <w:szCs w:val="22"/>
        </w:rPr>
      </w:pPr>
      <w:r w:rsidRPr="0010260D">
        <w:rPr>
          <w:b/>
          <w:bCs/>
          <w:sz w:val="22"/>
          <w:szCs w:val="22"/>
        </w:rPr>
        <w:t>Prepared</w:t>
      </w:r>
      <w:r w:rsidR="009137D9" w:rsidRPr="0010260D">
        <w:rPr>
          <w:b/>
          <w:sz w:val="22"/>
          <w:szCs w:val="22"/>
        </w:rPr>
        <w:t xml:space="preserve"> by: </w:t>
      </w:r>
    </w:p>
    <w:p w14:paraId="4E445C90" w14:textId="77777777" w:rsidR="00024074" w:rsidRPr="0010260D" w:rsidRDefault="00024074" w:rsidP="005B6988">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DE1C51" w:rsidRPr="0010260D" w14:paraId="4155AFC7" w14:textId="77777777" w:rsidTr="00BC68E4">
        <w:trPr>
          <w:trHeight w:val="1134"/>
        </w:trPr>
        <w:tc>
          <w:tcPr>
            <w:tcW w:w="2337" w:type="dxa"/>
          </w:tcPr>
          <w:p w14:paraId="142E74E2" w14:textId="78B65A46" w:rsidR="00DE1C51" w:rsidRPr="006109FD" w:rsidRDefault="006109FD" w:rsidP="00751AB4">
            <w:pPr>
              <w:pStyle w:val="NoSpacing"/>
              <w:rPr>
                <w:b/>
                <w:sz w:val="22"/>
                <w:szCs w:val="22"/>
              </w:rPr>
            </w:pPr>
            <w:r w:rsidRPr="006109FD">
              <w:rPr>
                <w:b/>
                <w:bCs/>
                <w:sz w:val="22"/>
                <w:szCs w:val="22"/>
              </w:rPr>
              <w:t>Aditya Khasnis</w:t>
            </w:r>
          </w:p>
          <w:p w14:paraId="7B41FDF6" w14:textId="0D5B7259" w:rsidR="006109FD" w:rsidRPr="006109FD" w:rsidRDefault="006109FD" w:rsidP="00751AB4">
            <w:pPr>
              <w:pStyle w:val="NoSpacing"/>
              <w:rPr>
                <w:b/>
                <w:bCs/>
                <w:sz w:val="22"/>
                <w:szCs w:val="22"/>
              </w:rPr>
            </w:pPr>
            <w:r w:rsidRPr="006109FD">
              <w:rPr>
                <w:b/>
                <w:bCs/>
                <w:sz w:val="22"/>
                <w:szCs w:val="22"/>
              </w:rPr>
              <w:t>Vishal Jagdale</w:t>
            </w:r>
          </w:p>
          <w:p w14:paraId="54F55874" w14:textId="7272DEA6" w:rsidR="00DE1C51" w:rsidRPr="0010260D" w:rsidRDefault="006109FD" w:rsidP="00751AB4">
            <w:pPr>
              <w:pStyle w:val="NoSpacing"/>
              <w:rPr>
                <w:sz w:val="22"/>
                <w:szCs w:val="22"/>
              </w:rPr>
            </w:pPr>
            <w:r w:rsidRPr="006109FD">
              <w:rPr>
                <w:sz w:val="22"/>
                <w:szCs w:val="22"/>
              </w:rPr>
              <w:t>EcoMetric</w:t>
            </w:r>
          </w:p>
        </w:tc>
        <w:tc>
          <w:tcPr>
            <w:tcW w:w="2337" w:type="dxa"/>
          </w:tcPr>
          <w:p w14:paraId="00F0A264" w14:textId="685A5D92" w:rsidR="00AB669D" w:rsidRPr="006109FD" w:rsidRDefault="006109FD" w:rsidP="00AB669D">
            <w:pPr>
              <w:pStyle w:val="NoSpacing"/>
              <w:rPr>
                <w:b/>
                <w:sz w:val="22"/>
                <w:szCs w:val="22"/>
              </w:rPr>
            </w:pPr>
            <w:r>
              <w:rPr>
                <w:b/>
                <w:bCs/>
                <w:sz w:val="22"/>
                <w:szCs w:val="22"/>
              </w:rPr>
              <w:t>Swapnil Lotake</w:t>
            </w:r>
          </w:p>
          <w:p w14:paraId="634F2B36" w14:textId="7C8D9566" w:rsidR="00DE1C51" w:rsidRPr="006109FD" w:rsidRDefault="006109FD" w:rsidP="00AB669D">
            <w:pPr>
              <w:pStyle w:val="NoSpacing"/>
              <w:rPr>
                <w:sz w:val="22"/>
                <w:szCs w:val="22"/>
              </w:rPr>
            </w:pPr>
            <w:r>
              <w:rPr>
                <w:sz w:val="22"/>
                <w:szCs w:val="22"/>
              </w:rPr>
              <w:t>EcoMetric</w:t>
            </w:r>
          </w:p>
        </w:tc>
        <w:tc>
          <w:tcPr>
            <w:tcW w:w="2338" w:type="dxa"/>
          </w:tcPr>
          <w:p w14:paraId="1F7E854F" w14:textId="01EEE276" w:rsidR="00AB669D" w:rsidRPr="006109FD" w:rsidRDefault="006109FD" w:rsidP="00AB669D">
            <w:pPr>
              <w:pStyle w:val="NoSpacing"/>
              <w:rPr>
                <w:b/>
                <w:sz w:val="22"/>
                <w:szCs w:val="22"/>
              </w:rPr>
            </w:pPr>
            <w:r>
              <w:rPr>
                <w:b/>
                <w:bCs/>
                <w:sz w:val="22"/>
                <w:szCs w:val="22"/>
              </w:rPr>
              <w:t>Fahman Khan</w:t>
            </w:r>
          </w:p>
          <w:p w14:paraId="6F39A4FC" w14:textId="4AB5729C" w:rsidR="00DE1C51" w:rsidRPr="006109FD" w:rsidRDefault="006109FD" w:rsidP="00AB669D">
            <w:pPr>
              <w:pStyle w:val="NoSpacing"/>
              <w:rPr>
                <w:sz w:val="22"/>
                <w:szCs w:val="22"/>
              </w:rPr>
            </w:pPr>
            <w:r>
              <w:rPr>
                <w:sz w:val="22"/>
                <w:szCs w:val="22"/>
              </w:rPr>
              <w:t>EcoMetric</w:t>
            </w:r>
          </w:p>
        </w:tc>
        <w:tc>
          <w:tcPr>
            <w:tcW w:w="2338" w:type="dxa"/>
          </w:tcPr>
          <w:p w14:paraId="689004BB" w14:textId="1D1DE392" w:rsidR="00AB669D" w:rsidRPr="006109FD" w:rsidRDefault="006109FD" w:rsidP="00AB669D">
            <w:pPr>
              <w:pStyle w:val="NoSpacing"/>
              <w:rPr>
                <w:b/>
                <w:sz w:val="22"/>
                <w:szCs w:val="22"/>
              </w:rPr>
            </w:pPr>
            <w:r>
              <w:rPr>
                <w:b/>
                <w:bCs/>
                <w:sz w:val="22"/>
                <w:szCs w:val="22"/>
              </w:rPr>
              <w:t>Mike Frischmann</w:t>
            </w:r>
          </w:p>
          <w:p w14:paraId="117B46BE" w14:textId="19D256E9" w:rsidR="00DE1C51" w:rsidRPr="006109FD" w:rsidRDefault="006109FD" w:rsidP="00AB669D">
            <w:pPr>
              <w:pStyle w:val="NoSpacing"/>
              <w:rPr>
                <w:sz w:val="22"/>
                <w:szCs w:val="22"/>
              </w:rPr>
            </w:pPr>
            <w:r>
              <w:rPr>
                <w:sz w:val="22"/>
                <w:szCs w:val="22"/>
              </w:rPr>
              <w:t>EcoMetric</w:t>
            </w:r>
          </w:p>
        </w:tc>
      </w:tr>
      <w:tr w:rsidR="00BF0C66" w:rsidRPr="0010260D" w14:paraId="73DF88AA" w14:textId="77777777" w:rsidTr="005265C1">
        <w:trPr>
          <w:trHeight w:val="1134"/>
        </w:trPr>
        <w:tc>
          <w:tcPr>
            <w:tcW w:w="2337" w:type="dxa"/>
            <w:vAlign w:val="center"/>
          </w:tcPr>
          <w:p w14:paraId="7E2D130D" w14:textId="1DDA9B46" w:rsidR="00BF0C66" w:rsidRPr="00187113" w:rsidRDefault="00B93DEE" w:rsidP="005265C1">
            <w:pPr>
              <w:pStyle w:val="NoSpacing"/>
              <w:rPr>
                <w:b/>
                <w:bCs/>
                <w:sz w:val="22"/>
                <w:szCs w:val="22"/>
                <w:highlight w:val="yellow"/>
              </w:rPr>
            </w:pPr>
            <w:r w:rsidRPr="00FD0661">
              <w:rPr>
                <w:rFonts w:cs="Arial"/>
                <w:noProof/>
              </w:rPr>
              <w:drawing>
                <wp:inline distT="0" distB="0" distL="0" distR="0" wp14:anchorId="66837BC8" wp14:editId="4EF30777">
                  <wp:extent cx="806601" cy="646751"/>
                  <wp:effectExtent l="0" t="0" r="0" b="1270"/>
                  <wp:docPr id="12" name="Picture 12" descr="EcoMe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6601" cy="646751"/>
                          </a:xfrm>
                          <a:prstGeom prst="rect">
                            <a:avLst/>
                          </a:prstGeom>
                        </pic:spPr>
                      </pic:pic>
                    </a:graphicData>
                  </a:graphic>
                </wp:inline>
              </w:drawing>
            </w:r>
          </w:p>
        </w:tc>
        <w:tc>
          <w:tcPr>
            <w:tcW w:w="2337" w:type="dxa"/>
          </w:tcPr>
          <w:p w14:paraId="2240E35E" w14:textId="656CE6AE" w:rsidR="00BF0C66" w:rsidRPr="00187113" w:rsidRDefault="00BF0C66" w:rsidP="00BC68E4">
            <w:pPr>
              <w:pStyle w:val="NoSpacing"/>
              <w:jc w:val="center"/>
              <w:rPr>
                <w:b/>
                <w:bCs/>
                <w:sz w:val="22"/>
                <w:szCs w:val="22"/>
                <w:highlight w:val="yellow"/>
              </w:rPr>
            </w:pPr>
          </w:p>
        </w:tc>
        <w:tc>
          <w:tcPr>
            <w:tcW w:w="2338" w:type="dxa"/>
          </w:tcPr>
          <w:p w14:paraId="2E5F5A8D" w14:textId="5C1C8F11" w:rsidR="00BF0C66" w:rsidRPr="00187113" w:rsidRDefault="00BF0C66" w:rsidP="00BC68E4">
            <w:pPr>
              <w:pStyle w:val="NoSpacing"/>
              <w:jc w:val="center"/>
              <w:rPr>
                <w:b/>
                <w:bCs/>
                <w:sz w:val="22"/>
                <w:szCs w:val="22"/>
                <w:highlight w:val="yellow"/>
              </w:rPr>
            </w:pPr>
          </w:p>
        </w:tc>
        <w:tc>
          <w:tcPr>
            <w:tcW w:w="2338" w:type="dxa"/>
          </w:tcPr>
          <w:p w14:paraId="1B219F0D" w14:textId="20B19B9C" w:rsidR="00BF0C66" w:rsidRPr="00187113" w:rsidRDefault="00BF0C66" w:rsidP="00BC68E4">
            <w:pPr>
              <w:pStyle w:val="NoSpacing"/>
              <w:jc w:val="center"/>
              <w:rPr>
                <w:b/>
                <w:bCs/>
                <w:sz w:val="22"/>
                <w:szCs w:val="22"/>
                <w:highlight w:val="yellow"/>
              </w:rPr>
            </w:pPr>
          </w:p>
        </w:tc>
      </w:tr>
    </w:tbl>
    <w:p w14:paraId="25F39255" w14:textId="77777777" w:rsidR="009C65E3" w:rsidRDefault="009C65E3">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69F8" w:rsidRPr="009B781E" w14:paraId="42306BBE" w14:textId="77777777" w:rsidTr="000069F8">
        <w:tc>
          <w:tcPr>
            <w:tcW w:w="386" w:type="dxa"/>
          </w:tcPr>
          <w:p w14:paraId="631457BC" w14:textId="1D1767BD" w:rsidR="000069F8" w:rsidRPr="009B781E" w:rsidRDefault="000069F8" w:rsidP="005B6988">
            <w:pPr>
              <w:pStyle w:val="NoSpacing"/>
              <w:rPr>
                <w:i/>
                <w:iCs/>
                <w:noProof/>
              </w:rPr>
            </w:pPr>
          </w:p>
        </w:tc>
        <w:tc>
          <w:tcPr>
            <w:tcW w:w="1870" w:type="dxa"/>
          </w:tcPr>
          <w:p w14:paraId="3D34E61E" w14:textId="509A6C3B" w:rsidR="006D6596" w:rsidRPr="009B781E" w:rsidRDefault="006D6596" w:rsidP="005B6988">
            <w:pPr>
              <w:pStyle w:val="NoSpacing"/>
              <w:rPr>
                <w:i/>
                <w:iCs/>
              </w:rPr>
            </w:pPr>
          </w:p>
        </w:tc>
        <w:tc>
          <w:tcPr>
            <w:tcW w:w="1870" w:type="dxa"/>
          </w:tcPr>
          <w:p w14:paraId="316CD295" w14:textId="118C5B62" w:rsidR="006D6596" w:rsidRPr="009B781E" w:rsidRDefault="006D6596" w:rsidP="005B6988">
            <w:pPr>
              <w:pStyle w:val="NoSpacing"/>
              <w:rPr>
                <w:i/>
                <w:iCs/>
              </w:rPr>
            </w:pPr>
          </w:p>
        </w:tc>
        <w:tc>
          <w:tcPr>
            <w:tcW w:w="1870" w:type="dxa"/>
          </w:tcPr>
          <w:p w14:paraId="36D7751F" w14:textId="55394802" w:rsidR="006D6596" w:rsidRPr="009B781E" w:rsidRDefault="006D6596" w:rsidP="005B6988">
            <w:pPr>
              <w:pStyle w:val="NoSpacing"/>
              <w:rPr>
                <w:i/>
                <w:iCs/>
              </w:rPr>
            </w:pPr>
          </w:p>
        </w:tc>
        <w:tc>
          <w:tcPr>
            <w:tcW w:w="1870" w:type="dxa"/>
          </w:tcPr>
          <w:p w14:paraId="02B4FBAF" w14:textId="424B1389" w:rsidR="006D6596" w:rsidRPr="009B781E" w:rsidRDefault="006D6596" w:rsidP="005B6988">
            <w:pPr>
              <w:pStyle w:val="NoSpacing"/>
              <w:rPr>
                <w:i/>
                <w:iCs/>
              </w:rPr>
            </w:pPr>
          </w:p>
        </w:tc>
        <w:tc>
          <w:tcPr>
            <w:tcW w:w="1870" w:type="dxa"/>
          </w:tcPr>
          <w:p w14:paraId="74281EBF" w14:textId="1159EFA4" w:rsidR="006D6596" w:rsidRPr="009B781E" w:rsidRDefault="006D6596" w:rsidP="005B6988">
            <w:pPr>
              <w:pStyle w:val="NoSpacing"/>
              <w:rPr>
                <w:i/>
                <w:iCs/>
              </w:rPr>
            </w:pPr>
          </w:p>
        </w:tc>
      </w:tr>
    </w:tbl>
    <w:p w14:paraId="5496EE32" w14:textId="77777777" w:rsidR="00564AAD" w:rsidRPr="00564AAD" w:rsidRDefault="00564AAD" w:rsidP="00564AAD">
      <w:pPr>
        <w:pStyle w:val="NoSpacing"/>
        <w:rPr>
          <w:b/>
          <w:bCs/>
        </w:rPr>
      </w:pPr>
      <w:r w:rsidRPr="00564AAD">
        <w:rPr>
          <w:b/>
          <w:bCs/>
        </w:rPr>
        <w:t>Submitted to:</w:t>
      </w:r>
    </w:p>
    <w:p w14:paraId="395C9214" w14:textId="7FE7FA88" w:rsidR="00CF3DC9" w:rsidRDefault="005B7F30" w:rsidP="00564AAD">
      <w:pPr>
        <w:pStyle w:val="NoSpacing"/>
      </w:pPr>
      <w:r>
        <w:t>Peoples Gas</w:t>
      </w:r>
    </w:p>
    <w:p w14:paraId="201DC7E8" w14:textId="28CDE363" w:rsidR="005B7F30" w:rsidRDefault="005B7F30" w:rsidP="00564AAD">
      <w:pPr>
        <w:pStyle w:val="NoSpacing"/>
      </w:pPr>
      <w:r>
        <w:t>North Shore Gas</w:t>
      </w:r>
    </w:p>
    <w:p w14:paraId="727BF7AB" w14:textId="5BB07E00" w:rsidR="005B7F30" w:rsidRDefault="005B7F30" w:rsidP="00564AAD">
      <w:pPr>
        <w:pStyle w:val="NoSpacing"/>
      </w:pPr>
      <w:r>
        <w:t>200 East Randolph Street</w:t>
      </w:r>
    </w:p>
    <w:p w14:paraId="26AEE9DC" w14:textId="7834244F" w:rsidR="005B7F30" w:rsidRPr="00564AAD" w:rsidRDefault="005B7F30" w:rsidP="00564AAD">
      <w:pPr>
        <w:pStyle w:val="NoSpacing"/>
      </w:pPr>
      <w:r>
        <w:t>Chicago, IL 60601</w:t>
      </w:r>
    </w:p>
    <w:p w14:paraId="52EFC8CF" w14:textId="77777777" w:rsidR="00564AAD" w:rsidRPr="00564AAD" w:rsidRDefault="00564AAD" w:rsidP="00564AAD">
      <w:pPr>
        <w:pStyle w:val="NoSpacing"/>
      </w:pPr>
    </w:p>
    <w:p w14:paraId="53F7870A" w14:textId="77777777" w:rsidR="00564AAD" w:rsidRPr="00564AAD" w:rsidRDefault="00564AAD" w:rsidP="00564AAD">
      <w:pPr>
        <w:pStyle w:val="NoSpacing"/>
        <w:rPr>
          <w:b/>
          <w:bCs/>
        </w:rPr>
      </w:pPr>
      <w:r w:rsidRPr="00564AAD">
        <w:rPr>
          <w:b/>
          <w:bCs/>
        </w:rPr>
        <w:t>Submitted by:</w:t>
      </w:r>
    </w:p>
    <w:p w14:paraId="5A045C4E" w14:textId="77777777" w:rsidR="00564AAD" w:rsidRPr="00564AAD" w:rsidRDefault="00564AAD" w:rsidP="00564AAD">
      <w:pPr>
        <w:pStyle w:val="NoSpacing"/>
      </w:pPr>
      <w:r w:rsidRPr="00564AAD">
        <w:t>Guidehouse Inc.</w:t>
      </w:r>
    </w:p>
    <w:p w14:paraId="6542356B" w14:textId="77777777" w:rsidR="00574AC0" w:rsidRDefault="00574AC0" w:rsidP="00574AC0">
      <w:pPr>
        <w:pStyle w:val="NoSpacing"/>
      </w:pPr>
      <w:r>
        <w:t>167 N. Green Street</w:t>
      </w:r>
    </w:p>
    <w:p w14:paraId="4802A659" w14:textId="3C640C8C" w:rsidR="00574AC0" w:rsidRDefault="00574AC0" w:rsidP="00574AC0">
      <w:pPr>
        <w:pStyle w:val="NoSpacing"/>
      </w:pPr>
      <w:r>
        <w:t>12th Floor</w:t>
      </w:r>
    </w:p>
    <w:p w14:paraId="5CD2CC66" w14:textId="28B47F5F" w:rsidR="00574AC0" w:rsidRPr="00564AAD" w:rsidRDefault="00574AC0" w:rsidP="00574AC0">
      <w:pPr>
        <w:pStyle w:val="NoSpacing"/>
      </w:pPr>
      <w:r>
        <w:t>Chicago, IL 60607</w:t>
      </w:r>
    </w:p>
    <w:p w14:paraId="1AFE93DD" w14:textId="77777777" w:rsidR="00564AAD" w:rsidRPr="00564AAD" w:rsidRDefault="00564AAD" w:rsidP="00564AAD">
      <w:pPr>
        <w:pStyle w:val="NoSpacing"/>
      </w:pPr>
    </w:p>
    <w:p w14:paraId="337B5143" w14:textId="77777777" w:rsidR="00564AAD" w:rsidRPr="00564AAD" w:rsidRDefault="00564AAD" w:rsidP="00564AAD">
      <w:pPr>
        <w:pStyle w:val="NoSpacing"/>
      </w:pPr>
    </w:p>
    <w:p w14:paraId="1CE95839" w14:textId="77777777" w:rsidR="00564AAD" w:rsidRPr="00631500" w:rsidRDefault="00564AAD" w:rsidP="00C844AA">
      <w:pPr>
        <w:pStyle w:val="NoSpacing"/>
        <w:rPr>
          <w:b/>
          <w:bCs/>
        </w:rPr>
      </w:pPr>
      <w:r w:rsidRPr="00631500">
        <w:rPr>
          <w:b/>
          <w:bCs/>
        </w:rPr>
        <w:t>Contact:</w:t>
      </w:r>
    </w:p>
    <w:p w14:paraId="3EEA573A" w14:textId="77777777" w:rsidR="00564AAD" w:rsidRPr="00564AAD" w:rsidRDefault="00564AAD" w:rsidP="00564AAD">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FA22B3" w:rsidRPr="00564AAD" w14:paraId="439334FA" w14:textId="77777777" w:rsidTr="005B7F30">
        <w:trPr>
          <w:trHeight w:val="693"/>
        </w:trPr>
        <w:tc>
          <w:tcPr>
            <w:tcW w:w="3330" w:type="dxa"/>
          </w:tcPr>
          <w:p w14:paraId="2C883693" w14:textId="02E0436B" w:rsidR="00FA22B3" w:rsidRPr="009C535B" w:rsidRDefault="005B7F30" w:rsidP="00FA22B3">
            <w:pPr>
              <w:spacing w:after="0"/>
              <w:rPr>
                <w:rFonts w:cs="Arial"/>
                <w:sz w:val="21"/>
                <w:szCs w:val="21"/>
                <w:lang w:val="it-IT"/>
              </w:rPr>
            </w:pPr>
            <w:r w:rsidRPr="009C535B">
              <w:rPr>
                <w:rFonts w:eastAsia="Arial" w:cs="Arial"/>
                <w:sz w:val="21"/>
                <w:szCs w:val="21"/>
                <w:lang w:val="it-IT"/>
              </w:rPr>
              <w:t>Ed Balbis</w:t>
            </w:r>
            <w:r w:rsidR="00AE6836" w:rsidRPr="009C535B">
              <w:rPr>
                <w:rFonts w:eastAsia="Arial" w:cs="Arial"/>
                <w:sz w:val="21"/>
                <w:szCs w:val="21"/>
                <w:lang w:val="it-IT"/>
              </w:rPr>
              <w:t>,</w:t>
            </w:r>
            <w:r w:rsidR="00FA22B3" w:rsidRPr="009C535B">
              <w:rPr>
                <w:rFonts w:eastAsia="Arial" w:cs="Arial"/>
                <w:sz w:val="21"/>
                <w:szCs w:val="21"/>
                <w:lang w:val="it-IT"/>
              </w:rPr>
              <w:t xml:space="preserve"> </w:t>
            </w:r>
            <w:r w:rsidR="00B83CEE" w:rsidRPr="009C535B">
              <w:rPr>
                <w:rFonts w:eastAsia="Arial" w:cs="Arial"/>
                <w:sz w:val="21"/>
                <w:szCs w:val="21"/>
                <w:lang w:val="it-IT"/>
              </w:rPr>
              <w:t>Partner</w:t>
            </w:r>
          </w:p>
          <w:p w14:paraId="00A26E03" w14:textId="29959C23" w:rsidR="00FA22B3" w:rsidRPr="009C535B" w:rsidRDefault="005B7F30" w:rsidP="00FA22B3">
            <w:pPr>
              <w:spacing w:after="0"/>
              <w:rPr>
                <w:rFonts w:cs="Arial"/>
                <w:sz w:val="21"/>
                <w:szCs w:val="21"/>
                <w:lang w:val="it-IT"/>
              </w:rPr>
            </w:pPr>
            <w:r w:rsidRPr="009C535B">
              <w:rPr>
                <w:rFonts w:eastAsia="Arial" w:cs="Arial"/>
                <w:sz w:val="21"/>
                <w:szCs w:val="21"/>
                <w:lang w:val="it-IT"/>
              </w:rPr>
              <w:t>561.644.9407</w:t>
            </w:r>
          </w:p>
          <w:p w14:paraId="16482BF1" w14:textId="757597FB" w:rsidR="00FA22B3" w:rsidRPr="009C535B" w:rsidRDefault="005B7F30" w:rsidP="009C535B">
            <w:pPr>
              <w:pStyle w:val="GHHyperlink"/>
              <w:rPr>
                <w:lang w:val="it-IT"/>
              </w:rPr>
            </w:pPr>
            <w:hyperlink r:id="rId14" w:history="1">
              <w:r w:rsidRPr="009C535B">
                <w:rPr>
                  <w:rStyle w:val="Hyperlink"/>
                  <w:color w:val="auto"/>
                  <w:lang w:val="it-IT"/>
                </w:rPr>
                <w:t>ebalbis@guidehouse.com</w:t>
              </w:r>
            </w:hyperlink>
          </w:p>
        </w:tc>
        <w:tc>
          <w:tcPr>
            <w:tcW w:w="3060" w:type="dxa"/>
          </w:tcPr>
          <w:p w14:paraId="1E4C24CB" w14:textId="14C88D4E" w:rsidR="00FA22B3" w:rsidRPr="00F61CF7" w:rsidRDefault="00B83CEE" w:rsidP="00FA22B3">
            <w:pPr>
              <w:spacing w:after="0"/>
              <w:rPr>
                <w:rFonts w:cs="Arial"/>
                <w:sz w:val="21"/>
                <w:szCs w:val="21"/>
              </w:rPr>
            </w:pPr>
            <w:r w:rsidRPr="00F61CF7">
              <w:rPr>
                <w:rFonts w:eastAsia="Arial" w:cs="Arial"/>
                <w:sz w:val="21"/>
                <w:szCs w:val="21"/>
              </w:rPr>
              <w:t>Jeff Erickson, Director</w:t>
            </w:r>
          </w:p>
          <w:p w14:paraId="6A2C2F66" w14:textId="6C2C6BE7" w:rsidR="00FA22B3" w:rsidRPr="00F61CF7" w:rsidRDefault="00B83CEE" w:rsidP="00FA22B3">
            <w:pPr>
              <w:spacing w:after="0"/>
              <w:rPr>
                <w:rFonts w:cs="Arial"/>
                <w:sz w:val="21"/>
                <w:szCs w:val="21"/>
              </w:rPr>
            </w:pPr>
            <w:r w:rsidRPr="00F61CF7">
              <w:rPr>
                <w:rFonts w:eastAsia="Arial" w:cs="Arial"/>
                <w:sz w:val="21"/>
                <w:szCs w:val="21"/>
              </w:rPr>
              <w:t>608.616.</w:t>
            </w:r>
            <w:r w:rsidR="003A2344" w:rsidRPr="00F61CF7">
              <w:rPr>
                <w:rFonts w:eastAsia="Arial" w:cs="Arial"/>
                <w:sz w:val="21"/>
                <w:szCs w:val="21"/>
              </w:rPr>
              <w:t>4962</w:t>
            </w:r>
          </w:p>
          <w:p w14:paraId="2C28F0D8" w14:textId="2F81E368" w:rsidR="00FA22B3" w:rsidRPr="00F61CF7" w:rsidRDefault="003A2344" w:rsidP="009C535B">
            <w:pPr>
              <w:pStyle w:val="GHHyperlink"/>
            </w:pPr>
            <w:hyperlink r:id="rId15" w:history="1">
              <w:r w:rsidRPr="00F61CF7">
                <w:rPr>
                  <w:rStyle w:val="Hyperlink"/>
                  <w:color w:val="auto"/>
                </w:rPr>
                <w:t>jeff.erickson@guidehouse.com</w:t>
              </w:r>
            </w:hyperlink>
          </w:p>
        </w:tc>
        <w:tc>
          <w:tcPr>
            <w:tcW w:w="3870" w:type="dxa"/>
          </w:tcPr>
          <w:p w14:paraId="2CD5C960" w14:textId="434A4F14" w:rsidR="00FA22B3" w:rsidRPr="00F61CF7" w:rsidRDefault="003A2344" w:rsidP="00FA22B3">
            <w:pPr>
              <w:spacing w:after="0"/>
              <w:rPr>
                <w:rFonts w:cs="Arial"/>
                <w:sz w:val="21"/>
                <w:szCs w:val="21"/>
              </w:rPr>
            </w:pPr>
            <w:r w:rsidRPr="00F61CF7">
              <w:rPr>
                <w:rFonts w:eastAsia="Arial" w:cs="Arial"/>
                <w:sz w:val="21"/>
                <w:szCs w:val="21"/>
              </w:rPr>
              <w:t>Laura Agapay-Read, Associate Director</w:t>
            </w:r>
          </w:p>
          <w:p w14:paraId="209B276B" w14:textId="551FD213" w:rsidR="00FA22B3" w:rsidRPr="00F61CF7" w:rsidRDefault="003A2344" w:rsidP="00FA22B3">
            <w:pPr>
              <w:spacing w:after="0"/>
              <w:rPr>
                <w:rFonts w:cs="Arial"/>
                <w:sz w:val="21"/>
                <w:szCs w:val="21"/>
              </w:rPr>
            </w:pPr>
            <w:r w:rsidRPr="00F61CF7">
              <w:rPr>
                <w:rFonts w:eastAsia="Arial" w:cs="Arial"/>
                <w:sz w:val="21"/>
                <w:szCs w:val="21"/>
              </w:rPr>
              <w:t>312.583.4178</w:t>
            </w:r>
          </w:p>
          <w:p w14:paraId="72F5322F" w14:textId="3A79DF76" w:rsidR="00FA22B3" w:rsidRPr="00F61CF7" w:rsidRDefault="00F61CF7" w:rsidP="009C535B">
            <w:pPr>
              <w:pStyle w:val="GHHyperlink"/>
            </w:pPr>
            <w:hyperlink r:id="rId16" w:history="1">
              <w:r w:rsidRPr="00F61CF7">
                <w:rPr>
                  <w:rStyle w:val="Hyperlink"/>
                  <w:color w:val="auto"/>
                </w:rPr>
                <w:t>laura.agapay.read@guidehouse.com</w:t>
              </w:r>
            </w:hyperlink>
          </w:p>
        </w:tc>
      </w:tr>
    </w:tbl>
    <w:p w14:paraId="01643710" w14:textId="77777777" w:rsidR="00564AAD" w:rsidRDefault="00564AAD" w:rsidP="00564AAD">
      <w:pPr>
        <w:pStyle w:val="NoSpacing"/>
      </w:pPr>
    </w:p>
    <w:p w14:paraId="5A8B3D52" w14:textId="038FF796" w:rsidR="00762586" w:rsidRPr="00762586" w:rsidRDefault="00762586" w:rsidP="00564AAD">
      <w:pPr>
        <w:pStyle w:val="NoSpacing"/>
        <w:rPr>
          <w:rFonts w:eastAsia="Arial" w:cs="Arial"/>
          <w:sz w:val="21"/>
          <w:szCs w:val="21"/>
        </w:rPr>
      </w:pPr>
      <w:r w:rsidRPr="00762586">
        <w:rPr>
          <w:rFonts w:eastAsia="Arial" w:cs="Arial"/>
          <w:sz w:val="21"/>
          <w:szCs w:val="21"/>
        </w:rPr>
        <w:t>Charles Ampong, Associate Director</w:t>
      </w:r>
    </w:p>
    <w:p w14:paraId="0E0E23A4" w14:textId="5AFA3780" w:rsidR="00762586" w:rsidRPr="00762586" w:rsidRDefault="00762586" w:rsidP="00564AAD">
      <w:pPr>
        <w:pStyle w:val="NoSpacing"/>
        <w:rPr>
          <w:rFonts w:eastAsia="Arial" w:cs="Arial"/>
          <w:sz w:val="21"/>
          <w:szCs w:val="21"/>
        </w:rPr>
      </w:pPr>
      <w:r w:rsidRPr="00762586">
        <w:rPr>
          <w:rFonts w:eastAsia="Arial" w:cs="Arial"/>
          <w:sz w:val="21"/>
          <w:szCs w:val="21"/>
        </w:rPr>
        <w:t>608.446.3172</w:t>
      </w:r>
    </w:p>
    <w:p w14:paraId="6B447806" w14:textId="41A2D1D9" w:rsidR="00762586" w:rsidRPr="009C535B" w:rsidRDefault="009C535B" w:rsidP="009C535B">
      <w:pPr>
        <w:pStyle w:val="GHHyperlink"/>
        <w:rPr>
          <w:rStyle w:val="Hyperlink"/>
          <w:color w:val="auto"/>
        </w:rPr>
      </w:pPr>
      <w:hyperlink r:id="rId17" w:history="1">
        <w:r w:rsidRPr="009C535B">
          <w:rPr>
            <w:rStyle w:val="Hyperlink"/>
            <w:color w:val="auto"/>
          </w:rPr>
          <w:t>charles.ampong@guidehouse.com</w:t>
        </w:r>
      </w:hyperlink>
    </w:p>
    <w:p w14:paraId="5A3FFA0E" w14:textId="77777777" w:rsidR="00AE6836" w:rsidRPr="005B7F30" w:rsidRDefault="00AE6836" w:rsidP="00564AAD">
      <w:pPr>
        <w:pStyle w:val="NoSpacing"/>
        <w:rPr>
          <w:rFonts w:eastAsia="Arial" w:cs="Arial"/>
          <w:b/>
          <w:bCs/>
          <w:sz w:val="21"/>
          <w:szCs w:val="21"/>
        </w:rPr>
      </w:pPr>
    </w:p>
    <w:p w14:paraId="246F2D01" w14:textId="77777777" w:rsidR="00631500" w:rsidRPr="00564AAD" w:rsidRDefault="00631500" w:rsidP="00564AAD">
      <w:pPr>
        <w:pStyle w:val="NoSpacing"/>
      </w:pPr>
    </w:p>
    <w:p w14:paraId="4E6E3E1B" w14:textId="27337EC3" w:rsidR="00E62C25" w:rsidRPr="00035A6D" w:rsidRDefault="00564AAD" w:rsidP="005B6988">
      <w:pPr>
        <w:pStyle w:val="NoSpacing"/>
        <w:rPr>
          <w:sz w:val="20"/>
          <w:szCs w:val="20"/>
        </w:rPr>
      </w:pPr>
      <w:r w:rsidRPr="00564AAD">
        <w:rPr>
          <w:sz w:val="20"/>
          <w:szCs w:val="20"/>
        </w:rPr>
        <w:t xml:space="preserve">This report was prepared by Guidehouse for </w:t>
      </w:r>
      <w:r w:rsidR="00FA7ACF">
        <w:rPr>
          <w:sz w:val="20"/>
          <w:szCs w:val="20"/>
        </w:rPr>
        <w:t xml:space="preserve">People Gas </w:t>
      </w:r>
      <w:r w:rsidR="00E92A33">
        <w:rPr>
          <w:sz w:val="20"/>
          <w:szCs w:val="20"/>
        </w:rPr>
        <w:t>Light and Coke Company (PGL)</w:t>
      </w:r>
      <w:r w:rsidR="00FA7ACF">
        <w:rPr>
          <w:sz w:val="20"/>
          <w:szCs w:val="20"/>
        </w:rPr>
        <w:t>and North Shore Gas</w:t>
      </w:r>
      <w:r w:rsidR="001A2844">
        <w:rPr>
          <w:sz w:val="20"/>
          <w:szCs w:val="20"/>
        </w:rPr>
        <w:t xml:space="preserve"> </w:t>
      </w:r>
      <w:r w:rsidR="006E10A5">
        <w:rPr>
          <w:sz w:val="20"/>
          <w:szCs w:val="20"/>
        </w:rPr>
        <w:t>(NSG)</w:t>
      </w:r>
      <w:r w:rsidR="00FA7ACF">
        <w:rPr>
          <w:sz w:val="20"/>
          <w:szCs w:val="20"/>
        </w:rPr>
        <w:t xml:space="preserve"> companies</w:t>
      </w:r>
      <w:r w:rsidRPr="00564AAD">
        <w:rPr>
          <w:sz w:val="20"/>
          <w:szCs w:val="20"/>
        </w:rPr>
        <w:t xml:space="preserve">.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w:t>
      </w:r>
      <w:r w:rsidR="004370D3" w:rsidRPr="00564AAD">
        <w:rPr>
          <w:sz w:val="20"/>
          <w:szCs w:val="20"/>
        </w:rPr>
        <w:t>parties and</w:t>
      </w:r>
      <w:r w:rsidRPr="00564AAD">
        <w:rPr>
          <w:sz w:val="20"/>
          <w:szCs w:val="20"/>
        </w:rPr>
        <w:t xml:space="preserve"> hereby disclaims any such liability.</w:t>
      </w:r>
      <w:r w:rsidR="00E62C25">
        <w:br w:type="page"/>
      </w:r>
    </w:p>
    <w:p w14:paraId="02D50774" w14:textId="77777777" w:rsidR="008C17F1" w:rsidRDefault="008C17F1">
      <w:pPr>
        <w:sectPr w:rsidR="008C17F1" w:rsidSect="00FB30FD">
          <w:headerReference w:type="default" r:id="rId18"/>
          <w:footerReference w:type="default" r:id="rId19"/>
          <w:headerReference w:type="first" r:id="rId20"/>
          <w:footerReference w:type="first" r:id="rId21"/>
          <w:pgSz w:w="12240" w:h="15840"/>
          <w:pgMar w:top="1440" w:right="1440" w:bottom="1440" w:left="1440" w:header="720" w:footer="720" w:gutter="0"/>
          <w:pgNumType w:fmt="lowerRoman"/>
          <w:cols w:space="720"/>
          <w:titlePg/>
          <w:docGrid w:linePitch="360"/>
        </w:sectPr>
      </w:pPr>
    </w:p>
    <w:p w14:paraId="258C3457" w14:textId="77777777" w:rsidR="00035A6D" w:rsidRDefault="00035A6D"/>
    <w:p w14:paraId="346103F2" w14:textId="49B22EF3" w:rsidR="008C17F1" w:rsidRPr="008C17F1" w:rsidRDefault="008C17F1">
      <w:pPr>
        <w:rPr>
          <w:sz w:val="40"/>
          <w:szCs w:val="40"/>
        </w:rPr>
      </w:pPr>
      <w:r>
        <w:rPr>
          <w:sz w:val="40"/>
          <w:szCs w:val="40"/>
        </w:rPr>
        <w:t>Table of Contents</w:t>
      </w:r>
    </w:p>
    <w:p w14:paraId="227FDC5B" w14:textId="485995D9" w:rsidR="003D4CB8" w:rsidRDefault="008C17F1">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5529463" w:history="1">
        <w:r w:rsidR="003D4CB8" w:rsidRPr="001E15D3">
          <w:rPr>
            <w:rStyle w:val="Hyperlink"/>
            <w:noProof/>
          </w:rPr>
          <w:t>1</w:t>
        </w:r>
        <w:r w:rsidR="003D4CB8">
          <w:rPr>
            <w:rFonts w:cstheme="minorBidi"/>
            <w:noProof/>
            <w:kern w:val="2"/>
            <w:sz w:val="24"/>
            <w:szCs w:val="24"/>
            <w14:ligatures w14:val="standardContextual"/>
          </w:rPr>
          <w:tab/>
        </w:r>
        <w:r w:rsidR="003D4CB8" w:rsidRPr="001E15D3">
          <w:rPr>
            <w:rStyle w:val="Hyperlink"/>
            <w:noProof/>
          </w:rPr>
          <w:t>Introduction</w:t>
        </w:r>
        <w:r w:rsidR="003D4CB8">
          <w:rPr>
            <w:noProof/>
            <w:webHidden/>
          </w:rPr>
          <w:tab/>
        </w:r>
        <w:r w:rsidR="003D4CB8">
          <w:rPr>
            <w:noProof/>
            <w:webHidden/>
          </w:rPr>
          <w:fldChar w:fldCharType="begin"/>
        </w:r>
        <w:r w:rsidR="003D4CB8">
          <w:rPr>
            <w:noProof/>
            <w:webHidden/>
          </w:rPr>
          <w:instrText xml:space="preserve"> PAGEREF _Toc225529463 \h </w:instrText>
        </w:r>
        <w:r w:rsidR="003D4CB8">
          <w:rPr>
            <w:noProof/>
            <w:webHidden/>
          </w:rPr>
        </w:r>
        <w:r w:rsidR="003D4CB8">
          <w:rPr>
            <w:noProof/>
            <w:webHidden/>
          </w:rPr>
          <w:fldChar w:fldCharType="separate"/>
        </w:r>
        <w:r w:rsidR="003D4CB8">
          <w:rPr>
            <w:noProof/>
            <w:webHidden/>
          </w:rPr>
          <w:t>1</w:t>
        </w:r>
        <w:r w:rsidR="003D4CB8">
          <w:rPr>
            <w:noProof/>
            <w:webHidden/>
          </w:rPr>
          <w:fldChar w:fldCharType="end"/>
        </w:r>
      </w:hyperlink>
    </w:p>
    <w:p w14:paraId="1E3555CB" w14:textId="51490E09" w:rsidR="003D4CB8" w:rsidRDefault="003D4CB8">
      <w:pPr>
        <w:pStyle w:val="TOC1"/>
        <w:tabs>
          <w:tab w:val="left" w:pos="440"/>
          <w:tab w:val="right" w:leader="dot" w:pos="9350"/>
        </w:tabs>
        <w:rPr>
          <w:rFonts w:cstheme="minorBidi"/>
          <w:noProof/>
          <w:kern w:val="2"/>
          <w:sz w:val="24"/>
          <w:szCs w:val="24"/>
          <w14:ligatures w14:val="standardContextual"/>
        </w:rPr>
      </w:pPr>
      <w:hyperlink w:anchor="_Toc225529464" w:history="1">
        <w:r w:rsidRPr="001E15D3">
          <w:rPr>
            <w:rStyle w:val="Hyperlink"/>
            <w:noProof/>
          </w:rPr>
          <w:t>2</w:t>
        </w:r>
        <w:r>
          <w:rPr>
            <w:rFonts w:cstheme="minorBidi"/>
            <w:noProof/>
            <w:kern w:val="2"/>
            <w:sz w:val="24"/>
            <w:szCs w:val="24"/>
            <w14:ligatures w14:val="standardContextual"/>
          </w:rPr>
          <w:tab/>
        </w:r>
        <w:r w:rsidRPr="001E15D3">
          <w:rPr>
            <w:rStyle w:val="Hyperlink"/>
            <w:noProof/>
          </w:rPr>
          <w:t>Program Description</w:t>
        </w:r>
        <w:r>
          <w:rPr>
            <w:noProof/>
            <w:webHidden/>
          </w:rPr>
          <w:tab/>
        </w:r>
        <w:r>
          <w:rPr>
            <w:noProof/>
            <w:webHidden/>
          </w:rPr>
          <w:fldChar w:fldCharType="begin"/>
        </w:r>
        <w:r>
          <w:rPr>
            <w:noProof/>
            <w:webHidden/>
          </w:rPr>
          <w:instrText xml:space="preserve"> PAGEREF _Toc225529464 \h </w:instrText>
        </w:r>
        <w:r>
          <w:rPr>
            <w:noProof/>
            <w:webHidden/>
          </w:rPr>
        </w:r>
        <w:r>
          <w:rPr>
            <w:noProof/>
            <w:webHidden/>
          </w:rPr>
          <w:fldChar w:fldCharType="separate"/>
        </w:r>
        <w:r>
          <w:rPr>
            <w:noProof/>
            <w:webHidden/>
          </w:rPr>
          <w:t>1</w:t>
        </w:r>
        <w:r>
          <w:rPr>
            <w:noProof/>
            <w:webHidden/>
          </w:rPr>
          <w:fldChar w:fldCharType="end"/>
        </w:r>
      </w:hyperlink>
    </w:p>
    <w:p w14:paraId="7F291233" w14:textId="425A5C5B" w:rsidR="003D4CB8" w:rsidRDefault="003D4CB8">
      <w:pPr>
        <w:pStyle w:val="TOC1"/>
        <w:tabs>
          <w:tab w:val="left" w:pos="440"/>
          <w:tab w:val="right" w:leader="dot" w:pos="9350"/>
        </w:tabs>
        <w:rPr>
          <w:rFonts w:cstheme="minorBidi"/>
          <w:noProof/>
          <w:kern w:val="2"/>
          <w:sz w:val="24"/>
          <w:szCs w:val="24"/>
          <w14:ligatures w14:val="standardContextual"/>
        </w:rPr>
      </w:pPr>
      <w:hyperlink w:anchor="_Toc225529465" w:history="1">
        <w:r w:rsidRPr="001E15D3">
          <w:rPr>
            <w:rStyle w:val="Hyperlink"/>
            <w:noProof/>
          </w:rPr>
          <w:t>3</w:t>
        </w:r>
        <w:r>
          <w:rPr>
            <w:rFonts w:cstheme="minorBidi"/>
            <w:noProof/>
            <w:kern w:val="2"/>
            <w:sz w:val="24"/>
            <w:szCs w:val="24"/>
            <w14:ligatures w14:val="standardContextual"/>
          </w:rPr>
          <w:tab/>
        </w:r>
        <w:r w:rsidRPr="001E15D3">
          <w:rPr>
            <w:rStyle w:val="Hyperlink"/>
            <w:noProof/>
          </w:rPr>
          <w:t>Program Savings Detail</w:t>
        </w:r>
        <w:r>
          <w:rPr>
            <w:noProof/>
            <w:webHidden/>
          </w:rPr>
          <w:tab/>
        </w:r>
        <w:r>
          <w:rPr>
            <w:noProof/>
            <w:webHidden/>
          </w:rPr>
          <w:fldChar w:fldCharType="begin"/>
        </w:r>
        <w:r>
          <w:rPr>
            <w:noProof/>
            <w:webHidden/>
          </w:rPr>
          <w:instrText xml:space="preserve"> PAGEREF _Toc225529465 \h </w:instrText>
        </w:r>
        <w:r>
          <w:rPr>
            <w:noProof/>
            <w:webHidden/>
          </w:rPr>
        </w:r>
        <w:r>
          <w:rPr>
            <w:noProof/>
            <w:webHidden/>
          </w:rPr>
          <w:fldChar w:fldCharType="separate"/>
        </w:r>
        <w:r>
          <w:rPr>
            <w:noProof/>
            <w:webHidden/>
          </w:rPr>
          <w:t>4</w:t>
        </w:r>
        <w:r>
          <w:rPr>
            <w:noProof/>
            <w:webHidden/>
          </w:rPr>
          <w:fldChar w:fldCharType="end"/>
        </w:r>
      </w:hyperlink>
    </w:p>
    <w:p w14:paraId="65AC3D57" w14:textId="554E0EA4" w:rsidR="003D4CB8" w:rsidRDefault="003D4CB8">
      <w:pPr>
        <w:pStyle w:val="TOC1"/>
        <w:tabs>
          <w:tab w:val="left" w:pos="440"/>
          <w:tab w:val="right" w:leader="dot" w:pos="9350"/>
        </w:tabs>
        <w:rPr>
          <w:rFonts w:cstheme="minorBidi"/>
          <w:noProof/>
          <w:kern w:val="2"/>
          <w:sz w:val="24"/>
          <w:szCs w:val="24"/>
          <w14:ligatures w14:val="standardContextual"/>
        </w:rPr>
      </w:pPr>
      <w:hyperlink w:anchor="_Toc225529466" w:history="1">
        <w:r w:rsidRPr="001E15D3">
          <w:rPr>
            <w:rStyle w:val="Hyperlink"/>
            <w:noProof/>
          </w:rPr>
          <w:t>4</w:t>
        </w:r>
        <w:r>
          <w:rPr>
            <w:rFonts w:cstheme="minorBidi"/>
            <w:noProof/>
            <w:kern w:val="2"/>
            <w:sz w:val="24"/>
            <w:szCs w:val="24"/>
            <w14:ligatures w14:val="standardContextual"/>
          </w:rPr>
          <w:tab/>
        </w:r>
        <w:r w:rsidRPr="001E15D3">
          <w:rPr>
            <w:rStyle w:val="Hyperlink"/>
            <w:noProof/>
          </w:rPr>
          <w:t>Program Savings by Measure</w:t>
        </w:r>
        <w:r>
          <w:rPr>
            <w:noProof/>
            <w:webHidden/>
          </w:rPr>
          <w:tab/>
        </w:r>
        <w:r>
          <w:rPr>
            <w:noProof/>
            <w:webHidden/>
          </w:rPr>
          <w:fldChar w:fldCharType="begin"/>
        </w:r>
        <w:r>
          <w:rPr>
            <w:noProof/>
            <w:webHidden/>
          </w:rPr>
          <w:instrText xml:space="preserve"> PAGEREF _Toc225529466 \h </w:instrText>
        </w:r>
        <w:r>
          <w:rPr>
            <w:noProof/>
            <w:webHidden/>
          </w:rPr>
        </w:r>
        <w:r>
          <w:rPr>
            <w:noProof/>
            <w:webHidden/>
          </w:rPr>
          <w:fldChar w:fldCharType="separate"/>
        </w:r>
        <w:r>
          <w:rPr>
            <w:noProof/>
            <w:webHidden/>
          </w:rPr>
          <w:t>6</w:t>
        </w:r>
        <w:r>
          <w:rPr>
            <w:noProof/>
            <w:webHidden/>
          </w:rPr>
          <w:fldChar w:fldCharType="end"/>
        </w:r>
      </w:hyperlink>
    </w:p>
    <w:p w14:paraId="1BBA148A" w14:textId="1196BC27" w:rsidR="003D4CB8" w:rsidRDefault="003D4CB8">
      <w:pPr>
        <w:pStyle w:val="TOC1"/>
        <w:tabs>
          <w:tab w:val="left" w:pos="440"/>
          <w:tab w:val="right" w:leader="dot" w:pos="9350"/>
        </w:tabs>
        <w:rPr>
          <w:rFonts w:cstheme="minorBidi"/>
          <w:noProof/>
          <w:kern w:val="2"/>
          <w:sz w:val="24"/>
          <w:szCs w:val="24"/>
          <w14:ligatures w14:val="standardContextual"/>
        </w:rPr>
      </w:pPr>
      <w:hyperlink w:anchor="_Toc225529467" w:history="1">
        <w:r w:rsidRPr="001E15D3">
          <w:rPr>
            <w:rStyle w:val="Hyperlink"/>
            <w:noProof/>
          </w:rPr>
          <w:t>5</w:t>
        </w:r>
        <w:r>
          <w:rPr>
            <w:rFonts w:cstheme="minorBidi"/>
            <w:noProof/>
            <w:kern w:val="2"/>
            <w:sz w:val="24"/>
            <w:szCs w:val="24"/>
            <w14:ligatures w14:val="standardContextual"/>
          </w:rPr>
          <w:tab/>
        </w:r>
        <w:r w:rsidRPr="001E15D3">
          <w:rPr>
            <w:rStyle w:val="Hyperlink"/>
            <w:noProof/>
          </w:rPr>
          <w:t>Impact Analysis Findings and Recommendations</w:t>
        </w:r>
        <w:r>
          <w:rPr>
            <w:noProof/>
            <w:webHidden/>
          </w:rPr>
          <w:tab/>
        </w:r>
        <w:r>
          <w:rPr>
            <w:noProof/>
            <w:webHidden/>
          </w:rPr>
          <w:fldChar w:fldCharType="begin"/>
        </w:r>
        <w:r>
          <w:rPr>
            <w:noProof/>
            <w:webHidden/>
          </w:rPr>
          <w:instrText xml:space="preserve"> PAGEREF _Toc225529467 \h </w:instrText>
        </w:r>
        <w:r>
          <w:rPr>
            <w:noProof/>
            <w:webHidden/>
          </w:rPr>
        </w:r>
        <w:r>
          <w:rPr>
            <w:noProof/>
            <w:webHidden/>
          </w:rPr>
          <w:fldChar w:fldCharType="separate"/>
        </w:r>
        <w:r>
          <w:rPr>
            <w:noProof/>
            <w:webHidden/>
          </w:rPr>
          <w:t>9</w:t>
        </w:r>
        <w:r>
          <w:rPr>
            <w:noProof/>
            <w:webHidden/>
          </w:rPr>
          <w:fldChar w:fldCharType="end"/>
        </w:r>
      </w:hyperlink>
    </w:p>
    <w:p w14:paraId="4CB2B51E" w14:textId="0C7EB411" w:rsidR="003D4CB8" w:rsidRDefault="003D4CB8">
      <w:pPr>
        <w:pStyle w:val="TOC2"/>
        <w:tabs>
          <w:tab w:val="left" w:pos="960"/>
          <w:tab w:val="right" w:leader="dot" w:pos="9350"/>
        </w:tabs>
        <w:rPr>
          <w:rFonts w:cstheme="minorBidi"/>
          <w:noProof/>
          <w:kern w:val="2"/>
          <w:sz w:val="24"/>
          <w:szCs w:val="24"/>
          <w14:ligatures w14:val="standardContextual"/>
        </w:rPr>
      </w:pPr>
      <w:hyperlink w:anchor="_Toc225529468" w:history="1">
        <w:r w:rsidRPr="001E15D3">
          <w:rPr>
            <w:rStyle w:val="Hyperlink"/>
            <w:noProof/>
          </w:rPr>
          <w:t>5.1</w:t>
        </w:r>
        <w:r>
          <w:rPr>
            <w:rFonts w:cstheme="minorBidi"/>
            <w:noProof/>
            <w:kern w:val="2"/>
            <w:sz w:val="24"/>
            <w:szCs w:val="24"/>
            <w14:ligatures w14:val="standardContextual"/>
          </w:rPr>
          <w:tab/>
        </w:r>
        <w:r w:rsidRPr="001E15D3">
          <w:rPr>
            <w:rStyle w:val="Hyperlink"/>
            <w:noProof/>
          </w:rPr>
          <w:t>Impact Parameter Estimates</w:t>
        </w:r>
        <w:r>
          <w:rPr>
            <w:noProof/>
            <w:webHidden/>
          </w:rPr>
          <w:tab/>
        </w:r>
        <w:r>
          <w:rPr>
            <w:noProof/>
            <w:webHidden/>
          </w:rPr>
          <w:fldChar w:fldCharType="begin"/>
        </w:r>
        <w:r>
          <w:rPr>
            <w:noProof/>
            <w:webHidden/>
          </w:rPr>
          <w:instrText xml:space="preserve"> PAGEREF _Toc225529468 \h </w:instrText>
        </w:r>
        <w:r>
          <w:rPr>
            <w:noProof/>
            <w:webHidden/>
          </w:rPr>
        </w:r>
        <w:r>
          <w:rPr>
            <w:noProof/>
            <w:webHidden/>
          </w:rPr>
          <w:fldChar w:fldCharType="separate"/>
        </w:r>
        <w:r>
          <w:rPr>
            <w:noProof/>
            <w:webHidden/>
          </w:rPr>
          <w:t>9</w:t>
        </w:r>
        <w:r>
          <w:rPr>
            <w:noProof/>
            <w:webHidden/>
          </w:rPr>
          <w:fldChar w:fldCharType="end"/>
        </w:r>
      </w:hyperlink>
    </w:p>
    <w:p w14:paraId="7EDB2892" w14:textId="5A54C4BC" w:rsidR="003D4CB8" w:rsidRDefault="003D4CB8">
      <w:pPr>
        <w:pStyle w:val="TOC2"/>
        <w:tabs>
          <w:tab w:val="left" w:pos="960"/>
          <w:tab w:val="right" w:leader="dot" w:pos="9350"/>
        </w:tabs>
        <w:rPr>
          <w:rFonts w:cstheme="minorBidi"/>
          <w:noProof/>
          <w:kern w:val="2"/>
          <w:sz w:val="24"/>
          <w:szCs w:val="24"/>
          <w14:ligatures w14:val="standardContextual"/>
        </w:rPr>
      </w:pPr>
      <w:hyperlink w:anchor="_Toc225529469" w:history="1">
        <w:r w:rsidRPr="001E15D3">
          <w:rPr>
            <w:rStyle w:val="Hyperlink"/>
            <w:noProof/>
          </w:rPr>
          <w:t>5.2</w:t>
        </w:r>
        <w:r>
          <w:rPr>
            <w:rFonts w:cstheme="minorBidi"/>
            <w:noProof/>
            <w:kern w:val="2"/>
            <w:sz w:val="24"/>
            <w:szCs w:val="24"/>
            <w14:ligatures w14:val="standardContextual"/>
          </w:rPr>
          <w:tab/>
        </w:r>
        <w:r w:rsidRPr="001E15D3">
          <w:rPr>
            <w:rStyle w:val="Hyperlink"/>
            <w:noProof/>
          </w:rPr>
          <w:t>Findings and Recommendations</w:t>
        </w:r>
        <w:r>
          <w:rPr>
            <w:noProof/>
            <w:webHidden/>
          </w:rPr>
          <w:tab/>
        </w:r>
        <w:r>
          <w:rPr>
            <w:noProof/>
            <w:webHidden/>
          </w:rPr>
          <w:fldChar w:fldCharType="begin"/>
        </w:r>
        <w:r>
          <w:rPr>
            <w:noProof/>
            <w:webHidden/>
          </w:rPr>
          <w:instrText xml:space="preserve"> PAGEREF _Toc225529469 \h </w:instrText>
        </w:r>
        <w:r>
          <w:rPr>
            <w:noProof/>
            <w:webHidden/>
          </w:rPr>
        </w:r>
        <w:r>
          <w:rPr>
            <w:noProof/>
            <w:webHidden/>
          </w:rPr>
          <w:fldChar w:fldCharType="separate"/>
        </w:r>
        <w:r>
          <w:rPr>
            <w:noProof/>
            <w:webHidden/>
          </w:rPr>
          <w:t>11</w:t>
        </w:r>
        <w:r>
          <w:rPr>
            <w:noProof/>
            <w:webHidden/>
          </w:rPr>
          <w:fldChar w:fldCharType="end"/>
        </w:r>
      </w:hyperlink>
    </w:p>
    <w:p w14:paraId="38B05FBA" w14:textId="4E27967D" w:rsidR="003D4CB8" w:rsidRDefault="003D4CB8">
      <w:pPr>
        <w:pStyle w:val="TOC3"/>
        <w:tabs>
          <w:tab w:val="left" w:pos="1200"/>
          <w:tab w:val="right" w:leader="dot" w:pos="9350"/>
        </w:tabs>
        <w:rPr>
          <w:rFonts w:cstheme="minorBidi"/>
          <w:noProof/>
          <w:kern w:val="2"/>
          <w:sz w:val="24"/>
          <w:szCs w:val="24"/>
          <w14:ligatures w14:val="standardContextual"/>
        </w:rPr>
      </w:pPr>
      <w:hyperlink w:anchor="_Toc225529470" w:history="1">
        <w:r w:rsidRPr="001E15D3">
          <w:rPr>
            <w:rStyle w:val="Hyperlink"/>
            <w:noProof/>
          </w:rPr>
          <w:t>5.2.1</w:t>
        </w:r>
        <w:r>
          <w:rPr>
            <w:rFonts w:cstheme="minorBidi"/>
            <w:noProof/>
            <w:kern w:val="2"/>
            <w:sz w:val="24"/>
            <w:szCs w:val="24"/>
            <w14:ligatures w14:val="standardContextual"/>
          </w:rPr>
          <w:tab/>
        </w:r>
        <w:r w:rsidRPr="001E15D3">
          <w:rPr>
            <w:rStyle w:val="Hyperlink"/>
            <w:noProof/>
          </w:rPr>
          <w:t>Cross-Cutting</w:t>
        </w:r>
        <w:r>
          <w:rPr>
            <w:noProof/>
            <w:webHidden/>
          </w:rPr>
          <w:tab/>
        </w:r>
        <w:r>
          <w:rPr>
            <w:noProof/>
            <w:webHidden/>
          </w:rPr>
          <w:fldChar w:fldCharType="begin"/>
        </w:r>
        <w:r>
          <w:rPr>
            <w:noProof/>
            <w:webHidden/>
          </w:rPr>
          <w:instrText xml:space="preserve"> PAGEREF _Toc225529470 \h </w:instrText>
        </w:r>
        <w:r>
          <w:rPr>
            <w:noProof/>
            <w:webHidden/>
          </w:rPr>
        </w:r>
        <w:r>
          <w:rPr>
            <w:noProof/>
            <w:webHidden/>
          </w:rPr>
          <w:fldChar w:fldCharType="separate"/>
        </w:r>
        <w:r>
          <w:rPr>
            <w:noProof/>
            <w:webHidden/>
          </w:rPr>
          <w:t>11</w:t>
        </w:r>
        <w:r>
          <w:rPr>
            <w:noProof/>
            <w:webHidden/>
          </w:rPr>
          <w:fldChar w:fldCharType="end"/>
        </w:r>
      </w:hyperlink>
    </w:p>
    <w:p w14:paraId="6155319E" w14:textId="271B9467" w:rsidR="003D4CB8" w:rsidRDefault="003D4CB8">
      <w:pPr>
        <w:pStyle w:val="TOC3"/>
        <w:tabs>
          <w:tab w:val="left" w:pos="1200"/>
          <w:tab w:val="right" w:leader="dot" w:pos="9350"/>
        </w:tabs>
        <w:rPr>
          <w:rFonts w:cstheme="minorBidi"/>
          <w:noProof/>
          <w:kern w:val="2"/>
          <w:sz w:val="24"/>
          <w:szCs w:val="24"/>
          <w14:ligatures w14:val="standardContextual"/>
        </w:rPr>
      </w:pPr>
      <w:hyperlink w:anchor="_Toc225529471" w:history="1">
        <w:r w:rsidRPr="001E15D3">
          <w:rPr>
            <w:rStyle w:val="Hyperlink"/>
            <w:noProof/>
          </w:rPr>
          <w:t>5.2.2</w:t>
        </w:r>
        <w:r>
          <w:rPr>
            <w:rFonts w:cstheme="minorBidi"/>
            <w:noProof/>
            <w:kern w:val="2"/>
            <w:sz w:val="24"/>
            <w:szCs w:val="24"/>
            <w14:ligatures w14:val="standardContextual"/>
          </w:rPr>
          <w:tab/>
        </w:r>
        <w:r w:rsidRPr="001E15D3">
          <w:rPr>
            <w:rStyle w:val="Hyperlink"/>
            <w:noProof/>
          </w:rPr>
          <w:t>Prescriptive</w:t>
        </w:r>
        <w:r>
          <w:rPr>
            <w:noProof/>
            <w:webHidden/>
          </w:rPr>
          <w:tab/>
        </w:r>
        <w:r>
          <w:rPr>
            <w:noProof/>
            <w:webHidden/>
          </w:rPr>
          <w:fldChar w:fldCharType="begin"/>
        </w:r>
        <w:r>
          <w:rPr>
            <w:noProof/>
            <w:webHidden/>
          </w:rPr>
          <w:instrText xml:space="preserve"> PAGEREF _Toc225529471 \h </w:instrText>
        </w:r>
        <w:r>
          <w:rPr>
            <w:noProof/>
            <w:webHidden/>
          </w:rPr>
        </w:r>
        <w:r>
          <w:rPr>
            <w:noProof/>
            <w:webHidden/>
          </w:rPr>
          <w:fldChar w:fldCharType="separate"/>
        </w:r>
        <w:r>
          <w:rPr>
            <w:noProof/>
            <w:webHidden/>
          </w:rPr>
          <w:t>11</w:t>
        </w:r>
        <w:r>
          <w:rPr>
            <w:noProof/>
            <w:webHidden/>
          </w:rPr>
          <w:fldChar w:fldCharType="end"/>
        </w:r>
      </w:hyperlink>
    </w:p>
    <w:p w14:paraId="1C5D6C71" w14:textId="23FED013" w:rsidR="003D4CB8" w:rsidRDefault="003D4CB8">
      <w:pPr>
        <w:pStyle w:val="TOC3"/>
        <w:tabs>
          <w:tab w:val="left" w:pos="1200"/>
          <w:tab w:val="right" w:leader="dot" w:pos="9350"/>
        </w:tabs>
        <w:rPr>
          <w:rFonts w:cstheme="minorBidi"/>
          <w:noProof/>
          <w:kern w:val="2"/>
          <w:sz w:val="24"/>
          <w:szCs w:val="24"/>
          <w14:ligatures w14:val="standardContextual"/>
        </w:rPr>
      </w:pPr>
      <w:hyperlink w:anchor="_Toc225529472" w:history="1">
        <w:r w:rsidRPr="001E15D3">
          <w:rPr>
            <w:rStyle w:val="Hyperlink"/>
            <w:noProof/>
          </w:rPr>
          <w:t>5.2.3</w:t>
        </w:r>
        <w:r>
          <w:rPr>
            <w:rFonts w:cstheme="minorBidi"/>
            <w:noProof/>
            <w:kern w:val="2"/>
            <w:sz w:val="24"/>
            <w:szCs w:val="24"/>
            <w14:ligatures w14:val="standardContextual"/>
          </w:rPr>
          <w:tab/>
        </w:r>
        <w:r w:rsidRPr="001E15D3">
          <w:rPr>
            <w:rStyle w:val="Hyperlink"/>
            <w:noProof/>
          </w:rPr>
          <w:t>Partner Trade Ally</w:t>
        </w:r>
        <w:r>
          <w:rPr>
            <w:noProof/>
            <w:webHidden/>
          </w:rPr>
          <w:tab/>
        </w:r>
        <w:r>
          <w:rPr>
            <w:noProof/>
            <w:webHidden/>
          </w:rPr>
          <w:fldChar w:fldCharType="begin"/>
        </w:r>
        <w:r>
          <w:rPr>
            <w:noProof/>
            <w:webHidden/>
          </w:rPr>
          <w:instrText xml:space="preserve"> PAGEREF _Toc225529472 \h </w:instrText>
        </w:r>
        <w:r>
          <w:rPr>
            <w:noProof/>
            <w:webHidden/>
          </w:rPr>
        </w:r>
        <w:r>
          <w:rPr>
            <w:noProof/>
            <w:webHidden/>
          </w:rPr>
          <w:fldChar w:fldCharType="separate"/>
        </w:r>
        <w:r>
          <w:rPr>
            <w:noProof/>
            <w:webHidden/>
          </w:rPr>
          <w:t>12</w:t>
        </w:r>
        <w:r>
          <w:rPr>
            <w:noProof/>
            <w:webHidden/>
          </w:rPr>
          <w:fldChar w:fldCharType="end"/>
        </w:r>
      </w:hyperlink>
    </w:p>
    <w:p w14:paraId="4715F00F" w14:textId="52249BA8" w:rsidR="003D4CB8" w:rsidRDefault="003D4CB8">
      <w:pPr>
        <w:pStyle w:val="TOC3"/>
        <w:tabs>
          <w:tab w:val="left" w:pos="1200"/>
          <w:tab w:val="right" w:leader="dot" w:pos="9350"/>
        </w:tabs>
        <w:rPr>
          <w:rFonts w:cstheme="minorBidi"/>
          <w:noProof/>
          <w:kern w:val="2"/>
          <w:sz w:val="24"/>
          <w:szCs w:val="24"/>
          <w14:ligatures w14:val="standardContextual"/>
        </w:rPr>
      </w:pPr>
      <w:hyperlink w:anchor="_Toc225529473" w:history="1">
        <w:r w:rsidRPr="001E15D3">
          <w:rPr>
            <w:rStyle w:val="Hyperlink"/>
            <w:noProof/>
          </w:rPr>
          <w:t>5.2.4</w:t>
        </w:r>
        <w:r>
          <w:rPr>
            <w:rFonts w:cstheme="minorBidi"/>
            <w:noProof/>
            <w:kern w:val="2"/>
            <w:sz w:val="24"/>
            <w:szCs w:val="24"/>
            <w14:ligatures w14:val="standardContextual"/>
          </w:rPr>
          <w:tab/>
        </w:r>
        <w:r w:rsidRPr="001E15D3">
          <w:rPr>
            <w:rStyle w:val="Hyperlink"/>
            <w:noProof/>
          </w:rPr>
          <w:t>Custom</w:t>
        </w:r>
        <w:r>
          <w:rPr>
            <w:noProof/>
            <w:webHidden/>
          </w:rPr>
          <w:tab/>
        </w:r>
        <w:r>
          <w:rPr>
            <w:noProof/>
            <w:webHidden/>
          </w:rPr>
          <w:fldChar w:fldCharType="begin"/>
        </w:r>
        <w:r>
          <w:rPr>
            <w:noProof/>
            <w:webHidden/>
          </w:rPr>
          <w:instrText xml:space="preserve"> PAGEREF _Toc225529473 \h </w:instrText>
        </w:r>
        <w:r>
          <w:rPr>
            <w:noProof/>
            <w:webHidden/>
          </w:rPr>
        </w:r>
        <w:r>
          <w:rPr>
            <w:noProof/>
            <w:webHidden/>
          </w:rPr>
          <w:fldChar w:fldCharType="separate"/>
        </w:r>
        <w:r>
          <w:rPr>
            <w:noProof/>
            <w:webHidden/>
          </w:rPr>
          <w:t>13</w:t>
        </w:r>
        <w:r>
          <w:rPr>
            <w:noProof/>
            <w:webHidden/>
          </w:rPr>
          <w:fldChar w:fldCharType="end"/>
        </w:r>
      </w:hyperlink>
    </w:p>
    <w:p w14:paraId="2FA75474" w14:textId="4AC0DE99" w:rsidR="003D4CB8" w:rsidRDefault="003D4CB8">
      <w:pPr>
        <w:pStyle w:val="TOC1"/>
        <w:tabs>
          <w:tab w:val="right" w:leader="dot" w:pos="9350"/>
        </w:tabs>
        <w:rPr>
          <w:rFonts w:cstheme="minorBidi"/>
          <w:noProof/>
          <w:kern w:val="2"/>
          <w:sz w:val="24"/>
          <w:szCs w:val="24"/>
          <w14:ligatures w14:val="standardContextual"/>
        </w:rPr>
      </w:pPr>
      <w:hyperlink w:anchor="_Toc225529474" w:history="1">
        <w:r w:rsidRPr="001E15D3">
          <w:rPr>
            <w:rStyle w:val="Hyperlink"/>
            <w:noProof/>
          </w:rPr>
          <w:t>Appendix A. Impact Analysis Methodology</w:t>
        </w:r>
        <w:r>
          <w:rPr>
            <w:noProof/>
            <w:webHidden/>
          </w:rPr>
          <w:tab/>
        </w:r>
        <w:r>
          <w:rPr>
            <w:noProof/>
            <w:webHidden/>
          </w:rPr>
          <w:fldChar w:fldCharType="begin"/>
        </w:r>
        <w:r>
          <w:rPr>
            <w:noProof/>
            <w:webHidden/>
          </w:rPr>
          <w:instrText xml:space="preserve"> PAGEREF _Toc225529474 \h </w:instrText>
        </w:r>
        <w:r>
          <w:rPr>
            <w:noProof/>
            <w:webHidden/>
          </w:rPr>
        </w:r>
        <w:r>
          <w:rPr>
            <w:noProof/>
            <w:webHidden/>
          </w:rPr>
          <w:fldChar w:fldCharType="separate"/>
        </w:r>
        <w:r>
          <w:rPr>
            <w:noProof/>
            <w:webHidden/>
          </w:rPr>
          <w:t>16</w:t>
        </w:r>
        <w:r>
          <w:rPr>
            <w:noProof/>
            <w:webHidden/>
          </w:rPr>
          <w:fldChar w:fldCharType="end"/>
        </w:r>
      </w:hyperlink>
    </w:p>
    <w:p w14:paraId="415FBA49" w14:textId="007E7CF1" w:rsidR="003D4CB8" w:rsidRDefault="003D4CB8">
      <w:pPr>
        <w:pStyle w:val="TOC1"/>
        <w:tabs>
          <w:tab w:val="right" w:leader="dot" w:pos="9350"/>
        </w:tabs>
        <w:rPr>
          <w:rFonts w:cstheme="minorBidi"/>
          <w:noProof/>
          <w:kern w:val="2"/>
          <w:sz w:val="24"/>
          <w:szCs w:val="24"/>
          <w14:ligatures w14:val="standardContextual"/>
        </w:rPr>
      </w:pPr>
      <w:hyperlink w:anchor="_Toc225529475" w:history="1">
        <w:r w:rsidRPr="001E15D3">
          <w:rPr>
            <w:rStyle w:val="Hyperlink"/>
            <w:noProof/>
          </w:rPr>
          <w:t>Appendix B. Program Specific Inputs for the Illinois TRC</w:t>
        </w:r>
        <w:r>
          <w:rPr>
            <w:noProof/>
            <w:webHidden/>
          </w:rPr>
          <w:tab/>
        </w:r>
        <w:r>
          <w:rPr>
            <w:noProof/>
            <w:webHidden/>
          </w:rPr>
          <w:fldChar w:fldCharType="begin"/>
        </w:r>
        <w:r>
          <w:rPr>
            <w:noProof/>
            <w:webHidden/>
          </w:rPr>
          <w:instrText xml:space="preserve"> PAGEREF _Toc225529475 \h </w:instrText>
        </w:r>
        <w:r>
          <w:rPr>
            <w:noProof/>
            <w:webHidden/>
          </w:rPr>
        </w:r>
        <w:r>
          <w:rPr>
            <w:noProof/>
            <w:webHidden/>
          </w:rPr>
          <w:fldChar w:fldCharType="separate"/>
        </w:r>
        <w:r>
          <w:rPr>
            <w:noProof/>
            <w:webHidden/>
          </w:rPr>
          <w:t>19</w:t>
        </w:r>
        <w:r>
          <w:rPr>
            <w:noProof/>
            <w:webHidden/>
          </w:rPr>
          <w:fldChar w:fldCharType="end"/>
        </w:r>
      </w:hyperlink>
    </w:p>
    <w:p w14:paraId="46033CAD" w14:textId="107A5BB0" w:rsidR="008C17F1" w:rsidRDefault="008C17F1">
      <w:r>
        <w:fldChar w:fldCharType="end"/>
      </w:r>
    </w:p>
    <w:p w14:paraId="08802225" w14:textId="5B636696" w:rsidR="008C17F1" w:rsidRPr="008C17F1" w:rsidRDefault="008C17F1">
      <w:pPr>
        <w:rPr>
          <w:sz w:val="40"/>
          <w:szCs w:val="40"/>
        </w:rPr>
      </w:pPr>
      <w:r>
        <w:rPr>
          <w:sz w:val="40"/>
          <w:szCs w:val="40"/>
        </w:rPr>
        <w:t>Table of Tables</w:t>
      </w:r>
    </w:p>
    <w:p w14:paraId="3910972E" w14:textId="605A785E" w:rsidR="003A4876" w:rsidRDefault="00E87E4D">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5529542" w:history="1">
        <w:r w:rsidR="003A4876" w:rsidRPr="00BE0DF0">
          <w:rPr>
            <w:rStyle w:val="Hyperlink"/>
            <w:noProof/>
          </w:rPr>
          <w:t>Table 1. 2025 Volumetric Summary for PGL</w:t>
        </w:r>
        <w:r w:rsidR="003A4876">
          <w:rPr>
            <w:noProof/>
            <w:webHidden/>
          </w:rPr>
          <w:tab/>
        </w:r>
        <w:r w:rsidR="003A4876">
          <w:rPr>
            <w:noProof/>
            <w:webHidden/>
          </w:rPr>
          <w:fldChar w:fldCharType="begin"/>
        </w:r>
        <w:r w:rsidR="003A4876">
          <w:rPr>
            <w:noProof/>
            <w:webHidden/>
          </w:rPr>
          <w:instrText xml:space="preserve"> PAGEREF _Toc225529542 \h </w:instrText>
        </w:r>
        <w:r w:rsidR="003A4876">
          <w:rPr>
            <w:noProof/>
            <w:webHidden/>
          </w:rPr>
        </w:r>
        <w:r w:rsidR="003A4876">
          <w:rPr>
            <w:noProof/>
            <w:webHidden/>
          </w:rPr>
          <w:fldChar w:fldCharType="separate"/>
        </w:r>
        <w:r w:rsidR="003A4876">
          <w:rPr>
            <w:noProof/>
            <w:webHidden/>
          </w:rPr>
          <w:t>2</w:t>
        </w:r>
        <w:r w:rsidR="003A4876">
          <w:rPr>
            <w:noProof/>
            <w:webHidden/>
          </w:rPr>
          <w:fldChar w:fldCharType="end"/>
        </w:r>
      </w:hyperlink>
    </w:p>
    <w:p w14:paraId="4C8495A7" w14:textId="6D71C271" w:rsidR="003A4876" w:rsidRDefault="003A4876">
      <w:pPr>
        <w:pStyle w:val="TableofFigures"/>
        <w:tabs>
          <w:tab w:val="right" w:leader="dot" w:pos="9350"/>
        </w:tabs>
        <w:rPr>
          <w:noProof/>
          <w:kern w:val="2"/>
          <w:sz w:val="24"/>
          <w:lang w:eastAsia="en-US"/>
          <w14:ligatures w14:val="standardContextual"/>
        </w:rPr>
      </w:pPr>
      <w:hyperlink w:anchor="_Toc225529543" w:history="1">
        <w:r w:rsidRPr="00BE0DF0">
          <w:rPr>
            <w:rStyle w:val="Hyperlink"/>
            <w:noProof/>
          </w:rPr>
          <w:t>Table 2. 2025 Installed Measure Quantities for PGL</w:t>
        </w:r>
        <w:r>
          <w:rPr>
            <w:noProof/>
            <w:webHidden/>
          </w:rPr>
          <w:tab/>
        </w:r>
        <w:r>
          <w:rPr>
            <w:noProof/>
            <w:webHidden/>
          </w:rPr>
          <w:fldChar w:fldCharType="begin"/>
        </w:r>
        <w:r>
          <w:rPr>
            <w:noProof/>
            <w:webHidden/>
          </w:rPr>
          <w:instrText xml:space="preserve"> PAGEREF _Toc225529543 \h </w:instrText>
        </w:r>
        <w:r>
          <w:rPr>
            <w:noProof/>
            <w:webHidden/>
          </w:rPr>
        </w:r>
        <w:r>
          <w:rPr>
            <w:noProof/>
            <w:webHidden/>
          </w:rPr>
          <w:fldChar w:fldCharType="separate"/>
        </w:r>
        <w:r>
          <w:rPr>
            <w:noProof/>
            <w:webHidden/>
          </w:rPr>
          <w:t>2</w:t>
        </w:r>
        <w:r>
          <w:rPr>
            <w:noProof/>
            <w:webHidden/>
          </w:rPr>
          <w:fldChar w:fldCharType="end"/>
        </w:r>
      </w:hyperlink>
    </w:p>
    <w:p w14:paraId="156E0E9F" w14:textId="0C66921C" w:rsidR="003A4876" w:rsidRDefault="003A4876">
      <w:pPr>
        <w:pStyle w:val="TableofFigures"/>
        <w:tabs>
          <w:tab w:val="right" w:leader="dot" w:pos="9350"/>
        </w:tabs>
        <w:rPr>
          <w:noProof/>
          <w:kern w:val="2"/>
          <w:sz w:val="24"/>
          <w:lang w:eastAsia="en-US"/>
          <w14:ligatures w14:val="standardContextual"/>
        </w:rPr>
      </w:pPr>
      <w:hyperlink w:anchor="_Toc225529544" w:history="1">
        <w:r w:rsidRPr="00BE0DF0">
          <w:rPr>
            <w:rStyle w:val="Hyperlink"/>
            <w:noProof/>
          </w:rPr>
          <w:t>Table 3. 2025 Volumetric Summary for NSG</w:t>
        </w:r>
        <w:r>
          <w:rPr>
            <w:noProof/>
            <w:webHidden/>
          </w:rPr>
          <w:tab/>
        </w:r>
        <w:r>
          <w:rPr>
            <w:noProof/>
            <w:webHidden/>
          </w:rPr>
          <w:fldChar w:fldCharType="begin"/>
        </w:r>
        <w:r>
          <w:rPr>
            <w:noProof/>
            <w:webHidden/>
          </w:rPr>
          <w:instrText xml:space="preserve"> PAGEREF _Toc225529544 \h </w:instrText>
        </w:r>
        <w:r>
          <w:rPr>
            <w:noProof/>
            <w:webHidden/>
          </w:rPr>
        </w:r>
        <w:r>
          <w:rPr>
            <w:noProof/>
            <w:webHidden/>
          </w:rPr>
          <w:fldChar w:fldCharType="separate"/>
        </w:r>
        <w:r>
          <w:rPr>
            <w:noProof/>
            <w:webHidden/>
          </w:rPr>
          <w:t>4</w:t>
        </w:r>
        <w:r>
          <w:rPr>
            <w:noProof/>
            <w:webHidden/>
          </w:rPr>
          <w:fldChar w:fldCharType="end"/>
        </w:r>
      </w:hyperlink>
    </w:p>
    <w:p w14:paraId="3A33B344" w14:textId="55E46D1F" w:rsidR="003A4876" w:rsidRDefault="003A4876">
      <w:pPr>
        <w:pStyle w:val="TableofFigures"/>
        <w:tabs>
          <w:tab w:val="right" w:leader="dot" w:pos="9350"/>
        </w:tabs>
        <w:rPr>
          <w:noProof/>
          <w:kern w:val="2"/>
          <w:sz w:val="24"/>
          <w:lang w:eastAsia="en-US"/>
          <w14:ligatures w14:val="standardContextual"/>
        </w:rPr>
      </w:pPr>
      <w:hyperlink w:anchor="_Toc225529545" w:history="1">
        <w:r w:rsidRPr="00BE0DF0">
          <w:rPr>
            <w:rStyle w:val="Hyperlink"/>
            <w:noProof/>
          </w:rPr>
          <w:t>Table 4. 2025 Installed Measure Quantities for NSG</w:t>
        </w:r>
        <w:r>
          <w:rPr>
            <w:noProof/>
            <w:webHidden/>
          </w:rPr>
          <w:tab/>
        </w:r>
        <w:r>
          <w:rPr>
            <w:noProof/>
            <w:webHidden/>
          </w:rPr>
          <w:fldChar w:fldCharType="begin"/>
        </w:r>
        <w:r>
          <w:rPr>
            <w:noProof/>
            <w:webHidden/>
          </w:rPr>
          <w:instrText xml:space="preserve"> PAGEREF _Toc225529545 \h </w:instrText>
        </w:r>
        <w:r>
          <w:rPr>
            <w:noProof/>
            <w:webHidden/>
          </w:rPr>
        </w:r>
        <w:r>
          <w:rPr>
            <w:noProof/>
            <w:webHidden/>
          </w:rPr>
          <w:fldChar w:fldCharType="separate"/>
        </w:r>
        <w:r>
          <w:rPr>
            <w:noProof/>
            <w:webHidden/>
          </w:rPr>
          <w:t>4</w:t>
        </w:r>
        <w:r>
          <w:rPr>
            <w:noProof/>
            <w:webHidden/>
          </w:rPr>
          <w:fldChar w:fldCharType="end"/>
        </w:r>
      </w:hyperlink>
    </w:p>
    <w:p w14:paraId="6C7118CF" w14:textId="7570DD11" w:rsidR="003A4876" w:rsidRDefault="003A4876">
      <w:pPr>
        <w:pStyle w:val="TableofFigures"/>
        <w:tabs>
          <w:tab w:val="right" w:leader="dot" w:pos="9350"/>
        </w:tabs>
        <w:rPr>
          <w:noProof/>
          <w:kern w:val="2"/>
          <w:sz w:val="24"/>
          <w:lang w:eastAsia="en-US"/>
          <w14:ligatures w14:val="standardContextual"/>
        </w:rPr>
      </w:pPr>
      <w:hyperlink w:anchor="_Toc225529546" w:history="1">
        <w:r w:rsidRPr="00BE0DF0">
          <w:rPr>
            <w:rStyle w:val="Hyperlink"/>
            <w:noProof/>
          </w:rPr>
          <w:t>Table 5. 2025 Annual Energy Savings Summary for PGL</w:t>
        </w:r>
        <w:r>
          <w:rPr>
            <w:noProof/>
            <w:webHidden/>
          </w:rPr>
          <w:tab/>
        </w:r>
        <w:r>
          <w:rPr>
            <w:noProof/>
            <w:webHidden/>
          </w:rPr>
          <w:fldChar w:fldCharType="begin"/>
        </w:r>
        <w:r>
          <w:rPr>
            <w:noProof/>
            <w:webHidden/>
          </w:rPr>
          <w:instrText xml:space="preserve"> PAGEREF _Toc225529546 \h </w:instrText>
        </w:r>
        <w:r>
          <w:rPr>
            <w:noProof/>
            <w:webHidden/>
          </w:rPr>
        </w:r>
        <w:r>
          <w:rPr>
            <w:noProof/>
            <w:webHidden/>
          </w:rPr>
          <w:fldChar w:fldCharType="separate"/>
        </w:r>
        <w:r>
          <w:rPr>
            <w:noProof/>
            <w:webHidden/>
          </w:rPr>
          <w:t>5</w:t>
        </w:r>
        <w:r>
          <w:rPr>
            <w:noProof/>
            <w:webHidden/>
          </w:rPr>
          <w:fldChar w:fldCharType="end"/>
        </w:r>
      </w:hyperlink>
    </w:p>
    <w:p w14:paraId="49D1A6A0" w14:textId="26F44295" w:rsidR="003A4876" w:rsidRDefault="003A4876">
      <w:pPr>
        <w:pStyle w:val="TableofFigures"/>
        <w:tabs>
          <w:tab w:val="right" w:leader="dot" w:pos="9350"/>
        </w:tabs>
        <w:rPr>
          <w:noProof/>
          <w:kern w:val="2"/>
          <w:sz w:val="24"/>
          <w:lang w:eastAsia="en-US"/>
          <w14:ligatures w14:val="standardContextual"/>
        </w:rPr>
      </w:pPr>
      <w:hyperlink w:anchor="_Toc225529547" w:history="1">
        <w:r w:rsidRPr="00BE0DF0">
          <w:rPr>
            <w:rStyle w:val="Hyperlink"/>
            <w:noProof/>
          </w:rPr>
          <w:t>Table 6. 2025 Annual Energy Savings Summary for NSG</w:t>
        </w:r>
        <w:r>
          <w:rPr>
            <w:noProof/>
            <w:webHidden/>
          </w:rPr>
          <w:tab/>
        </w:r>
        <w:r>
          <w:rPr>
            <w:noProof/>
            <w:webHidden/>
          </w:rPr>
          <w:fldChar w:fldCharType="begin"/>
        </w:r>
        <w:r>
          <w:rPr>
            <w:noProof/>
            <w:webHidden/>
          </w:rPr>
          <w:instrText xml:space="preserve"> PAGEREF _Toc225529547 \h </w:instrText>
        </w:r>
        <w:r>
          <w:rPr>
            <w:noProof/>
            <w:webHidden/>
          </w:rPr>
        </w:r>
        <w:r>
          <w:rPr>
            <w:noProof/>
            <w:webHidden/>
          </w:rPr>
          <w:fldChar w:fldCharType="separate"/>
        </w:r>
        <w:r>
          <w:rPr>
            <w:noProof/>
            <w:webHidden/>
          </w:rPr>
          <w:t>5</w:t>
        </w:r>
        <w:r>
          <w:rPr>
            <w:noProof/>
            <w:webHidden/>
          </w:rPr>
          <w:fldChar w:fldCharType="end"/>
        </w:r>
      </w:hyperlink>
    </w:p>
    <w:p w14:paraId="0AF2117C" w14:textId="530781DE" w:rsidR="003A4876" w:rsidRDefault="003A4876">
      <w:pPr>
        <w:pStyle w:val="TableofFigures"/>
        <w:tabs>
          <w:tab w:val="right" w:leader="dot" w:pos="9350"/>
        </w:tabs>
        <w:rPr>
          <w:noProof/>
          <w:kern w:val="2"/>
          <w:sz w:val="24"/>
          <w:lang w:eastAsia="en-US"/>
          <w14:ligatures w14:val="standardContextual"/>
        </w:rPr>
      </w:pPr>
      <w:hyperlink w:anchor="_Toc225529548" w:history="1">
        <w:r w:rsidRPr="00BE0DF0">
          <w:rPr>
            <w:rStyle w:val="Hyperlink"/>
            <w:noProof/>
          </w:rPr>
          <w:t>Table 7. 2025 Annual Energy Savings by Measure for PGL</w:t>
        </w:r>
        <w:r>
          <w:rPr>
            <w:noProof/>
            <w:webHidden/>
          </w:rPr>
          <w:tab/>
        </w:r>
        <w:r>
          <w:rPr>
            <w:noProof/>
            <w:webHidden/>
          </w:rPr>
          <w:fldChar w:fldCharType="begin"/>
        </w:r>
        <w:r>
          <w:rPr>
            <w:noProof/>
            <w:webHidden/>
          </w:rPr>
          <w:instrText xml:space="preserve"> PAGEREF _Toc225529548 \h </w:instrText>
        </w:r>
        <w:r>
          <w:rPr>
            <w:noProof/>
            <w:webHidden/>
          </w:rPr>
        </w:r>
        <w:r>
          <w:rPr>
            <w:noProof/>
            <w:webHidden/>
          </w:rPr>
          <w:fldChar w:fldCharType="separate"/>
        </w:r>
        <w:r>
          <w:rPr>
            <w:noProof/>
            <w:webHidden/>
          </w:rPr>
          <w:t>6</w:t>
        </w:r>
        <w:r>
          <w:rPr>
            <w:noProof/>
            <w:webHidden/>
          </w:rPr>
          <w:fldChar w:fldCharType="end"/>
        </w:r>
      </w:hyperlink>
    </w:p>
    <w:p w14:paraId="03956EDC" w14:textId="4DEB96C7" w:rsidR="003A4876" w:rsidRDefault="003A4876">
      <w:pPr>
        <w:pStyle w:val="TableofFigures"/>
        <w:tabs>
          <w:tab w:val="right" w:leader="dot" w:pos="9350"/>
        </w:tabs>
        <w:rPr>
          <w:noProof/>
          <w:kern w:val="2"/>
          <w:sz w:val="24"/>
          <w:lang w:eastAsia="en-US"/>
          <w14:ligatures w14:val="standardContextual"/>
        </w:rPr>
      </w:pPr>
      <w:hyperlink w:anchor="_Toc225529549" w:history="1">
        <w:r w:rsidRPr="00BE0DF0">
          <w:rPr>
            <w:rStyle w:val="Hyperlink"/>
            <w:noProof/>
          </w:rPr>
          <w:t>Table 8. 2025 Annual Energy Savings by Measure for NSG</w:t>
        </w:r>
        <w:r>
          <w:rPr>
            <w:noProof/>
            <w:webHidden/>
          </w:rPr>
          <w:tab/>
        </w:r>
        <w:r>
          <w:rPr>
            <w:noProof/>
            <w:webHidden/>
          </w:rPr>
          <w:fldChar w:fldCharType="begin"/>
        </w:r>
        <w:r>
          <w:rPr>
            <w:noProof/>
            <w:webHidden/>
          </w:rPr>
          <w:instrText xml:space="preserve"> PAGEREF _Toc225529549 \h </w:instrText>
        </w:r>
        <w:r>
          <w:rPr>
            <w:noProof/>
            <w:webHidden/>
          </w:rPr>
        </w:r>
        <w:r>
          <w:rPr>
            <w:noProof/>
            <w:webHidden/>
          </w:rPr>
          <w:fldChar w:fldCharType="separate"/>
        </w:r>
        <w:r>
          <w:rPr>
            <w:noProof/>
            <w:webHidden/>
          </w:rPr>
          <w:t>8</w:t>
        </w:r>
        <w:r>
          <w:rPr>
            <w:noProof/>
            <w:webHidden/>
          </w:rPr>
          <w:fldChar w:fldCharType="end"/>
        </w:r>
      </w:hyperlink>
    </w:p>
    <w:p w14:paraId="16CA92DD" w14:textId="582CA55B" w:rsidR="003A4876" w:rsidRDefault="003A4876">
      <w:pPr>
        <w:pStyle w:val="TableofFigures"/>
        <w:tabs>
          <w:tab w:val="right" w:leader="dot" w:pos="9350"/>
        </w:tabs>
        <w:rPr>
          <w:noProof/>
          <w:kern w:val="2"/>
          <w:sz w:val="24"/>
          <w:lang w:eastAsia="en-US"/>
          <w14:ligatures w14:val="standardContextual"/>
        </w:rPr>
      </w:pPr>
      <w:hyperlink w:anchor="_Toc225529550" w:history="1">
        <w:r w:rsidRPr="00BE0DF0">
          <w:rPr>
            <w:rStyle w:val="Hyperlink"/>
            <w:noProof/>
          </w:rPr>
          <w:t>Table 9. Verified Gross Savings Parameters</w:t>
        </w:r>
        <w:r>
          <w:rPr>
            <w:noProof/>
            <w:webHidden/>
          </w:rPr>
          <w:tab/>
        </w:r>
        <w:r>
          <w:rPr>
            <w:noProof/>
            <w:webHidden/>
          </w:rPr>
          <w:fldChar w:fldCharType="begin"/>
        </w:r>
        <w:r>
          <w:rPr>
            <w:noProof/>
            <w:webHidden/>
          </w:rPr>
          <w:instrText xml:space="preserve"> PAGEREF _Toc225529550 \h </w:instrText>
        </w:r>
        <w:r>
          <w:rPr>
            <w:noProof/>
            <w:webHidden/>
          </w:rPr>
        </w:r>
        <w:r>
          <w:rPr>
            <w:noProof/>
            <w:webHidden/>
          </w:rPr>
          <w:fldChar w:fldCharType="separate"/>
        </w:r>
        <w:r>
          <w:rPr>
            <w:noProof/>
            <w:webHidden/>
          </w:rPr>
          <w:t>9</w:t>
        </w:r>
        <w:r>
          <w:rPr>
            <w:noProof/>
            <w:webHidden/>
          </w:rPr>
          <w:fldChar w:fldCharType="end"/>
        </w:r>
      </w:hyperlink>
    </w:p>
    <w:p w14:paraId="7470F0D0" w14:textId="2D544AE5" w:rsidR="003A4876" w:rsidRDefault="003A4876">
      <w:pPr>
        <w:pStyle w:val="TableofFigures"/>
        <w:tabs>
          <w:tab w:val="right" w:leader="dot" w:pos="9350"/>
        </w:tabs>
        <w:rPr>
          <w:noProof/>
          <w:kern w:val="2"/>
          <w:sz w:val="24"/>
          <w:lang w:eastAsia="en-US"/>
          <w14:ligatures w14:val="standardContextual"/>
        </w:rPr>
      </w:pPr>
      <w:hyperlink w:anchor="_Toc225529551" w:history="1">
        <w:r w:rsidRPr="00BE0DF0">
          <w:rPr>
            <w:rStyle w:val="Hyperlink"/>
            <w:noProof/>
          </w:rPr>
          <w:t>Table 10. Instances with EFLH discrepancy</w:t>
        </w:r>
        <w:r>
          <w:rPr>
            <w:noProof/>
            <w:webHidden/>
          </w:rPr>
          <w:tab/>
        </w:r>
        <w:r>
          <w:rPr>
            <w:noProof/>
            <w:webHidden/>
          </w:rPr>
          <w:fldChar w:fldCharType="begin"/>
        </w:r>
        <w:r>
          <w:rPr>
            <w:noProof/>
            <w:webHidden/>
          </w:rPr>
          <w:instrText xml:space="preserve"> PAGEREF _Toc225529551 \h </w:instrText>
        </w:r>
        <w:r>
          <w:rPr>
            <w:noProof/>
            <w:webHidden/>
          </w:rPr>
        </w:r>
        <w:r>
          <w:rPr>
            <w:noProof/>
            <w:webHidden/>
          </w:rPr>
          <w:fldChar w:fldCharType="separate"/>
        </w:r>
        <w:r>
          <w:rPr>
            <w:noProof/>
            <w:webHidden/>
          </w:rPr>
          <w:t>12</w:t>
        </w:r>
        <w:r>
          <w:rPr>
            <w:noProof/>
            <w:webHidden/>
          </w:rPr>
          <w:fldChar w:fldCharType="end"/>
        </w:r>
      </w:hyperlink>
    </w:p>
    <w:p w14:paraId="2BD3552C" w14:textId="7EB41381" w:rsidR="003A4876" w:rsidRDefault="003A4876">
      <w:pPr>
        <w:pStyle w:val="TableofFigures"/>
        <w:tabs>
          <w:tab w:val="right" w:leader="dot" w:pos="9350"/>
        </w:tabs>
        <w:rPr>
          <w:noProof/>
          <w:kern w:val="2"/>
          <w:sz w:val="24"/>
          <w:lang w:eastAsia="en-US"/>
          <w14:ligatures w14:val="standardContextual"/>
        </w:rPr>
      </w:pPr>
      <w:hyperlink w:anchor="_Toc225529552" w:history="1">
        <w:r w:rsidRPr="00BE0DF0">
          <w:rPr>
            <w:rStyle w:val="Hyperlink"/>
            <w:noProof/>
          </w:rPr>
          <w:t>Table 11. Balance Point Temperature discrepancy – Custom measure</w:t>
        </w:r>
        <w:r>
          <w:rPr>
            <w:noProof/>
            <w:webHidden/>
          </w:rPr>
          <w:tab/>
        </w:r>
        <w:r>
          <w:rPr>
            <w:noProof/>
            <w:webHidden/>
          </w:rPr>
          <w:fldChar w:fldCharType="begin"/>
        </w:r>
        <w:r>
          <w:rPr>
            <w:noProof/>
            <w:webHidden/>
          </w:rPr>
          <w:instrText xml:space="preserve"> PAGEREF _Toc225529552 \h </w:instrText>
        </w:r>
        <w:r>
          <w:rPr>
            <w:noProof/>
            <w:webHidden/>
          </w:rPr>
        </w:r>
        <w:r>
          <w:rPr>
            <w:noProof/>
            <w:webHidden/>
          </w:rPr>
          <w:fldChar w:fldCharType="separate"/>
        </w:r>
        <w:r>
          <w:rPr>
            <w:noProof/>
            <w:webHidden/>
          </w:rPr>
          <w:t>13</w:t>
        </w:r>
        <w:r>
          <w:rPr>
            <w:noProof/>
            <w:webHidden/>
          </w:rPr>
          <w:fldChar w:fldCharType="end"/>
        </w:r>
      </w:hyperlink>
    </w:p>
    <w:p w14:paraId="65774B54" w14:textId="5B971834" w:rsidR="003A4876" w:rsidRDefault="003A4876">
      <w:pPr>
        <w:pStyle w:val="TableofFigures"/>
        <w:tabs>
          <w:tab w:val="right" w:leader="dot" w:pos="9350"/>
        </w:tabs>
        <w:rPr>
          <w:noProof/>
          <w:kern w:val="2"/>
          <w:sz w:val="24"/>
          <w:lang w:eastAsia="en-US"/>
          <w14:ligatures w14:val="standardContextual"/>
        </w:rPr>
      </w:pPr>
      <w:hyperlink w:anchor="_Toc225529553" w:history="1">
        <w:r w:rsidRPr="00BE0DF0">
          <w:rPr>
            <w:rStyle w:val="Hyperlink"/>
            <w:noProof/>
          </w:rPr>
          <w:t>Table 12. Yearly Base Consumption discrepancy – Custom measure</w:t>
        </w:r>
        <w:r>
          <w:rPr>
            <w:noProof/>
            <w:webHidden/>
          </w:rPr>
          <w:tab/>
        </w:r>
        <w:r>
          <w:rPr>
            <w:noProof/>
            <w:webHidden/>
          </w:rPr>
          <w:fldChar w:fldCharType="begin"/>
        </w:r>
        <w:r>
          <w:rPr>
            <w:noProof/>
            <w:webHidden/>
          </w:rPr>
          <w:instrText xml:space="preserve"> PAGEREF _Toc225529553 \h </w:instrText>
        </w:r>
        <w:r>
          <w:rPr>
            <w:noProof/>
            <w:webHidden/>
          </w:rPr>
        </w:r>
        <w:r>
          <w:rPr>
            <w:noProof/>
            <w:webHidden/>
          </w:rPr>
          <w:fldChar w:fldCharType="separate"/>
        </w:r>
        <w:r>
          <w:rPr>
            <w:noProof/>
            <w:webHidden/>
          </w:rPr>
          <w:t>14</w:t>
        </w:r>
        <w:r>
          <w:rPr>
            <w:noProof/>
            <w:webHidden/>
          </w:rPr>
          <w:fldChar w:fldCharType="end"/>
        </w:r>
      </w:hyperlink>
    </w:p>
    <w:p w14:paraId="284B412C" w14:textId="5E32E7FA" w:rsidR="003A4876" w:rsidRDefault="003A4876">
      <w:pPr>
        <w:pStyle w:val="TableofFigures"/>
        <w:tabs>
          <w:tab w:val="right" w:leader="dot" w:pos="9350"/>
        </w:tabs>
        <w:rPr>
          <w:noProof/>
        </w:rPr>
      </w:pPr>
      <w:hyperlink w:anchor="_Toc225529554" w:history="1">
        <w:r w:rsidRPr="00BE0DF0">
          <w:rPr>
            <w:rStyle w:val="Hyperlink"/>
            <w:noProof/>
          </w:rPr>
          <w:t>Table 13. Boiler Efficiency discrepancy – Custom measure</w:t>
        </w:r>
        <w:r>
          <w:rPr>
            <w:noProof/>
            <w:webHidden/>
          </w:rPr>
          <w:tab/>
        </w:r>
        <w:r>
          <w:rPr>
            <w:noProof/>
            <w:webHidden/>
          </w:rPr>
          <w:fldChar w:fldCharType="begin"/>
        </w:r>
        <w:r>
          <w:rPr>
            <w:noProof/>
            <w:webHidden/>
          </w:rPr>
          <w:instrText xml:space="preserve"> PAGEREF _Toc225529554 \h </w:instrText>
        </w:r>
        <w:r>
          <w:rPr>
            <w:noProof/>
            <w:webHidden/>
          </w:rPr>
        </w:r>
        <w:r>
          <w:rPr>
            <w:noProof/>
            <w:webHidden/>
          </w:rPr>
          <w:fldChar w:fldCharType="separate"/>
        </w:r>
        <w:r>
          <w:rPr>
            <w:noProof/>
            <w:webHidden/>
          </w:rPr>
          <w:t>15</w:t>
        </w:r>
        <w:r>
          <w:rPr>
            <w:noProof/>
            <w:webHidden/>
          </w:rPr>
          <w:fldChar w:fldCharType="end"/>
        </w:r>
      </w:hyperlink>
      <w:r w:rsidR="00E87E4D">
        <w:fldChar w:fldCharType="end"/>
      </w:r>
      <w:r w:rsidR="00A15754">
        <w:fldChar w:fldCharType="begin"/>
      </w:r>
      <w:r w:rsidR="00A15754">
        <w:instrText xml:space="preserve"> TOC \c "Table B" </w:instrText>
      </w:r>
      <w:r w:rsidR="00A15754">
        <w:fldChar w:fldCharType="separate"/>
      </w:r>
    </w:p>
    <w:p w14:paraId="6A0FF7E5" w14:textId="574AB936" w:rsidR="003A4876" w:rsidRDefault="003A4876">
      <w:pPr>
        <w:pStyle w:val="TableofFigures"/>
        <w:tabs>
          <w:tab w:val="right" w:leader="dot" w:pos="9350"/>
        </w:tabs>
        <w:rPr>
          <w:noProof/>
          <w:kern w:val="2"/>
          <w:sz w:val="24"/>
          <w:lang w:eastAsia="en-US"/>
          <w14:ligatures w14:val="standardContextual"/>
        </w:rPr>
      </w:pPr>
      <w:bookmarkStart w:id="0" w:name="_Toc225520432"/>
      <w:bookmarkEnd w:id="0"/>
      <w:r>
        <w:rPr>
          <w:noProof/>
        </w:rPr>
        <w:t>Table B-1. Verified Cost Effectiveness Inputs – PGL</w:t>
      </w:r>
      <w:r>
        <w:rPr>
          <w:noProof/>
        </w:rPr>
        <w:tab/>
      </w:r>
      <w:r>
        <w:rPr>
          <w:noProof/>
        </w:rPr>
        <w:fldChar w:fldCharType="begin"/>
      </w:r>
      <w:r>
        <w:rPr>
          <w:noProof/>
        </w:rPr>
        <w:instrText xml:space="preserve"> PAGEREF _Toc225529555 \h </w:instrText>
      </w:r>
      <w:r>
        <w:rPr>
          <w:noProof/>
        </w:rPr>
      </w:r>
      <w:r>
        <w:rPr>
          <w:noProof/>
        </w:rPr>
        <w:fldChar w:fldCharType="separate"/>
      </w:r>
      <w:r>
        <w:rPr>
          <w:noProof/>
        </w:rPr>
        <w:t>19</w:t>
      </w:r>
      <w:r>
        <w:rPr>
          <w:noProof/>
        </w:rPr>
        <w:fldChar w:fldCharType="end"/>
      </w:r>
    </w:p>
    <w:p w14:paraId="01A5EDE7" w14:textId="48476D9B" w:rsidR="003A4876" w:rsidRDefault="003A4876">
      <w:pPr>
        <w:pStyle w:val="TableofFigures"/>
        <w:tabs>
          <w:tab w:val="right" w:leader="dot" w:pos="9350"/>
        </w:tabs>
        <w:rPr>
          <w:noProof/>
          <w:kern w:val="2"/>
          <w:sz w:val="24"/>
          <w:lang w:eastAsia="en-US"/>
          <w14:ligatures w14:val="standardContextual"/>
        </w:rPr>
      </w:pPr>
      <w:r>
        <w:rPr>
          <w:noProof/>
        </w:rPr>
        <w:t>Table B-2. Verified Cost Effectiveness Inputs – NSG</w:t>
      </w:r>
      <w:r>
        <w:rPr>
          <w:noProof/>
        </w:rPr>
        <w:tab/>
      </w:r>
      <w:r>
        <w:rPr>
          <w:noProof/>
        </w:rPr>
        <w:fldChar w:fldCharType="begin"/>
      </w:r>
      <w:r>
        <w:rPr>
          <w:noProof/>
        </w:rPr>
        <w:instrText xml:space="preserve"> PAGEREF _Toc225529556 \h </w:instrText>
      </w:r>
      <w:r>
        <w:rPr>
          <w:noProof/>
        </w:rPr>
      </w:r>
      <w:r>
        <w:rPr>
          <w:noProof/>
        </w:rPr>
        <w:fldChar w:fldCharType="separate"/>
      </w:r>
      <w:r>
        <w:rPr>
          <w:noProof/>
        </w:rPr>
        <w:t>21</w:t>
      </w:r>
      <w:r>
        <w:rPr>
          <w:noProof/>
        </w:rPr>
        <w:fldChar w:fldCharType="end"/>
      </w:r>
    </w:p>
    <w:p w14:paraId="61DD9945" w14:textId="0E7275D9" w:rsidR="00BF0C66" w:rsidRDefault="00A15754" w:rsidP="000C20CF">
      <w:pPr>
        <w:pStyle w:val="Heading1"/>
      </w:pPr>
      <w:r>
        <w:lastRenderedPageBreak/>
        <w:fldChar w:fldCharType="end"/>
      </w:r>
      <w:bookmarkStart w:id="1" w:name="_Toc151976667"/>
      <w:bookmarkStart w:id="2" w:name="_Toc187399541"/>
      <w:bookmarkStart w:id="3" w:name="_Toc225529463"/>
      <w:r w:rsidR="00BF0C66">
        <w:t>Introduction</w:t>
      </w:r>
      <w:bookmarkEnd w:id="1"/>
      <w:bookmarkEnd w:id="2"/>
      <w:bookmarkEnd w:id="3"/>
    </w:p>
    <w:p w14:paraId="0D4DE561" w14:textId="6239FFC6" w:rsidR="00BF0C66" w:rsidRPr="007403E3" w:rsidRDefault="00BF0C66" w:rsidP="00144C4E">
      <w:r w:rsidRPr="007403E3">
        <w:t xml:space="preserve">This report presents the results of the impact evaluation of the </w:t>
      </w:r>
      <w:r w:rsidR="00FA7ACF" w:rsidRPr="007403E3">
        <w:t>Peoples Gas</w:t>
      </w:r>
      <w:r w:rsidR="006E10A5" w:rsidRPr="007403E3">
        <w:t xml:space="preserve"> (PGL)</w:t>
      </w:r>
      <w:r w:rsidR="00FA7ACF" w:rsidRPr="007403E3">
        <w:t xml:space="preserve"> and North Shore Gas</w:t>
      </w:r>
      <w:r w:rsidR="006E10A5" w:rsidRPr="007403E3">
        <w:t xml:space="preserve"> (NSG)</w:t>
      </w:r>
      <w:r w:rsidR="0036759E" w:rsidRPr="007403E3">
        <w:t xml:space="preserve"> 2025</w:t>
      </w:r>
      <w:r w:rsidR="0075744E" w:rsidRPr="007403E3">
        <w:t xml:space="preserve"> </w:t>
      </w:r>
      <w:r w:rsidR="00405601" w:rsidRPr="007403E3">
        <w:t>Multi-Family Market Rate (MF MR)</w:t>
      </w:r>
      <w:r w:rsidRPr="007403E3">
        <w:t xml:space="preserve"> program</w:t>
      </w:r>
      <w:r w:rsidR="000D42A3" w:rsidRPr="007403E3">
        <w:t xml:space="preserve">. It </w:t>
      </w:r>
      <w:r w:rsidR="002A64B1" w:rsidRPr="007403E3">
        <w:t xml:space="preserve">presents a summary of the </w:t>
      </w:r>
      <w:r w:rsidR="009F02C6" w:rsidRPr="007403E3">
        <w:t>energy</w:t>
      </w:r>
      <w:r w:rsidR="002A64B1" w:rsidRPr="007403E3">
        <w:t xml:space="preserve"> impacts for the total program and broken out by relevant measure and program </w:t>
      </w:r>
      <w:r w:rsidR="009F02C6" w:rsidRPr="007403E3">
        <w:t>structure</w:t>
      </w:r>
      <w:r w:rsidR="002A64B1" w:rsidRPr="007403E3">
        <w:t xml:space="preserve"> details. </w:t>
      </w:r>
      <w:r w:rsidR="0049698E">
        <w:t>Appendix A</w:t>
      </w:r>
      <w:r w:rsidR="002A64B1" w:rsidRPr="007403E3">
        <w:t xml:space="preserve"> presents the impact analysis methodology.</w:t>
      </w:r>
      <w:r w:rsidR="009F02C6" w:rsidRPr="007403E3">
        <w:t xml:space="preserve"> </w:t>
      </w:r>
      <w:r w:rsidR="00CC4A35">
        <w:t xml:space="preserve">Appendix B presents the Total Resource Cost (TRC) cost-effectiveness analysis inputs. </w:t>
      </w:r>
      <w:r w:rsidR="009F02C6" w:rsidRPr="007403E3">
        <w:t xml:space="preserve">Program year 2025 covers </w:t>
      </w:r>
      <w:r w:rsidRPr="007403E3">
        <w:t>January 1 to December 31, 202</w:t>
      </w:r>
      <w:r w:rsidR="002E09ED" w:rsidRPr="007403E3">
        <w:t>5</w:t>
      </w:r>
      <w:r w:rsidRPr="007403E3">
        <w:t xml:space="preserve"> (202</w:t>
      </w:r>
      <w:r w:rsidR="001233F3" w:rsidRPr="007403E3">
        <w:t>5</w:t>
      </w:r>
      <w:r w:rsidRPr="007403E3">
        <w:t>).</w:t>
      </w:r>
    </w:p>
    <w:p w14:paraId="18549E79" w14:textId="46D5C7AA" w:rsidR="00BF0C66" w:rsidRDefault="00BF0C66" w:rsidP="00BF0C66">
      <w:pPr>
        <w:pStyle w:val="Heading1"/>
      </w:pPr>
      <w:bookmarkStart w:id="4" w:name="_Toc151976668"/>
      <w:bookmarkStart w:id="5" w:name="_Toc187399542"/>
      <w:bookmarkStart w:id="6" w:name="_Toc225529464"/>
      <w:r>
        <w:t xml:space="preserve">Program </w:t>
      </w:r>
      <w:bookmarkEnd w:id="4"/>
      <w:bookmarkEnd w:id="5"/>
      <w:r w:rsidR="005A50AE">
        <w:t>Description</w:t>
      </w:r>
      <w:bookmarkEnd w:id="6"/>
    </w:p>
    <w:p w14:paraId="51BA265B" w14:textId="28F2E23A" w:rsidR="00520533" w:rsidRDefault="00520533" w:rsidP="00520533">
      <w:pPr>
        <w:rPr>
          <w:lang w:eastAsia="en-US"/>
        </w:rPr>
      </w:pPr>
      <w:bookmarkStart w:id="7" w:name="_Hlk500573405"/>
      <w:r w:rsidRPr="00520533">
        <w:rPr>
          <w:lang w:eastAsia="en-US"/>
        </w:rPr>
        <w:t>The MF MR Program is designed to provide a “one-stop-shop” to multi-family property owners and managers of buildings with three or more units to achieve comprehensive improvements in energy efficiency that previously would have required accessing multiple programs. The delivery approach consists of four paths, described below.</w:t>
      </w:r>
    </w:p>
    <w:p w14:paraId="3B8387AE" w14:textId="0689F99E" w:rsidR="00D14E66" w:rsidRPr="002A7529" w:rsidRDefault="00643B98" w:rsidP="00B46E16">
      <w:pPr>
        <w:pStyle w:val="ListParagraph"/>
        <w:rPr>
          <w:lang w:eastAsia="en-US"/>
        </w:rPr>
      </w:pPr>
      <w:r w:rsidRPr="002A7529">
        <w:rPr>
          <w:lang w:eastAsia="en-US"/>
        </w:rPr>
        <w:t xml:space="preserve">The Joint path is offered jointly with ComEd and provides free assessment and no-cost direct installation (DI) of </w:t>
      </w:r>
      <w:r w:rsidR="004769DA" w:rsidRPr="002A7529">
        <w:rPr>
          <w:lang w:eastAsia="en-US"/>
        </w:rPr>
        <w:t xml:space="preserve">in-unit (IU) </w:t>
      </w:r>
      <w:r w:rsidRPr="002A7529">
        <w:rPr>
          <w:lang w:eastAsia="en-US"/>
        </w:rPr>
        <w:t xml:space="preserve">measures in residential </w:t>
      </w:r>
      <w:r w:rsidR="0041244D" w:rsidRPr="002A7529">
        <w:rPr>
          <w:lang w:eastAsia="en-US"/>
        </w:rPr>
        <w:t>multi-family</w:t>
      </w:r>
      <w:r w:rsidRPr="002A7529">
        <w:rPr>
          <w:lang w:eastAsia="en-US"/>
        </w:rPr>
        <w:t xml:space="preserve"> buildings with three or more living units</w:t>
      </w:r>
      <w:r w:rsidR="00614AA0" w:rsidRPr="002A7529">
        <w:rPr>
          <w:lang w:eastAsia="en-US"/>
        </w:rPr>
        <w:t>.</w:t>
      </w:r>
    </w:p>
    <w:p w14:paraId="7008C8AD" w14:textId="77777777" w:rsidR="00D14E66" w:rsidRPr="002A7529" w:rsidRDefault="00F13A61" w:rsidP="00B46E16">
      <w:pPr>
        <w:pStyle w:val="ListParagraph"/>
        <w:rPr>
          <w:lang w:eastAsia="en-US"/>
        </w:rPr>
      </w:pPr>
      <w:r w:rsidRPr="008950FB">
        <w:rPr>
          <w:lang w:eastAsia="en-US"/>
        </w:rPr>
        <w:t>The Prescriptive Rebate path provides standardized incentives for energy efficient equipment based on the size and efficiency of the equipment installed or on a per unit basis.</w:t>
      </w:r>
    </w:p>
    <w:p w14:paraId="5146FE0E" w14:textId="1D4EF1E0" w:rsidR="00D14E66" w:rsidRPr="002A7529" w:rsidRDefault="00F13A61" w:rsidP="00B46E16">
      <w:pPr>
        <w:pStyle w:val="ListParagraph"/>
        <w:rPr>
          <w:lang w:eastAsia="en-US"/>
        </w:rPr>
      </w:pPr>
      <w:r w:rsidRPr="008950FB">
        <w:rPr>
          <w:lang w:eastAsia="en-US"/>
        </w:rPr>
        <w:t xml:space="preserve">The Partner Trade Ally (PTA) path provides standardized incentives for energy efficient equipment, similar to the Prescriptive Rebate path. </w:t>
      </w:r>
      <w:r w:rsidR="00510061">
        <w:rPr>
          <w:lang w:eastAsia="en-US"/>
        </w:rPr>
        <w:t>Additionally, the PTA path</w:t>
      </w:r>
      <w:r w:rsidRPr="008950FB">
        <w:rPr>
          <w:lang w:eastAsia="en-US"/>
        </w:rPr>
        <w:t xml:space="preserve"> provides higher incentives to a network of partner trade allies (PTAs) who are selected, screened, and registered with the Multi-Family Program. In turn, the PTAs offer larger rebates than prescriptive rebates to their customers to install energy efficient products.</w:t>
      </w:r>
    </w:p>
    <w:p w14:paraId="5B2727C8" w14:textId="71E42637" w:rsidR="00013AE3" w:rsidRPr="00605921" w:rsidRDefault="00F13A61" w:rsidP="00B46E16">
      <w:pPr>
        <w:pStyle w:val="ListParagraph"/>
        <w:rPr>
          <w:lang w:eastAsia="en-US"/>
        </w:rPr>
      </w:pPr>
      <w:r w:rsidRPr="00605921">
        <w:rPr>
          <w:lang w:eastAsia="en-US"/>
        </w:rPr>
        <w:t>The Custom path provides technical services and custom rebates for non-standard building improvement upgrades as well as incentive opportunities for energy efficient new construction projects in multi-family buildings.</w:t>
      </w:r>
    </w:p>
    <w:p w14:paraId="08DC0B88" w14:textId="413279A0" w:rsidR="00802FE4" w:rsidRDefault="00B773EE">
      <w:r>
        <w:t xml:space="preserve">The </w:t>
      </w:r>
      <w:r w:rsidR="003A2E52">
        <w:t>PGL</w:t>
      </w:r>
      <w:r>
        <w:t xml:space="preserve"> program had </w:t>
      </w:r>
      <w:r w:rsidR="00DA2D3C" w:rsidRPr="00D14E66">
        <w:t>125</w:t>
      </w:r>
      <w:r w:rsidRPr="00D14E66">
        <w:t xml:space="preserve"> </w:t>
      </w:r>
      <w:r>
        <w:t xml:space="preserve">participants in </w:t>
      </w:r>
      <w:r w:rsidR="00491AC6">
        <w:t>2025</w:t>
      </w:r>
      <w:r w:rsidR="00231E3B">
        <w:t xml:space="preserve"> </w:t>
      </w:r>
      <w:r>
        <w:t xml:space="preserve">and completed </w:t>
      </w:r>
      <w:r w:rsidR="00404C49" w:rsidRPr="00D14E66">
        <w:t xml:space="preserve">264 </w:t>
      </w:r>
      <w:r>
        <w:t xml:space="preserve">projects as shown in </w:t>
      </w:r>
      <w:r w:rsidR="00F45765">
        <w:fldChar w:fldCharType="begin"/>
      </w:r>
      <w:r w:rsidR="00F45765">
        <w:instrText xml:space="preserve"> REF _Ref225189487 \h </w:instrText>
      </w:r>
      <w:r w:rsidR="00F45765">
        <w:fldChar w:fldCharType="separate"/>
      </w:r>
      <w:r w:rsidR="00C03551">
        <w:t xml:space="preserve">Table </w:t>
      </w:r>
      <w:r w:rsidR="00C03551">
        <w:rPr>
          <w:noProof/>
        </w:rPr>
        <w:t>1</w:t>
      </w:r>
      <w:r w:rsidR="00F45765">
        <w:fldChar w:fldCharType="end"/>
      </w:r>
      <w:r>
        <w:t>.</w:t>
      </w:r>
      <w:bookmarkEnd w:id="7"/>
    </w:p>
    <w:p w14:paraId="7C6AECFE" w14:textId="4774F54D" w:rsidR="00B773EE" w:rsidRDefault="00B773EE" w:rsidP="007753C1">
      <w:pPr>
        <w:pStyle w:val="Caption"/>
        <w:keepNext/>
        <w:keepLines/>
        <w:spacing w:after="0"/>
      </w:pPr>
      <w:bookmarkStart w:id="8" w:name="_Ref225189487"/>
      <w:bookmarkStart w:id="9" w:name="_Toc189750766"/>
      <w:bookmarkStart w:id="10" w:name="_Toc225529542"/>
      <w:r>
        <w:t xml:space="preserve">Table </w:t>
      </w:r>
      <w:r>
        <w:fldChar w:fldCharType="begin"/>
      </w:r>
      <w:r>
        <w:instrText>SEQ Table \* ARABIC</w:instrText>
      </w:r>
      <w:r>
        <w:fldChar w:fldCharType="separate"/>
      </w:r>
      <w:r w:rsidR="00C03551">
        <w:rPr>
          <w:noProof/>
        </w:rPr>
        <w:t>1</w:t>
      </w:r>
      <w:r>
        <w:fldChar w:fldCharType="end"/>
      </w:r>
      <w:bookmarkEnd w:id="8"/>
      <w:r w:rsidRPr="00F7087A">
        <w:t>.</w:t>
      </w:r>
      <w:r>
        <w:t xml:space="preserve"> 202</w:t>
      </w:r>
      <w:r w:rsidR="002F0B52">
        <w:t>5</w:t>
      </w:r>
      <w:r>
        <w:t xml:space="preserve"> </w:t>
      </w:r>
      <w:r w:rsidRPr="005C2837">
        <w:t>Volumetric</w:t>
      </w:r>
      <w:r>
        <w:t xml:space="preserve"> </w:t>
      </w:r>
      <w:bookmarkEnd w:id="9"/>
      <w:r w:rsidR="00D72809">
        <w:t>Summary for PGL</w:t>
      </w:r>
      <w:bookmarkEnd w:id="10"/>
    </w:p>
    <w:tbl>
      <w:tblPr>
        <w:tblW w:w="5000" w:type="pct"/>
        <w:tblLook w:val="04A0" w:firstRow="1" w:lastRow="0" w:firstColumn="1" w:lastColumn="0" w:noHBand="0" w:noVBand="1"/>
      </w:tblPr>
      <w:tblGrid>
        <w:gridCol w:w="2597"/>
        <w:gridCol w:w="1090"/>
        <w:gridCol w:w="1352"/>
        <w:gridCol w:w="1657"/>
        <w:gridCol w:w="1307"/>
        <w:gridCol w:w="1357"/>
      </w:tblGrid>
      <w:tr w:rsidR="005636C2" w:rsidRPr="00F01C44" w14:paraId="7BC802DD" w14:textId="77777777" w:rsidTr="00D30BB5">
        <w:trPr>
          <w:trHeight w:val="570"/>
        </w:trPr>
        <w:tc>
          <w:tcPr>
            <w:tcW w:w="1388" w:type="pct"/>
            <w:tcBorders>
              <w:top w:val="nil"/>
              <w:left w:val="nil"/>
              <w:bottom w:val="single" w:sz="12" w:space="0" w:color="95D600"/>
              <w:right w:val="nil"/>
            </w:tcBorders>
            <w:shd w:val="clear" w:color="000000" w:fill="036479"/>
            <w:vAlign w:val="center"/>
            <w:hideMark/>
          </w:tcPr>
          <w:p w14:paraId="39D0E632" w14:textId="77777777" w:rsidR="005636C2" w:rsidRPr="00323376" w:rsidRDefault="005636C2" w:rsidP="006E48F6">
            <w:pPr>
              <w:keepNext/>
              <w:keepLines/>
              <w:spacing w:after="0" w:line="240" w:lineRule="auto"/>
              <w:rPr>
                <w:rFonts w:ascii="Aptos Narrow" w:eastAsia="Times New Roman" w:hAnsi="Aptos Narrow" w:cs="Calibri"/>
                <w:color w:val="FFFFFF"/>
                <w:sz w:val="20"/>
                <w:szCs w:val="20"/>
                <w:lang w:val="en-IN" w:eastAsia="en-IN"/>
              </w:rPr>
            </w:pPr>
            <w:r w:rsidRPr="00323376">
              <w:rPr>
                <w:rFonts w:ascii="Aptos Narrow" w:eastAsia="Times New Roman" w:hAnsi="Aptos Narrow" w:cs="Calibri"/>
                <w:color w:val="FFFFFF"/>
                <w:sz w:val="20"/>
                <w:szCs w:val="20"/>
                <w:lang w:val="en-IN" w:eastAsia="en-IN"/>
              </w:rPr>
              <w:t>Participation</w:t>
            </w:r>
          </w:p>
        </w:tc>
        <w:tc>
          <w:tcPr>
            <w:tcW w:w="582" w:type="pct"/>
            <w:tcBorders>
              <w:top w:val="nil"/>
              <w:left w:val="nil"/>
              <w:bottom w:val="single" w:sz="12" w:space="0" w:color="95D600"/>
              <w:right w:val="nil"/>
            </w:tcBorders>
            <w:shd w:val="clear" w:color="000000" w:fill="036479"/>
            <w:vAlign w:val="center"/>
            <w:hideMark/>
          </w:tcPr>
          <w:p w14:paraId="1E1BE542" w14:textId="381C6BD2" w:rsidR="005636C2" w:rsidRPr="00323376" w:rsidRDefault="005636C2" w:rsidP="006E48F6">
            <w:pPr>
              <w:keepNext/>
              <w:keepLines/>
              <w:spacing w:after="0" w:line="240" w:lineRule="auto"/>
              <w:jc w:val="right"/>
              <w:rPr>
                <w:rFonts w:ascii="Aptos Narrow" w:eastAsia="Times New Roman" w:hAnsi="Aptos Narrow" w:cs="Calibri"/>
                <w:color w:val="FFFFFF"/>
                <w:sz w:val="20"/>
                <w:szCs w:val="20"/>
                <w:lang w:val="en-IN" w:eastAsia="en-IN"/>
              </w:rPr>
            </w:pPr>
            <w:r w:rsidRPr="00323376">
              <w:rPr>
                <w:rFonts w:ascii="Aptos Narrow" w:eastAsia="Times New Roman" w:hAnsi="Aptos Narrow" w:cs="Calibri"/>
                <w:color w:val="FFFFFF"/>
                <w:sz w:val="20"/>
                <w:szCs w:val="20"/>
                <w:lang w:val="en-IN" w:eastAsia="en-IN"/>
              </w:rPr>
              <w:t>Joint</w:t>
            </w:r>
          </w:p>
        </w:tc>
        <w:tc>
          <w:tcPr>
            <w:tcW w:w="722" w:type="pct"/>
            <w:tcBorders>
              <w:top w:val="nil"/>
              <w:left w:val="nil"/>
              <w:bottom w:val="single" w:sz="12" w:space="0" w:color="95D600"/>
              <w:right w:val="nil"/>
            </w:tcBorders>
            <w:shd w:val="clear" w:color="000000" w:fill="036479"/>
            <w:vAlign w:val="center"/>
            <w:hideMark/>
          </w:tcPr>
          <w:p w14:paraId="2F36C754" w14:textId="6A1A0E04" w:rsidR="005636C2" w:rsidRPr="00323376" w:rsidRDefault="005636C2" w:rsidP="006E48F6">
            <w:pPr>
              <w:keepNext/>
              <w:keepLines/>
              <w:spacing w:after="0" w:line="240" w:lineRule="auto"/>
              <w:jc w:val="right"/>
              <w:rPr>
                <w:rFonts w:ascii="Aptos Narrow" w:eastAsia="Times New Roman" w:hAnsi="Aptos Narrow" w:cs="Calibri"/>
                <w:color w:val="FFFFFF"/>
                <w:sz w:val="20"/>
                <w:szCs w:val="20"/>
                <w:lang w:val="en-IN" w:eastAsia="en-IN"/>
              </w:rPr>
            </w:pPr>
            <w:r w:rsidRPr="00323376">
              <w:rPr>
                <w:rFonts w:ascii="Aptos Narrow" w:eastAsia="Times New Roman" w:hAnsi="Aptos Narrow" w:cs="Calibri"/>
                <w:color w:val="FFFFFF"/>
                <w:sz w:val="20"/>
                <w:szCs w:val="20"/>
                <w:lang w:val="en-IN" w:eastAsia="en-IN"/>
              </w:rPr>
              <w:t>PTA</w:t>
            </w:r>
          </w:p>
        </w:tc>
        <w:tc>
          <w:tcPr>
            <w:tcW w:w="885" w:type="pct"/>
            <w:tcBorders>
              <w:top w:val="nil"/>
              <w:left w:val="nil"/>
              <w:bottom w:val="single" w:sz="12" w:space="0" w:color="95D600"/>
              <w:right w:val="nil"/>
            </w:tcBorders>
            <w:shd w:val="clear" w:color="000000" w:fill="036479"/>
            <w:vAlign w:val="center"/>
            <w:hideMark/>
          </w:tcPr>
          <w:p w14:paraId="6389BDC0" w14:textId="6CFCDB37" w:rsidR="005636C2" w:rsidRPr="00323376" w:rsidRDefault="005636C2" w:rsidP="006E48F6">
            <w:pPr>
              <w:keepNext/>
              <w:keepLines/>
              <w:spacing w:after="0" w:line="240" w:lineRule="auto"/>
              <w:jc w:val="right"/>
              <w:rPr>
                <w:rFonts w:ascii="Aptos Narrow" w:eastAsia="Times New Roman" w:hAnsi="Aptos Narrow" w:cs="Calibri"/>
                <w:color w:val="FFFFFF"/>
                <w:sz w:val="20"/>
                <w:szCs w:val="20"/>
                <w:lang w:val="en-IN" w:eastAsia="en-IN"/>
              </w:rPr>
            </w:pPr>
            <w:r w:rsidRPr="00323376">
              <w:rPr>
                <w:rFonts w:ascii="Aptos Narrow" w:eastAsia="Times New Roman" w:hAnsi="Aptos Narrow" w:cs="Calibri"/>
                <w:color w:val="FFFFFF"/>
                <w:sz w:val="20"/>
                <w:szCs w:val="20"/>
                <w:lang w:val="en-IN" w:eastAsia="en-IN"/>
              </w:rPr>
              <w:t>Prescriptive</w:t>
            </w:r>
          </w:p>
        </w:tc>
        <w:tc>
          <w:tcPr>
            <w:tcW w:w="698" w:type="pct"/>
            <w:tcBorders>
              <w:top w:val="nil"/>
              <w:left w:val="nil"/>
              <w:bottom w:val="single" w:sz="12" w:space="0" w:color="95D600"/>
              <w:right w:val="nil"/>
            </w:tcBorders>
            <w:shd w:val="clear" w:color="000000" w:fill="036479"/>
            <w:vAlign w:val="center"/>
            <w:hideMark/>
          </w:tcPr>
          <w:p w14:paraId="36415F98" w14:textId="3B2B58CB" w:rsidR="005636C2" w:rsidRPr="00323376" w:rsidRDefault="005636C2" w:rsidP="006E48F6">
            <w:pPr>
              <w:keepNext/>
              <w:keepLines/>
              <w:spacing w:after="0" w:line="240" w:lineRule="auto"/>
              <w:jc w:val="right"/>
              <w:rPr>
                <w:rFonts w:ascii="Aptos Narrow" w:eastAsia="Times New Roman" w:hAnsi="Aptos Narrow" w:cs="Calibri"/>
                <w:color w:val="FFFFFF"/>
                <w:sz w:val="20"/>
                <w:szCs w:val="20"/>
                <w:lang w:val="en-IN" w:eastAsia="en-IN"/>
              </w:rPr>
            </w:pPr>
            <w:r w:rsidRPr="00323376">
              <w:rPr>
                <w:rFonts w:ascii="Aptos Narrow" w:eastAsia="Times New Roman" w:hAnsi="Aptos Narrow" w:cs="Calibri"/>
                <w:color w:val="FFFFFF"/>
                <w:sz w:val="20"/>
                <w:szCs w:val="20"/>
                <w:lang w:val="en-IN" w:eastAsia="en-IN"/>
              </w:rPr>
              <w:t>Custom</w:t>
            </w:r>
          </w:p>
        </w:tc>
        <w:tc>
          <w:tcPr>
            <w:tcW w:w="725" w:type="pct"/>
            <w:tcBorders>
              <w:top w:val="nil"/>
              <w:left w:val="nil"/>
              <w:bottom w:val="single" w:sz="12" w:space="0" w:color="95D600"/>
              <w:right w:val="nil"/>
            </w:tcBorders>
            <w:shd w:val="clear" w:color="000000" w:fill="036479"/>
            <w:vAlign w:val="center"/>
            <w:hideMark/>
          </w:tcPr>
          <w:p w14:paraId="04FD12D4" w14:textId="77777777" w:rsidR="005636C2" w:rsidRPr="00323376" w:rsidRDefault="005636C2" w:rsidP="006E48F6">
            <w:pPr>
              <w:keepNext/>
              <w:keepLines/>
              <w:spacing w:after="0" w:line="240" w:lineRule="auto"/>
              <w:jc w:val="right"/>
              <w:rPr>
                <w:rFonts w:ascii="Aptos Narrow" w:eastAsia="Times New Roman" w:hAnsi="Aptos Narrow" w:cs="Calibri"/>
                <w:color w:val="FFFFFF"/>
                <w:sz w:val="20"/>
                <w:szCs w:val="20"/>
                <w:lang w:val="en-IN" w:eastAsia="en-IN"/>
              </w:rPr>
            </w:pPr>
            <w:r w:rsidRPr="00323376">
              <w:rPr>
                <w:rFonts w:ascii="Aptos Narrow" w:eastAsia="Times New Roman" w:hAnsi="Aptos Narrow" w:cs="Calibri"/>
                <w:color w:val="FFFFFF"/>
                <w:sz w:val="20"/>
                <w:szCs w:val="20"/>
                <w:lang w:val="en-IN" w:eastAsia="en-IN"/>
              </w:rPr>
              <w:t>Total</w:t>
            </w:r>
          </w:p>
        </w:tc>
      </w:tr>
      <w:tr w:rsidR="00314909" w:rsidRPr="00F01C44" w14:paraId="1627F922" w14:textId="77777777" w:rsidTr="00D30BB5">
        <w:trPr>
          <w:trHeight w:val="300"/>
        </w:trPr>
        <w:tc>
          <w:tcPr>
            <w:tcW w:w="1388" w:type="pct"/>
            <w:tcBorders>
              <w:top w:val="nil"/>
              <w:left w:val="nil"/>
              <w:bottom w:val="single" w:sz="8" w:space="0" w:color="B3EFFD"/>
              <w:right w:val="nil"/>
            </w:tcBorders>
            <w:shd w:val="clear" w:color="000000" w:fill="FFFFFF"/>
            <w:vAlign w:val="center"/>
            <w:hideMark/>
          </w:tcPr>
          <w:p w14:paraId="1DA4C2AF" w14:textId="77777777" w:rsidR="00314909" w:rsidRPr="00F01C44" w:rsidRDefault="00314909" w:rsidP="006E48F6">
            <w:pPr>
              <w:keepNext/>
              <w:keepLines/>
              <w:spacing w:after="0" w:line="240" w:lineRule="auto"/>
              <w:rPr>
                <w:rFonts w:ascii="Aptos Narrow" w:eastAsia="Times New Roman" w:hAnsi="Aptos Narrow" w:cs="Calibri"/>
                <w:color w:val="000000"/>
                <w:sz w:val="20"/>
                <w:szCs w:val="20"/>
                <w:lang w:val="en-IN" w:eastAsia="en-IN"/>
              </w:rPr>
            </w:pPr>
            <w:r w:rsidRPr="00F01C44">
              <w:rPr>
                <w:rFonts w:ascii="Aptos Narrow" w:eastAsia="Times New Roman" w:hAnsi="Aptos Narrow" w:cs="Calibri"/>
                <w:color w:val="000000"/>
                <w:sz w:val="20"/>
                <w:szCs w:val="20"/>
                <w:lang w:val="en-IN" w:eastAsia="en-IN"/>
              </w:rPr>
              <w:t>Participants *</w:t>
            </w:r>
          </w:p>
        </w:tc>
        <w:tc>
          <w:tcPr>
            <w:tcW w:w="582" w:type="pct"/>
            <w:tcBorders>
              <w:top w:val="nil"/>
              <w:left w:val="nil"/>
              <w:bottom w:val="single" w:sz="8" w:space="0" w:color="B3EFFD"/>
              <w:right w:val="nil"/>
            </w:tcBorders>
            <w:shd w:val="clear" w:color="000000" w:fill="FFFFFF"/>
            <w:vAlign w:val="center"/>
          </w:tcPr>
          <w:p w14:paraId="54CD7164" w14:textId="23094332" w:rsidR="00314909" w:rsidRPr="00314909" w:rsidRDefault="00314909" w:rsidP="006E48F6">
            <w:pPr>
              <w:keepNext/>
              <w:keepLines/>
              <w:spacing w:after="0" w:line="240" w:lineRule="auto"/>
              <w:jc w:val="right"/>
              <w:rPr>
                <w:rFonts w:ascii="Aptos Narrow" w:eastAsia="Times New Roman" w:hAnsi="Aptos Narrow" w:cs="Calibri"/>
                <w:color w:val="000000"/>
                <w:sz w:val="20"/>
                <w:szCs w:val="20"/>
                <w:lang w:val="en-IN" w:eastAsia="en-IN"/>
              </w:rPr>
            </w:pPr>
            <w:r w:rsidRPr="00314909">
              <w:rPr>
                <w:sz w:val="20"/>
                <w:szCs w:val="20"/>
              </w:rPr>
              <w:t>13</w:t>
            </w:r>
          </w:p>
        </w:tc>
        <w:tc>
          <w:tcPr>
            <w:tcW w:w="722" w:type="pct"/>
            <w:tcBorders>
              <w:top w:val="nil"/>
              <w:left w:val="nil"/>
              <w:bottom w:val="single" w:sz="8" w:space="0" w:color="B3EFFD"/>
              <w:right w:val="nil"/>
            </w:tcBorders>
            <w:shd w:val="clear" w:color="000000" w:fill="FFFFFF"/>
            <w:vAlign w:val="center"/>
          </w:tcPr>
          <w:p w14:paraId="6883DD8C" w14:textId="35638B90" w:rsidR="00314909" w:rsidRPr="00314909" w:rsidRDefault="00314909" w:rsidP="006E48F6">
            <w:pPr>
              <w:keepNext/>
              <w:keepLines/>
              <w:spacing w:after="0" w:line="240" w:lineRule="auto"/>
              <w:jc w:val="right"/>
              <w:rPr>
                <w:rFonts w:ascii="Aptos Narrow" w:eastAsia="Times New Roman" w:hAnsi="Aptos Narrow" w:cs="Calibri"/>
                <w:color w:val="000000"/>
                <w:sz w:val="20"/>
                <w:szCs w:val="20"/>
                <w:lang w:val="en-IN" w:eastAsia="en-IN"/>
              </w:rPr>
            </w:pPr>
            <w:r w:rsidRPr="00314909">
              <w:rPr>
                <w:sz w:val="20"/>
                <w:szCs w:val="20"/>
              </w:rPr>
              <w:t>82</w:t>
            </w:r>
          </w:p>
        </w:tc>
        <w:tc>
          <w:tcPr>
            <w:tcW w:w="885" w:type="pct"/>
            <w:tcBorders>
              <w:top w:val="nil"/>
              <w:left w:val="nil"/>
              <w:bottom w:val="single" w:sz="8" w:space="0" w:color="B3EFFD"/>
              <w:right w:val="nil"/>
            </w:tcBorders>
            <w:shd w:val="clear" w:color="000000" w:fill="FFFFFF"/>
            <w:vAlign w:val="center"/>
          </w:tcPr>
          <w:p w14:paraId="25D723FF" w14:textId="46EDE835" w:rsidR="00314909" w:rsidRPr="00314909" w:rsidRDefault="00314909" w:rsidP="006E48F6">
            <w:pPr>
              <w:keepNext/>
              <w:keepLines/>
              <w:spacing w:after="0" w:line="240" w:lineRule="auto"/>
              <w:jc w:val="right"/>
              <w:rPr>
                <w:rFonts w:ascii="Aptos Narrow" w:eastAsia="Times New Roman" w:hAnsi="Aptos Narrow" w:cs="Calibri"/>
                <w:color w:val="000000"/>
                <w:sz w:val="20"/>
                <w:szCs w:val="20"/>
                <w:lang w:val="en-IN" w:eastAsia="en-IN"/>
              </w:rPr>
            </w:pPr>
            <w:r w:rsidRPr="00314909">
              <w:rPr>
                <w:sz w:val="20"/>
                <w:szCs w:val="20"/>
              </w:rPr>
              <w:t>19</w:t>
            </w:r>
          </w:p>
        </w:tc>
        <w:tc>
          <w:tcPr>
            <w:tcW w:w="698" w:type="pct"/>
            <w:tcBorders>
              <w:top w:val="nil"/>
              <w:left w:val="nil"/>
              <w:bottom w:val="single" w:sz="8" w:space="0" w:color="B3EFFD"/>
              <w:right w:val="nil"/>
            </w:tcBorders>
            <w:shd w:val="clear" w:color="000000" w:fill="FFFFFF"/>
            <w:vAlign w:val="center"/>
          </w:tcPr>
          <w:p w14:paraId="498CA2D6" w14:textId="2FF20B60" w:rsidR="00314909" w:rsidRPr="00314909" w:rsidRDefault="00314909" w:rsidP="006E48F6">
            <w:pPr>
              <w:keepNext/>
              <w:keepLines/>
              <w:spacing w:after="0" w:line="240" w:lineRule="auto"/>
              <w:jc w:val="right"/>
              <w:rPr>
                <w:rFonts w:ascii="Aptos Narrow" w:eastAsia="Times New Roman" w:hAnsi="Aptos Narrow" w:cs="Calibri"/>
                <w:color w:val="000000"/>
                <w:sz w:val="20"/>
                <w:szCs w:val="20"/>
                <w:lang w:val="en-IN" w:eastAsia="en-IN"/>
              </w:rPr>
            </w:pPr>
            <w:r w:rsidRPr="00314909">
              <w:rPr>
                <w:sz w:val="20"/>
                <w:szCs w:val="20"/>
              </w:rPr>
              <w:t>11</w:t>
            </w:r>
          </w:p>
        </w:tc>
        <w:tc>
          <w:tcPr>
            <w:tcW w:w="725" w:type="pct"/>
            <w:tcBorders>
              <w:top w:val="nil"/>
              <w:left w:val="nil"/>
              <w:bottom w:val="single" w:sz="8" w:space="0" w:color="B3EFFD"/>
              <w:right w:val="nil"/>
            </w:tcBorders>
            <w:shd w:val="clear" w:color="000000" w:fill="FFFFFF"/>
            <w:vAlign w:val="center"/>
            <w:hideMark/>
          </w:tcPr>
          <w:p w14:paraId="334FC43C" w14:textId="77777777" w:rsidR="00314909" w:rsidRPr="00314909" w:rsidRDefault="00314909" w:rsidP="006E48F6">
            <w:pPr>
              <w:keepNext/>
              <w:keepLines/>
              <w:spacing w:after="0" w:line="240" w:lineRule="auto"/>
              <w:jc w:val="right"/>
              <w:rPr>
                <w:rFonts w:ascii="Aptos Narrow" w:eastAsia="Times New Roman" w:hAnsi="Aptos Narrow" w:cs="Calibri"/>
                <w:color w:val="000000"/>
                <w:sz w:val="20"/>
                <w:szCs w:val="20"/>
                <w:lang w:val="en-IN" w:eastAsia="en-IN"/>
              </w:rPr>
            </w:pPr>
            <w:r w:rsidRPr="00314909">
              <w:rPr>
                <w:sz w:val="20"/>
                <w:szCs w:val="20"/>
              </w:rPr>
              <w:t>125</w:t>
            </w:r>
          </w:p>
        </w:tc>
      </w:tr>
      <w:tr w:rsidR="00314909" w:rsidRPr="00F01C44" w14:paraId="073376A5" w14:textId="77777777" w:rsidTr="00D30BB5">
        <w:trPr>
          <w:trHeight w:val="300"/>
        </w:trPr>
        <w:tc>
          <w:tcPr>
            <w:tcW w:w="1388" w:type="pct"/>
            <w:tcBorders>
              <w:top w:val="nil"/>
              <w:left w:val="nil"/>
              <w:bottom w:val="single" w:sz="8" w:space="0" w:color="B3EFFD"/>
              <w:right w:val="nil"/>
            </w:tcBorders>
            <w:shd w:val="clear" w:color="000000" w:fill="FFFFFF"/>
            <w:vAlign w:val="center"/>
            <w:hideMark/>
          </w:tcPr>
          <w:p w14:paraId="168D3DD5" w14:textId="77777777" w:rsidR="00314909" w:rsidRPr="00F01C44" w:rsidRDefault="00314909" w:rsidP="006E48F6">
            <w:pPr>
              <w:keepNext/>
              <w:keepLines/>
              <w:spacing w:after="0" w:line="240" w:lineRule="auto"/>
              <w:rPr>
                <w:rFonts w:ascii="Aptos Narrow" w:eastAsia="Times New Roman" w:hAnsi="Aptos Narrow" w:cs="Calibri"/>
                <w:color w:val="000000"/>
                <w:sz w:val="20"/>
                <w:szCs w:val="20"/>
                <w:lang w:val="en-IN" w:eastAsia="en-IN"/>
              </w:rPr>
            </w:pPr>
            <w:r w:rsidRPr="00F01C44">
              <w:rPr>
                <w:rFonts w:ascii="Aptos Narrow" w:eastAsia="Times New Roman" w:hAnsi="Aptos Narrow" w:cs="Calibri"/>
                <w:color w:val="000000"/>
                <w:sz w:val="20"/>
                <w:szCs w:val="20"/>
                <w:lang w:val="en-IN" w:eastAsia="en-IN"/>
              </w:rPr>
              <w:t>Installed Projects †</w:t>
            </w:r>
          </w:p>
        </w:tc>
        <w:tc>
          <w:tcPr>
            <w:tcW w:w="582" w:type="pct"/>
            <w:tcBorders>
              <w:top w:val="nil"/>
              <w:left w:val="nil"/>
              <w:bottom w:val="single" w:sz="8" w:space="0" w:color="B3EFFD"/>
              <w:right w:val="nil"/>
            </w:tcBorders>
            <w:shd w:val="clear" w:color="000000" w:fill="FFFFFF"/>
            <w:vAlign w:val="center"/>
          </w:tcPr>
          <w:p w14:paraId="4389DBDC" w14:textId="6DE61655" w:rsidR="00314909" w:rsidRPr="00314909" w:rsidRDefault="00314909" w:rsidP="006E48F6">
            <w:pPr>
              <w:keepNext/>
              <w:keepLines/>
              <w:spacing w:after="0" w:line="240" w:lineRule="auto"/>
              <w:jc w:val="right"/>
              <w:rPr>
                <w:rFonts w:ascii="Aptos Narrow" w:eastAsia="Times New Roman" w:hAnsi="Aptos Narrow" w:cs="Calibri"/>
                <w:color w:val="000000"/>
                <w:sz w:val="20"/>
                <w:szCs w:val="20"/>
                <w:lang w:val="en-IN" w:eastAsia="en-IN"/>
              </w:rPr>
            </w:pPr>
            <w:r w:rsidRPr="00314909">
              <w:rPr>
                <w:sz w:val="20"/>
                <w:szCs w:val="20"/>
              </w:rPr>
              <w:t>140</w:t>
            </w:r>
          </w:p>
        </w:tc>
        <w:tc>
          <w:tcPr>
            <w:tcW w:w="722" w:type="pct"/>
            <w:tcBorders>
              <w:top w:val="nil"/>
              <w:left w:val="nil"/>
              <w:bottom w:val="single" w:sz="8" w:space="0" w:color="B3EFFD"/>
              <w:right w:val="nil"/>
            </w:tcBorders>
            <w:shd w:val="clear" w:color="000000" w:fill="FFFFFF"/>
            <w:vAlign w:val="center"/>
          </w:tcPr>
          <w:p w14:paraId="1AC46BB4" w14:textId="2EF3A607" w:rsidR="00314909" w:rsidRPr="00314909" w:rsidRDefault="00314909" w:rsidP="006E48F6">
            <w:pPr>
              <w:keepNext/>
              <w:keepLines/>
              <w:spacing w:after="0" w:line="240" w:lineRule="auto"/>
              <w:jc w:val="right"/>
              <w:rPr>
                <w:rFonts w:ascii="Aptos Narrow" w:eastAsia="Times New Roman" w:hAnsi="Aptos Narrow" w:cs="Calibri"/>
                <w:color w:val="000000"/>
                <w:sz w:val="20"/>
                <w:szCs w:val="20"/>
                <w:lang w:val="en-IN" w:eastAsia="en-IN"/>
              </w:rPr>
            </w:pPr>
            <w:r w:rsidRPr="00314909">
              <w:rPr>
                <w:sz w:val="20"/>
                <w:szCs w:val="20"/>
              </w:rPr>
              <w:t>94</w:t>
            </w:r>
          </w:p>
        </w:tc>
        <w:tc>
          <w:tcPr>
            <w:tcW w:w="885" w:type="pct"/>
            <w:tcBorders>
              <w:top w:val="nil"/>
              <w:left w:val="nil"/>
              <w:bottom w:val="single" w:sz="8" w:space="0" w:color="B3EFFD"/>
              <w:right w:val="nil"/>
            </w:tcBorders>
            <w:shd w:val="clear" w:color="000000" w:fill="FFFFFF"/>
            <w:vAlign w:val="center"/>
          </w:tcPr>
          <w:p w14:paraId="7C6497A0" w14:textId="54352ACA" w:rsidR="00314909" w:rsidRPr="00314909" w:rsidRDefault="00314909" w:rsidP="006E48F6">
            <w:pPr>
              <w:keepNext/>
              <w:keepLines/>
              <w:spacing w:after="0" w:line="240" w:lineRule="auto"/>
              <w:jc w:val="right"/>
              <w:rPr>
                <w:rFonts w:ascii="Aptos Narrow" w:eastAsia="Times New Roman" w:hAnsi="Aptos Narrow" w:cs="Calibri"/>
                <w:color w:val="000000"/>
                <w:sz w:val="20"/>
                <w:szCs w:val="20"/>
                <w:lang w:val="en-IN" w:eastAsia="en-IN"/>
              </w:rPr>
            </w:pPr>
            <w:r w:rsidRPr="00314909">
              <w:rPr>
                <w:sz w:val="20"/>
                <w:szCs w:val="20"/>
              </w:rPr>
              <w:t>19</w:t>
            </w:r>
          </w:p>
        </w:tc>
        <w:tc>
          <w:tcPr>
            <w:tcW w:w="698" w:type="pct"/>
            <w:tcBorders>
              <w:top w:val="nil"/>
              <w:left w:val="nil"/>
              <w:bottom w:val="single" w:sz="8" w:space="0" w:color="B3EFFD"/>
              <w:right w:val="nil"/>
            </w:tcBorders>
            <w:shd w:val="clear" w:color="000000" w:fill="FFFFFF"/>
            <w:vAlign w:val="center"/>
          </w:tcPr>
          <w:p w14:paraId="3A19E104" w14:textId="16B775D4" w:rsidR="00314909" w:rsidRPr="00314909" w:rsidRDefault="00314909" w:rsidP="006E48F6">
            <w:pPr>
              <w:keepNext/>
              <w:keepLines/>
              <w:spacing w:after="0" w:line="240" w:lineRule="auto"/>
              <w:jc w:val="right"/>
              <w:rPr>
                <w:rFonts w:ascii="Aptos Narrow" w:eastAsia="Times New Roman" w:hAnsi="Aptos Narrow" w:cs="Calibri"/>
                <w:color w:val="000000"/>
                <w:sz w:val="20"/>
                <w:szCs w:val="20"/>
                <w:lang w:val="en-IN" w:eastAsia="en-IN"/>
              </w:rPr>
            </w:pPr>
            <w:r w:rsidRPr="00314909">
              <w:rPr>
                <w:sz w:val="20"/>
                <w:szCs w:val="20"/>
              </w:rPr>
              <w:t>11</w:t>
            </w:r>
          </w:p>
        </w:tc>
        <w:tc>
          <w:tcPr>
            <w:tcW w:w="725" w:type="pct"/>
            <w:tcBorders>
              <w:top w:val="nil"/>
              <w:left w:val="nil"/>
              <w:bottom w:val="single" w:sz="8" w:space="0" w:color="B3EFFD"/>
              <w:right w:val="nil"/>
            </w:tcBorders>
            <w:shd w:val="clear" w:color="000000" w:fill="FFFFFF"/>
            <w:vAlign w:val="center"/>
            <w:hideMark/>
          </w:tcPr>
          <w:p w14:paraId="0DDA3517" w14:textId="77777777" w:rsidR="00314909" w:rsidRPr="00314909" w:rsidRDefault="00314909" w:rsidP="006E48F6">
            <w:pPr>
              <w:keepNext/>
              <w:keepLines/>
              <w:spacing w:after="0" w:line="240" w:lineRule="auto"/>
              <w:jc w:val="right"/>
              <w:rPr>
                <w:rFonts w:ascii="Aptos Narrow" w:eastAsia="Times New Roman" w:hAnsi="Aptos Narrow" w:cs="Calibri"/>
                <w:color w:val="000000"/>
                <w:sz w:val="20"/>
                <w:szCs w:val="20"/>
                <w:lang w:val="en-IN" w:eastAsia="en-IN"/>
              </w:rPr>
            </w:pPr>
            <w:r w:rsidRPr="00314909">
              <w:rPr>
                <w:sz w:val="20"/>
                <w:szCs w:val="20"/>
              </w:rPr>
              <w:t>264</w:t>
            </w:r>
          </w:p>
        </w:tc>
      </w:tr>
      <w:tr w:rsidR="00314909" w:rsidRPr="00F01C44" w14:paraId="334EDEA8" w14:textId="77777777" w:rsidTr="00D30BB5">
        <w:trPr>
          <w:trHeight w:val="300"/>
        </w:trPr>
        <w:tc>
          <w:tcPr>
            <w:tcW w:w="1388" w:type="pct"/>
            <w:tcBorders>
              <w:top w:val="nil"/>
              <w:left w:val="nil"/>
              <w:bottom w:val="single" w:sz="8" w:space="0" w:color="036479"/>
              <w:right w:val="nil"/>
            </w:tcBorders>
            <w:vAlign w:val="center"/>
            <w:hideMark/>
          </w:tcPr>
          <w:p w14:paraId="5C5B4FC3" w14:textId="77777777" w:rsidR="00314909" w:rsidRPr="00F01C44" w:rsidRDefault="00314909" w:rsidP="006E48F6">
            <w:pPr>
              <w:keepNext/>
              <w:keepLines/>
              <w:spacing w:after="0" w:line="240" w:lineRule="auto"/>
              <w:rPr>
                <w:rFonts w:ascii="Aptos Narrow" w:eastAsia="Times New Roman" w:hAnsi="Aptos Narrow" w:cs="Calibri"/>
                <w:color w:val="000000"/>
                <w:sz w:val="20"/>
                <w:szCs w:val="20"/>
                <w:lang w:val="en-IN" w:eastAsia="en-IN"/>
              </w:rPr>
            </w:pPr>
            <w:r w:rsidRPr="00F01C44">
              <w:rPr>
                <w:rFonts w:ascii="Aptos Narrow" w:eastAsia="Times New Roman" w:hAnsi="Aptos Narrow" w:cs="Calibri"/>
                <w:color w:val="000000"/>
                <w:sz w:val="20"/>
                <w:szCs w:val="20"/>
                <w:lang w:val="en-IN" w:eastAsia="en-IN"/>
              </w:rPr>
              <w:t>Measure Types Installed ‡</w:t>
            </w:r>
          </w:p>
        </w:tc>
        <w:tc>
          <w:tcPr>
            <w:tcW w:w="582" w:type="pct"/>
            <w:tcBorders>
              <w:top w:val="nil"/>
              <w:left w:val="nil"/>
              <w:bottom w:val="single" w:sz="8" w:space="0" w:color="036479"/>
              <w:right w:val="nil"/>
            </w:tcBorders>
            <w:vAlign w:val="center"/>
          </w:tcPr>
          <w:p w14:paraId="360FD20B" w14:textId="64ABD179" w:rsidR="00314909" w:rsidRPr="00314909" w:rsidRDefault="00314909" w:rsidP="006E48F6">
            <w:pPr>
              <w:keepNext/>
              <w:keepLines/>
              <w:spacing w:after="0" w:line="240" w:lineRule="auto"/>
              <w:jc w:val="right"/>
              <w:rPr>
                <w:rFonts w:ascii="Aptos Narrow" w:eastAsia="Times New Roman" w:hAnsi="Aptos Narrow" w:cs="Calibri"/>
                <w:color w:val="000000"/>
                <w:sz w:val="20"/>
                <w:szCs w:val="20"/>
                <w:lang w:val="en-IN" w:eastAsia="en-IN"/>
              </w:rPr>
            </w:pPr>
            <w:r w:rsidRPr="00314909">
              <w:rPr>
                <w:sz w:val="20"/>
                <w:szCs w:val="20"/>
              </w:rPr>
              <w:t>10</w:t>
            </w:r>
          </w:p>
        </w:tc>
        <w:tc>
          <w:tcPr>
            <w:tcW w:w="722" w:type="pct"/>
            <w:tcBorders>
              <w:top w:val="nil"/>
              <w:left w:val="nil"/>
              <w:bottom w:val="single" w:sz="8" w:space="0" w:color="036479"/>
              <w:right w:val="nil"/>
            </w:tcBorders>
            <w:vAlign w:val="center"/>
          </w:tcPr>
          <w:p w14:paraId="17F9C08C" w14:textId="2E8FF7B5" w:rsidR="00314909" w:rsidRPr="00314909" w:rsidRDefault="00314909" w:rsidP="006E48F6">
            <w:pPr>
              <w:keepNext/>
              <w:keepLines/>
              <w:spacing w:after="0" w:line="240" w:lineRule="auto"/>
              <w:jc w:val="right"/>
              <w:rPr>
                <w:rFonts w:ascii="Aptos Narrow" w:eastAsia="Times New Roman" w:hAnsi="Aptos Narrow" w:cs="Calibri"/>
                <w:color w:val="000000"/>
                <w:sz w:val="20"/>
                <w:szCs w:val="20"/>
                <w:lang w:val="en-IN" w:eastAsia="en-IN"/>
              </w:rPr>
            </w:pPr>
            <w:r w:rsidRPr="00314909">
              <w:rPr>
                <w:sz w:val="20"/>
                <w:szCs w:val="20"/>
              </w:rPr>
              <w:t>16</w:t>
            </w:r>
          </w:p>
        </w:tc>
        <w:tc>
          <w:tcPr>
            <w:tcW w:w="885" w:type="pct"/>
            <w:tcBorders>
              <w:top w:val="nil"/>
              <w:left w:val="nil"/>
              <w:bottom w:val="single" w:sz="8" w:space="0" w:color="036479"/>
              <w:right w:val="nil"/>
            </w:tcBorders>
            <w:vAlign w:val="center"/>
          </w:tcPr>
          <w:p w14:paraId="635C7873" w14:textId="641EB20B" w:rsidR="00314909" w:rsidRPr="00314909" w:rsidRDefault="00314909" w:rsidP="006E48F6">
            <w:pPr>
              <w:keepNext/>
              <w:keepLines/>
              <w:spacing w:after="0" w:line="240" w:lineRule="auto"/>
              <w:jc w:val="right"/>
              <w:rPr>
                <w:rFonts w:ascii="Aptos Narrow" w:eastAsia="Times New Roman" w:hAnsi="Aptos Narrow" w:cs="Calibri"/>
                <w:color w:val="000000"/>
                <w:sz w:val="20"/>
                <w:szCs w:val="20"/>
                <w:lang w:val="en-IN" w:eastAsia="en-IN"/>
              </w:rPr>
            </w:pPr>
            <w:r w:rsidRPr="00314909">
              <w:rPr>
                <w:sz w:val="20"/>
                <w:szCs w:val="20"/>
              </w:rPr>
              <w:t>12</w:t>
            </w:r>
          </w:p>
        </w:tc>
        <w:tc>
          <w:tcPr>
            <w:tcW w:w="698" w:type="pct"/>
            <w:tcBorders>
              <w:top w:val="nil"/>
              <w:left w:val="nil"/>
              <w:bottom w:val="single" w:sz="8" w:space="0" w:color="036479"/>
              <w:right w:val="nil"/>
            </w:tcBorders>
            <w:vAlign w:val="center"/>
          </w:tcPr>
          <w:p w14:paraId="6D85B974" w14:textId="08A1414B" w:rsidR="00314909" w:rsidRPr="00314909" w:rsidRDefault="00314909" w:rsidP="006E48F6">
            <w:pPr>
              <w:keepNext/>
              <w:keepLines/>
              <w:spacing w:after="0" w:line="240" w:lineRule="auto"/>
              <w:jc w:val="right"/>
              <w:rPr>
                <w:rFonts w:ascii="Aptos Narrow" w:eastAsia="Times New Roman" w:hAnsi="Aptos Narrow" w:cs="Calibri"/>
                <w:color w:val="000000"/>
                <w:sz w:val="20"/>
                <w:szCs w:val="20"/>
                <w:lang w:val="en-IN" w:eastAsia="en-IN"/>
              </w:rPr>
            </w:pPr>
            <w:r w:rsidRPr="00314909">
              <w:rPr>
                <w:sz w:val="20"/>
                <w:szCs w:val="20"/>
              </w:rPr>
              <w:t>2</w:t>
            </w:r>
          </w:p>
        </w:tc>
        <w:tc>
          <w:tcPr>
            <w:tcW w:w="725" w:type="pct"/>
            <w:tcBorders>
              <w:top w:val="nil"/>
              <w:left w:val="nil"/>
              <w:bottom w:val="single" w:sz="8" w:space="0" w:color="036479"/>
              <w:right w:val="nil"/>
            </w:tcBorders>
            <w:vAlign w:val="center"/>
            <w:hideMark/>
          </w:tcPr>
          <w:p w14:paraId="3E2883A3" w14:textId="77777777" w:rsidR="00314909" w:rsidRPr="00314909" w:rsidRDefault="00314909" w:rsidP="006E48F6">
            <w:pPr>
              <w:keepNext/>
              <w:keepLines/>
              <w:spacing w:after="0" w:line="240" w:lineRule="auto"/>
              <w:jc w:val="right"/>
              <w:rPr>
                <w:rFonts w:ascii="Aptos Narrow" w:eastAsia="Times New Roman" w:hAnsi="Aptos Narrow" w:cs="Calibri"/>
                <w:color w:val="000000"/>
                <w:sz w:val="20"/>
                <w:szCs w:val="20"/>
                <w:lang w:val="en-IN" w:eastAsia="en-IN"/>
              </w:rPr>
            </w:pPr>
            <w:r w:rsidRPr="00314909">
              <w:rPr>
                <w:sz w:val="20"/>
                <w:szCs w:val="20"/>
              </w:rPr>
              <w:t>40</w:t>
            </w:r>
          </w:p>
        </w:tc>
      </w:tr>
    </w:tbl>
    <w:p w14:paraId="54674EF2" w14:textId="6EE98097" w:rsidR="00B773EE" w:rsidRPr="00752E20" w:rsidRDefault="00B773EE" w:rsidP="006E48F6">
      <w:pPr>
        <w:pStyle w:val="TableFigureSourceorNote"/>
        <w:keepLines/>
      </w:pPr>
      <w:r w:rsidRPr="00752E20">
        <w:t xml:space="preserve">* Participants are defined as </w:t>
      </w:r>
      <w:r w:rsidR="00667AF4">
        <w:t>dis</w:t>
      </w:r>
      <w:r w:rsidR="00790FB3">
        <w:t>tinct</w:t>
      </w:r>
      <w:r w:rsidR="00172706">
        <w:t xml:space="preserve"> count </w:t>
      </w:r>
      <w:r w:rsidR="00FE3B40">
        <w:t>of</w:t>
      </w:r>
      <w:r w:rsidR="00ED5B0F">
        <w:t xml:space="preserve"> gas account numbers.</w:t>
      </w:r>
    </w:p>
    <w:p w14:paraId="1A4C6A04" w14:textId="744CA382" w:rsidR="00B773EE" w:rsidRDefault="00B773EE" w:rsidP="006E48F6">
      <w:pPr>
        <w:pStyle w:val="TableFigureSourceorNote"/>
        <w:keepLines/>
      </w:pPr>
      <w:r w:rsidRPr="00752E20">
        <w:t xml:space="preserve">† Installed Projects are defined as </w:t>
      </w:r>
      <w:r w:rsidR="00F67BAA" w:rsidRPr="00F67BAA">
        <w:t>distinct count of project ID</w:t>
      </w:r>
      <w:r w:rsidR="00F67BAA">
        <w:t>s.</w:t>
      </w:r>
    </w:p>
    <w:p w14:paraId="4595C6FD" w14:textId="1C3D1539" w:rsidR="00F67BAA" w:rsidRPr="00752E20" w:rsidRDefault="00544034" w:rsidP="006E48F6">
      <w:pPr>
        <w:pStyle w:val="TableFigureSourceorNote"/>
        <w:keepLines/>
      </w:pPr>
      <w:r w:rsidRPr="00544034">
        <w:t xml:space="preserve">‡ Measure Types Installed </w:t>
      </w:r>
      <w:r w:rsidR="00C43CAE">
        <w:t xml:space="preserve">are </w:t>
      </w:r>
      <w:r w:rsidR="00A56A6E">
        <w:t xml:space="preserve">defined as </w:t>
      </w:r>
      <w:r w:rsidRPr="00544034">
        <w:t>distinct count of PGL measure names</w:t>
      </w:r>
      <w:r w:rsidR="00A56A6E">
        <w:t>.</w:t>
      </w:r>
    </w:p>
    <w:p w14:paraId="008BD59A" w14:textId="49214A3C" w:rsidR="00B773EE" w:rsidRDefault="00B773EE" w:rsidP="006E48F6">
      <w:pPr>
        <w:pStyle w:val="TableFigureSourceorNote"/>
        <w:keepLines/>
      </w:pPr>
      <w:r w:rsidRPr="00E47345">
        <w:t xml:space="preserve">Source: </w:t>
      </w:r>
      <w:r w:rsidR="00313B55">
        <w:t>Peoples</w:t>
      </w:r>
      <w:r>
        <w:t xml:space="preserve"> Gas tracking data and evaluation team </w:t>
      </w:r>
      <w:r w:rsidRPr="00651E3A">
        <w:t>analysis</w:t>
      </w:r>
      <w:r w:rsidRPr="00E47345">
        <w:t>.</w:t>
      </w:r>
    </w:p>
    <w:p w14:paraId="0F8E26A0" w14:textId="77777777" w:rsidR="00B773EE" w:rsidRDefault="00B773EE" w:rsidP="00B773EE"/>
    <w:p w14:paraId="6E4423CB" w14:textId="3FE957DA" w:rsidR="00B773EE" w:rsidRDefault="00B773EE" w:rsidP="00B773EE">
      <w:r>
        <w:lastRenderedPageBreak/>
        <w:fldChar w:fldCharType="begin"/>
      </w:r>
      <w:r>
        <w:instrText xml:space="preserve"> REF _Ref189735540 \h </w:instrText>
      </w:r>
      <w:r>
        <w:fldChar w:fldCharType="separate"/>
      </w:r>
      <w:r w:rsidR="00C03551">
        <w:t xml:space="preserve">Table </w:t>
      </w:r>
      <w:r w:rsidR="00C03551">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r w:rsidR="008A0AE9">
        <w:t xml:space="preserve"> for PGL</w:t>
      </w:r>
      <w:r>
        <w:t>.</w:t>
      </w:r>
      <w:r w:rsidR="003163A8" w:rsidRPr="003163A8">
        <w:t xml:space="preserve"> The disadvantaged communities (DAC) designation represents measures installed in disadvantaged areas based on </w:t>
      </w:r>
      <w:r w:rsidR="003163A8" w:rsidRPr="00A56A6E">
        <w:t>census tracts.</w:t>
      </w:r>
    </w:p>
    <w:p w14:paraId="694C802A" w14:textId="1778000F" w:rsidR="00B773EE" w:rsidRDefault="00B773EE" w:rsidP="007753C1">
      <w:pPr>
        <w:pStyle w:val="Caption"/>
        <w:spacing w:after="0"/>
      </w:pPr>
      <w:bookmarkStart w:id="11" w:name="_Ref189735540"/>
      <w:bookmarkStart w:id="12" w:name="_Toc61360846"/>
      <w:bookmarkStart w:id="13" w:name="_Toc189750767"/>
      <w:bookmarkStart w:id="14" w:name="_Toc225529543"/>
      <w:r>
        <w:t xml:space="preserve">Table </w:t>
      </w:r>
      <w:r>
        <w:fldChar w:fldCharType="begin"/>
      </w:r>
      <w:r>
        <w:instrText>SEQ Table \* ARABIC</w:instrText>
      </w:r>
      <w:r>
        <w:fldChar w:fldCharType="separate"/>
      </w:r>
      <w:r w:rsidR="00C03551">
        <w:rPr>
          <w:noProof/>
        </w:rPr>
        <w:t>2</w:t>
      </w:r>
      <w:r>
        <w:fldChar w:fldCharType="end"/>
      </w:r>
      <w:bookmarkEnd w:id="11"/>
      <w:r w:rsidRPr="00F7087A">
        <w:t>.</w:t>
      </w:r>
      <w:r>
        <w:t xml:space="preserve"> 202</w:t>
      </w:r>
      <w:r w:rsidR="002F0B52">
        <w:t>5</w:t>
      </w:r>
      <w:r>
        <w:t xml:space="preserve"> Installed </w:t>
      </w:r>
      <w:r w:rsidRPr="0084176E">
        <w:t>Measure</w:t>
      </w:r>
      <w:r>
        <w:t xml:space="preserve"> Quantities</w:t>
      </w:r>
      <w:bookmarkEnd w:id="12"/>
      <w:bookmarkEnd w:id="13"/>
      <w:r w:rsidR="00313B55">
        <w:t xml:space="preserve"> for PGL</w:t>
      </w:r>
      <w:bookmarkEnd w:id="14"/>
    </w:p>
    <w:tbl>
      <w:tblPr>
        <w:tblStyle w:val="EnergyTable"/>
        <w:tblW w:w="5000" w:type="pct"/>
        <w:tblLook w:val="04A0" w:firstRow="1" w:lastRow="0" w:firstColumn="1" w:lastColumn="0" w:noHBand="0" w:noVBand="1"/>
      </w:tblPr>
      <w:tblGrid>
        <w:gridCol w:w="1340"/>
        <w:gridCol w:w="1217"/>
        <w:gridCol w:w="3201"/>
        <w:gridCol w:w="2503"/>
        <w:gridCol w:w="1099"/>
      </w:tblGrid>
      <w:tr w:rsidR="00B773EE" w:rsidRPr="008A5253" w14:paraId="36DBAB91" w14:textId="77777777" w:rsidTr="003A4876">
        <w:trPr>
          <w:cnfStyle w:val="100000000000" w:firstRow="1" w:lastRow="0" w:firstColumn="0" w:lastColumn="0" w:oddVBand="0" w:evenVBand="0" w:oddHBand="0" w:evenHBand="0" w:firstRowFirstColumn="0" w:firstRowLastColumn="0" w:lastRowFirstColumn="0" w:lastRowLastColumn="0"/>
          <w:trHeight w:val="459"/>
          <w:tblHeader/>
        </w:trPr>
        <w:tc>
          <w:tcPr>
            <w:cnfStyle w:val="001000000000" w:firstRow="0" w:lastRow="0" w:firstColumn="1" w:lastColumn="0" w:oddVBand="0" w:evenVBand="0" w:oddHBand="0" w:evenHBand="0" w:firstRowFirstColumn="0" w:firstRowLastColumn="0" w:lastRowFirstColumn="0" w:lastRowLastColumn="0"/>
            <w:tcW w:w="716" w:type="pct"/>
          </w:tcPr>
          <w:p w14:paraId="36DDB74E" w14:textId="104F0E8D" w:rsidR="00B773EE" w:rsidRPr="00323376" w:rsidRDefault="00B773EE" w:rsidP="002F53ED">
            <w:pPr>
              <w:jc w:val="left"/>
              <w:rPr>
                <w:rFonts w:asciiTheme="minorHAnsi" w:hAnsiTheme="minorHAnsi" w:cs="Arial"/>
                <w:b w:val="0"/>
                <w:color w:val="FFFFFF"/>
                <w:sz w:val="20"/>
              </w:rPr>
            </w:pPr>
            <w:r w:rsidRPr="00323376">
              <w:rPr>
                <w:rFonts w:asciiTheme="minorHAnsi" w:hAnsiTheme="minorHAnsi" w:cs="Arial"/>
                <w:b w:val="0"/>
                <w:color w:val="FFFFFF"/>
                <w:sz w:val="20"/>
              </w:rPr>
              <w:t>Program Category</w:t>
            </w:r>
          </w:p>
        </w:tc>
        <w:tc>
          <w:tcPr>
            <w:tcW w:w="650" w:type="pct"/>
          </w:tcPr>
          <w:p w14:paraId="72CE0253" w14:textId="77777777" w:rsidR="00B773EE" w:rsidRPr="00323376" w:rsidRDefault="00B773EE" w:rsidP="002F53ED">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color w:val="FFFFFF"/>
                <w:sz w:val="20"/>
              </w:rPr>
            </w:pPr>
            <w:r w:rsidRPr="00323376">
              <w:rPr>
                <w:rFonts w:asciiTheme="minorHAnsi" w:hAnsiTheme="minorHAnsi" w:cs="Arial"/>
                <w:b w:val="0"/>
                <w:color w:val="FFFFFF"/>
                <w:sz w:val="20"/>
              </w:rPr>
              <w:t>Program Path</w:t>
            </w:r>
          </w:p>
        </w:tc>
        <w:tc>
          <w:tcPr>
            <w:tcW w:w="1710" w:type="pct"/>
            <w:hideMark/>
          </w:tcPr>
          <w:p w14:paraId="643C25EF" w14:textId="77777777" w:rsidR="00B773EE" w:rsidRPr="00323376" w:rsidRDefault="00B773EE" w:rsidP="002F53ED">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color w:val="FFFFFF"/>
                <w:sz w:val="20"/>
              </w:rPr>
            </w:pPr>
            <w:r w:rsidRPr="00323376">
              <w:rPr>
                <w:rFonts w:asciiTheme="minorHAnsi" w:hAnsiTheme="minorHAnsi" w:cs="Arial"/>
                <w:b w:val="0"/>
                <w:color w:val="FFFFFF"/>
                <w:sz w:val="20"/>
              </w:rPr>
              <w:t>Measure</w:t>
            </w:r>
          </w:p>
        </w:tc>
        <w:tc>
          <w:tcPr>
            <w:tcW w:w="1337" w:type="pct"/>
          </w:tcPr>
          <w:p w14:paraId="72881E5C" w14:textId="77777777" w:rsidR="00B773EE" w:rsidRPr="00323376" w:rsidRDefault="00B773EE" w:rsidP="001A5CCB">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color w:val="FFFFFF"/>
                <w:sz w:val="20"/>
              </w:rPr>
            </w:pPr>
            <w:r w:rsidRPr="00323376">
              <w:rPr>
                <w:rFonts w:asciiTheme="minorHAnsi" w:hAnsiTheme="minorHAnsi"/>
                <w:b w:val="0"/>
                <w:sz w:val="20"/>
              </w:rPr>
              <w:t>Quantity Unit</w:t>
            </w:r>
          </w:p>
        </w:tc>
        <w:tc>
          <w:tcPr>
            <w:tcW w:w="587" w:type="pct"/>
          </w:tcPr>
          <w:p w14:paraId="6B0195C6" w14:textId="77777777" w:rsidR="00B773EE" w:rsidRPr="00323376" w:rsidRDefault="00B773EE" w:rsidP="002F53ED">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color w:val="FFFFFF"/>
                <w:sz w:val="20"/>
              </w:rPr>
            </w:pPr>
            <w:r w:rsidRPr="00323376">
              <w:rPr>
                <w:rFonts w:asciiTheme="minorHAnsi" w:hAnsiTheme="minorHAnsi"/>
                <w:b w:val="0"/>
                <w:sz w:val="20"/>
              </w:rPr>
              <w:t>Installed Quantity</w:t>
            </w:r>
          </w:p>
        </w:tc>
      </w:tr>
      <w:tr w:rsidR="008A5253" w:rsidRPr="008A5253" w14:paraId="7CACE11C"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val="restart"/>
          </w:tcPr>
          <w:p w14:paraId="56558FFC" w14:textId="6AF0BED3" w:rsidR="008A5253" w:rsidRPr="008A5253" w:rsidRDefault="008A5253" w:rsidP="008A5253">
            <w:pPr>
              <w:jc w:val="left"/>
              <w:rPr>
                <w:rFonts w:asciiTheme="minorHAnsi" w:hAnsiTheme="minorHAnsi"/>
                <w:color w:val="000000"/>
                <w:sz w:val="20"/>
              </w:rPr>
            </w:pPr>
            <w:r w:rsidRPr="008A5253">
              <w:rPr>
                <w:rFonts w:asciiTheme="minorHAnsi" w:hAnsiTheme="minorHAnsi"/>
                <w:sz w:val="20"/>
              </w:rPr>
              <w:t>Non-DAC</w:t>
            </w:r>
          </w:p>
        </w:tc>
        <w:tc>
          <w:tcPr>
            <w:tcW w:w="650" w:type="pct"/>
            <w:vMerge w:val="restart"/>
          </w:tcPr>
          <w:p w14:paraId="2B81A6A4" w14:textId="30D58E61"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Joint</w:t>
            </w:r>
          </w:p>
        </w:tc>
        <w:tc>
          <w:tcPr>
            <w:tcW w:w="1710" w:type="pct"/>
          </w:tcPr>
          <w:p w14:paraId="27E2B13B" w14:textId="0BC3DE1B"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Assessments/No Savings</w:t>
            </w:r>
          </w:p>
        </w:tc>
        <w:tc>
          <w:tcPr>
            <w:tcW w:w="1337" w:type="pct"/>
            <w:noWrap/>
          </w:tcPr>
          <w:p w14:paraId="3EB5DB22" w14:textId="5AE66C3F" w:rsidR="008A5253" w:rsidRPr="008A5253" w:rsidRDefault="00C240D2" w:rsidP="001A5C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noWrap/>
          </w:tcPr>
          <w:p w14:paraId="61A471C1" w14:textId="687DF8F0"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98</w:t>
            </w:r>
          </w:p>
        </w:tc>
      </w:tr>
      <w:tr w:rsidR="008A5253" w:rsidRPr="008A5253" w14:paraId="31D096A3"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0F44F3E0" w14:textId="77777777" w:rsidR="008A5253" w:rsidRPr="008A5253" w:rsidRDefault="008A5253" w:rsidP="008A5253">
            <w:pPr>
              <w:jc w:val="left"/>
              <w:rPr>
                <w:rFonts w:asciiTheme="minorHAnsi" w:hAnsiTheme="minorHAnsi"/>
                <w:color w:val="000000"/>
                <w:sz w:val="20"/>
              </w:rPr>
            </w:pPr>
          </w:p>
        </w:tc>
        <w:tc>
          <w:tcPr>
            <w:tcW w:w="650" w:type="pct"/>
            <w:vMerge/>
          </w:tcPr>
          <w:p w14:paraId="634C7FDC"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08D21090" w14:textId="769D99DD"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Faucet Aerator </w:t>
            </w:r>
            <w:r w:rsidR="00727091">
              <w:rPr>
                <w:rFonts w:asciiTheme="minorHAnsi" w:hAnsiTheme="minorHAnsi"/>
                <w:sz w:val="20"/>
              </w:rPr>
              <w:t>–</w:t>
            </w:r>
            <w:r w:rsidRPr="008A5253">
              <w:rPr>
                <w:rFonts w:asciiTheme="minorHAnsi" w:hAnsiTheme="minorHAnsi"/>
                <w:sz w:val="20"/>
              </w:rPr>
              <w:t xml:space="preserve"> Bathroom (IU)</w:t>
            </w:r>
          </w:p>
        </w:tc>
        <w:tc>
          <w:tcPr>
            <w:tcW w:w="1337" w:type="pct"/>
            <w:noWrap/>
          </w:tcPr>
          <w:p w14:paraId="7DD21E87" w14:textId="3CFB6111" w:rsidR="008A5253" w:rsidRPr="008A5253" w:rsidRDefault="00C240D2" w:rsidP="001A5C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noWrap/>
          </w:tcPr>
          <w:p w14:paraId="00EA266B" w14:textId="2AC49018"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66</w:t>
            </w:r>
          </w:p>
        </w:tc>
      </w:tr>
      <w:tr w:rsidR="008A5253" w:rsidRPr="008A5253" w14:paraId="1C0433BC"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2A2FB4CC" w14:textId="77777777" w:rsidR="008A5253" w:rsidRPr="008A5253" w:rsidRDefault="008A5253" w:rsidP="008A5253">
            <w:pPr>
              <w:jc w:val="left"/>
              <w:rPr>
                <w:rFonts w:asciiTheme="minorHAnsi" w:hAnsiTheme="minorHAnsi"/>
                <w:color w:val="000000"/>
                <w:sz w:val="20"/>
              </w:rPr>
            </w:pPr>
          </w:p>
        </w:tc>
        <w:tc>
          <w:tcPr>
            <w:tcW w:w="650" w:type="pct"/>
            <w:vMerge/>
          </w:tcPr>
          <w:p w14:paraId="0337C354"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0D4D14BE" w14:textId="0BAF5D9C"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Faucet Aerator </w:t>
            </w:r>
            <w:r w:rsidR="00727091">
              <w:rPr>
                <w:rFonts w:asciiTheme="minorHAnsi" w:hAnsiTheme="minorHAnsi"/>
                <w:sz w:val="20"/>
              </w:rPr>
              <w:t>–</w:t>
            </w:r>
            <w:r w:rsidRPr="008A5253">
              <w:rPr>
                <w:rFonts w:asciiTheme="minorHAnsi" w:hAnsiTheme="minorHAnsi"/>
                <w:sz w:val="20"/>
              </w:rPr>
              <w:t xml:space="preserve"> Kitchen (IU)</w:t>
            </w:r>
          </w:p>
        </w:tc>
        <w:tc>
          <w:tcPr>
            <w:tcW w:w="1337" w:type="pct"/>
            <w:noWrap/>
          </w:tcPr>
          <w:p w14:paraId="61218717" w14:textId="375F5E3F" w:rsidR="008A5253" w:rsidRPr="008A5253" w:rsidRDefault="00C240D2" w:rsidP="002760CA">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noWrap/>
          </w:tcPr>
          <w:p w14:paraId="5E48702C" w14:textId="382A65B1"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72</w:t>
            </w:r>
          </w:p>
        </w:tc>
      </w:tr>
      <w:tr w:rsidR="008A5253" w:rsidRPr="008A5253" w14:paraId="62B9EA81"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68416E6A" w14:textId="77777777" w:rsidR="008A5253" w:rsidRPr="008A5253" w:rsidRDefault="008A5253" w:rsidP="008A5253">
            <w:pPr>
              <w:jc w:val="left"/>
              <w:rPr>
                <w:rFonts w:asciiTheme="minorHAnsi" w:hAnsiTheme="minorHAnsi"/>
                <w:color w:val="000000"/>
                <w:sz w:val="20"/>
              </w:rPr>
            </w:pPr>
          </w:p>
        </w:tc>
        <w:tc>
          <w:tcPr>
            <w:tcW w:w="650" w:type="pct"/>
            <w:vMerge/>
          </w:tcPr>
          <w:p w14:paraId="3135BE69"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75D69D2E" w14:textId="4D8C0873"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Low Flow Showerheads (IU)</w:t>
            </w:r>
          </w:p>
        </w:tc>
        <w:tc>
          <w:tcPr>
            <w:tcW w:w="1337" w:type="pct"/>
            <w:noWrap/>
          </w:tcPr>
          <w:p w14:paraId="4558E226" w14:textId="45A11FF3" w:rsidR="008A5253" w:rsidRPr="008A5253" w:rsidRDefault="00C240D2" w:rsidP="002760CA">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noWrap/>
          </w:tcPr>
          <w:p w14:paraId="7DE8B021" w14:textId="2921670A"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84</w:t>
            </w:r>
          </w:p>
        </w:tc>
      </w:tr>
      <w:tr w:rsidR="008A5253" w:rsidRPr="008A5253" w14:paraId="5602D174"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11665545" w14:textId="77777777" w:rsidR="008A5253" w:rsidRPr="008A5253" w:rsidRDefault="008A5253" w:rsidP="008A5253">
            <w:pPr>
              <w:jc w:val="left"/>
              <w:rPr>
                <w:rFonts w:asciiTheme="minorHAnsi" w:hAnsiTheme="minorHAnsi"/>
                <w:color w:val="000000"/>
                <w:sz w:val="20"/>
              </w:rPr>
            </w:pPr>
          </w:p>
        </w:tc>
        <w:tc>
          <w:tcPr>
            <w:tcW w:w="650" w:type="pct"/>
            <w:vMerge/>
          </w:tcPr>
          <w:p w14:paraId="1DE1FBF4"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018B88DA" w14:textId="017AA30F"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Pipe Insulation</w:t>
            </w:r>
          </w:p>
        </w:tc>
        <w:tc>
          <w:tcPr>
            <w:tcW w:w="1337" w:type="pct"/>
            <w:noWrap/>
          </w:tcPr>
          <w:p w14:paraId="610DB210" w14:textId="6800ACAA" w:rsidR="008A5253" w:rsidRPr="008A5253" w:rsidRDefault="008A5253" w:rsidP="001A5C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L</w:t>
            </w:r>
            <w:r w:rsidR="00D262E7">
              <w:rPr>
                <w:rFonts w:asciiTheme="minorHAnsi" w:hAnsiTheme="minorHAnsi"/>
                <w:sz w:val="20"/>
              </w:rPr>
              <w:t>N FT</w:t>
            </w:r>
          </w:p>
        </w:tc>
        <w:tc>
          <w:tcPr>
            <w:tcW w:w="587" w:type="pct"/>
            <w:noWrap/>
          </w:tcPr>
          <w:p w14:paraId="657509B8" w14:textId="76E0A9A4"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18</w:t>
            </w:r>
          </w:p>
        </w:tc>
      </w:tr>
      <w:tr w:rsidR="008A5253" w:rsidRPr="008A5253" w14:paraId="60BDD3D3"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452A2169" w14:textId="77777777" w:rsidR="008A5253" w:rsidRPr="008A5253" w:rsidRDefault="008A5253" w:rsidP="008A5253">
            <w:pPr>
              <w:jc w:val="left"/>
              <w:rPr>
                <w:rFonts w:asciiTheme="minorHAnsi" w:hAnsiTheme="minorHAnsi"/>
                <w:color w:val="000000"/>
                <w:sz w:val="20"/>
              </w:rPr>
            </w:pPr>
          </w:p>
        </w:tc>
        <w:tc>
          <w:tcPr>
            <w:tcW w:w="650" w:type="pct"/>
            <w:vMerge/>
          </w:tcPr>
          <w:p w14:paraId="7C50A3EA"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3CAD41FE" w14:textId="23D8EAFF"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Programmable Thermostats</w:t>
            </w:r>
          </w:p>
        </w:tc>
        <w:tc>
          <w:tcPr>
            <w:tcW w:w="1337" w:type="pct"/>
            <w:noWrap/>
          </w:tcPr>
          <w:p w14:paraId="5DC97C06" w14:textId="25657617" w:rsidR="008A5253" w:rsidRPr="008A5253" w:rsidRDefault="00C240D2" w:rsidP="002760CA">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noWrap/>
          </w:tcPr>
          <w:p w14:paraId="15A7C85A" w14:textId="6D7A4DE4"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9</w:t>
            </w:r>
          </w:p>
        </w:tc>
      </w:tr>
      <w:tr w:rsidR="008A5253" w:rsidRPr="008A5253" w14:paraId="5D75ABC9"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6D742928" w14:textId="77777777" w:rsidR="008A5253" w:rsidRPr="008A5253" w:rsidRDefault="008A5253" w:rsidP="008A5253">
            <w:pPr>
              <w:jc w:val="left"/>
              <w:rPr>
                <w:rFonts w:asciiTheme="minorHAnsi" w:hAnsiTheme="minorHAnsi"/>
                <w:color w:val="000000"/>
                <w:sz w:val="20"/>
              </w:rPr>
            </w:pPr>
          </w:p>
        </w:tc>
        <w:tc>
          <w:tcPr>
            <w:tcW w:w="650" w:type="pct"/>
            <w:vMerge/>
          </w:tcPr>
          <w:p w14:paraId="1C5BC5C4"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07BEA8C7" w14:textId="080B1C17"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Reprogrammable Thermostat</w:t>
            </w:r>
          </w:p>
        </w:tc>
        <w:tc>
          <w:tcPr>
            <w:tcW w:w="1337" w:type="pct"/>
            <w:noWrap/>
          </w:tcPr>
          <w:p w14:paraId="385D9317" w14:textId="2535C9B5" w:rsidR="008A5253" w:rsidRPr="008A5253" w:rsidRDefault="00C240D2" w:rsidP="002760CA">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noWrap/>
          </w:tcPr>
          <w:p w14:paraId="78E0A70E" w14:textId="4100C69E"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1</w:t>
            </w:r>
          </w:p>
        </w:tc>
      </w:tr>
      <w:tr w:rsidR="008A5253" w:rsidRPr="008A5253" w14:paraId="36BFE10A"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064C26D9" w14:textId="77777777" w:rsidR="008A5253" w:rsidRPr="008A5253" w:rsidRDefault="008A5253" w:rsidP="008A5253">
            <w:pPr>
              <w:jc w:val="left"/>
              <w:rPr>
                <w:rFonts w:asciiTheme="minorHAnsi" w:hAnsiTheme="minorHAnsi"/>
                <w:color w:val="000000"/>
                <w:sz w:val="20"/>
              </w:rPr>
            </w:pPr>
          </w:p>
        </w:tc>
        <w:tc>
          <w:tcPr>
            <w:tcW w:w="650" w:type="pct"/>
            <w:vMerge/>
            <w:tcBorders>
              <w:bottom w:val="single" w:sz="12" w:space="0" w:color="00BAD6" w:themeColor="accent5"/>
            </w:tcBorders>
          </w:tcPr>
          <w:p w14:paraId="327B0ABB"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Borders>
              <w:bottom w:val="single" w:sz="12" w:space="0" w:color="00BAD6" w:themeColor="accent5"/>
            </w:tcBorders>
          </w:tcPr>
          <w:p w14:paraId="35576EBE" w14:textId="55D06427"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Shower Timer</w:t>
            </w:r>
          </w:p>
        </w:tc>
        <w:tc>
          <w:tcPr>
            <w:tcW w:w="1337" w:type="pct"/>
            <w:tcBorders>
              <w:bottom w:val="single" w:sz="12" w:space="0" w:color="00BAD6" w:themeColor="accent5"/>
            </w:tcBorders>
            <w:noWrap/>
          </w:tcPr>
          <w:p w14:paraId="76403B73" w14:textId="47C3C6FB" w:rsidR="008A5253" w:rsidRPr="008A5253" w:rsidRDefault="00C240D2" w:rsidP="002760CA">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tcBorders>
              <w:bottom w:val="single" w:sz="12" w:space="0" w:color="00BAD6" w:themeColor="accent5"/>
            </w:tcBorders>
            <w:noWrap/>
          </w:tcPr>
          <w:p w14:paraId="19358F1C" w14:textId="0FDB53B3"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102</w:t>
            </w:r>
          </w:p>
        </w:tc>
      </w:tr>
      <w:tr w:rsidR="008A5253" w:rsidRPr="008A5253" w14:paraId="173471F6"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7A291B7D" w14:textId="77777777" w:rsidR="008A5253" w:rsidRPr="008A5253" w:rsidRDefault="008A5253" w:rsidP="008A5253">
            <w:pPr>
              <w:jc w:val="left"/>
              <w:rPr>
                <w:rFonts w:asciiTheme="minorHAnsi" w:hAnsiTheme="minorHAnsi"/>
                <w:color w:val="000000"/>
                <w:sz w:val="20"/>
              </w:rPr>
            </w:pPr>
          </w:p>
        </w:tc>
        <w:tc>
          <w:tcPr>
            <w:tcW w:w="650" w:type="pct"/>
            <w:vMerge w:val="restart"/>
            <w:tcBorders>
              <w:top w:val="single" w:sz="12" w:space="0" w:color="00BAD6" w:themeColor="accent5"/>
            </w:tcBorders>
          </w:tcPr>
          <w:p w14:paraId="161088F8" w14:textId="6C26BF8F"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PTA</w:t>
            </w:r>
          </w:p>
        </w:tc>
        <w:tc>
          <w:tcPr>
            <w:tcW w:w="1710" w:type="pct"/>
            <w:tcBorders>
              <w:top w:val="single" w:sz="12" w:space="0" w:color="00BAD6" w:themeColor="accent5"/>
            </w:tcBorders>
          </w:tcPr>
          <w:p w14:paraId="13633DA1" w14:textId="258FC05F"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Assessment/No Savings</w:t>
            </w:r>
          </w:p>
        </w:tc>
        <w:tc>
          <w:tcPr>
            <w:tcW w:w="1337" w:type="pct"/>
            <w:tcBorders>
              <w:top w:val="single" w:sz="12" w:space="0" w:color="00BAD6" w:themeColor="accent5"/>
            </w:tcBorders>
            <w:noWrap/>
          </w:tcPr>
          <w:p w14:paraId="6140116B" w14:textId="262C7801" w:rsidR="008A5253" w:rsidRPr="008A5253" w:rsidRDefault="00274A63" w:rsidP="001A5C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w:t>
            </w:r>
            <w:r w:rsidR="008A5253" w:rsidRPr="008A5253">
              <w:rPr>
                <w:rFonts w:asciiTheme="minorHAnsi" w:hAnsiTheme="minorHAnsi"/>
                <w:sz w:val="20"/>
              </w:rPr>
              <w:t>nit</w:t>
            </w:r>
          </w:p>
        </w:tc>
        <w:tc>
          <w:tcPr>
            <w:tcW w:w="587" w:type="pct"/>
            <w:tcBorders>
              <w:top w:val="single" w:sz="12" w:space="0" w:color="00BAD6" w:themeColor="accent5"/>
            </w:tcBorders>
            <w:noWrap/>
          </w:tcPr>
          <w:p w14:paraId="71E91E18" w14:textId="0EF71991"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8,</w:t>
            </w:r>
            <w:r w:rsidR="009233B1" w:rsidRPr="008A5253">
              <w:rPr>
                <w:rFonts w:asciiTheme="minorHAnsi" w:hAnsiTheme="minorHAnsi"/>
                <w:sz w:val="20"/>
              </w:rPr>
              <w:t>4</w:t>
            </w:r>
            <w:r w:rsidR="009233B1">
              <w:rPr>
                <w:rFonts w:asciiTheme="minorHAnsi" w:hAnsiTheme="minorHAnsi"/>
                <w:sz w:val="20"/>
              </w:rPr>
              <w:t>64</w:t>
            </w:r>
          </w:p>
        </w:tc>
      </w:tr>
      <w:tr w:rsidR="008A5253" w:rsidRPr="008A5253" w14:paraId="74D30ADC"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72FB0F60" w14:textId="77777777" w:rsidR="008A5253" w:rsidRPr="008A5253" w:rsidRDefault="008A5253" w:rsidP="008A5253">
            <w:pPr>
              <w:jc w:val="left"/>
              <w:rPr>
                <w:rFonts w:asciiTheme="minorHAnsi" w:hAnsiTheme="minorHAnsi"/>
                <w:color w:val="000000"/>
                <w:sz w:val="20"/>
              </w:rPr>
            </w:pPr>
          </w:p>
        </w:tc>
        <w:tc>
          <w:tcPr>
            <w:tcW w:w="650" w:type="pct"/>
            <w:vMerge/>
          </w:tcPr>
          <w:p w14:paraId="2489C5BF"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5473EB34" w14:textId="044F455E"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Boiler Chemical Descaling</w:t>
            </w:r>
          </w:p>
        </w:tc>
        <w:tc>
          <w:tcPr>
            <w:tcW w:w="1337" w:type="pct"/>
            <w:noWrap/>
          </w:tcPr>
          <w:p w14:paraId="7E131A48" w14:textId="7024D022" w:rsidR="008A5253" w:rsidRPr="008A5253" w:rsidRDefault="008A5253" w:rsidP="001A5C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MBH Input</w:t>
            </w:r>
          </w:p>
        </w:tc>
        <w:tc>
          <w:tcPr>
            <w:tcW w:w="587" w:type="pct"/>
            <w:noWrap/>
          </w:tcPr>
          <w:p w14:paraId="3DE427AE" w14:textId="4F518FE7"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89,154</w:t>
            </w:r>
          </w:p>
        </w:tc>
      </w:tr>
      <w:tr w:rsidR="008A5253" w:rsidRPr="008A5253" w14:paraId="61B98511"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5F549327" w14:textId="77777777" w:rsidR="008A5253" w:rsidRPr="008A5253" w:rsidRDefault="008A5253" w:rsidP="008A5253">
            <w:pPr>
              <w:jc w:val="left"/>
              <w:rPr>
                <w:rFonts w:asciiTheme="minorHAnsi" w:hAnsiTheme="minorHAnsi"/>
                <w:color w:val="000000"/>
                <w:sz w:val="20"/>
              </w:rPr>
            </w:pPr>
          </w:p>
        </w:tc>
        <w:tc>
          <w:tcPr>
            <w:tcW w:w="650" w:type="pct"/>
            <w:vMerge/>
          </w:tcPr>
          <w:p w14:paraId="4A9E3B79"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335C77E9" w14:textId="070A6BF6"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Boiler Tune Up</w:t>
            </w:r>
          </w:p>
        </w:tc>
        <w:tc>
          <w:tcPr>
            <w:tcW w:w="1337" w:type="pct"/>
            <w:noWrap/>
          </w:tcPr>
          <w:p w14:paraId="7D70EF25" w14:textId="35DC6415" w:rsidR="008A5253" w:rsidRPr="008A5253" w:rsidRDefault="008A5253" w:rsidP="001A5C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MBH Input</w:t>
            </w:r>
          </w:p>
        </w:tc>
        <w:tc>
          <w:tcPr>
            <w:tcW w:w="587" w:type="pct"/>
            <w:noWrap/>
          </w:tcPr>
          <w:p w14:paraId="709365E9" w14:textId="62F83771"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80,517</w:t>
            </w:r>
          </w:p>
        </w:tc>
      </w:tr>
      <w:tr w:rsidR="008A5253" w:rsidRPr="008A5253" w14:paraId="0912A478"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2532CCE5" w14:textId="77777777" w:rsidR="008A5253" w:rsidRPr="008A5253" w:rsidRDefault="008A5253" w:rsidP="008A5253">
            <w:pPr>
              <w:jc w:val="left"/>
              <w:rPr>
                <w:rFonts w:asciiTheme="minorHAnsi" w:hAnsiTheme="minorHAnsi"/>
                <w:color w:val="000000"/>
                <w:sz w:val="20"/>
              </w:rPr>
            </w:pPr>
          </w:p>
        </w:tc>
        <w:tc>
          <w:tcPr>
            <w:tcW w:w="650" w:type="pct"/>
            <w:vMerge/>
          </w:tcPr>
          <w:p w14:paraId="28EB405D"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6410FB16" w14:textId="6773E4A2"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High Efficiency Boiler</w:t>
            </w:r>
          </w:p>
        </w:tc>
        <w:tc>
          <w:tcPr>
            <w:tcW w:w="1337" w:type="pct"/>
            <w:noWrap/>
          </w:tcPr>
          <w:p w14:paraId="7A7D69E2" w14:textId="130478E3" w:rsidR="008A5253" w:rsidRPr="008A5253" w:rsidRDefault="00F750C5" w:rsidP="001A5C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noWrap/>
          </w:tcPr>
          <w:p w14:paraId="3853FCB6" w14:textId="60A7711C"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12</w:t>
            </w:r>
          </w:p>
        </w:tc>
      </w:tr>
      <w:tr w:rsidR="008A5253" w:rsidRPr="008A5253" w14:paraId="388AD3BA"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2B3C349C" w14:textId="77777777" w:rsidR="008A5253" w:rsidRPr="008A5253" w:rsidRDefault="008A5253" w:rsidP="008A5253">
            <w:pPr>
              <w:jc w:val="left"/>
              <w:rPr>
                <w:rFonts w:asciiTheme="minorHAnsi" w:hAnsiTheme="minorHAnsi"/>
                <w:color w:val="000000"/>
                <w:sz w:val="20"/>
              </w:rPr>
            </w:pPr>
          </w:p>
        </w:tc>
        <w:tc>
          <w:tcPr>
            <w:tcW w:w="650" w:type="pct"/>
            <w:vMerge/>
          </w:tcPr>
          <w:p w14:paraId="3FBB142C"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0701AB1D" w14:textId="12AB17AA"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On Demand DHW Controls</w:t>
            </w:r>
          </w:p>
        </w:tc>
        <w:tc>
          <w:tcPr>
            <w:tcW w:w="1337" w:type="pct"/>
            <w:noWrap/>
          </w:tcPr>
          <w:p w14:paraId="660E23D1" w14:textId="48B79C17" w:rsidR="008A5253" w:rsidRPr="008A5253" w:rsidRDefault="008A5253" w:rsidP="001A5C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Living Units</w:t>
            </w:r>
          </w:p>
        </w:tc>
        <w:tc>
          <w:tcPr>
            <w:tcW w:w="587" w:type="pct"/>
            <w:noWrap/>
          </w:tcPr>
          <w:p w14:paraId="4780F02D" w14:textId="46EBF532"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142</w:t>
            </w:r>
          </w:p>
        </w:tc>
      </w:tr>
      <w:tr w:rsidR="008A5253" w:rsidRPr="008A5253" w14:paraId="3F732CB8"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40E95732" w14:textId="77777777" w:rsidR="008A5253" w:rsidRPr="008A5253" w:rsidRDefault="008A5253" w:rsidP="008A5253">
            <w:pPr>
              <w:jc w:val="left"/>
              <w:rPr>
                <w:rFonts w:asciiTheme="minorHAnsi" w:hAnsiTheme="minorHAnsi"/>
                <w:color w:val="000000"/>
                <w:sz w:val="20"/>
              </w:rPr>
            </w:pPr>
          </w:p>
        </w:tc>
        <w:tc>
          <w:tcPr>
            <w:tcW w:w="650" w:type="pct"/>
            <w:vMerge/>
          </w:tcPr>
          <w:p w14:paraId="52C2DDB9"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18C0E3C4" w14:textId="652A6D02"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Pipe Insulation</w:t>
            </w:r>
          </w:p>
        </w:tc>
        <w:tc>
          <w:tcPr>
            <w:tcW w:w="1337" w:type="pct"/>
            <w:noWrap/>
          </w:tcPr>
          <w:p w14:paraId="3AEE9CB6" w14:textId="2D9E4A9F" w:rsidR="008A5253" w:rsidRPr="008A5253" w:rsidRDefault="00D262E7" w:rsidP="001A5C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LN FT</w:t>
            </w:r>
          </w:p>
        </w:tc>
        <w:tc>
          <w:tcPr>
            <w:tcW w:w="587" w:type="pct"/>
            <w:noWrap/>
          </w:tcPr>
          <w:p w14:paraId="6EFEC908" w14:textId="77F99C77"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15,571</w:t>
            </w:r>
          </w:p>
        </w:tc>
      </w:tr>
      <w:tr w:rsidR="008A5253" w:rsidRPr="008A5253" w14:paraId="264A6E69"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40876F94" w14:textId="77777777" w:rsidR="008A5253" w:rsidRPr="008A5253" w:rsidRDefault="008A5253" w:rsidP="008A5253">
            <w:pPr>
              <w:jc w:val="left"/>
              <w:rPr>
                <w:rFonts w:asciiTheme="minorHAnsi" w:hAnsiTheme="minorHAnsi"/>
                <w:color w:val="000000"/>
                <w:sz w:val="20"/>
              </w:rPr>
            </w:pPr>
          </w:p>
        </w:tc>
        <w:tc>
          <w:tcPr>
            <w:tcW w:w="650" w:type="pct"/>
            <w:vMerge/>
          </w:tcPr>
          <w:p w14:paraId="26D0475A"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1F4DFF38" w14:textId="3DF466C2"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Pipe Insulation</w:t>
            </w:r>
          </w:p>
        </w:tc>
        <w:tc>
          <w:tcPr>
            <w:tcW w:w="1337" w:type="pct"/>
            <w:noWrap/>
          </w:tcPr>
          <w:p w14:paraId="0E44D1AD" w14:textId="2CA18B68" w:rsidR="008A5253" w:rsidRPr="008A5253" w:rsidRDefault="00274A63" w:rsidP="001A5C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274A63">
              <w:rPr>
                <w:rFonts w:asciiTheme="minorHAnsi" w:hAnsiTheme="minorHAnsi"/>
                <w:sz w:val="20"/>
              </w:rPr>
              <w:t>Unit</w:t>
            </w:r>
          </w:p>
        </w:tc>
        <w:tc>
          <w:tcPr>
            <w:tcW w:w="587" w:type="pct"/>
            <w:noWrap/>
          </w:tcPr>
          <w:p w14:paraId="012C9485" w14:textId="6145BED2"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23</w:t>
            </w:r>
          </w:p>
        </w:tc>
      </w:tr>
      <w:tr w:rsidR="008A5253" w:rsidRPr="008A5253" w14:paraId="6E4FDCC0"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7BF91CA6" w14:textId="77777777" w:rsidR="008A5253" w:rsidRPr="008A5253" w:rsidRDefault="008A5253" w:rsidP="008A5253">
            <w:pPr>
              <w:jc w:val="left"/>
              <w:rPr>
                <w:rFonts w:asciiTheme="minorHAnsi" w:hAnsiTheme="minorHAnsi"/>
                <w:color w:val="000000"/>
                <w:sz w:val="20"/>
              </w:rPr>
            </w:pPr>
          </w:p>
        </w:tc>
        <w:tc>
          <w:tcPr>
            <w:tcW w:w="650" w:type="pct"/>
            <w:vMerge/>
          </w:tcPr>
          <w:p w14:paraId="1ECD088A"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3ACD4FE7" w14:textId="4BB65C79"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Steam Pipe Averaging Controls</w:t>
            </w:r>
          </w:p>
        </w:tc>
        <w:tc>
          <w:tcPr>
            <w:tcW w:w="1337" w:type="pct"/>
            <w:noWrap/>
          </w:tcPr>
          <w:p w14:paraId="717F2C7A" w14:textId="2E067429" w:rsidR="008A5253" w:rsidRPr="008A5253" w:rsidRDefault="008A5253" w:rsidP="001A5C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Living Units</w:t>
            </w:r>
          </w:p>
        </w:tc>
        <w:tc>
          <w:tcPr>
            <w:tcW w:w="587" w:type="pct"/>
            <w:noWrap/>
          </w:tcPr>
          <w:p w14:paraId="36DA432D" w14:textId="48A31971"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197</w:t>
            </w:r>
          </w:p>
        </w:tc>
      </w:tr>
      <w:tr w:rsidR="008A5253" w:rsidRPr="008A5253" w14:paraId="21F7BDF0"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08D4B5ED" w14:textId="77777777" w:rsidR="008A5253" w:rsidRPr="008A5253" w:rsidRDefault="008A5253" w:rsidP="008A5253">
            <w:pPr>
              <w:jc w:val="left"/>
              <w:rPr>
                <w:rFonts w:asciiTheme="minorHAnsi" w:hAnsiTheme="minorHAnsi"/>
                <w:color w:val="000000"/>
                <w:sz w:val="20"/>
              </w:rPr>
            </w:pPr>
          </w:p>
        </w:tc>
        <w:tc>
          <w:tcPr>
            <w:tcW w:w="650" w:type="pct"/>
            <w:vMerge/>
            <w:tcBorders>
              <w:bottom w:val="single" w:sz="12" w:space="0" w:color="00BAD6" w:themeColor="accent5"/>
            </w:tcBorders>
          </w:tcPr>
          <w:p w14:paraId="63540875"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Borders>
              <w:bottom w:val="single" w:sz="12" w:space="0" w:color="00BAD6" w:themeColor="accent5"/>
            </w:tcBorders>
          </w:tcPr>
          <w:p w14:paraId="29D555A9" w14:textId="3413E802"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Steam Trap</w:t>
            </w:r>
          </w:p>
        </w:tc>
        <w:tc>
          <w:tcPr>
            <w:tcW w:w="1337" w:type="pct"/>
            <w:tcBorders>
              <w:bottom w:val="single" w:sz="12" w:space="0" w:color="00BAD6" w:themeColor="accent5"/>
            </w:tcBorders>
            <w:noWrap/>
          </w:tcPr>
          <w:p w14:paraId="7843F01C" w14:textId="4C6DDFDC" w:rsidR="008A5253" w:rsidRPr="008A5253" w:rsidRDefault="00274A63" w:rsidP="001A5C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274A63">
              <w:rPr>
                <w:rFonts w:asciiTheme="minorHAnsi" w:hAnsiTheme="minorHAnsi"/>
                <w:sz w:val="20"/>
              </w:rPr>
              <w:t>Unit</w:t>
            </w:r>
          </w:p>
        </w:tc>
        <w:tc>
          <w:tcPr>
            <w:tcW w:w="587" w:type="pct"/>
            <w:tcBorders>
              <w:bottom w:val="single" w:sz="12" w:space="0" w:color="00BAD6" w:themeColor="accent5"/>
            </w:tcBorders>
            <w:noWrap/>
          </w:tcPr>
          <w:p w14:paraId="615F5975" w14:textId="0C7CF022"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3,251</w:t>
            </w:r>
          </w:p>
        </w:tc>
      </w:tr>
      <w:tr w:rsidR="0041244D" w:rsidRPr="008A5253" w14:paraId="71D57D6E" w14:textId="77777777" w:rsidTr="0041244D">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383E7143" w14:textId="77777777" w:rsidR="00274A63" w:rsidRPr="008A5253" w:rsidRDefault="00274A63" w:rsidP="00274A63">
            <w:pPr>
              <w:jc w:val="left"/>
              <w:rPr>
                <w:rFonts w:asciiTheme="minorHAnsi" w:hAnsiTheme="minorHAnsi"/>
                <w:color w:val="000000"/>
                <w:sz w:val="20"/>
              </w:rPr>
            </w:pPr>
          </w:p>
        </w:tc>
        <w:tc>
          <w:tcPr>
            <w:tcW w:w="650" w:type="pct"/>
            <w:vMerge w:val="restart"/>
            <w:tcBorders>
              <w:top w:val="single" w:sz="12" w:space="0" w:color="00BAD6" w:themeColor="accent5"/>
            </w:tcBorders>
          </w:tcPr>
          <w:p w14:paraId="4E8BDF58" w14:textId="3014FC6E" w:rsidR="00274A63" w:rsidRPr="008A5253" w:rsidRDefault="00274A63" w:rsidP="00274A6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Prescriptive</w:t>
            </w:r>
          </w:p>
        </w:tc>
        <w:tc>
          <w:tcPr>
            <w:tcW w:w="1710" w:type="pct"/>
            <w:tcBorders>
              <w:top w:val="single" w:sz="12" w:space="0" w:color="00BAD6" w:themeColor="accent5"/>
            </w:tcBorders>
          </w:tcPr>
          <w:p w14:paraId="67042229" w14:textId="3024C4A7" w:rsidR="00274A63" w:rsidRPr="008A5253" w:rsidRDefault="00274A63" w:rsidP="00274A6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Advanced Thermostat (CA)</w:t>
            </w:r>
          </w:p>
        </w:tc>
        <w:tc>
          <w:tcPr>
            <w:tcW w:w="1337" w:type="pct"/>
            <w:tcBorders>
              <w:top w:val="single" w:sz="12" w:space="0" w:color="00BAD6" w:themeColor="accent5"/>
            </w:tcBorders>
            <w:noWrap/>
          </w:tcPr>
          <w:p w14:paraId="249F6E04" w14:textId="2E31D4EA" w:rsidR="00274A63" w:rsidRPr="008A5253" w:rsidRDefault="00274A63" w:rsidP="00274A63">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E4F08">
              <w:rPr>
                <w:rFonts w:asciiTheme="minorHAnsi" w:hAnsiTheme="minorHAnsi"/>
                <w:sz w:val="20"/>
              </w:rPr>
              <w:t>Unit</w:t>
            </w:r>
          </w:p>
        </w:tc>
        <w:tc>
          <w:tcPr>
            <w:tcW w:w="587" w:type="pct"/>
            <w:tcBorders>
              <w:top w:val="single" w:sz="12" w:space="0" w:color="00BAD6" w:themeColor="accent5"/>
            </w:tcBorders>
            <w:noWrap/>
          </w:tcPr>
          <w:p w14:paraId="134C513E" w14:textId="4572485D" w:rsidR="00274A63" w:rsidRPr="008A5253" w:rsidRDefault="00274A63" w:rsidP="00274A6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1</w:t>
            </w:r>
          </w:p>
        </w:tc>
      </w:tr>
      <w:tr w:rsidR="00274A63" w:rsidRPr="008A5253" w14:paraId="0D8B213F" w14:textId="77777777" w:rsidTr="0041244D">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2639D0DC" w14:textId="77777777" w:rsidR="00274A63" w:rsidRPr="008A5253" w:rsidRDefault="00274A63" w:rsidP="00274A63">
            <w:pPr>
              <w:jc w:val="left"/>
              <w:rPr>
                <w:rFonts w:asciiTheme="minorHAnsi" w:hAnsiTheme="minorHAnsi"/>
                <w:color w:val="000000"/>
                <w:sz w:val="20"/>
              </w:rPr>
            </w:pPr>
          </w:p>
        </w:tc>
        <w:tc>
          <w:tcPr>
            <w:tcW w:w="650" w:type="pct"/>
            <w:vMerge/>
          </w:tcPr>
          <w:p w14:paraId="130E50FB" w14:textId="77777777" w:rsidR="00274A63" w:rsidRPr="008A5253" w:rsidRDefault="00274A63" w:rsidP="00274A6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2745647C" w14:textId="4C4EEDBA" w:rsidR="00274A63" w:rsidRPr="008A5253" w:rsidRDefault="00274A63" w:rsidP="00274A6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Advanced Thermostat (IU)</w:t>
            </w:r>
          </w:p>
        </w:tc>
        <w:tc>
          <w:tcPr>
            <w:tcW w:w="1337" w:type="pct"/>
            <w:noWrap/>
          </w:tcPr>
          <w:p w14:paraId="2C2C9E79" w14:textId="48C1CE41" w:rsidR="00274A63" w:rsidRPr="008A5253" w:rsidRDefault="00274A63" w:rsidP="00274A63">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E4F08">
              <w:rPr>
                <w:rFonts w:asciiTheme="minorHAnsi" w:hAnsiTheme="minorHAnsi"/>
                <w:sz w:val="20"/>
              </w:rPr>
              <w:t>Unit</w:t>
            </w:r>
          </w:p>
        </w:tc>
        <w:tc>
          <w:tcPr>
            <w:tcW w:w="587" w:type="pct"/>
            <w:noWrap/>
          </w:tcPr>
          <w:p w14:paraId="46C84EFD" w14:textId="0845E130" w:rsidR="00274A63" w:rsidRPr="008A5253" w:rsidRDefault="00274A63" w:rsidP="00274A6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3</w:t>
            </w:r>
          </w:p>
        </w:tc>
      </w:tr>
      <w:tr w:rsidR="00274A63" w:rsidRPr="008A5253" w14:paraId="782F9B70" w14:textId="77777777" w:rsidTr="0041244D">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2D871F7E" w14:textId="77777777" w:rsidR="00274A63" w:rsidRPr="008A5253" w:rsidRDefault="00274A63" w:rsidP="00274A63">
            <w:pPr>
              <w:jc w:val="left"/>
              <w:rPr>
                <w:rFonts w:asciiTheme="minorHAnsi" w:hAnsiTheme="minorHAnsi"/>
                <w:color w:val="000000"/>
                <w:sz w:val="20"/>
              </w:rPr>
            </w:pPr>
          </w:p>
        </w:tc>
        <w:tc>
          <w:tcPr>
            <w:tcW w:w="650" w:type="pct"/>
            <w:vMerge/>
          </w:tcPr>
          <w:p w14:paraId="33CFE1B1" w14:textId="77777777" w:rsidR="00274A63" w:rsidRPr="008A5253" w:rsidRDefault="00274A63" w:rsidP="00274A6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491210A0" w14:textId="7BDCA92E" w:rsidR="00274A63" w:rsidRPr="008A5253" w:rsidRDefault="00274A63" w:rsidP="00274A6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Assessment/No Savings</w:t>
            </w:r>
          </w:p>
        </w:tc>
        <w:tc>
          <w:tcPr>
            <w:tcW w:w="1337" w:type="pct"/>
            <w:noWrap/>
          </w:tcPr>
          <w:p w14:paraId="5514B559" w14:textId="4E1264C3" w:rsidR="00274A63" w:rsidRPr="008A5253" w:rsidRDefault="00274A63" w:rsidP="00274A63">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E4F08">
              <w:rPr>
                <w:rFonts w:asciiTheme="minorHAnsi" w:hAnsiTheme="minorHAnsi"/>
                <w:sz w:val="20"/>
              </w:rPr>
              <w:t>Unit</w:t>
            </w:r>
          </w:p>
        </w:tc>
        <w:tc>
          <w:tcPr>
            <w:tcW w:w="587" w:type="pct"/>
            <w:noWrap/>
          </w:tcPr>
          <w:p w14:paraId="167DEE67" w14:textId="21DD8F12" w:rsidR="00274A63" w:rsidRPr="008A5253" w:rsidRDefault="00274A63" w:rsidP="00274A6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3</w:t>
            </w:r>
          </w:p>
        </w:tc>
      </w:tr>
      <w:tr w:rsidR="008A5253" w:rsidRPr="008A5253" w14:paraId="586D8BDC"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556B1677" w14:textId="77777777" w:rsidR="008A5253" w:rsidRPr="008A5253" w:rsidRDefault="008A5253" w:rsidP="008A5253">
            <w:pPr>
              <w:jc w:val="left"/>
              <w:rPr>
                <w:rFonts w:asciiTheme="minorHAnsi" w:hAnsiTheme="minorHAnsi"/>
                <w:color w:val="000000"/>
                <w:sz w:val="20"/>
              </w:rPr>
            </w:pPr>
          </w:p>
        </w:tc>
        <w:tc>
          <w:tcPr>
            <w:tcW w:w="650" w:type="pct"/>
            <w:vMerge/>
          </w:tcPr>
          <w:p w14:paraId="0849B9F6"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0F6FC6F8" w14:textId="4BC678B6"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Central Water Heater</w:t>
            </w:r>
          </w:p>
        </w:tc>
        <w:tc>
          <w:tcPr>
            <w:tcW w:w="1337" w:type="pct"/>
            <w:noWrap/>
          </w:tcPr>
          <w:p w14:paraId="4E30DF33" w14:textId="03B1105D" w:rsidR="008A5253" w:rsidRPr="008A5253" w:rsidRDefault="00C240D2" w:rsidP="00495E0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noWrap/>
          </w:tcPr>
          <w:p w14:paraId="43EF8FD4" w14:textId="789D5CC3"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326</w:t>
            </w:r>
          </w:p>
        </w:tc>
      </w:tr>
      <w:tr w:rsidR="008A5253" w:rsidRPr="008A5253" w14:paraId="2C9F7A7B"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7D9B5A93" w14:textId="77777777" w:rsidR="008A5253" w:rsidRPr="008A5253" w:rsidRDefault="008A5253" w:rsidP="008A5253">
            <w:pPr>
              <w:jc w:val="left"/>
              <w:rPr>
                <w:rFonts w:asciiTheme="minorHAnsi" w:hAnsiTheme="minorHAnsi"/>
                <w:color w:val="000000"/>
                <w:sz w:val="20"/>
              </w:rPr>
            </w:pPr>
          </w:p>
        </w:tc>
        <w:tc>
          <w:tcPr>
            <w:tcW w:w="650" w:type="pct"/>
            <w:vMerge/>
          </w:tcPr>
          <w:p w14:paraId="4BEEA992"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1DEC1CBC" w14:textId="47FC9E73"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Central Water Heater</w:t>
            </w:r>
          </w:p>
        </w:tc>
        <w:tc>
          <w:tcPr>
            <w:tcW w:w="1337" w:type="pct"/>
            <w:noWrap/>
          </w:tcPr>
          <w:p w14:paraId="061711D8" w14:textId="41577420" w:rsidR="008A5253" w:rsidRPr="008A5253" w:rsidRDefault="008A5253" w:rsidP="001A5C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Living Units</w:t>
            </w:r>
          </w:p>
        </w:tc>
        <w:tc>
          <w:tcPr>
            <w:tcW w:w="587" w:type="pct"/>
            <w:noWrap/>
          </w:tcPr>
          <w:p w14:paraId="3E145220" w14:textId="530EBB01"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3</w:t>
            </w:r>
          </w:p>
        </w:tc>
      </w:tr>
      <w:tr w:rsidR="008A5253" w:rsidRPr="008A5253" w14:paraId="7BB2F192"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7D2A86E3" w14:textId="77777777" w:rsidR="008A5253" w:rsidRPr="008A5253" w:rsidRDefault="008A5253" w:rsidP="008A5253">
            <w:pPr>
              <w:jc w:val="left"/>
              <w:rPr>
                <w:rFonts w:asciiTheme="minorHAnsi" w:hAnsiTheme="minorHAnsi"/>
                <w:color w:val="000000"/>
                <w:sz w:val="20"/>
              </w:rPr>
            </w:pPr>
          </w:p>
        </w:tc>
        <w:tc>
          <w:tcPr>
            <w:tcW w:w="650" w:type="pct"/>
            <w:vMerge/>
          </w:tcPr>
          <w:p w14:paraId="6385BA3C"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1C466EBC" w14:textId="7728E4DC"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Gas High Efficiency Furnace</w:t>
            </w:r>
          </w:p>
        </w:tc>
        <w:tc>
          <w:tcPr>
            <w:tcW w:w="1337" w:type="pct"/>
            <w:noWrap/>
          </w:tcPr>
          <w:p w14:paraId="5512DB17" w14:textId="32B05BD1" w:rsidR="008A5253" w:rsidRPr="008A5253" w:rsidRDefault="00274A63" w:rsidP="001A5C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noWrap/>
          </w:tcPr>
          <w:p w14:paraId="4F6BF56B" w14:textId="2768ABCB"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5</w:t>
            </w:r>
          </w:p>
        </w:tc>
      </w:tr>
      <w:tr w:rsidR="008A5253" w:rsidRPr="008A5253" w14:paraId="677CD8F6"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1AEA56DE" w14:textId="77777777" w:rsidR="008A5253" w:rsidRPr="008A5253" w:rsidRDefault="008A5253" w:rsidP="008A5253">
            <w:pPr>
              <w:jc w:val="left"/>
              <w:rPr>
                <w:rFonts w:asciiTheme="minorHAnsi" w:hAnsiTheme="minorHAnsi"/>
                <w:color w:val="000000"/>
                <w:sz w:val="20"/>
              </w:rPr>
            </w:pPr>
          </w:p>
        </w:tc>
        <w:tc>
          <w:tcPr>
            <w:tcW w:w="650" w:type="pct"/>
            <w:vMerge/>
          </w:tcPr>
          <w:p w14:paraId="2B133A9F"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1BBCB38A" w14:textId="75934BB5"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High Efficiency Boiler</w:t>
            </w:r>
          </w:p>
        </w:tc>
        <w:tc>
          <w:tcPr>
            <w:tcW w:w="1337" w:type="pct"/>
            <w:noWrap/>
          </w:tcPr>
          <w:p w14:paraId="31407D71" w14:textId="32BF25A3" w:rsidR="008A5253" w:rsidRPr="008A5253" w:rsidRDefault="00AE7D74" w:rsidP="001A5C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noWrap/>
          </w:tcPr>
          <w:p w14:paraId="12191665" w14:textId="6E69F118"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5</w:t>
            </w:r>
          </w:p>
        </w:tc>
      </w:tr>
      <w:tr w:rsidR="008A5253" w:rsidRPr="008A5253" w14:paraId="76EDBA54"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3B9C3F04" w14:textId="77777777" w:rsidR="008A5253" w:rsidRPr="008A5253" w:rsidRDefault="008A5253" w:rsidP="008A5253">
            <w:pPr>
              <w:jc w:val="left"/>
              <w:rPr>
                <w:rFonts w:asciiTheme="minorHAnsi" w:hAnsiTheme="minorHAnsi"/>
                <w:color w:val="000000"/>
                <w:sz w:val="20"/>
              </w:rPr>
            </w:pPr>
          </w:p>
        </w:tc>
        <w:tc>
          <w:tcPr>
            <w:tcW w:w="650" w:type="pct"/>
            <w:vMerge/>
          </w:tcPr>
          <w:p w14:paraId="742A5AA3"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17E4056B" w14:textId="71531EF3"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Steam Pipe Averaging Controls</w:t>
            </w:r>
          </w:p>
        </w:tc>
        <w:tc>
          <w:tcPr>
            <w:tcW w:w="1337" w:type="pct"/>
            <w:noWrap/>
          </w:tcPr>
          <w:p w14:paraId="21B0AA6C" w14:textId="1CD74C96" w:rsidR="008A5253" w:rsidRPr="008A5253" w:rsidRDefault="008A5253" w:rsidP="001A5C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Living Units</w:t>
            </w:r>
          </w:p>
        </w:tc>
        <w:tc>
          <w:tcPr>
            <w:tcW w:w="587" w:type="pct"/>
            <w:noWrap/>
          </w:tcPr>
          <w:p w14:paraId="1186AED4" w14:textId="0AA1D729"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191</w:t>
            </w:r>
          </w:p>
        </w:tc>
      </w:tr>
      <w:tr w:rsidR="008A5253" w:rsidRPr="008A5253" w14:paraId="6D140AF4"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19121504" w14:textId="77777777" w:rsidR="008A5253" w:rsidRPr="008A5253" w:rsidRDefault="008A5253" w:rsidP="008A5253">
            <w:pPr>
              <w:jc w:val="left"/>
              <w:rPr>
                <w:rFonts w:asciiTheme="minorHAnsi" w:hAnsiTheme="minorHAnsi"/>
                <w:color w:val="000000"/>
                <w:sz w:val="20"/>
              </w:rPr>
            </w:pPr>
          </w:p>
        </w:tc>
        <w:tc>
          <w:tcPr>
            <w:tcW w:w="650" w:type="pct"/>
            <w:vMerge w:val="restart"/>
            <w:tcBorders>
              <w:top w:val="single" w:sz="12" w:space="0" w:color="00BAD6" w:themeColor="accent5"/>
            </w:tcBorders>
          </w:tcPr>
          <w:p w14:paraId="65BCEE87" w14:textId="7DC7EA00"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Custom</w:t>
            </w:r>
          </w:p>
        </w:tc>
        <w:tc>
          <w:tcPr>
            <w:tcW w:w="1710" w:type="pct"/>
            <w:tcBorders>
              <w:top w:val="single" w:sz="12" w:space="0" w:color="00BAD6" w:themeColor="accent5"/>
            </w:tcBorders>
          </w:tcPr>
          <w:p w14:paraId="1C17941A" w14:textId="3AA4D87E" w:rsidR="008A5253" w:rsidRPr="008A5253" w:rsidRDefault="00727091"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27091">
              <w:rPr>
                <w:sz w:val="20"/>
                <w:szCs w:val="18"/>
              </w:rPr>
              <w:t xml:space="preserve">HVAC </w:t>
            </w:r>
            <w:r>
              <w:rPr>
                <w:sz w:val="20"/>
                <w:szCs w:val="18"/>
              </w:rPr>
              <w:t>–</w:t>
            </w:r>
            <w:r w:rsidRPr="00727091">
              <w:rPr>
                <w:sz w:val="20"/>
                <w:szCs w:val="18"/>
              </w:rPr>
              <w:t xml:space="preserve"> </w:t>
            </w:r>
            <w:r w:rsidR="008A5253" w:rsidRPr="00727091">
              <w:rPr>
                <w:sz w:val="20"/>
                <w:szCs w:val="18"/>
              </w:rPr>
              <w:t>Custom</w:t>
            </w:r>
          </w:p>
        </w:tc>
        <w:tc>
          <w:tcPr>
            <w:tcW w:w="1337" w:type="pct"/>
            <w:tcBorders>
              <w:top w:val="single" w:sz="12" w:space="0" w:color="00BAD6" w:themeColor="accent5"/>
            </w:tcBorders>
            <w:noWrap/>
          </w:tcPr>
          <w:p w14:paraId="4F9961DE" w14:textId="6A13A758" w:rsidR="008A5253" w:rsidRPr="008A5253" w:rsidRDefault="00DB777F" w:rsidP="001A5C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sz w:val="20"/>
                <w:szCs w:val="18"/>
              </w:rPr>
              <w:t>Unit</w:t>
            </w:r>
          </w:p>
        </w:tc>
        <w:tc>
          <w:tcPr>
            <w:tcW w:w="587" w:type="pct"/>
            <w:tcBorders>
              <w:top w:val="single" w:sz="12" w:space="0" w:color="00BAD6" w:themeColor="accent5"/>
            </w:tcBorders>
            <w:noWrap/>
          </w:tcPr>
          <w:p w14:paraId="4A4C52DF" w14:textId="67F11C75" w:rsidR="008A5253" w:rsidRPr="008A5253" w:rsidRDefault="00727091"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27091">
              <w:rPr>
                <w:sz w:val="20"/>
                <w:szCs w:val="18"/>
              </w:rPr>
              <w:t>8</w:t>
            </w:r>
          </w:p>
        </w:tc>
      </w:tr>
      <w:tr w:rsidR="00590C97" w:rsidRPr="008A5253" w14:paraId="48285259"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544A45BA" w14:textId="77777777" w:rsidR="00590C97" w:rsidRPr="008A5253" w:rsidRDefault="00590C97" w:rsidP="008A5253">
            <w:pPr>
              <w:rPr>
                <w:sz w:val="20"/>
              </w:rPr>
            </w:pPr>
          </w:p>
        </w:tc>
        <w:tc>
          <w:tcPr>
            <w:tcW w:w="650" w:type="pct"/>
            <w:vMerge/>
            <w:tcBorders>
              <w:bottom w:val="single" w:sz="12" w:space="0" w:color="00BAD6" w:themeColor="accent5"/>
            </w:tcBorders>
          </w:tcPr>
          <w:p w14:paraId="4061CE75" w14:textId="77777777" w:rsidR="00590C97" w:rsidRPr="008A5253" w:rsidRDefault="00590C97" w:rsidP="008A5253">
            <w:pPr>
              <w:cnfStyle w:val="000000100000" w:firstRow="0" w:lastRow="0" w:firstColumn="0" w:lastColumn="0" w:oddVBand="0" w:evenVBand="0" w:oddHBand="1" w:evenHBand="0" w:firstRowFirstColumn="0" w:firstRowLastColumn="0" w:lastRowFirstColumn="0" w:lastRowLastColumn="0"/>
              <w:rPr>
                <w:sz w:val="20"/>
              </w:rPr>
            </w:pPr>
          </w:p>
        </w:tc>
        <w:tc>
          <w:tcPr>
            <w:tcW w:w="1710" w:type="pct"/>
            <w:tcBorders>
              <w:bottom w:val="single" w:sz="12" w:space="0" w:color="00BAD6" w:themeColor="accent5"/>
            </w:tcBorders>
          </w:tcPr>
          <w:p w14:paraId="033A28D6" w14:textId="0CFB0887" w:rsidR="00590C97" w:rsidRPr="008A5253" w:rsidRDefault="00727091" w:rsidP="00590C97">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727091">
              <w:rPr>
                <w:sz w:val="20"/>
                <w:szCs w:val="18"/>
              </w:rPr>
              <w:t xml:space="preserve">Process </w:t>
            </w:r>
            <w:r>
              <w:rPr>
                <w:sz w:val="20"/>
                <w:szCs w:val="18"/>
              </w:rPr>
              <w:t>–</w:t>
            </w:r>
            <w:r w:rsidRPr="00727091">
              <w:rPr>
                <w:sz w:val="20"/>
                <w:szCs w:val="18"/>
              </w:rPr>
              <w:t xml:space="preserve"> Custom</w:t>
            </w:r>
          </w:p>
        </w:tc>
        <w:tc>
          <w:tcPr>
            <w:tcW w:w="1337" w:type="pct"/>
            <w:tcBorders>
              <w:bottom w:val="single" w:sz="12" w:space="0" w:color="00BAD6" w:themeColor="accent5"/>
            </w:tcBorders>
            <w:noWrap/>
          </w:tcPr>
          <w:p w14:paraId="693D5469" w14:textId="0F07BF9A" w:rsidR="00590C97" w:rsidRPr="008A5253" w:rsidRDefault="00DB777F" w:rsidP="001A5CCB">
            <w:pPr>
              <w:spacing w:after="0"/>
              <w:ind w:right="72"/>
              <w:jc w:val="left"/>
              <w:cnfStyle w:val="000000100000" w:firstRow="0" w:lastRow="0" w:firstColumn="0" w:lastColumn="0" w:oddVBand="0" w:evenVBand="0" w:oddHBand="1" w:evenHBand="0" w:firstRowFirstColumn="0" w:firstRowLastColumn="0" w:lastRowFirstColumn="0" w:lastRowLastColumn="0"/>
              <w:rPr>
                <w:sz w:val="20"/>
              </w:rPr>
            </w:pPr>
            <w:r>
              <w:rPr>
                <w:sz w:val="20"/>
                <w:szCs w:val="18"/>
              </w:rPr>
              <w:t>Unit</w:t>
            </w:r>
          </w:p>
        </w:tc>
        <w:tc>
          <w:tcPr>
            <w:tcW w:w="587" w:type="pct"/>
            <w:tcBorders>
              <w:bottom w:val="single" w:sz="12" w:space="0" w:color="00BAD6" w:themeColor="accent5"/>
            </w:tcBorders>
            <w:noWrap/>
          </w:tcPr>
          <w:p w14:paraId="70DC229A" w14:textId="159F98BB" w:rsidR="00590C97" w:rsidRPr="008A5253" w:rsidRDefault="00727091" w:rsidP="008A5253">
            <w:pPr>
              <w:spacing w:after="0"/>
              <w:jc w:val="right"/>
              <w:cnfStyle w:val="000000100000" w:firstRow="0" w:lastRow="0" w:firstColumn="0" w:lastColumn="0" w:oddVBand="0" w:evenVBand="0" w:oddHBand="1" w:evenHBand="0" w:firstRowFirstColumn="0" w:firstRowLastColumn="0" w:lastRowFirstColumn="0" w:lastRowLastColumn="0"/>
              <w:rPr>
                <w:sz w:val="20"/>
              </w:rPr>
            </w:pPr>
            <w:r w:rsidRPr="00727091">
              <w:rPr>
                <w:sz w:val="20"/>
                <w:szCs w:val="18"/>
              </w:rPr>
              <w:t>3</w:t>
            </w:r>
          </w:p>
        </w:tc>
      </w:tr>
      <w:tr w:rsidR="008A5253" w:rsidRPr="008A5253" w14:paraId="1B292230"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val="restart"/>
            <w:tcBorders>
              <w:top w:val="single" w:sz="12" w:space="0" w:color="00BAD6" w:themeColor="accent5"/>
            </w:tcBorders>
          </w:tcPr>
          <w:p w14:paraId="34F51998" w14:textId="789D58E4" w:rsidR="008A5253" w:rsidRPr="008A5253" w:rsidRDefault="008A5253" w:rsidP="008A5253">
            <w:pPr>
              <w:jc w:val="left"/>
              <w:rPr>
                <w:rFonts w:asciiTheme="minorHAnsi" w:hAnsiTheme="minorHAnsi"/>
                <w:color w:val="000000"/>
                <w:sz w:val="20"/>
              </w:rPr>
            </w:pPr>
            <w:r w:rsidRPr="008A5253">
              <w:rPr>
                <w:rFonts w:asciiTheme="minorHAnsi" w:hAnsiTheme="minorHAnsi"/>
                <w:sz w:val="20"/>
              </w:rPr>
              <w:t>DAC</w:t>
            </w:r>
          </w:p>
        </w:tc>
        <w:tc>
          <w:tcPr>
            <w:tcW w:w="650" w:type="pct"/>
            <w:vMerge w:val="restart"/>
            <w:tcBorders>
              <w:top w:val="single" w:sz="12" w:space="0" w:color="00BAD6" w:themeColor="accent5"/>
            </w:tcBorders>
          </w:tcPr>
          <w:p w14:paraId="39E3A5E0" w14:textId="476816BE"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Joint</w:t>
            </w:r>
          </w:p>
        </w:tc>
        <w:tc>
          <w:tcPr>
            <w:tcW w:w="1710" w:type="pct"/>
            <w:tcBorders>
              <w:top w:val="single" w:sz="12" w:space="0" w:color="00BAD6" w:themeColor="accent5"/>
            </w:tcBorders>
          </w:tcPr>
          <w:p w14:paraId="6D5F4B0E" w14:textId="268DAE23"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Assessments/No Savings </w:t>
            </w:r>
            <w:r w:rsidR="00727091">
              <w:rPr>
                <w:rFonts w:asciiTheme="minorHAnsi" w:hAnsiTheme="minorHAnsi"/>
                <w:sz w:val="20"/>
              </w:rPr>
              <w:t>–</w:t>
            </w:r>
            <w:r w:rsidRPr="008A5253">
              <w:rPr>
                <w:rFonts w:asciiTheme="minorHAnsi" w:hAnsiTheme="minorHAnsi"/>
                <w:sz w:val="20"/>
              </w:rPr>
              <w:t xml:space="preserve"> DAC</w:t>
            </w:r>
          </w:p>
        </w:tc>
        <w:tc>
          <w:tcPr>
            <w:tcW w:w="1337" w:type="pct"/>
            <w:tcBorders>
              <w:top w:val="single" w:sz="12" w:space="0" w:color="00BAD6" w:themeColor="accent5"/>
            </w:tcBorders>
            <w:noWrap/>
          </w:tcPr>
          <w:p w14:paraId="7BCF3944" w14:textId="512B2EC6" w:rsidR="008A5253" w:rsidRPr="008A5253" w:rsidRDefault="00C240D2" w:rsidP="00495E0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tcBorders>
              <w:top w:val="single" w:sz="12" w:space="0" w:color="00BAD6" w:themeColor="accent5"/>
            </w:tcBorders>
            <w:noWrap/>
          </w:tcPr>
          <w:p w14:paraId="57D4D62B" w14:textId="278F338C"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42</w:t>
            </w:r>
          </w:p>
        </w:tc>
      </w:tr>
      <w:tr w:rsidR="008A5253" w:rsidRPr="008A5253" w14:paraId="221F7287"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14115ADD" w14:textId="77777777" w:rsidR="008A5253" w:rsidRPr="008A5253" w:rsidRDefault="008A5253" w:rsidP="008A5253">
            <w:pPr>
              <w:jc w:val="left"/>
              <w:rPr>
                <w:rFonts w:asciiTheme="minorHAnsi" w:hAnsiTheme="minorHAnsi"/>
                <w:color w:val="000000"/>
                <w:sz w:val="20"/>
              </w:rPr>
            </w:pPr>
          </w:p>
        </w:tc>
        <w:tc>
          <w:tcPr>
            <w:tcW w:w="650" w:type="pct"/>
            <w:vMerge/>
          </w:tcPr>
          <w:p w14:paraId="78D79870"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01FFFDD2" w14:textId="140E7A43"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Faucet Aerator </w:t>
            </w:r>
            <w:r w:rsidR="008A4CB0">
              <w:rPr>
                <w:rFonts w:asciiTheme="minorHAnsi" w:hAnsiTheme="minorHAnsi"/>
                <w:sz w:val="20"/>
              </w:rPr>
              <w:t>–</w:t>
            </w:r>
            <w:r w:rsidRPr="008A5253">
              <w:rPr>
                <w:rFonts w:asciiTheme="minorHAnsi" w:hAnsiTheme="minorHAnsi"/>
                <w:sz w:val="20"/>
              </w:rPr>
              <w:t xml:space="preserve"> Bathroom (IU) </w:t>
            </w:r>
            <w:r w:rsidR="00727091">
              <w:rPr>
                <w:rFonts w:asciiTheme="minorHAnsi" w:hAnsiTheme="minorHAnsi"/>
                <w:sz w:val="20"/>
              </w:rPr>
              <w:t>–</w:t>
            </w:r>
            <w:r w:rsidRPr="008A5253">
              <w:rPr>
                <w:rFonts w:asciiTheme="minorHAnsi" w:hAnsiTheme="minorHAnsi"/>
                <w:sz w:val="20"/>
              </w:rPr>
              <w:t xml:space="preserve"> DAC</w:t>
            </w:r>
          </w:p>
        </w:tc>
        <w:tc>
          <w:tcPr>
            <w:tcW w:w="1337" w:type="pct"/>
            <w:noWrap/>
          </w:tcPr>
          <w:p w14:paraId="54B921F4" w14:textId="36CD767D" w:rsidR="008A5253" w:rsidRPr="008A5253" w:rsidRDefault="00C240D2" w:rsidP="00495E0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noWrap/>
          </w:tcPr>
          <w:p w14:paraId="5D585E1D" w14:textId="389727E6"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6</w:t>
            </w:r>
          </w:p>
        </w:tc>
      </w:tr>
      <w:tr w:rsidR="008A5253" w:rsidRPr="008A5253" w14:paraId="2DDA9F87"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2B795F6A" w14:textId="77777777" w:rsidR="008A5253" w:rsidRPr="008A5253" w:rsidRDefault="008A5253" w:rsidP="008A5253">
            <w:pPr>
              <w:jc w:val="left"/>
              <w:rPr>
                <w:rFonts w:asciiTheme="minorHAnsi" w:hAnsiTheme="minorHAnsi"/>
                <w:color w:val="000000"/>
                <w:sz w:val="20"/>
              </w:rPr>
            </w:pPr>
          </w:p>
        </w:tc>
        <w:tc>
          <w:tcPr>
            <w:tcW w:w="650" w:type="pct"/>
            <w:vMerge/>
          </w:tcPr>
          <w:p w14:paraId="6A4E2C17"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53FE4C3D" w14:textId="1AC30F6C"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Faucet Aerator </w:t>
            </w:r>
            <w:r w:rsidR="008A4CB0">
              <w:rPr>
                <w:rFonts w:asciiTheme="minorHAnsi" w:hAnsiTheme="minorHAnsi"/>
                <w:sz w:val="20"/>
              </w:rPr>
              <w:t>–</w:t>
            </w:r>
            <w:r w:rsidRPr="008A5253">
              <w:rPr>
                <w:rFonts w:asciiTheme="minorHAnsi" w:hAnsiTheme="minorHAnsi"/>
                <w:sz w:val="20"/>
              </w:rPr>
              <w:t xml:space="preserve"> Kitchen (IU) </w:t>
            </w:r>
            <w:r w:rsidR="00727091">
              <w:rPr>
                <w:rFonts w:asciiTheme="minorHAnsi" w:hAnsiTheme="minorHAnsi"/>
                <w:sz w:val="20"/>
              </w:rPr>
              <w:t>–</w:t>
            </w:r>
            <w:r w:rsidRPr="008A5253">
              <w:rPr>
                <w:rFonts w:asciiTheme="minorHAnsi" w:hAnsiTheme="minorHAnsi"/>
                <w:sz w:val="20"/>
              </w:rPr>
              <w:t xml:space="preserve"> DAC</w:t>
            </w:r>
          </w:p>
        </w:tc>
        <w:tc>
          <w:tcPr>
            <w:tcW w:w="1337" w:type="pct"/>
            <w:noWrap/>
          </w:tcPr>
          <w:p w14:paraId="5DBFB0DA" w14:textId="65B30BAE" w:rsidR="008A5253" w:rsidRPr="008A5253" w:rsidRDefault="00C240D2" w:rsidP="00495E0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noWrap/>
          </w:tcPr>
          <w:p w14:paraId="1DF07C3B" w14:textId="4E39DAA1"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8</w:t>
            </w:r>
          </w:p>
        </w:tc>
      </w:tr>
      <w:tr w:rsidR="008A5253" w:rsidRPr="008A5253" w14:paraId="1E2866C4"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3726CB72" w14:textId="77777777" w:rsidR="008A5253" w:rsidRPr="008A5253" w:rsidRDefault="008A5253" w:rsidP="008A5253">
            <w:pPr>
              <w:jc w:val="left"/>
              <w:rPr>
                <w:rFonts w:asciiTheme="minorHAnsi" w:hAnsiTheme="minorHAnsi"/>
                <w:color w:val="000000"/>
                <w:sz w:val="20"/>
              </w:rPr>
            </w:pPr>
          </w:p>
        </w:tc>
        <w:tc>
          <w:tcPr>
            <w:tcW w:w="650" w:type="pct"/>
            <w:vMerge/>
          </w:tcPr>
          <w:p w14:paraId="6657A03D"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4AAB3D78" w14:textId="689B0F0F"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Low Flow Showerheads (IU) </w:t>
            </w:r>
            <w:r w:rsidR="00727091">
              <w:rPr>
                <w:rFonts w:asciiTheme="minorHAnsi" w:hAnsiTheme="minorHAnsi"/>
                <w:sz w:val="20"/>
              </w:rPr>
              <w:t>–</w:t>
            </w:r>
            <w:r w:rsidRPr="008A5253">
              <w:rPr>
                <w:rFonts w:asciiTheme="minorHAnsi" w:hAnsiTheme="minorHAnsi"/>
                <w:sz w:val="20"/>
              </w:rPr>
              <w:t xml:space="preserve"> DAC</w:t>
            </w:r>
          </w:p>
        </w:tc>
        <w:tc>
          <w:tcPr>
            <w:tcW w:w="1337" w:type="pct"/>
            <w:noWrap/>
          </w:tcPr>
          <w:p w14:paraId="2662015B" w14:textId="7EE26293" w:rsidR="008A5253" w:rsidRPr="008A5253" w:rsidRDefault="00C240D2" w:rsidP="00495E0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noWrap/>
          </w:tcPr>
          <w:p w14:paraId="18DAD4F4" w14:textId="4308990A"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4</w:t>
            </w:r>
          </w:p>
        </w:tc>
      </w:tr>
      <w:tr w:rsidR="008A5253" w:rsidRPr="008A5253" w14:paraId="5C17895A"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0EFB23AE" w14:textId="77777777" w:rsidR="008A5253" w:rsidRPr="008A5253" w:rsidRDefault="008A5253" w:rsidP="008A5253">
            <w:pPr>
              <w:jc w:val="left"/>
              <w:rPr>
                <w:rFonts w:asciiTheme="minorHAnsi" w:hAnsiTheme="minorHAnsi"/>
                <w:color w:val="000000"/>
                <w:sz w:val="20"/>
              </w:rPr>
            </w:pPr>
          </w:p>
        </w:tc>
        <w:tc>
          <w:tcPr>
            <w:tcW w:w="650" w:type="pct"/>
            <w:vMerge/>
          </w:tcPr>
          <w:p w14:paraId="53947FB5"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02F4371F" w14:textId="4171995C"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Programmable Thermostats </w:t>
            </w:r>
            <w:r w:rsidR="00727091">
              <w:rPr>
                <w:rFonts w:asciiTheme="minorHAnsi" w:hAnsiTheme="minorHAnsi"/>
                <w:sz w:val="20"/>
              </w:rPr>
              <w:t>–</w:t>
            </w:r>
            <w:r w:rsidRPr="008A5253">
              <w:rPr>
                <w:rFonts w:asciiTheme="minorHAnsi" w:hAnsiTheme="minorHAnsi"/>
                <w:sz w:val="20"/>
              </w:rPr>
              <w:t xml:space="preserve"> DAC</w:t>
            </w:r>
          </w:p>
        </w:tc>
        <w:tc>
          <w:tcPr>
            <w:tcW w:w="1337" w:type="pct"/>
            <w:noWrap/>
          </w:tcPr>
          <w:p w14:paraId="6DF3571B" w14:textId="06E16D03" w:rsidR="008A5253" w:rsidRPr="008A5253" w:rsidRDefault="00C240D2" w:rsidP="00495E0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noWrap/>
          </w:tcPr>
          <w:p w14:paraId="2B61A584" w14:textId="425DB4EF"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6</w:t>
            </w:r>
          </w:p>
        </w:tc>
      </w:tr>
      <w:tr w:rsidR="008A5253" w:rsidRPr="008A5253" w14:paraId="1011BF4D"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742AF452" w14:textId="77777777" w:rsidR="008A5253" w:rsidRPr="008A5253" w:rsidRDefault="008A5253" w:rsidP="008A5253">
            <w:pPr>
              <w:jc w:val="left"/>
              <w:rPr>
                <w:rFonts w:asciiTheme="minorHAnsi" w:hAnsiTheme="minorHAnsi"/>
                <w:color w:val="000000"/>
                <w:sz w:val="20"/>
              </w:rPr>
            </w:pPr>
          </w:p>
        </w:tc>
        <w:tc>
          <w:tcPr>
            <w:tcW w:w="650" w:type="pct"/>
            <w:vMerge/>
            <w:tcBorders>
              <w:bottom w:val="single" w:sz="12" w:space="0" w:color="00BAD6" w:themeColor="accent5"/>
            </w:tcBorders>
          </w:tcPr>
          <w:p w14:paraId="2EEBE441"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Borders>
              <w:bottom w:val="single" w:sz="12" w:space="0" w:color="00BAD6" w:themeColor="accent5"/>
            </w:tcBorders>
          </w:tcPr>
          <w:p w14:paraId="2AA04BD6" w14:textId="553D5FF3"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Shower Timer </w:t>
            </w:r>
            <w:r w:rsidR="00727091">
              <w:rPr>
                <w:rFonts w:asciiTheme="minorHAnsi" w:hAnsiTheme="minorHAnsi"/>
                <w:sz w:val="20"/>
              </w:rPr>
              <w:t>–</w:t>
            </w:r>
            <w:r w:rsidRPr="008A5253">
              <w:rPr>
                <w:rFonts w:asciiTheme="minorHAnsi" w:hAnsiTheme="minorHAnsi"/>
                <w:sz w:val="20"/>
              </w:rPr>
              <w:t xml:space="preserve"> DAC</w:t>
            </w:r>
          </w:p>
        </w:tc>
        <w:tc>
          <w:tcPr>
            <w:tcW w:w="1337" w:type="pct"/>
            <w:tcBorders>
              <w:bottom w:val="single" w:sz="12" w:space="0" w:color="00BAD6" w:themeColor="accent5"/>
            </w:tcBorders>
            <w:noWrap/>
          </w:tcPr>
          <w:p w14:paraId="628A0963" w14:textId="0A35CD27" w:rsidR="008A5253" w:rsidRPr="008A5253" w:rsidRDefault="00C240D2" w:rsidP="00495E0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tcBorders>
              <w:bottom w:val="single" w:sz="12" w:space="0" w:color="00BAD6" w:themeColor="accent5"/>
            </w:tcBorders>
            <w:noWrap/>
          </w:tcPr>
          <w:p w14:paraId="64970117" w14:textId="7139D388"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39</w:t>
            </w:r>
          </w:p>
        </w:tc>
      </w:tr>
      <w:tr w:rsidR="008A5253" w:rsidRPr="008A5253" w14:paraId="2AE89BC5"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13E4AEB0" w14:textId="77777777" w:rsidR="008A5253" w:rsidRPr="008A5253" w:rsidRDefault="008A5253" w:rsidP="008A5253">
            <w:pPr>
              <w:jc w:val="left"/>
              <w:rPr>
                <w:rFonts w:asciiTheme="minorHAnsi" w:hAnsiTheme="minorHAnsi"/>
                <w:color w:val="000000"/>
                <w:sz w:val="20"/>
              </w:rPr>
            </w:pPr>
          </w:p>
        </w:tc>
        <w:tc>
          <w:tcPr>
            <w:tcW w:w="650" w:type="pct"/>
            <w:vMerge w:val="restart"/>
            <w:tcBorders>
              <w:top w:val="single" w:sz="12" w:space="0" w:color="00BAD6" w:themeColor="accent5"/>
            </w:tcBorders>
          </w:tcPr>
          <w:p w14:paraId="470E54E1" w14:textId="527503E3"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PTA</w:t>
            </w:r>
          </w:p>
        </w:tc>
        <w:tc>
          <w:tcPr>
            <w:tcW w:w="1710" w:type="pct"/>
            <w:tcBorders>
              <w:top w:val="single" w:sz="12" w:space="0" w:color="00BAD6" w:themeColor="accent5"/>
            </w:tcBorders>
          </w:tcPr>
          <w:p w14:paraId="0BDB0565" w14:textId="70913D51"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Assessment/No Savings </w:t>
            </w:r>
            <w:r w:rsidR="00727091">
              <w:rPr>
                <w:rFonts w:asciiTheme="minorHAnsi" w:hAnsiTheme="minorHAnsi"/>
                <w:sz w:val="20"/>
              </w:rPr>
              <w:t>–</w:t>
            </w:r>
            <w:r w:rsidRPr="008A5253">
              <w:rPr>
                <w:rFonts w:asciiTheme="minorHAnsi" w:hAnsiTheme="minorHAnsi"/>
                <w:sz w:val="20"/>
              </w:rPr>
              <w:t xml:space="preserve"> DAC</w:t>
            </w:r>
          </w:p>
        </w:tc>
        <w:tc>
          <w:tcPr>
            <w:tcW w:w="1337" w:type="pct"/>
            <w:tcBorders>
              <w:top w:val="single" w:sz="12" w:space="0" w:color="00BAD6" w:themeColor="accent5"/>
            </w:tcBorders>
            <w:noWrap/>
          </w:tcPr>
          <w:p w14:paraId="6C6ABC5F" w14:textId="374E2840" w:rsidR="008A5253" w:rsidRPr="008A5253" w:rsidRDefault="00DB777F" w:rsidP="001A5C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sz w:val="20"/>
                <w:szCs w:val="18"/>
              </w:rPr>
              <w:t>Unit</w:t>
            </w:r>
          </w:p>
        </w:tc>
        <w:tc>
          <w:tcPr>
            <w:tcW w:w="587" w:type="pct"/>
            <w:tcBorders>
              <w:top w:val="single" w:sz="12" w:space="0" w:color="00BAD6" w:themeColor="accent5"/>
            </w:tcBorders>
            <w:noWrap/>
          </w:tcPr>
          <w:p w14:paraId="55C969B1" w14:textId="389C9B21"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1,</w:t>
            </w:r>
            <w:r w:rsidR="004D655D" w:rsidRPr="008A5253">
              <w:rPr>
                <w:rFonts w:asciiTheme="minorHAnsi" w:hAnsiTheme="minorHAnsi"/>
                <w:sz w:val="20"/>
              </w:rPr>
              <w:t>35</w:t>
            </w:r>
            <w:r w:rsidR="004D655D">
              <w:rPr>
                <w:rFonts w:asciiTheme="minorHAnsi" w:hAnsiTheme="minorHAnsi"/>
                <w:sz w:val="20"/>
              </w:rPr>
              <w:t>1</w:t>
            </w:r>
          </w:p>
        </w:tc>
      </w:tr>
      <w:tr w:rsidR="008A5253" w:rsidRPr="008A5253" w14:paraId="351FC5A6"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02973424" w14:textId="77777777" w:rsidR="008A5253" w:rsidRPr="008A5253" w:rsidRDefault="008A5253" w:rsidP="008A5253">
            <w:pPr>
              <w:jc w:val="left"/>
              <w:rPr>
                <w:rFonts w:asciiTheme="minorHAnsi" w:hAnsiTheme="minorHAnsi"/>
                <w:color w:val="000000"/>
                <w:sz w:val="20"/>
              </w:rPr>
            </w:pPr>
          </w:p>
        </w:tc>
        <w:tc>
          <w:tcPr>
            <w:tcW w:w="650" w:type="pct"/>
            <w:vMerge/>
          </w:tcPr>
          <w:p w14:paraId="7DB7F701"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158BEED5" w14:textId="4675C6A0"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Boiler Tune Up </w:t>
            </w:r>
            <w:r w:rsidR="00727091">
              <w:rPr>
                <w:rFonts w:asciiTheme="minorHAnsi" w:hAnsiTheme="minorHAnsi"/>
                <w:sz w:val="20"/>
              </w:rPr>
              <w:t>–</w:t>
            </w:r>
            <w:r w:rsidRPr="008A5253">
              <w:rPr>
                <w:rFonts w:asciiTheme="minorHAnsi" w:hAnsiTheme="minorHAnsi"/>
                <w:sz w:val="20"/>
              </w:rPr>
              <w:t xml:space="preserve"> DAC</w:t>
            </w:r>
          </w:p>
        </w:tc>
        <w:tc>
          <w:tcPr>
            <w:tcW w:w="1337" w:type="pct"/>
            <w:noWrap/>
          </w:tcPr>
          <w:p w14:paraId="34562989" w14:textId="03AD677E" w:rsidR="008A5253" w:rsidRPr="008A5253" w:rsidRDefault="008A5253" w:rsidP="001A5C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MBH Input</w:t>
            </w:r>
          </w:p>
        </w:tc>
        <w:tc>
          <w:tcPr>
            <w:tcW w:w="587" w:type="pct"/>
            <w:noWrap/>
          </w:tcPr>
          <w:p w14:paraId="68844389" w14:textId="2E6805F2"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16,524</w:t>
            </w:r>
          </w:p>
        </w:tc>
      </w:tr>
      <w:tr w:rsidR="008A5253" w:rsidRPr="008A5253" w14:paraId="03116A5C"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1EEE33D8" w14:textId="77777777" w:rsidR="008A5253" w:rsidRPr="008A5253" w:rsidRDefault="008A5253" w:rsidP="008A5253">
            <w:pPr>
              <w:jc w:val="left"/>
              <w:rPr>
                <w:rFonts w:asciiTheme="minorHAnsi" w:hAnsiTheme="minorHAnsi"/>
                <w:color w:val="000000"/>
                <w:sz w:val="20"/>
              </w:rPr>
            </w:pPr>
          </w:p>
        </w:tc>
        <w:tc>
          <w:tcPr>
            <w:tcW w:w="650" w:type="pct"/>
            <w:vMerge/>
          </w:tcPr>
          <w:p w14:paraId="3347A456"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5E7839ED" w14:textId="6EB72FDC"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DHW Boiler Tune-up </w:t>
            </w:r>
            <w:r w:rsidR="00727091">
              <w:rPr>
                <w:rFonts w:asciiTheme="minorHAnsi" w:hAnsiTheme="minorHAnsi"/>
                <w:sz w:val="20"/>
              </w:rPr>
              <w:t>–</w:t>
            </w:r>
            <w:r w:rsidRPr="008A5253">
              <w:rPr>
                <w:rFonts w:asciiTheme="minorHAnsi" w:hAnsiTheme="minorHAnsi"/>
                <w:sz w:val="20"/>
              </w:rPr>
              <w:t xml:space="preserve"> DAC</w:t>
            </w:r>
          </w:p>
        </w:tc>
        <w:tc>
          <w:tcPr>
            <w:tcW w:w="1337" w:type="pct"/>
            <w:noWrap/>
          </w:tcPr>
          <w:p w14:paraId="45532C43" w14:textId="3A536ED1" w:rsidR="008A5253" w:rsidRPr="008A5253" w:rsidRDefault="008A5253" w:rsidP="001A5C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Living Units</w:t>
            </w:r>
          </w:p>
        </w:tc>
        <w:tc>
          <w:tcPr>
            <w:tcW w:w="587" w:type="pct"/>
            <w:noWrap/>
          </w:tcPr>
          <w:p w14:paraId="22D5E726" w14:textId="2DCF0C43"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512</w:t>
            </w:r>
          </w:p>
        </w:tc>
      </w:tr>
      <w:tr w:rsidR="008A5253" w:rsidRPr="008A5253" w14:paraId="63E58304"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4E29FED2" w14:textId="77777777" w:rsidR="008A5253" w:rsidRPr="008A5253" w:rsidRDefault="008A5253" w:rsidP="008A5253">
            <w:pPr>
              <w:jc w:val="left"/>
              <w:rPr>
                <w:rFonts w:asciiTheme="minorHAnsi" w:hAnsiTheme="minorHAnsi"/>
                <w:color w:val="000000"/>
                <w:sz w:val="20"/>
              </w:rPr>
            </w:pPr>
          </w:p>
        </w:tc>
        <w:tc>
          <w:tcPr>
            <w:tcW w:w="650" w:type="pct"/>
            <w:vMerge/>
          </w:tcPr>
          <w:p w14:paraId="3C21AF5C"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73512A92" w14:textId="6B6680C3"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On Demand DHW Controls </w:t>
            </w:r>
            <w:r w:rsidR="00727091">
              <w:rPr>
                <w:rFonts w:asciiTheme="minorHAnsi" w:hAnsiTheme="minorHAnsi"/>
                <w:sz w:val="20"/>
              </w:rPr>
              <w:t>–</w:t>
            </w:r>
            <w:r w:rsidRPr="008A5253">
              <w:rPr>
                <w:rFonts w:asciiTheme="minorHAnsi" w:hAnsiTheme="minorHAnsi"/>
                <w:sz w:val="20"/>
              </w:rPr>
              <w:t xml:space="preserve"> DAC</w:t>
            </w:r>
          </w:p>
        </w:tc>
        <w:tc>
          <w:tcPr>
            <w:tcW w:w="1337" w:type="pct"/>
            <w:noWrap/>
          </w:tcPr>
          <w:p w14:paraId="0BDB0E31" w14:textId="1DAF0D26" w:rsidR="008A5253" w:rsidRPr="008A5253" w:rsidRDefault="008A5253" w:rsidP="001A5C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Living Units</w:t>
            </w:r>
          </w:p>
        </w:tc>
        <w:tc>
          <w:tcPr>
            <w:tcW w:w="587" w:type="pct"/>
            <w:noWrap/>
          </w:tcPr>
          <w:p w14:paraId="6DBC17AF" w14:textId="5F981A62"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30</w:t>
            </w:r>
          </w:p>
        </w:tc>
      </w:tr>
      <w:tr w:rsidR="008A5253" w:rsidRPr="008A5253" w14:paraId="7AB2814A"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76E026C3" w14:textId="77777777" w:rsidR="008A5253" w:rsidRPr="008A5253" w:rsidRDefault="008A5253" w:rsidP="008A5253">
            <w:pPr>
              <w:jc w:val="left"/>
              <w:rPr>
                <w:rFonts w:asciiTheme="minorHAnsi" w:hAnsiTheme="minorHAnsi"/>
                <w:color w:val="000000"/>
                <w:sz w:val="20"/>
              </w:rPr>
            </w:pPr>
          </w:p>
        </w:tc>
        <w:tc>
          <w:tcPr>
            <w:tcW w:w="650" w:type="pct"/>
            <w:vMerge/>
          </w:tcPr>
          <w:p w14:paraId="103BFFC7"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68D02F5C" w14:textId="1ADFB396"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Pipe Insulation </w:t>
            </w:r>
            <w:r w:rsidR="00727091">
              <w:rPr>
                <w:rFonts w:asciiTheme="minorHAnsi" w:hAnsiTheme="minorHAnsi"/>
                <w:sz w:val="20"/>
              </w:rPr>
              <w:t>–</w:t>
            </w:r>
            <w:r w:rsidRPr="008A5253">
              <w:rPr>
                <w:rFonts w:asciiTheme="minorHAnsi" w:hAnsiTheme="minorHAnsi"/>
                <w:sz w:val="20"/>
              </w:rPr>
              <w:t xml:space="preserve"> DAC</w:t>
            </w:r>
          </w:p>
        </w:tc>
        <w:tc>
          <w:tcPr>
            <w:tcW w:w="1337" w:type="pct"/>
            <w:noWrap/>
          </w:tcPr>
          <w:p w14:paraId="15B5D3DC" w14:textId="4C6AE6A8" w:rsidR="008A5253" w:rsidRPr="008A5253" w:rsidRDefault="0036531D" w:rsidP="001A5C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LN FT</w:t>
            </w:r>
          </w:p>
        </w:tc>
        <w:tc>
          <w:tcPr>
            <w:tcW w:w="587" w:type="pct"/>
            <w:noWrap/>
          </w:tcPr>
          <w:p w14:paraId="7B8D66ED" w14:textId="35A5C877"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548</w:t>
            </w:r>
          </w:p>
        </w:tc>
      </w:tr>
      <w:tr w:rsidR="008A5253" w:rsidRPr="008A5253" w14:paraId="7F5D6D12"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2D16E301" w14:textId="77777777" w:rsidR="008A5253" w:rsidRPr="008A5253" w:rsidRDefault="008A5253" w:rsidP="008A5253">
            <w:pPr>
              <w:jc w:val="left"/>
              <w:rPr>
                <w:rFonts w:asciiTheme="minorHAnsi" w:hAnsiTheme="minorHAnsi"/>
                <w:color w:val="000000"/>
                <w:sz w:val="20"/>
              </w:rPr>
            </w:pPr>
          </w:p>
        </w:tc>
        <w:tc>
          <w:tcPr>
            <w:tcW w:w="650" w:type="pct"/>
            <w:vMerge/>
          </w:tcPr>
          <w:p w14:paraId="620F5F39"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02C500F3" w14:textId="6AD2E026"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Pipe Insulation </w:t>
            </w:r>
            <w:r w:rsidR="00727091">
              <w:rPr>
                <w:rFonts w:asciiTheme="minorHAnsi" w:hAnsiTheme="minorHAnsi"/>
                <w:sz w:val="20"/>
              </w:rPr>
              <w:t>–</w:t>
            </w:r>
            <w:r w:rsidRPr="008A5253">
              <w:rPr>
                <w:rFonts w:asciiTheme="minorHAnsi" w:hAnsiTheme="minorHAnsi"/>
                <w:sz w:val="20"/>
              </w:rPr>
              <w:t xml:space="preserve"> DAC</w:t>
            </w:r>
          </w:p>
        </w:tc>
        <w:tc>
          <w:tcPr>
            <w:tcW w:w="1337" w:type="pct"/>
            <w:noWrap/>
          </w:tcPr>
          <w:p w14:paraId="5AC22BB0" w14:textId="3C1F98D8" w:rsidR="008A5253" w:rsidRPr="008A5253" w:rsidRDefault="00DB777F" w:rsidP="001A5C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sz w:val="20"/>
                <w:szCs w:val="18"/>
              </w:rPr>
              <w:t>Unit</w:t>
            </w:r>
          </w:p>
        </w:tc>
        <w:tc>
          <w:tcPr>
            <w:tcW w:w="587" w:type="pct"/>
            <w:noWrap/>
          </w:tcPr>
          <w:p w14:paraId="6612EEBB" w14:textId="3579753F"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7</w:t>
            </w:r>
          </w:p>
        </w:tc>
      </w:tr>
      <w:tr w:rsidR="008A5253" w:rsidRPr="008A5253" w14:paraId="490169ED"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616C62C2" w14:textId="77777777" w:rsidR="008A5253" w:rsidRPr="008A5253" w:rsidRDefault="008A5253" w:rsidP="008A5253">
            <w:pPr>
              <w:jc w:val="left"/>
              <w:rPr>
                <w:rFonts w:asciiTheme="minorHAnsi" w:hAnsiTheme="minorHAnsi"/>
                <w:color w:val="000000"/>
                <w:sz w:val="20"/>
              </w:rPr>
            </w:pPr>
          </w:p>
        </w:tc>
        <w:tc>
          <w:tcPr>
            <w:tcW w:w="650" w:type="pct"/>
            <w:vMerge/>
          </w:tcPr>
          <w:p w14:paraId="16159322"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54BA2CFB" w14:textId="240610E3"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Steam Pipe Averaging Controls </w:t>
            </w:r>
            <w:r w:rsidR="00727091">
              <w:rPr>
                <w:rFonts w:asciiTheme="minorHAnsi" w:hAnsiTheme="minorHAnsi"/>
                <w:sz w:val="20"/>
              </w:rPr>
              <w:t>–</w:t>
            </w:r>
            <w:r w:rsidRPr="008A5253">
              <w:rPr>
                <w:rFonts w:asciiTheme="minorHAnsi" w:hAnsiTheme="minorHAnsi"/>
                <w:sz w:val="20"/>
              </w:rPr>
              <w:t xml:space="preserve"> DAC</w:t>
            </w:r>
          </w:p>
        </w:tc>
        <w:tc>
          <w:tcPr>
            <w:tcW w:w="1337" w:type="pct"/>
            <w:noWrap/>
          </w:tcPr>
          <w:p w14:paraId="055C8AC7" w14:textId="326BE238" w:rsidR="008A5253" w:rsidRPr="008A5253" w:rsidRDefault="008A5253" w:rsidP="001A5C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Living Units</w:t>
            </w:r>
          </w:p>
        </w:tc>
        <w:tc>
          <w:tcPr>
            <w:tcW w:w="587" w:type="pct"/>
            <w:noWrap/>
          </w:tcPr>
          <w:p w14:paraId="4A44B5DB" w14:textId="6FD2551C"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30</w:t>
            </w:r>
          </w:p>
        </w:tc>
      </w:tr>
      <w:tr w:rsidR="00DB777F" w:rsidRPr="008A5253" w14:paraId="305AB91C" w14:textId="77777777" w:rsidTr="0041244D">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56497AFE" w14:textId="77777777" w:rsidR="00DB777F" w:rsidRPr="008A5253" w:rsidRDefault="00DB777F" w:rsidP="00DB777F">
            <w:pPr>
              <w:jc w:val="left"/>
              <w:rPr>
                <w:rFonts w:asciiTheme="minorHAnsi" w:hAnsiTheme="minorHAnsi"/>
                <w:color w:val="000000"/>
                <w:sz w:val="20"/>
              </w:rPr>
            </w:pPr>
          </w:p>
        </w:tc>
        <w:tc>
          <w:tcPr>
            <w:tcW w:w="650" w:type="pct"/>
            <w:vMerge/>
            <w:tcBorders>
              <w:bottom w:val="single" w:sz="12" w:space="0" w:color="00BAD6" w:themeColor="accent5"/>
            </w:tcBorders>
          </w:tcPr>
          <w:p w14:paraId="5C005091" w14:textId="77777777" w:rsidR="00DB777F" w:rsidRPr="008A5253" w:rsidRDefault="00DB777F" w:rsidP="00DB777F">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Borders>
              <w:bottom w:val="single" w:sz="12" w:space="0" w:color="00BAD6" w:themeColor="accent5"/>
            </w:tcBorders>
          </w:tcPr>
          <w:p w14:paraId="131FB2E7" w14:textId="527A75B9" w:rsidR="00DB777F" w:rsidRPr="008A5253" w:rsidRDefault="00DB777F" w:rsidP="00DB777F">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Steam Trap </w:t>
            </w:r>
            <w:r>
              <w:rPr>
                <w:rFonts w:asciiTheme="minorHAnsi" w:hAnsiTheme="minorHAnsi"/>
                <w:sz w:val="20"/>
              </w:rPr>
              <w:t>–</w:t>
            </w:r>
            <w:r w:rsidRPr="008A5253">
              <w:rPr>
                <w:rFonts w:asciiTheme="minorHAnsi" w:hAnsiTheme="minorHAnsi"/>
                <w:sz w:val="20"/>
              </w:rPr>
              <w:t xml:space="preserve"> DAC</w:t>
            </w:r>
          </w:p>
        </w:tc>
        <w:tc>
          <w:tcPr>
            <w:tcW w:w="1337" w:type="pct"/>
            <w:tcBorders>
              <w:bottom w:val="single" w:sz="12" w:space="0" w:color="00BAD6" w:themeColor="accent5"/>
            </w:tcBorders>
            <w:noWrap/>
          </w:tcPr>
          <w:p w14:paraId="421F14CB" w14:textId="233759D5" w:rsidR="00DB777F" w:rsidRPr="008A5253" w:rsidRDefault="00DB777F" w:rsidP="00DB777F">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52F30">
              <w:rPr>
                <w:sz w:val="20"/>
                <w:szCs w:val="18"/>
              </w:rPr>
              <w:t>Unit</w:t>
            </w:r>
          </w:p>
        </w:tc>
        <w:tc>
          <w:tcPr>
            <w:tcW w:w="587" w:type="pct"/>
            <w:tcBorders>
              <w:bottom w:val="single" w:sz="12" w:space="0" w:color="00BAD6" w:themeColor="accent5"/>
            </w:tcBorders>
            <w:noWrap/>
          </w:tcPr>
          <w:p w14:paraId="3D6D9786" w14:textId="35B4B427" w:rsidR="00DB777F" w:rsidRPr="008A5253" w:rsidRDefault="00DB777F" w:rsidP="00DB777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346</w:t>
            </w:r>
          </w:p>
        </w:tc>
      </w:tr>
      <w:tr w:rsidR="00DB777F" w:rsidRPr="008A5253" w14:paraId="7A0BCE4C" w14:textId="77777777" w:rsidTr="0041244D">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237C4150" w14:textId="77777777" w:rsidR="00DB777F" w:rsidRPr="008A5253" w:rsidRDefault="00DB777F" w:rsidP="00DB777F">
            <w:pPr>
              <w:jc w:val="left"/>
              <w:rPr>
                <w:rFonts w:asciiTheme="minorHAnsi" w:hAnsiTheme="minorHAnsi"/>
                <w:color w:val="000000"/>
                <w:sz w:val="20"/>
              </w:rPr>
            </w:pPr>
          </w:p>
        </w:tc>
        <w:tc>
          <w:tcPr>
            <w:tcW w:w="650" w:type="pct"/>
            <w:vMerge w:val="restart"/>
            <w:tcBorders>
              <w:top w:val="single" w:sz="12" w:space="0" w:color="00BAD6" w:themeColor="accent5"/>
            </w:tcBorders>
          </w:tcPr>
          <w:p w14:paraId="70E2613E" w14:textId="707001C6" w:rsidR="00DB777F" w:rsidRPr="008A5253" w:rsidRDefault="00DB777F" w:rsidP="00DB777F">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Prescriptive</w:t>
            </w:r>
          </w:p>
        </w:tc>
        <w:tc>
          <w:tcPr>
            <w:tcW w:w="1710" w:type="pct"/>
            <w:tcBorders>
              <w:top w:val="single" w:sz="12" w:space="0" w:color="00BAD6" w:themeColor="accent5"/>
            </w:tcBorders>
          </w:tcPr>
          <w:p w14:paraId="37B976CB" w14:textId="151CC966" w:rsidR="00DB777F" w:rsidRPr="008A5253" w:rsidRDefault="00DB777F" w:rsidP="00DB777F">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Advanced Thermostat (IU) </w:t>
            </w:r>
            <w:r>
              <w:rPr>
                <w:rFonts w:asciiTheme="minorHAnsi" w:hAnsiTheme="minorHAnsi"/>
                <w:sz w:val="20"/>
              </w:rPr>
              <w:t>–</w:t>
            </w:r>
            <w:r w:rsidRPr="008A5253">
              <w:rPr>
                <w:rFonts w:asciiTheme="minorHAnsi" w:hAnsiTheme="minorHAnsi"/>
                <w:sz w:val="20"/>
              </w:rPr>
              <w:t xml:space="preserve"> DAC</w:t>
            </w:r>
          </w:p>
        </w:tc>
        <w:tc>
          <w:tcPr>
            <w:tcW w:w="1337" w:type="pct"/>
            <w:tcBorders>
              <w:top w:val="single" w:sz="12" w:space="0" w:color="00BAD6" w:themeColor="accent5"/>
            </w:tcBorders>
            <w:noWrap/>
          </w:tcPr>
          <w:p w14:paraId="610F198B" w14:textId="1D7DFF2C" w:rsidR="00DB777F" w:rsidRPr="008A5253" w:rsidRDefault="00DB777F" w:rsidP="00DB777F">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52F30">
              <w:rPr>
                <w:sz w:val="20"/>
                <w:szCs w:val="18"/>
              </w:rPr>
              <w:t>Unit</w:t>
            </w:r>
          </w:p>
        </w:tc>
        <w:tc>
          <w:tcPr>
            <w:tcW w:w="587" w:type="pct"/>
            <w:tcBorders>
              <w:top w:val="single" w:sz="12" w:space="0" w:color="00BAD6" w:themeColor="accent5"/>
            </w:tcBorders>
            <w:noWrap/>
          </w:tcPr>
          <w:p w14:paraId="1B53D47F" w14:textId="5AB8A2E4" w:rsidR="00DB777F" w:rsidRPr="008A5253" w:rsidRDefault="00DB777F" w:rsidP="00DB777F">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3</w:t>
            </w:r>
          </w:p>
        </w:tc>
      </w:tr>
      <w:tr w:rsidR="00DB777F" w:rsidRPr="008A5253" w14:paraId="145E1B98" w14:textId="77777777" w:rsidTr="0041244D">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31F6225C" w14:textId="77777777" w:rsidR="00DB777F" w:rsidRPr="008A5253" w:rsidRDefault="00DB777F" w:rsidP="00DB777F">
            <w:pPr>
              <w:jc w:val="left"/>
              <w:rPr>
                <w:rFonts w:asciiTheme="minorHAnsi" w:hAnsiTheme="minorHAnsi"/>
                <w:color w:val="000000"/>
                <w:sz w:val="20"/>
              </w:rPr>
            </w:pPr>
          </w:p>
        </w:tc>
        <w:tc>
          <w:tcPr>
            <w:tcW w:w="650" w:type="pct"/>
            <w:vMerge/>
          </w:tcPr>
          <w:p w14:paraId="4A90FADD" w14:textId="77777777" w:rsidR="00DB777F" w:rsidRPr="008A5253" w:rsidRDefault="00DB777F" w:rsidP="00DB777F">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36F4C927" w14:textId="547DFC12" w:rsidR="00DB777F" w:rsidRPr="008A5253" w:rsidRDefault="00DB777F" w:rsidP="00DB777F">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Assessment/No Savings </w:t>
            </w:r>
            <w:r>
              <w:rPr>
                <w:rFonts w:asciiTheme="minorHAnsi" w:hAnsiTheme="minorHAnsi"/>
                <w:sz w:val="20"/>
              </w:rPr>
              <w:t>–</w:t>
            </w:r>
            <w:r w:rsidRPr="008A5253">
              <w:rPr>
                <w:rFonts w:asciiTheme="minorHAnsi" w:hAnsiTheme="minorHAnsi"/>
                <w:sz w:val="20"/>
              </w:rPr>
              <w:t xml:space="preserve"> DAC</w:t>
            </w:r>
          </w:p>
        </w:tc>
        <w:tc>
          <w:tcPr>
            <w:tcW w:w="1337" w:type="pct"/>
            <w:noWrap/>
          </w:tcPr>
          <w:p w14:paraId="67D5A0FA" w14:textId="05B2F6B5" w:rsidR="00DB777F" w:rsidRPr="008A5253" w:rsidRDefault="00DB777F" w:rsidP="00DB777F">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52F30">
              <w:rPr>
                <w:sz w:val="20"/>
                <w:szCs w:val="18"/>
              </w:rPr>
              <w:t>Unit</w:t>
            </w:r>
          </w:p>
        </w:tc>
        <w:tc>
          <w:tcPr>
            <w:tcW w:w="587" w:type="pct"/>
            <w:noWrap/>
          </w:tcPr>
          <w:p w14:paraId="098D7F6D" w14:textId="6FCE24BC" w:rsidR="00DB777F" w:rsidRPr="008A5253" w:rsidRDefault="00DB777F" w:rsidP="00DB777F">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1</w:t>
            </w:r>
          </w:p>
        </w:tc>
      </w:tr>
      <w:tr w:rsidR="008A5253" w:rsidRPr="008A5253" w14:paraId="0318A9F7"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5603D320" w14:textId="77777777" w:rsidR="008A5253" w:rsidRPr="008A5253" w:rsidRDefault="008A5253" w:rsidP="008A5253">
            <w:pPr>
              <w:jc w:val="left"/>
              <w:rPr>
                <w:rFonts w:asciiTheme="minorHAnsi" w:hAnsiTheme="minorHAnsi"/>
                <w:color w:val="000000"/>
                <w:sz w:val="20"/>
              </w:rPr>
            </w:pPr>
          </w:p>
        </w:tc>
        <w:tc>
          <w:tcPr>
            <w:tcW w:w="650" w:type="pct"/>
            <w:vMerge/>
          </w:tcPr>
          <w:p w14:paraId="6BC754DB"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590F346B" w14:textId="11D48D8B"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Direct Fired Heater </w:t>
            </w:r>
            <w:r w:rsidR="00727091">
              <w:rPr>
                <w:rFonts w:asciiTheme="minorHAnsi" w:hAnsiTheme="minorHAnsi"/>
                <w:sz w:val="20"/>
              </w:rPr>
              <w:t>–</w:t>
            </w:r>
            <w:r w:rsidRPr="008A5253">
              <w:rPr>
                <w:rFonts w:asciiTheme="minorHAnsi" w:hAnsiTheme="minorHAnsi"/>
                <w:sz w:val="20"/>
              </w:rPr>
              <w:t xml:space="preserve"> DAC</w:t>
            </w:r>
          </w:p>
        </w:tc>
        <w:tc>
          <w:tcPr>
            <w:tcW w:w="1337" w:type="pct"/>
            <w:noWrap/>
          </w:tcPr>
          <w:p w14:paraId="375AC536" w14:textId="69D1EE6A" w:rsidR="008A5253" w:rsidRPr="008A5253" w:rsidRDefault="008A5253" w:rsidP="001A5C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MBH Input</w:t>
            </w:r>
          </w:p>
        </w:tc>
        <w:tc>
          <w:tcPr>
            <w:tcW w:w="587" w:type="pct"/>
            <w:noWrap/>
          </w:tcPr>
          <w:p w14:paraId="304C8860" w14:textId="35B45B09"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5,157</w:t>
            </w:r>
          </w:p>
        </w:tc>
      </w:tr>
      <w:tr w:rsidR="008A5253" w:rsidRPr="008A5253" w14:paraId="02538742"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643D0919" w14:textId="77777777" w:rsidR="008A5253" w:rsidRPr="008A5253" w:rsidRDefault="008A5253" w:rsidP="008A5253">
            <w:pPr>
              <w:jc w:val="left"/>
              <w:rPr>
                <w:rFonts w:asciiTheme="minorHAnsi" w:hAnsiTheme="minorHAnsi"/>
                <w:color w:val="000000"/>
                <w:sz w:val="20"/>
              </w:rPr>
            </w:pPr>
          </w:p>
        </w:tc>
        <w:tc>
          <w:tcPr>
            <w:tcW w:w="650" w:type="pct"/>
            <w:vMerge/>
          </w:tcPr>
          <w:p w14:paraId="1492EFE9"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640A705E" w14:textId="08BE0E6E" w:rsidR="008A5253" w:rsidRPr="008A5253" w:rsidRDefault="008A5253" w:rsidP="008A5253">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High Efficiency Boiler </w:t>
            </w:r>
            <w:r w:rsidR="00727091">
              <w:rPr>
                <w:rFonts w:asciiTheme="minorHAnsi" w:hAnsiTheme="minorHAnsi"/>
                <w:sz w:val="20"/>
              </w:rPr>
              <w:t>–</w:t>
            </w:r>
            <w:r w:rsidRPr="008A5253">
              <w:rPr>
                <w:rFonts w:asciiTheme="minorHAnsi" w:hAnsiTheme="minorHAnsi"/>
                <w:sz w:val="20"/>
              </w:rPr>
              <w:t xml:space="preserve"> DAC</w:t>
            </w:r>
          </w:p>
        </w:tc>
        <w:tc>
          <w:tcPr>
            <w:tcW w:w="1337" w:type="pct"/>
            <w:noWrap/>
          </w:tcPr>
          <w:p w14:paraId="7F85C539" w14:textId="3DAF2850" w:rsidR="008A5253" w:rsidRPr="008A5253" w:rsidRDefault="00AE7D74" w:rsidP="001A5CCB">
            <w:pPr>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587" w:type="pct"/>
            <w:noWrap/>
          </w:tcPr>
          <w:p w14:paraId="49EC1E4F" w14:textId="5440DD71" w:rsidR="008A5253" w:rsidRPr="008A5253" w:rsidRDefault="008A5253" w:rsidP="008A5253">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6</w:t>
            </w:r>
          </w:p>
        </w:tc>
      </w:tr>
      <w:tr w:rsidR="008A5253" w:rsidRPr="008A5253" w14:paraId="40F95A5F" w14:textId="77777777" w:rsidTr="00DB777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5E31474E" w14:textId="77777777" w:rsidR="008A5253" w:rsidRPr="008A5253" w:rsidRDefault="008A5253" w:rsidP="008A5253">
            <w:pPr>
              <w:jc w:val="left"/>
              <w:rPr>
                <w:rFonts w:asciiTheme="minorHAnsi" w:hAnsiTheme="minorHAnsi"/>
                <w:color w:val="000000"/>
                <w:sz w:val="20"/>
              </w:rPr>
            </w:pPr>
          </w:p>
        </w:tc>
        <w:tc>
          <w:tcPr>
            <w:tcW w:w="650" w:type="pct"/>
            <w:vMerge/>
          </w:tcPr>
          <w:p w14:paraId="23896EF4" w14:textId="77777777" w:rsidR="008A5253" w:rsidRPr="008A5253" w:rsidRDefault="008A5253" w:rsidP="008A5253">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710" w:type="pct"/>
          </w:tcPr>
          <w:p w14:paraId="6A724487" w14:textId="7FE538D0" w:rsidR="008A5253" w:rsidRPr="008A5253" w:rsidRDefault="008A5253" w:rsidP="008A5253">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Programmable Thermostat </w:t>
            </w:r>
            <w:r w:rsidR="00727091">
              <w:rPr>
                <w:rFonts w:asciiTheme="minorHAnsi" w:hAnsiTheme="minorHAnsi"/>
                <w:sz w:val="20"/>
              </w:rPr>
              <w:t>–</w:t>
            </w:r>
            <w:r w:rsidRPr="008A5253">
              <w:rPr>
                <w:rFonts w:asciiTheme="minorHAnsi" w:hAnsiTheme="minorHAnsi"/>
                <w:sz w:val="20"/>
              </w:rPr>
              <w:t xml:space="preserve"> DAC</w:t>
            </w:r>
          </w:p>
        </w:tc>
        <w:tc>
          <w:tcPr>
            <w:tcW w:w="1337" w:type="pct"/>
            <w:noWrap/>
          </w:tcPr>
          <w:p w14:paraId="3CBBF098" w14:textId="03AA6580" w:rsidR="008A5253" w:rsidRPr="008A5253" w:rsidRDefault="00DB777F" w:rsidP="001A5CCB">
            <w:pPr>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sz w:val="20"/>
                <w:szCs w:val="18"/>
              </w:rPr>
              <w:t>Unit</w:t>
            </w:r>
          </w:p>
        </w:tc>
        <w:tc>
          <w:tcPr>
            <w:tcW w:w="587" w:type="pct"/>
            <w:noWrap/>
          </w:tcPr>
          <w:p w14:paraId="1109D33C" w14:textId="7894D6CE" w:rsidR="008A5253" w:rsidRPr="008A5253" w:rsidRDefault="008A5253" w:rsidP="008A5253">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8A5253">
              <w:rPr>
                <w:rFonts w:asciiTheme="minorHAnsi" w:hAnsiTheme="minorHAnsi"/>
                <w:sz w:val="20"/>
              </w:rPr>
              <w:t>1</w:t>
            </w:r>
          </w:p>
        </w:tc>
      </w:tr>
      <w:tr w:rsidR="008A5253" w:rsidRPr="008A5253" w14:paraId="2ECB9836" w14:textId="77777777" w:rsidTr="00DB77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16" w:type="pct"/>
            <w:vMerge/>
          </w:tcPr>
          <w:p w14:paraId="37BC3FB8" w14:textId="77777777" w:rsidR="008A5253" w:rsidRPr="008A5253" w:rsidRDefault="008A5253" w:rsidP="008A5253">
            <w:pPr>
              <w:jc w:val="left"/>
              <w:rPr>
                <w:rFonts w:asciiTheme="minorHAnsi" w:hAnsiTheme="minorHAnsi"/>
                <w:color w:val="000000"/>
                <w:sz w:val="20"/>
              </w:rPr>
            </w:pPr>
          </w:p>
        </w:tc>
        <w:tc>
          <w:tcPr>
            <w:tcW w:w="650" w:type="pct"/>
            <w:vMerge/>
          </w:tcPr>
          <w:p w14:paraId="4BE54305" w14:textId="77777777" w:rsidR="008A5253" w:rsidRPr="008A5253" w:rsidRDefault="008A5253" w:rsidP="008A5253">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710" w:type="pct"/>
          </w:tcPr>
          <w:p w14:paraId="3548F41A" w14:textId="53329AB7" w:rsidR="008A5253" w:rsidRPr="008A5253" w:rsidRDefault="008A5253" w:rsidP="008A5253">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 xml:space="preserve">Water Heater (COM) </w:t>
            </w:r>
            <w:r w:rsidR="00727091">
              <w:rPr>
                <w:rFonts w:asciiTheme="minorHAnsi" w:hAnsiTheme="minorHAnsi"/>
                <w:sz w:val="20"/>
              </w:rPr>
              <w:t>–</w:t>
            </w:r>
            <w:r w:rsidRPr="008A5253">
              <w:rPr>
                <w:rFonts w:asciiTheme="minorHAnsi" w:hAnsiTheme="minorHAnsi"/>
                <w:sz w:val="20"/>
              </w:rPr>
              <w:t xml:space="preserve"> DAC</w:t>
            </w:r>
          </w:p>
        </w:tc>
        <w:tc>
          <w:tcPr>
            <w:tcW w:w="1337" w:type="pct"/>
            <w:noWrap/>
          </w:tcPr>
          <w:p w14:paraId="4AC968C1" w14:textId="3B048A36" w:rsidR="008A5253" w:rsidRPr="008A5253" w:rsidRDefault="00DB777F" w:rsidP="001A5CCB">
            <w:pPr>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sz w:val="20"/>
                <w:szCs w:val="18"/>
              </w:rPr>
              <w:t>Unit</w:t>
            </w:r>
          </w:p>
        </w:tc>
        <w:tc>
          <w:tcPr>
            <w:tcW w:w="587" w:type="pct"/>
            <w:noWrap/>
          </w:tcPr>
          <w:p w14:paraId="2BC48FC1" w14:textId="31CC5827" w:rsidR="008A5253" w:rsidRPr="008A5253" w:rsidRDefault="008A5253" w:rsidP="008A5253">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8A5253">
              <w:rPr>
                <w:rFonts w:asciiTheme="minorHAnsi" w:hAnsiTheme="minorHAnsi"/>
                <w:sz w:val="20"/>
              </w:rPr>
              <w:t>2</w:t>
            </w:r>
          </w:p>
        </w:tc>
      </w:tr>
    </w:tbl>
    <w:p w14:paraId="539B12D4" w14:textId="124A26A0" w:rsidR="00B773EE" w:rsidRDefault="00B773EE" w:rsidP="00387F79">
      <w:pPr>
        <w:pStyle w:val="TableFigureSourceorNote"/>
      </w:pPr>
      <w:r w:rsidRPr="00651E3A">
        <w:t xml:space="preserve">Source: </w:t>
      </w:r>
      <w:bookmarkStart w:id="15" w:name="_Hlk186754865"/>
      <w:r w:rsidR="00313B55">
        <w:t>Peoples</w:t>
      </w:r>
      <w:r>
        <w:t xml:space="preserve"> Gas tracking data and evaluation team </w:t>
      </w:r>
      <w:r w:rsidRPr="00651E3A">
        <w:t>analysis</w:t>
      </w:r>
      <w:bookmarkEnd w:id="15"/>
      <w:r w:rsidRPr="00651E3A">
        <w:t>.</w:t>
      </w:r>
    </w:p>
    <w:p w14:paraId="3681BE86" w14:textId="77777777" w:rsidR="00F732FA" w:rsidRDefault="00F732FA" w:rsidP="008F3DFF"/>
    <w:p w14:paraId="4C6DBAF7" w14:textId="7974FD46" w:rsidR="002E478B" w:rsidRDefault="008F3DFF">
      <w:r>
        <w:t xml:space="preserve">The NSG program had </w:t>
      </w:r>
      <w:r w:rsidR="00E813EB">
        <w:t>5</w:t>
      </w:r>
      <w:r w:rsidR="00EC3161" w:rsidRPr="00306AE1">
        <w:t xml:space="preserve"> </w:t>
      </w:r>
      <w:r>
        <w:t>participants in 202</w:t>
      </w:r>
      <w:r w:rsidR="00123197">
        <w:t>5</w:t>
      </w:r>
      <w:r>
        <w:t xml:space="preserve"> and completed </w:t>
      </w:r>
      <w:r w:rsidR="00EC3161">
        <w:t>36</w:t>
      </w:r>
      <w:r w:rsidR="00E813EB">
        <w:t>0</w:t>
      </w:r>
      <w:r w:rsidR="00EC3161">
        <w:t xml:space="preserve"> </w:t>
      </w:r>
      <w:r>
        <w:t xml:space="preserve">projects as shown in the following </w:t>
      </w:r>
      <w:r w:rsidR="002738FD">
        <w:fldChar w:fldCharType="begin"/>
      </w:r>
      <w:r w:rsidR="002738FD">
        <w:instrText xml:space="preserve"> REF _Ref225333055 \h </w:instrText>
      </w:r>
      <w:r w:rsidR="002738FD">
        <w:fldChar w:fldCharType="separate"/>
      </w:r>
      <w:r w:rsidR="00C03551">
        <w:t xml:space="preserve">Table </w:t>
      </w:r>
      <w:r w:rsidR="00C03551">
        <w:rPr>
          <w:noProof/>
        </w:rPr>
        <w:t>3</w:t>
      </w:r>
      <w:r w:rsidR="002738FD">
        <w:fldChar w:fldCharType="end"/>
      </w:r>
      <w:r>
        <w:t>.</w:t>
      </w:r>
    </w:p>
    <w:p w14:paraId="22492BB0" w14:textId="3353900E" w:rsidR="008F3DFF" w:rsidRDefault="008F3DFF" w:rsidP="007753C1">
      <w:pPr>
        <w:pStyle w:val="Caption"/>
        <w:keepNext/>
        <w:keepLines/>
        <w:spacing w:after="0"/>
      </w:pPr>
      <w:bookmarkStart w:id="16" w:name="_Ref225333055"/>
      <w:bookmarkStart w:id="17" w:name="_Toc61360474"/>
      <w:bookmarkStart w:id="18" w:name="_Toc189750714"/>
      <w:bookmarkStart w:id="19" w:name="_Toc225529544"/>
      <w:r>
        <w:t xml:space="preserve">Table </w:t>
      </w:r>
      <w:r>
        <w:fldChar w:fldCharType="begin"/>
      </w:r>
      <w:r>
        <w:instrText>SEQ Table \* ARABIC</w:instrText>
      </w:r>
      <w:r>
        <w:fldChar w:fldCharType="separate"/>
      </w:r>
      <w:r w:rsidR="00C03551">
        <w:rPr>
          <w:noProof/>
        </w:rPr>
        <w:t>3</w:t>
      </w:r>
      <w:r>
        <w:fldChar w:fldCharType="end"/>
      </w:r>
      <w:bookmarkEnd w:id="16"/>
      <w:r>
        <w:t>. 202</w:t>
      </w:r>
      <w:r w:rsidR="00123197">
        <w:t>5</w:t>
      </w:r>
      <w:r>
        <w:t xml:space="preserve"> Volumetric Summary for NSG</w:t>
      </w:r>
      <w:bookmarkEnd w:id="17"/>
      <w:bookmarkEnd w:id="18"/>
      <w:bookmarkEnd w:id="19"/>
    </w:p>
    <w:tbl>
      <w:tblPr>
        <w:tblStyle w:val="EnergyTable"/>
        <w:tblW w:w="5000" w:type="pct"/>
        <w:tblLook w:val="04A0" w:firstRow="1" w:lastRow="0" w:firstColumn="1" w:lastColumn="0" w:noHBand="0" w:noVBand="1"/>
      </w:tblPr>
      <w:tblGrid>
        <w:gridCol w:w="3015"/>
        <w:gridCol w:w="1763"/>
        <w:gridCol w:w="1698"/>
        <w:gridCol w:w="1443"/>
        <w:gridCol w:w="1441"/>
      </w:tblGrid>
      <w:tr w:rsidR="003140D6" w:rsidRPr="0034476B" w14:paraId="6E9303AD" w14:textId="6FEAFF34" w:rsidTr="00C178F1">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610" w:type="pct"/>
            <w:hideMark/>
          </w:tcPr>
          <w:p w14:paraId="6C1DC2BF" w14:textId="77777777" w:rsidR="003140D6" w:rsidRPr="00196511" w:rsidRDefault="003140D6" w:rsidP="006D2749">
            <w:pPr>
              <w:keepNext/>
              <w:keepLines/>
              <w:jc w:val="left"/>
              <w:rPr>
                <w:rFonts w:asciiTheme="minorHAnsi" w:eastAsia="Calibri" w:hAnsiTheme="minorHAnsi"/>
                <w:b w:val="0"/>
                <w:sz w:val="20"/>
              </w:rPr>
            </w:pPr>
            <w:r w:rsidRPr="00196511">
              <w:rPr>
                <w:rFonts w:asciiTheme="minorHAnsi" w:hAnsiTheme="minorHAnsi"/>
                <w:b w:val="0"/>
                <w:sz w:val="20"/>
              </w:rPr>
              <w:t>Participation</w:t>
            </w:r>
          </w:p>
        </w:tc>
        <w:tc>
          <w:tcPr>
            <w:tcW w:w="942" w:type="pct"/>
            <w:hideMark/>
          </w:tcPr>
          <w:p w14:paraId="4CC501FC" w14:textId="69BE8A2E" w:rsidR="003140D6" w:rsidRPr="00196511" w:rsidRDefault="003140D6" w:rsidP="006D2749">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sidRPr="00196511">
              <w:rPr>
                <w:rFonts w:asciiTheme="minorHAnsi" w:hAnsiTheme="minorHAnsi"/>
                <w:b w:val="0"/>
                <w:sz w:val="20"/>
              </w:rPr>
              <w:t>Joint</w:t>
            </w:r>
          </w:p>
        </w:tc>
        <w:tc>
          <w:tcPr>
            <w:tcW w:w="907" w:type="pct"/>
          </w:tcPr>
          <w:p w14:paraId="3CEA1044" w14:textId="09EF9C86" w:rsidR="003140D6" w:rsidRPr="00196511" w:rsidRDefault="003140D6" w:rsidP="006D2749">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sidRPr="00196511">
              <w:rPr>
                <w:rFonts w:asciiTheme="minorHAnsi" w:hAnsiTheme="minorHAnsi"/>
                <w:b w:val="0"/>
                <w:sz w:val="20"/>
              </w:rPr>
              <w:t>PTA (Gas Only)</w:t>
            </w:r>
          </w:p>
        </w:tc>
        <w:tc>
          <w:tcPr>
            <w:tcW w:w="771" w:type="pct"/>
            <w:hideMark/>
          </w:tcPr>
          <w:p w14:paraId="7A7ED3DF" w14:textId="6D4BF96E" w:rsidR="003140D6" w:rsidRPr="00196511" w:rsidRDefault="003140D6" w:rsidP="006D2749">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sidRPr="00196511">
              <w:rPr>
                <w:rFonts w:asciiTheme="minorHAnsi" w:hAnsiTheme="minorHAnsi"/>
                <w:b w:val="0"/>
                <w:sz w:val="20"/>
              </w:rPr>
              <w:t>Prescriptive</w:t>
            </w:r>
          </w:p>
        </w:tc>
        <w:tc>
          <w:tcPr>
            <w:tcW w:w="770" w:type="pct"/>
          </w:tcPr>
          <w:p w14:paraId="254D5D50" w14:textId="553035CA" w:rsidR="003140D6" w:rsidRPr="00196511" w:rsidRDefault="003140D6" w:rsidP="006D2749">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sidRPr="00196511">
              <w:rPr>
                <w:rFonts w:asciiTheme="minorHAnsi" w:hAnsiTheme="minorHAnsi"/>
                <w:b w:val="0"/>
                <w:sz w:val="20"/>
              </w:rPr>
              <w:t>Total</w:t>
            </w:r>
          </w:p>
        </w:tc>
      </w:tr>
      <w:tr w:rsidR="003140D6" w:rsidRPr="0034476B" w14:paraId="41B4A9B8" w14:textId="77FB5E89" w:rsidTr="00C178F1">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610" w:type="pct"/>
            <w:noWrap/>
          </w:tcPr>
          <w:p w14:paraId="1900F2D2" w14:textId="77777777" w:rsidR="003140D6" w:rsidRPr="007804D7" w:rsidRDefault="003140D6" w:rsidP="006D2749">
            <w:pPr>
              <w:keepNext/>
              <w:keepLines/>
              <w:jc w:val="left"/>
              <w:rPr>
                <w:rFonts w:asciiTheme="minorHAnsi" w:eastAsia="Calibri" w:hAnsiTheme="minorHAnsi"/>
                <w:color w:val="000000"/>
                <w:sz w:val="20"/>
              </w:rPr>
            </w:pPr>
            <w:r w:rsidRPr="007804D7">
              <w:rPr>
                <w:rFonts w:asciiTheme="minorHAnsi" w:eastAsia="Calibri" w:hAnsiTheme="minorHAnsi"/>
                <w:color w:val="000000"/>
                <w:sz w:val="20"/>
              </w:rPr>
              <w:t xml:space="preserve">Participants </w:t>
            </w:r>
            <w:r w:rsidRPr="007804D7">
              <w:rPr>
                <w:rFonts w:asciiTheme="minorHAnsi" w:hAnsiTheme="minorHAnsi"/>
                <w:sz w:val="20"/>
              </w:rPr>
              <w:t>*</w:t>
            </w:r>
          </w:p>
        </w:tc>
        <w:tc>
          <w:tcPr>
            <w:tcW w:w="942" w:type="pct"/>
            <w:noWrap/>
            <w:vAlign w:val="top"/>
          </w:tcPr>
          <w:p w14:paraId="54701637" w14:textId="1FDDAFC8" w:rsidR="003140D6" w:rsidRPr="007804D7" w:rsidRDefault="003140D6" w:rsidP="006D274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7804D7">
              <w:rPr>
                <w:rFonts w:eastAsia="Calibri"/>
                <w:sz w:val="20"/>
              </w:rPr>
              <w:t>2</w:t>
            </w:r>
          </w:p>
        </w:tc>
        <w:tc>
          <w:tcPr>
            <w:tcW w:w="907" w:type="pct"/>
            <w:vAlign w:val="top"/>
          </w:tcPr>
          <w:p w14:paraId="6B111119" w14:textId="19848FEC" w:rsidR="003140D6" w:rsidRPr="007804D7" w:rsidRDefault="003140D6" w:rsidP="006D274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7804D7">
              <w:rPr>
                <w:sz w:val="20"/>
              </w:rPr>
              <w:t>2</w:t>
            </w:r>
          </w:p>
        </w:tc>
        <w:tc>
          <w:tcPr>
            <w:tcW w:w="771" w:type="pct"/>
            <w:vAlign w:val="top"/>
          </w:tcPr>
          <w:p w14:paraId="08C9D31D" w14:textId="130AA29C" w:rsidR="003140D6" w:rsidRPr="007804D7" w:rsidRDefault="003140D6" w:rsidP="006D274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7804D7">
              <w:rPr>
                <w:rFonts w:eastAsia="Calibri"/>
                <w:sz w:val="20"/>
              </w:rPr>
              <w:t>1</w:t>
            </w:r>
          </w:p>
        </w:tc>
        <w:tc>
          <w:tcPr>
            <w:tcW w:w="770" w:type="pct"/>
            <w:vAlign w:val="top"/>
          </w:tcPr>
          <w:p w14:paraId="0166B5D8" w14:textId="4B340204" w:rsidR="003140D6" w:rsidRPr="007804D7" w:rsidRDefault="0003435F" w:rsidP="006D274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7804D7">
              <w:rPr>
                <w:rFonts w:asciiTheme="minorHAnsi" w:eastAsia="Calibri" w:hAnsiTheme="minorHAnsi"/>
                <w:color w:val="000000"/>
                <w:sz w:val="20"/>
              </w:rPr>
              <w:t>5</w:t>
            </w:r>
          </w:p>
        </w:tc>
      </w:tr>
      <w:tr w:rsidR="003140D6" w:rsidRPr="0034476B" w14:paraId="429D7A62" w14:textId="7FA11A37" w:rsidTr="00C178F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10" w:type="pct"/>
            <w:noWrap/>
          </w:tcPr>
          <w:p w14:paraId="4ADFDBCC" w14:textId="77777777" w:rsidR="003140D6" w:rsidRPr="007804D7" w:rsidRDefault="003140D6" w:rsidP="006D2749">
            <w:pPr>
              <w:keepNext/>
              <w:keepLines/>
              <w:jc w:val="left"/>
              <w:rPr>
                <w:rFonts w:asciiTheme="minorHAnsi" w:eastAsia="Calibri" w:hAnsiTheme="minorHAnsi"/>
                <w:color w:val="000000"/>
                <w:sz w:val="20"/>
              </w:rPr>
            </w:pPr>
            <w:r w:rsidRPr="007804D7">
              <w:rPr>
                <w:rFonts w:asciiTheme="minorHAnsi" w:eastAsia="Calibri" w:hAnsiTheme="minorHAnsi"/>
                <w:color w:val="000000"/>
                <w:sz w:val="20"/>
              </w:rPr>
              <w:t xml:space="preserve">Installed Projects </w:t>
            </w:r>
            <w:r w:rsidRPr="007804D7">
              <w:rPr>
                <w:rFonts w:asciiTheme="minorHAnsi" w:hAnsiTheme="minorHAnsi"/>
                <w:sz w:val="20"/>
              </w:rPr>
              <w:t>†</w:t>
            </w:r>
          </w:p>
        </w:tc>
        <w:tc>
          <w:tcPr>
            <w:tcW w:w="942" w:type="pct"/>
            <w:noWrap/>
            <w:vAlign w:val="top"/>
          </w:tcPr>
          <w:p w14:paraId="090006CA" w14:textId="39A05076" w:rsidR="003140D6" w:rsidRPr="007804D7" w:rsidRDefault="003140D6" w:rsidP="006D274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olor w:val="000000"/>
                <w:sz w:val="20"/>
              </w:rPr>
            </w:pPr>
            <w:r w:rsidRPr="007804D7">
              <w:rPr>
                <w:sz w:val="20"/>
              </w:rPr>
              <w:t>357</w:t>
            </w:r>
          </w:p>
        </w:tc>
        <w:tc>
          <w:tcPr>
            <w:tcW w:w="907" w:type="pct"/>
            <w:vAlign w:val="top"/>
          </w:tcPr>
          <w:p w14:paraId="61113984" w14:textId="44E8A5C0" w:rsidR="003140D6" w:rsidRPr="007804D7" w:rsidRDefault="003140D6" w:rsidP="006D274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olor w:val="000000"/>
                <w:sz w:val="20"/>
              </w:rPr>
            </w:pPr>
            <w:r w:rsidRPr="007804D7">
              <w:rPr>
                <w:sz w:val="20"/>
              </w:rPr>
              <w:t>2</w:t>
            </w:r>
          </w:p>
        </w:tc>
        <w:tc>
          <w:tcPr>
            <w:tcW w:w="771" w:type="pct"/>
            <w:vAlign w:val="top"/>
          </w:tcPr>
          <w:p w14:paraId="6CD85764" w14:textId="7B7F787C" w:rsidR="003140D6" w:rsidRPr="007804D7" w:rsidRDefault="003140D6" w:rsidP="006D274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olor w:val="000000"/>
                <w:sz w:val="20"/>
              </w:rPr>
            </w:pPr>
            <w:r w:rsidRPr="007804D7">
              <w:rPr>
                <w:rFonts w:eastAsia="Calibri"/>
                <w:sz w:val="20"/>
              </w:rPr>
              <w:t>1</w:t>
            </w:r>
          </w:p>
        </w:tc>
        <w:tc>
          <w:tcPr>
            <w:tcW w:w="770" w:type="pct"/>
            <w:vAlign w:val="top"/>
          </w:tcPr>
          <w:p w14:paraId="6277A7F0" w14:textId="5B9BFC17" w:rsidR="003140D6" w:rsidRPr="007804D7" w:rsidRDefault="003140D6" w:rsidP="006D274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olor w:val="000000"/>
                <w:sz w:val="20"/>
              </w:rPr>
            </w:pPr>
            <w:r w:rsidRPr="007804D7">
              <w:rPr>
                <w:rFonts w:eastAsia="Calibri"/>
                <w:sz w:val="20"/>
              </w:rPr>
              <w:t>36</w:t>
            </w:r>
            <w:r w:rsidR="0003435F" w:rsidRPr="007804D7">
              <w:rPr>
                <w:rFonts w:eastAsia="Calibri"/>
                <w:sz w:val="20"/>
              </w:rPr>
              <w:t>0</w:t>
            </w:r>
          </w:p>
        </w:tc>
      </w:tr>
      <w:tr w:rsidR="003140D6" w:rsidRPr="0034476B" w14:paraId="54D7220B" w14:textId="3261581B" w:rsidTr="00C178F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10" w:type="pct"/>
            <w:noWrap/>
          </w:tcPr>
          <w:p w14:paraId="2E6CE089" w14:textId="5E7C96A0" w:rsidR="003140D6" w:rsidRPr="007804D7" w:rsidRDefault="003140D6" w:rsidP="006D2749">
            <w:pPr>
              <w:keepNext/>
              <w:keepLines/>
              <w:jc w:val="left"/>
              <w:rPr>
                <w:rFonts w:asciiTheme="minorHAnsi" w:hAnsiTheme="minorHAnsi"/>
                <w:color w:val="7030A0"/>
                <w:sz w:val="20"/>
              </w:rPr>
            </w:pPr>
            <w:r w:rsidRPr="007804D7">
              <w:rPr>
                <w:rFonts w:asciiTheme="minorHAnsi" w:eastAsia="Calibri" w:hAnsiTheme="minorHAnsi"/>
                <w:color w:val="000000"/>
                <w:sz w:val="20"/>
              </w:rPr>
              <w:t>Measure Types Installed ‡</w:t>
            </w:r>
            <w:r w:rsidRPr="007804D7" w:rsidDel="002905D2">
              <w:rPr>
                <w:rFonts w:asciiTheme="minorHAnsi" w:hAnsiTheme="minorHAnsi"/>
                <w:color w:val="7030A0"/>
                <w:sz w:val="20"/>
              </w:rPr>
              <w:t xml:space="preserve"> </w:t>
            </w:r>
          </w:p>
        </w:tc>
        <w:tc>
          <w:tcPr>
            <w:tcW w:w="942" w:type="pct"/>
            <w:noWrap/>
            <w:vAlign w:val="top"/>
          </w:tcPr>
          <w:p w14:paraId="21EEC6EE" w14:textId="636270F0" w:rsidR="003140D6" w:rsidRPr="007804D7" w:rsidRDefault="003140D6" w:rsidP="006D274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7804D7">
              <w:rPr>
                <w:sz w:val="20"/>
              </w:rPr>
              <w:t>5</w:t>
            </w:r>
          </w:p>
        </w:tc>
        <w:tc>
          <w:tcPr>
            <w:tcW w:w="907" w:type="pct"/>
            <w:vAlign w:val="top"/>
          </w:tcPr>
          <w:p w14:paraId="60526629" w14:textId="0330B408" w:rsidR="003140D6" w:rsidRPr="007804D7" w:rsidRDefault="003140D6" w:rsidP="006D274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7804D7">
              <w:rPr>
                <w:sz w:val="20"/>
              </w:rPr>
              <w:t>4</w:t>
            </w:r>
          </w:p>
        </w:tc>
        <w:tc>
          <w:tcPr>
            <w:tcW w:w="771" w:type="pct"/>
            <w:vAlign w:val="top"/>
          </w:tcPr>
          <w:p w14:paraId="54261A98" w14:textId="43F4262D" w:rsidR="003140D6" w:rsidRPr="007804D7" w:rsidRDefault="003140D6" w:rsidP="006D274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7804D7">
              <w:rPr>
                <w:sz w:val="20"/>
              </w:rPr>
              <w:t>2</w:t>
            </w:r>
          </w:p>
        </w:tc>
        <w:tc>
          <w:tcPr>
            <w:tcW w:w="770" w:type="pct"/>
            <w:vAlign w:val="top"/>
          </w:tcPr>
          <w:p w14:paraId="5B7DD3C1" w14:textId="7A16D66E" w:rsidR="003140D6" w:rsidRPr="007804D7" w:rsidRDefault="003140D6" w:rsidP="006D274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7804D7">
              <w:rPr>
                <w:rFonts w:eastAsia="Calibri"/>
                <w:sz w:val="20"/>
              </w:rPr>
              <w:t>1</w:t>
            </w:r>
            <w:r w:rsidR="0003435F" w:rsidRPr="007804D7">
              <w:rPr>
                <w:rFonts w:eastAsia="Calibri"/>
                <w:sz w:val="20"/>
              </w:rPr>
              <w:t>1</w:t>
            </w:r>
          </w:p>
        </w:tc>
      </w:tr>
    </w:tbl>
    <w:p w14:paraId="37514AAE" w14:textId="3C7AD9AC" w:rsidR="008F3DFF" w:rsidRPr="004653A9" w:rsidRDefault="008F3DFF" w:rsidP="006D2749">
      <w:pPr>
        <w:pStyle w:val="TableFigureSourceorNote"/>
        <w:keepLines/>
        <w:rPr>
          <w:rFonts w:ascii="Arial" w:hAnsi="Arial" w:cs="Arial"/>
          <w:i w:val="0"/>
          <w:iCs/>
          <w:color w:val="000000" w:themeColor="text1"/>
          <w:sz w:val="16"/>
          <w:szCs w:val="16"/>
        </w:rPr>
      </w:pPr>
      <w:r w:rsidRPr="004653A9">
        <w:t xml:space="preserve">* Participants are </w:t>
      </w:r>
      <w:r w:rsidRPr="00343745">
        <w:t xml:space="preserve">defined as </w:t>
      </w:r>
      <w:r w:rsidR="00EB07A5">
        <w:t>distinct</w:t>
      </w:r>
      <w:r w:rsidR="00EB353F">
        <w:t xml:space="preserve"> count </w:t>
      </w:r>
      <w:r w:rsidR="00981767">
        <w:t xml:space="preserve">of </w:t>
      </w:r>
      <w:r w:rsidR="00981767" w:rsidRPr="00343745">
        <w:t>gas</w:t>
      </w:r>
      <w:r w:rsidR="00C178F1" w:rsidRPr="00343745">
        <w:t xml:space="preserve"> account numbers.</w:t>
      </w:r>
    </w:p>
    <w:p w14:paraId="6115A5BB" w14:textId="77777777" w:rsidR="00C178F1" w:rsidRPr="00C178F1" w:rsidRDefault="00C178F1" w:rsidP="006D2749">
      <w:pPr>
        <w:pStyle w:val="TableFigureSourceorNote"/>
        <w:keepLines/>
      </w:pPr>
      <w:r w:rsidRPr="00C178F1">
        <w:t>† Installed Projects are defined as distinct count of project IDs.</w:t>
      </w:r>
    </w:p>
    <w:p w14:paraId="69511296" w14:textId="443B8452" w:rsidR="00C178F1" w:rsidRDefault="00C178F1" w:rsidP="006D2749">
      <w:pPr>
        <w:pStyle w:val="TableFigureSourceorNote"/>
        <w:keepLines/>
      </w:pPr>
      <w:r w:rsidRPr="00C178F1">
        <w:t>‡ Measure Types Installed</w:t>
      </w:r>
      <w:r w:rsidR="0029168D">
        <w:t xml:space="preserve"> are</w:t>
      </w:r>
      <w:r w:rsidRPr="00C178F1">
        <w:t xml:space="preserve"> defined as distinct count of </w:t>
      </w:r>
      <w:r w:rsidR="0029168D">
        <w:t>NSG</w:t>
      </w:r>
      <w:r w:rsidRPr="00C178F1">
        <w:t xml:space="preserve"> measure names</w:t>
      </w:r>
      <w:r>
        <w:t>.</w:t>
      </w:r>
    </w:p>
    <w:p w14:paraId="3DE0C889" w14:textId="722B08AE" w:rsidR="008F3DFF" w:rsidRDefault="008F3DFF" w:rsidP="006D2749">
      <w:pPr>
        <w:pStyle w:val="TableFigureSourceorNote"/>
        <w:keepLines/>
      </w:pPr>
      <w:r w:rsidRPr="004653A9">
        <w:t xml:space="preserve">Source: </w:t>
      </w:r>
      <w:bookmarkStart w:id="20" w:name="_Hlk29978029"/>
      <w:r w:rsidRPr="004653A9">
        <w:t>North Shore Gas tracking data and Guidehouse evaluation team analysis</w:t>
      </w:r>
      <w:bookmarkEnd w:id="20"/>
      <w:r w:rsidRPr="004653A9">
        <w:t>.</w:t>
      </w:r>
    </w:p>
    <w:p w14:paraId="7379FFDD" w14:textId="74EC35CA" w:rsidR="004653A9" w:rsidRDefault="008F3DFF" w:rsidP="007F4516">
      <w:pPr>
        <w:spacing w:before="240"/>
      </w:pPr>
      <w:r>
        <w:fldChar w:fldCharType="begin"/>
      </w:r>
      <w:r>
        <w:instrText xml:space="preserve"> REF _Ref189739451 \h </w:instrText>
      </w:r>
      <w:r>
        <w:fldChar w:fldCharType="separate"/>
      </w:r>
      <w:r w:rsidR="00C03551">
        <w:t xml:space="preserve">Table </w:t>
      </w:r>
      <w:r w:rsidR="00C03551">
        <w:rPr>
          <w:noProof/>
        </w:rPr>
        <w:t>4</w:t>
      </w:r>
      <w:r>
        <w:fldChar w:fldCharType="end"/>
      </w:r>
      <w:r>
        <w:t xml:space="preserve"> </w:t>
      </w:r>
      <w:r w:rsidRPr="00A90B62">
        <w:t>summarize</w:t>
      </w:r>
      <w:r>
        <w:t>s</w:t>
      </w:r>
      <w:r w:rsidRPr="00A90B62">
        <w:t xml:space="preserve"> the</w:t>
      </w:r>
      <w:r>
        <w:t xml:space="preserve"> installed measure quantities that are the basis for verified energy savings</w:t>
      </w:r>
      <w:r w:rsidR="00055EC9">
        <w:t xml:space="preserve"> for NSG</w:t>
      </w:r>
      <w:r>
        <w:t>.</w:t>
      </w:r>
    </w:p>
    <w:p w14:paraId="51607E92" w14:textId="488A7121" w:rsidR="008F3DFF" w:rsidRDefault="008F3DFF" w:rsidP="007753C1">
      <w:pPr>
        <w:pStyle w:val="Caption"/>
        <w:spacing w:after="0"/>
      </w:pPr>
      <w:bookmarkStart w:id="21" w:name="_Ref189739451"/>
      <w:bookmarkStart w:id="22" w:name="_Toc61360475"/>
      <w:bookmarkStart w:id="23" w:name="_Toc189750715"/>
      <w:bookmarkStart w:id="24" w:name="_Toc225529545"/>
      <w:r>
        <w:t xml:space="preserve">Table </w:t>
      </w:r>
      <w:r>
        <w:fldChar w:fldCharType="begin"/>
      </w:r>
      <w:r>
        <w:instrText>SEQ Table \* ARABIC</w:instrText>
      </w:r>
      <w:r>
        <w:fldChar w:fldCharType="separate"/>
      </w:r>
      <w:r w:rsidR="00C03551">
        <w:rPr>
          <w:noProof/>
        </w:rPr>
        <w:t>4</w:t>
      </w:r>
      <w:r>
        <w:fldChar w:fldCharType="end"/>
      </w:r>
      <w:bookmarkEnd w:id="21"/>
      <w:r>
        <w:t>. 202</w:t>
      </w:r>
      <w:r w:rsidR="00123197">
        <w:t>5</w:t>
      </w:r>
      <w:r w:rsidR="00454508">
        <w:t xml:space="preserve"> </w:t>
      </w:r>
      <w:r>
        <w:t xml:space="preserve">Installed </w:t>
      </w:r>
      <w:r w:rsidRPr="0084176E">
        <w:t>Measure</w:t>
      </w:r>
      <w:r>
        <w:t xml:space="preserve"> Quantities for NSG</w:t>
      </w:r>
      <w:bookmarkEnd w:id="22"/>
      <w:bookmarkEnd w:id="23"/>
      <w:bookmarkEnd w:id="24"/>
    </w:p>
    <w:tbl>
      <w:tblPr>
        <w:tblStyle w:val="EnergyTable"/>
        <w:tblW w:w="5000" w:type="pct"/>
        <w:tblLook w:val="04A0" w:firstRow="1" w:lastRow="0" w:firstColumn="1" w:lastColumn="0" w:noHBand="0" w:noVBand="1"/>
      </w:tblPr>
      <w:tblGrid>
        <w:gridCol w:w="2319"/>
        <w:gridCol w:w="1640"/>
        <w:gridCol w:w="3001"/>
        <w:gridCol w:w="1290"/>
        <w:gridCol w:w="1110"/>
      </w:tblGrid>
      <w:tr w:rsidR="008F3DFF" w:rsidRPr="0034476B" w14:paraId="65420E04" w14:textId="77777777" w:rsidTr="004653A9">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239" w:type="pct"/>
          </w:tcPr>
          <w:p w14:paraId="7DE49149" w14:textId="77777777" w:rsidR="008F3DFF" w:rsidRPr="00196511" w:rsidRDefault="008F3DFF" w:rsidP="002E478B">
            <w:pPr>
              <w:jc w:val="left"/>
              <w:rPr>
                <w:rFonts w:asciiTheme="minorHAnsi" w:hAnsiTheme="minorHAnsi" w:cs="Arial"/>
                <w:b w:val="0"/>
                <w:color w:val="FFFFFF"/>
                <w:sz w:val="20"/>
              </w:rPr>
            </w:pPr>
            <w:r w:rsidRPr="00196511">
              <w:rPr>
                <w:rFonts w:asciiTheme="minorHAnsi" w:hAnsiTheme="minorHAnsi" w:cs="Arial"/>
                <w:b w:val="0"/>
                <w:color w:val="FFFFFF"/>
                <w:sz w:val="20"/>
              </w:rPr>
              <w:t>Program Category</w:t>
            </w:r>
          </w:p>
        </w:tc>
        <w:tc>
          <w:tcPr>
            <w:tcW w:w="876" w:type="pct"/>
          </w:tcPr>
          <w:p w14:paraId="44A68D16" w14:textId="77777777" w:rsidR="008F3DFF" w:rsidRPr="00196511" w:rsidRDefault="008F3DFF" w:rsidP="002E478B">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color w:val="FFFFFF"/>
                <w:sz w:val="20"/>
              </w:rPr>
            </w:pPr>
            <w:r w:rsidRPr="00196511">
              <w:rPr>
                <w:rFonts w:asciiTheme="minorHAnsi" w:hAnsiTheme="minorHAnsi" w:cs="Arial"/>
                <w:b w:val="0"/>
                <w:color w:val="FFFFFF"/>
                <w:sz w:val="20"/>
              </w:rPr>
              <w:t>Program Path</w:t>
            </w:r>
          </w:p>
        </w:tc>
        <w:tc>
          <w:tcPr>
            <w:tcW w:w="1603" w:type="pct"/>
            <w:hideMark/>
          </w:tcPr>
          <w:p w14:paraId="447F70AA" w14:textId="77777777" w:rsidR="008F3DFF" w:rsidRPr="00196511" w:rsidRDefault="008F3DFF" w:rsidP="002E478B">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color w:val="FFFFFF"/>
                <w:sz w:val="20"/>
              </w:rPr>
            </w:pPr>
            <w:r w:rsidRPr="00196511">
              <w:rPr>
                <w:rFonts w:asciiTheme="minorHAnsi" w:hAnsiTheme="minorHAnsi" w:cs="Arial"/>
                <w:b w:val="0"/>
                <w:color w:val="FFFFFF"/>
                <w:sz w:val="20"/>
              </w:rPr>
              <w:t>Measure</w:t>
            </w:r>
          </w:p>
        </w:tc>
        <w:tc>
          <w:tcPr>
            <w:tcW w:w="689" w:type="pct"/>
          </w:tcPr>
          <w:p w14:paraId="68120445" w14:textId="77777777" w:rsidR="008F3DFF" w:rsidRPr="00196511" w:rsidRDefault="008F3DFF" w:rsidP="00892C15">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color w:val="FFFFFF"/>
                <w:sz w:val="20"/>
              </w:rPr>
            </w:pPr>
            <w:r w:rsidRPr="00196511">
              <w:rPr>
                <w:rFonts w:asciiTheme="minorHAnsi" w:hAnsiTheme="minorHAnsi"/>
                <w:b w:val="0"/>
                <w:sz w:val="20"/>
              </w:rPr>
              <w:t>Quantity Unit</w:t>
            </w:r>
          </w:p>
        </w:tc>
        <w:tc>
          <w:tcPr>
            <w:tcW w:w="593" w:type="pct"/>
          </w:tcPr>
          <w:p w14:paraId="163AB518" w14:textId="77777777" w:rsidR="008F3DFF" w:rsidRPr="00196511" w:rsidRDefault="008F3DFF" w:rsidP="002E478B">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color w:val="FFFFFF"/>
                <w:sz w:val="20"/>
              </w:rPr>
            </w:pPr>
            <w:r w:rsidRPr="00196511">
              <w:rPr>
                <w:rFonts w:asciiTheme="minorHAnsi" w:hAnsiTheme="minorHAnsi"/>
                <w:b w:val="0"/>
                <w:sz w:val="20"/>
              </w:rPr>
              <w:t>Installed Quantity</w:t>
            </w:r>
          </w:p>
        </w:tc>
      </w:tr>
      <w:tr w:rsidR="00BF37D9" w:rsidRPr="0034476B" w14:paraId="36DD33D4" w14:textId="77777777" w:rsidTr="00B4727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39" w:type="pct"/>
            <w:vMerge w:val="restart"/>
          </w:tcPr>
          <w:p w14:paraId="3220A76A" w14:textId="38B508EC" w:rsidR="00BF37D9" w:rsidRPr="0090399E" w:rsidRDefault="00BF37D9" w:rsidP="00BF37D9">
            <w:pPr>
              <w:spacing w:before="0" w:after="0"/>
              <w:jc w:val="left"/>
              <w:rPr>
                <w:rFonts w:asciiTheme="minorHAnsi" w:hAnsiTheme="minorHAnsi"/>
                <w:color w:val="000000"/>
                <w:sz w:val="20"/>
              </w:rPr>
            </w:pPr>
            <w:r w:rsidRPr="0090399E">
              <w:rPr>
                <w:rFonts w:asciiTheme="minorHAnsi" w:hAnsiTheme="minorHAnsi"/>
                <w:sz w:val="20"/>
              </w:rPr>
              <w:t>Non-DAC</w:t>
            </w:r>
          </w:p>
        </w:tc>
        <w:tc>
          <w:tcPr>
            <w:tcW w:w="876" w:type="pct"/>
            <w:vMerge w:val="restart"/>
          </w:tcPr>
          <w:p w14:paraId="29C35FEE" w14:textId="14240F3E" w:rsidR="00BF37D9" w:rsidRPr="0090399E" w:rsidRDefault="00BF37D9" w:rsidP="00BF37D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0399E">
              <w:rPr>
                <w:rFonts w:asciiTheme="minorHAnsi" w:hAnsiTheme="minorHAnsi"/>
                <w:sz w:val="20"/>
              </w:rPr>
              <w:t>Joint</w:t>
            </w:r>
          </w:p>
        </w:tc>
        <w:tc>
          <w:tcPr>
            <w:tcW w:w="1603" w:type="pct"/>
          </w:tcPr>
          <w:p w14:paraId="4743FFCF" w14:textId="46697844" w:rsidR="00BF37D9" w:rsidRPr="0090399E" w:rsidRDefault="00BF37D9" w:rsidP="00BF37D9">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0399E">
              <w:rPr>
                <w:rFonts w:asciiTheme="minorHAnsi" w:hAnsiTheme="minorHAnsi"/>
                <w:sz w:val="20"/>
              </w:rPr>
              <w:t>Assessments/No Savings</w:t>
            </w:r>
          </w:p>
        </w:tc>
        <w:tc>
          <w:tcPr>
            <w:tcW w:w="689" w:type="pct"/>
            <w:noWrap/>
          </w:tcPr>
          <w:p w14:paraId="16B97394" w14:textId="091E30D3" w:rsidR="00BF37D9" w:rsidRPr="0090399E" w:rsidRDefault="00892C15" w:rsidP="00892C15">
            <w:pPr>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0399E">
              <w:rPr>
                <w:rFonts w:asciiTheme="minorHAnsi" w:hAnsiTheme="minorHAnsi"/>
                <w:sz w:val="20"/>
              </w:rPr>
              <w:t>Unit</w:t>
            </w:r>
          </w:p>
        </w:tc>
        <w:tc>
          <w:tcPr>
            <w:tcW w:w="593" w:type="pct"/>
            <w:noWrap/>
          </w:tcPr>
          <w:p w14:paraId="6393C443" w14:textId="0EB96546" w:rsidR="00BF37D9" w:rsidRPr="0090399E" w:rsidRDefault="00BF37D9" w:rsidP="00BF37D9">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0399E">
              <w:rPr>
                <w:rFonts w:asciiTheme="minorHAnsi" w:hAnsiTheme="minorHAnsi"/>
                <w:sz w:val="20"/>
              </w:rPr>
              <w:t>357</w:t>
            </w:r>
          </w:p>
        </w:tc>
      </w:tr>
      <w:tr w:rsidR="00BF37D9" w:rsidRPr="0034476B" w14:paraId="4BDEBDBB" w14:textId="77777777" w:rsidTr="00B4727A">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39" w:type="pct"/>
            <w:vMerge/>
          </w:tcPr>
          <w:p w14:paraId="5F1A1EA9" w14:textId="77777777" w:rsidR="00BF37D9" w:rsidRPr="0090399E" w:rsidRDefault="00BF37D9" w:rsidP="00BF37D9">
            <w:pPr>
              <w:jc w:val="left"/>
              <w:rPr>
                <w:rFonts w:asciiTheme="minorHAnsi" w:hAnsiTheme="minorHAnsi"/>
                <w:color w:val="000000"/>
                <w:sz w:val="20"/>
              </w:rPr>
            </w:pPr>
          </w:p>
        </w:tc>
        <w:tc>
          <w:tcPr>
            <w:tcW w:w="876" w:type="pct"/>
            <w:vMerge/>
          </w:tcPr>
          <w:p w14:paraId="081720A6" w14:textId="2495B163" w:rsidR="00BF37D9" w:rsidRPr="0090399E" w:rsidRDefault="00BF37D9" w:rsidP="00BF37D9">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603" w:type="pct"/>
          </w:tcPr>
          <w:p w14:paraId="7A4C3F51" w14:textId="543C1750" w:rsidR="00BF37D9" w:rsidRPr="0090399E" w:rsidRDefault="00BF37D9" w:rsidP="00BF37D9">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90399E">
              <w:rPr>
                <w:rFonts w:asciiTheme="minorHAnsi" w:hAnsiTheme="minorHAnsi"/>
                <w:sz w:val="20"/>
              </w:rPr>
              <w:t xml:space="preserve">Faucet Aerator </w:t>
            </w:r>
            <w:r w:rsidR="00727091" w:rsidRPr="0090399E">
              <w:rPr>
                <w:rFonts w:asciiTheme="minorHAnsi" w:hAnsiTheme="minorHAnsi"/>
                <w:sz w:val="20"/>
              </w:rPr>
              <w:t>–</w:t>
            </w:r>
            <w:r w:rsidRPr="0090399E">
              <w:rPr>
                <w:rFonts w:asciiTheme="minorHAnsi" w:hAnsiTheme="minorHAnsi"/>
                <w:sz w:val="20"/>
              </w:rPr>
              <w:t xml:space="preserve"> Bathroom (IU)</w:t>
            </w:r>
          </w:p>
        </w:tc>
        <w:tc>
          <w:tcPr>
            <w:tcW w:w="689" w:type="pct"/>
            <w:noWrap/>
          </w:tcPr>
          <w:p w14:paraId="5A25FD69" w14:textId="2C7BCA1B" w:rsidR="00BF37D9" w:rsidRPr="0090399E" w:rsidRDefault="00892C15" w:rsidP="00892C15">
            <w:pPr>
              <w:spacing w:before="0"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90399E">
              <w:rPr>
                <w:rFonts w:asciiTheme="minorHAnsi" w:hAnsiTheme="minorHAnsi"/>
                <w:sz w:val="20"/>
              </w:rPr>
              <w:t>Unit</w:t>
            </w:r>
          </w:p>
        </w:tc>
        <w:tc>
          <w:tcPr>
            <w:tcW w:w="593" w:type="pct"/>
            <w:noWrap/>
          </w:tcPr>
          <w:p w14:paraId="7E779010" w14:textId="38B4EBEE" w:rsidR="00BF37D9" w:rsidRPr="0090399E" w:rsidRDefault="00BF37D9" w:rsidP="00BF37D9">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90399E">
              <w:rPr>
                <w:rFonts w:asciiTheme="minorHAnsi" w:hAnsiTheme="minorHAnsi"/>
                <w:sz w:val="20"/>
              </w:rPr>
              <w:t>17</w:t>
            </w:r>
          </w:p>
        </w:tc>
      </w:tr>
      <w:tr w:rsidR="00BF37D9" w:rsidRPr="0034476B" w14:paraId="5EAFE45C" w14:textId="77777777" w:rsidTr="00B4727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39" w:type="pct"/>
            <w:vMerge/>
          </w:tcPr>
          <w:p w14:paraId="3B219BF4" w14:textId="77777777" w:rsidR="00BF37D9" w:rsidRPr="0090399E" w:rsidRDefault="00BF37D9" w:rsidP="00BF37D9">
            <w:pPr>
              <w:jc w:val="left"/>
              <w:rPr>
                <w:rFonts w:asciiTheme="minorHAnsi" w:hAnsiTheme="minorHAnsi"/>
                <w:color w:val="000000"/>
                <w:sz w:val="20"/>
              </w:rPr>
            </w:pPr>
          </w:p>
        </w:tc>
        <w:tc>
          <w:tcPr>
            <w:tcW w:w="876" w:type="pct"/>
            <w:vMerge/>
          </w:tcPr>
          <w:p w14:paraId="1368C47F" w14:textId="77777777" w:rsidR="00BF37D9" w:rsidRPr="0090399E" w:rsidRDefault="00BF37D9" w:rsidP="00BF37D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603" w:type="pct"/>
          </w:tcPr>
          <w:p w14:paraId="35470258" w14:textId="358BDE9B" w:rsidR="00BF37D9" w:rsidRPr="0090399E" w:rsidRDefault="00BF37D9" w:rsidP="00BF37D9">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0399E">
              <w:rPr>
                <w:rFonts w:asciiTheme="minorHAnsi" w:hAnsiTheme="minorHAnsi"/>
                <w:sz w:val="20"/>
              </w:rPr>
              <w:t xml:space="preserve">Faucet Aerator </w:t>
            </w:r>
            <w:r w:rsidR="00727091" w:rsidRPr="0090399E">
              <w:rPr>
                <w:rFonts w:asciiTheme="minorHAnsi" w:hAnsiTheme="minorHAnsi"/>
                <w:sz w:val="20"/>
              </w:rPr>
              <w:t>–</w:t>
            </w:r>
            <w:r w:rsidRPr="0090399E">
              <w:rPr>
                <w:rFonts w:asciiTheme="minorHAnsi" w:hAnsiTheme="minorHAnsi"/>
                <w:sz w:val="20"/>
              </w:rPr>
              <w:t xml:space="preserve"> Kitchen (IU)</w:t>
            </w:r>
          </w:p>
        </w:tc>
        <w:tc>
          <w:tcPr>
            <w:tcW w:w="689" w:type="pct"/>
            <w:noWrap/>
          </w:tcPr>
          <w:p w14:paraId="0031CB61" w14:textId="6CF7166C" w:rsidR="00BF37D9" w:rsidRPr="0090399E" w:rsidRDefault="00892C15" w:rsidP="00892C15">
            <w:pPr>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0399E">
              <w:rPr>
                <w:rFonts w:asciiTheme="minorHAnsi" w:hAnsiTheme="minorHAnsi"/>
                <w:sz w:val="20"/>
              </w:rPr>
              <w:t>Unit</w:t>
            </w:r>
          </w:p>
        </w:tc>
        <w:tc>
          <w:tcPr>
            <w:tcW w:w="593" w:type="pct"/>
            <w:noWrap/>
          </w:tcPr>
          <w:p w14:paraId="115400D0" w14:textId="31E5E7D1" w:rsidR="00BF37D9" w:rsidRPr="0090399E" w:rsidRDefault="00BF37D9" w:rsidP="00BF37D9">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0399E">
              <w:rPr>
                <w:rFonts w:asciiTheme="minorHAnsi" w:hAnsiTheme="minorHAnsi"/>
                <w:sz w:val="20"/>
              </w:rPr>
              <w:t>40</w:t>
            </w:r>
          </w:p>
        </w:tc>
      </w:tr>
      <w:tr w:rsidR="00BF37D9" w:rsidRPr="0034476B" w14:paraId="076C0E58" w14:textId="77777777" w:rsidTr="00B4727A">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39" w:type="pct"/>
            <w:vMerge/>
          </w:tcPr>
          <w:p w14:paraId="1CD8797E" w14:textId="5A94B196" w:rsidR="00BF37D9" w:rsidRPr="0090399E" w:rsidRDefault="00BF37D9" w:rsidP="00BF37D9">
            <w:pPr>
              <w:jc w:val="left"/>
              <w:rPr>
                <w:rFonts w:asciiTheme="minorHAnsi" w:hAnsiTheme="minorHAnsi"/>
                <w:color w:val="000000"/>
                <w:sz w:val="20"/>
              </w:rPr>
            </w:pPr>
          </w:p>
        </w:tc>
        <w:tc>
          <w:tcPr>
            <w:tcW w:w="876" w:type="pct"/>
            <w:vMerge/>
          </w:tcPr>
          <w:p w14:paraId="37B99B2F" w14:textId="156DB471" w:rsidR="00BF37D9" w:rsidRPr="0090399E" w:rsidRDefault="00BF37D9" w:rsidP="00BF37D9">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603" w:type="pct"/>
          </w:tcPr>
          <w:p w14:paraId="66832DB1" w14:textId="5BFAFBCA" w:rsidR="00BF37D9" w:rsidRPr="0090399E" w:rsidRDefault="00BF37D9" w:rsidP="00BF37D9">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90399E">
              <w:rPr>
                <w:rFonts w:asciiTheme="minorHAnsi" w:hAnsiTheme="minorHAnsi"/>
                <w:sz w:val="20"/>
              </w:rPr>
              <w:t>Low Flow Showerheads (IU)</w:t>
            </w:r>
          </w:p>
        </w:tc>
        <w:tc>
          <w:tcPr>
            <w:tcW w:w="689" w:type="pct"/>
            <w:noWrap/>
          </w:tcPr>
          <w:p w14:paraId="517CD46A" w14:textId="2949BD8B" w:rsidR="00BF37D9" w:rsidRPr="0090399E" w:rsidRDefault="00892C15" w:rsidP="00892C15">
            <w:pPr>
              <w:spacing w:before="0"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90399E">
              <w:rPr>
                <w:rFonts w:asciiTheme="minorHAnsi" w:hAnsiTheme="minorHAnsi"/>
                <w:sz w:val="20"/>
              </w:rPr>
              <w:t>Unit</w:t>
            </w:r>
          </w:p>
        </w:tc>
        <w:tc>
          <w:tcPr>
            <w:tcW w:w="593" w:type="pct"/>
            <w:noWrap/>
          </w:tcPr>
          <w:p w14:paraId="3CEDBCAD" w14:textId="2AFF3821" w:rsidR="00BF37D9" w:rsidRPr="0090399E" w:rsidRDefault="00BF37D9" w:rsidP="00BF37D9">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90399E">
              <w:rPr>
                <w:rFonts w:asciiTheme="minorHAnsi" w:hAnsiTheme="minorHAnsi"/>
                <w:sz w:val="20"/>
              </w:rPr>
              <w:t>29</w:t>
            </w:r>
          </w:p>
        </w:tc>
      </w:tr>
      <w:tr w:rsidR="00BF37D9" w:rsidRPr="0034476B" w14:paraId="474C5279" w14:textId="77777777" w:rsidTr="00B4727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39" w:type="pct"/>
            <w:vMerge/>
          </w:tcPr>
          <w:p w14:paraId="576F031C" w14:textId="77777777" w:rsidR="00BF37D9" w:rsidRPr="0090399E" w:rsidRDefault="00BF37D9" w:rsidP="00BF37D9">
            <w:pPr>
              <w:jc w:val="left"/>
              <w:rPr>
                <w:rFonts w:asciiTheme="minorHAnsi" w:hAnsiTheme="minorHAnsi"/>
                <w:color w:val="000000"/>
                <w:sz w:val="20"/>
              </w:rPr>
            </w:pPr>
          </w:p>
        </w:tc>
        <w:tc>
          <w:tcPr>
            <w:tcW w:w="876" w:type="pct"/>
            <w:vMerge/>
            <w:tcBorders>
              <w:bottom w:val="single" w:sz="12" w:space="0" w:color="00BAD6" w:themeColor="accent5"/>
            </w:tcBorders>
          </w:tcPr>
          <w:p w14:paraId="58D72B67" w14:textId="2F25D620" w:rsidR="00BF37D9" w:rsidRPr="0090399E" w:rsidRDefault="00BF37D9" w:rsidP="00BF37D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603" w:type="pct"/>
            <w:tcBorders>
              <w:bottom w:val="single" w:sz="12" w:space="0" w:color="00BAD6" w:themeColor="accent5"/>
            </w:tcBorders>
          </w:tcPr>
          <w:p w14:paraId="51A8ED47" w14:textId="1C19046F" w:rsidR="00BF37D9" w:rsidRPr="0090399E" w:rsidRDefault="00BF37D9" w:rsidP="00BF37D9">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0399E">
              <w:rPr>
                <w:rFonts w:asciiTheme="minorHAnsi" w:hAnsiTheme="minorHAnsi"/>
                <w:sz w:val="20"/>
              </w:rPr>
              <w:t>Programmable Thermostats</w:t>
            </w:r>
          </w:p>
        </w:tc>
        <w:tc>
          <w:tcPr>
            <w:tcW w:w="689" w:type="pct"/>
            <w:tcBorders>
              <w:bottom w:val="single" w:sz="12" w:space="0" w:color="00BAD6" w:themeColor="accent5"/>
            </w:tcBorders>
            <w:noWrap/>
          </w:tcPr>
          <w:p w14:paraId="58A394FB" w14:textId="505CA0AB" w:rsidR="00BF37D9" w:rsidRPr="0090399E" w:rsidRDefault="00892C15" w:rsidP="00892C15">
            <w:pPr>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0399E">
              <w:rPr>
                <w:rFonts w:asciiTheme="minorHAnsi" w:hAnsiTheme="minorHAnsi"/>
                <w:sz w:val="20"/>
              </w:rPr>
              <w:t>Unit</w:t>
            </w:r>
          </w:p>
        </w:tc>
        <w:tc>
          <w:tcPr>
            <w:tcW w:w="593" w:type="pct"/>
            <w:tcBorders>
              <w:bottom w:val="single" w:sz="12" w:space="0" w:color="00BAD6" w:themeColor="accent5"/>
            </w:tcBorders>
            <w:noWrap/>
          </w:tcPr>
          <w:p w14:paraId="1697595F" w14:textId="56F1E223" w:rsidR="00BF37D9" w:rsidRPr="0090399E" w:rsidRDefault="00BF37D9" w:rsidP="00BF37D9">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0399E">
              <w:rPr>
                <w:rFonts w:asciiTheme="minorHAnsi" w:hAnsiTheme="minorHAnsi"/>
                <w:sz w:val="20"/>
              </w:rPr>
              <w:t>2</w:t>
            </w:r>
          </w:p>
        </w:tc>
      </w:tr>
      <w:tr w:rsidR="00BF37D9" w:rsidRPr="0034476B" w14:paraId="185B70C2" w14:textId="77777777" w:rsidTr="00B4727A">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39" w:type="pct"/>
            <w:vMerge/>
          </w:tcPr>
          <w:p w14:paraId="5604D84D" w14:textId="77777777" w:rsidR="00BF37D9" w:rsidRPr="0090399E" w:rsidRDefault="00BF37D9" w:rsidP="00BF37D9">
            <w:pPr>
              <w:jc w:val="left"/>
              <w:rPr>
                <w:rFonts w:asciiTheme="minorHAnsi" w:hAnsiTheme="minorHAnsi"/>
                <w:color w:val="000000"/>
                <w:sz w:val="20"/>
              </w:rPr>
            </w:pPr>
          </w:p>
        </w:tc>
        <w:tc>
          <w:tcPr>
            <w:tcW w:w="876" w:type="pct"/>
            <w:tcBorders>
              <w:top w:val="single" w:sz="12" w:space="0" w:color="00BAD6" w:themeColor="accent5"/>
              <w:bottom w:val="single" w:sz="12" w:space="0" w:color="00BAD6" w:themeColor="accent5"/>
            </w:tcBorders>
          </w:tcPr>
          <w:p w14:paraId="12EAF4D7" w14:textId="187D49C9" w:rsidR="00BF37D9" w:rsidRPr="0090399E" w:rsidRDefault="00BF37D9" w:rsidP="00BF37D9">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90399E">
              <w:rPr>
                <w:rFonts w:asciiTheme="minorHAnsi" w:hAnsiTheme="minorHAnsi"/>
                <w:sz w:val="20"/>
              </w:rPr>
              <w:t>PTA</w:t>
            </w:r>
          </w:p>
        </w:tc>
        <w:tc>
          <w:tcPr>
            <w:tcW w:w="1603" w:type="pct"/>
            <w:tcBorders>
              <w:top w:val="single" w:sz="12" w:space="0" w:color="00BAD6" w:themeColor="accent5"/>
              <w:bottom w:val="single" w:sz="12" w:space="0" w:color="00BAD6" w:themeColor="accent5"/>
            </w:tcBorders>
          </w:tcPr>
          <w:p w14:paraId="5ABFA10A" w14:textId="19845B2B" w:rsidR="00BF37D9" w:rsidRPr="0090399E" w:rsidRDefault="00BF37D9" w:rsidP="00BF37D9">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90399E">
              <w:rPr>
                <w:rFonts w:asciiTheme="minorHAnsi" w:hAnsiTheme="minorHAnsi"/>
                <w:sz w:val="20"/>
              </w:rPr>
              <w:t>Pipe Insulation</w:t>
            </w:r>
          </w:p>
        </w:tc>
        <w:tc>
          <w:tcPr>
            <w:tcW w:w="689" w:type="pct"/>
            <w:tcBorders>
              <w:top w:val="single" w:sz="12" w:space="0" w:color="00BAD6" w:themeColor="accent5"/>
              <w:bottom w:val="single" w:sz="12" w:space="0" w:color="00BAD6" w:themeColor="accent5"/>
            </w:tcBorders>
            <w:noWrap/>
          </w:tcPr>
          <w:p w14:paraId="0491DAAC" w14:textId="383701A0" w:rsidR="00BF37D9" w:rsidRPr="0090399E" w:rsidRDefault="00414D40" w:rsidP="00892C15">
            <w:pPr>
              <w:spacing w:before="0"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LN FT</w:t>
            </w:r>
          </w:p>
        </w:tc>
        <w:tc>
          <w:tcPr>
            <w:tcW w:w="593" w:type="pct"/>
            <w:tcBorders>
              <w:top w:val="single" w:sz="12" w:space="0" w:color="00BAD6" w:themeColor="accent5"/>
              <w:bottom w:val="single" w:sz="12" w:space="0" w:color="00BAD6" w:themeColor="accent5"/>
            </w:tcBorders>
            <w:noWrap/>
          </w:tcPr>
          <w:p w14:paraId="6A7EAA62" w14:textId="7191473A" w:rsidR="00BF37D9" w:rsidRPr="0090399E" w:rsidRDefault="00BF37D9" w:rsidP="00BF37D9">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90399E">
              <w:rPr>
                <w:rFonts w:asciiTheme="minorHAnsi" w:hAnsiTheme="minorHAnsi"/>
                <w:sz w:val="20"/>
              </w:rPr>
              <w:t>1,240</w:t>
            </w:r>
          </w:p>
        </w:tc>
      </w:tr>
      <w:tr w:rsidR="00BF37D9" w:rsidRPr="0034476B" w14:paraId="11B2129A" w14:textId="77777777" w:rsidTr="00B4727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39" w:type="pct"/>
            <w:vMerge/>
          </w:tcPr>
          <w:p w14:paraId="5C2BC8A7" w14:textId="77777777" w:rsidR="00BF37D9" w:rsidRPr="0090399E" w:rsidRDefault="00BF37D9" w:rsidP="00BF37D9">
            <w:pPr>
              <w:jc w:val="left"/>
              <w:rPr>
                <w:rFonts w:asciiTheme="minorHAnsi" w:hAnsiTheme="minorHAnsi"/>
                <w:color w:val="000000"/>
                <w:sz w:val="20"/>
              </w:rPr>
            </w:pPr>
          </w:p>
        </w:tc>
        <w:tc>
          <w:tcPr>
            <w:tcW w:w="876" w:type="pct"/>
            <w:vMerge w:val="restart"/>
            <w:tcBorders>
              <w:top w:val="single" w:sz="12" w:space="0" w:color="00BAD6" w:themeColor="accent5"/>
            </w:tcBorders>
          </w:tcPr>
          <w:p w14:paraId="16BD9014" w14:textId="6D668304" w:rsidR="00BF37D9" w:rsidRPr="0090399E" w:rsidRDefault="00BF37D9" w:rsidP="00BF37D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0399E">
              <w:rPr>
                <w:rFonts w:asciiTheme="minorHAnsi" w:hAnsiTheme="minorHAnsi"/>
                <w:sz w:val="20"/>
              </w:rPr>
              <w:t>Prescriptive</w:t>
            </w:r>
          </w:p>
        </w:tc>
        <w:tc>
          <w:tcPr>
            <w:tcW w:w="1603" w:type="pct"/>
            <w:tcBorders>
              <w:top w:val="single" w:sz="12" w:space="0" w:color="00BAD6" w:themeColor="accent5"/>
            </w:tcBorders>
          </w:tcPr>
          <w:p w14:paraId="014D07D7" w14:textId="5E12D3E9" w:rsidR="00BF37D9" w:rsidRPr="0090399E" w:rsidRDefault="00BF37D9" w:rsidP="00BF37D9">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0399E">
              <w:rPr>
                <w:rFonts w:asciiTheme="minorHAnsi" w:hAnsiTheme="minorHAnsi"/>
                <w:sz w:val="20"/>
              </w:rPr>
              <w:t>Boiler Reset Controls</w:t>
            </w:r>
          </w:p>
        </w:tc>
        <w:tc>
          <w:tcPr>
            <w:tcW w:w="689" w:type="pct"/>
            <w:tcBorders>
              <w:top w:val="single" w:sz="12" w:space="0" w:color="00BAD6" w:themeColor="accent5"/>
            </w:tcBorders>
            <w:noWrap/>
          </w:tcPr>
          <w:p w14:paraId="03327BE8" w14:textId="4009E7F1" w:rsidR="00BF37D9" w:rsidRPr="0090399E" w:rsidRDefault="00BF37D9" w:rsidP="00892C15">
            <w:pPr>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0399E">
              <w:rPr>
                <w:rFonts w:asciiTheme="minorHAnsi" w:hAnsiTheme="minorHAnsi"/>
                <w:sz w:val="20"/>
              </w:rPr>
              <w:t>MBH Input</w:t>
            </w:r>
          </w:p>
        </w:tc>
        <w:tc>
          <w:tcPr>
            <w:tcW w:w="593" w:type="pct"/>
            <w:tcBorders>
              <w:top w:val="single" w:sz="12" w:space="0" w:color="00BAD6" w:themeColor="accent5"/>
            </w:tcBorders>
            <w:noWrap/>
          </w:tcPr>
          <w:p w14:paraId="42C81A9F" w14:textId="5713D4FA" w:rsidR="00BF37D9" w:rsidRPr="0090399E" w:rsidRDefault="00BF37D9" w:rsidP="00BF37D9">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0399E">
              <w:rPr>
                <w:rFonts w:asciiTheme="minorHAnsi" w:hAnsiTheme="minorHAnsi"/>
                <w:sz w:val="20"/>
              </w:rPr>
              <w:t>5,507</w:t>
            </w:r>
          </w:p>
        </w:tc>
      </w:tr>
      <w:tr w:rsidR="00BF37D9" w:rsidRPr="0034476B" w14:paraId="71CC3D62" w14:textId="77777777" w:rsidTr="00B4727A">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39" w:type="pct"/>
            <w:vMerge/>
            <w:tcBorders>
              <w:bottom w:val="single" w:sz="12" w:space="0" w:color="00BAD6" w:themeColor="accent5"/>
            </w:tcBorders>
          </w:tcPr>
          <w:p w14:paraId="1EE531CD" w14:textId="77777777" w:rsidR="00BF37D9" w:rsidRPr="0090399E" w:rsidRDefault="00BF37D9" w:rsidP="00BF37D9">
            <w:pPr>
              <w:jc w:val="left"/>
              <w:rPr>
                <w:rFonts w:asciiTheme="minorHAnsi" w:hAnsiTheme="minorHAnsi"/>
                <w:color w:val="000000"/>
                <w:sz w:val="20"/>
              </w:rPr>
            </w:pPr>
          </w:p>
        </w:tc>
        <w:tc>
          <w:tcPr>
            <w:tcW w:w="876" w:type="pct"/>
            <w:vMerge/>
            <w:tcBorders>
              <w:bottom w:val="single" w:sz="12" w:space="0" w:color="00BAD6" w:themeColor="accent5"/>
            </w:tcBorders>
          </w:tcPr>
          <w:p w14:paraId="59B436A0" w14:textId="77777777" w:rsidR="00BF37D9" w:rsidRPr="0090399E" w:rsidRDefault="00BF37D9" w:rsidP="00BF37D9">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603" w:type="pct"/>
            <w:tcBorders>
              <w:bottom w:val="single" w:sz="12" w:space="0" w:color="00BAD6" w:themeColor="accent5"/>
            </w:tcBorders>
          </w:tcPr>
          <w:p w14:paraId="71A077F5" w14:textId="2EDE5F27" w:rsidR="00BF37D9" w:rsidRPr="0090399E" w:rsidRDefault="00BF37D9" w:rsidP="00BF37D9">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0399E">
              <w:rPr>
                <w:rFonts w:asciiTheme="minorHAnsi" w:hAnsiTheme="minorHAnsi"/>
                <w:sz w:val="20"/>
              </w:rPr>
              <w:t>Boiler Tune Up</w:t>
            </w:r>
          </w:p>
        </w:tc>
        <w:tc>
          <w:tcPr>
            <w:tcW w:w="689" w:type="pct"/>
            <w:tcBorders>
              <w:bottom w:val="single" w:sz="12" w:space="0" w:color="00BAD6" w:themeColor="accent5"/>
            </w:tcBorders>
            <w:noWrap/>
          </w:tcPr>
          <w:p w14:paraId="3426D80F" w14:textId="23F516F6" w:rsidR="00BF37D9" w:rsidRPr="0090399E" w:rsidRDefault="00BF37D9" w:rsidP="00892C15">
            <w:pPr>
              <w:spacing w:before="0"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0399E">
              <w:rPr>
                <w:rFonts w:asciiTheme="minorHAnsi" w:hAnsiTheme="minorHAnsi"/>
                <w:sz w:val="20"/>
              </w:rPr>
              <w:t>MBH Input</w:t>
            </w:r>
          </w:p>
        </w:tc>
        <w:tc>
          <w:tcPr>
            <w:tcW w:w="593" w:type="pct"/>
            <w:tcBorders>
              <w:bottom w:val="single" w:sz="12" w:space="0" w:color="00BAD6" w:themeColor="accent5"/>
            </w:tcBorders>
            <w:noWrap/>
          </w:tcPr>
          <w:p w14:paraId="513B7A36" w14:textId="0C7EB343" w:rsidR="00BF37D9" w:rsidRPr="0090399E" w:rsidRDefault="00BF37D9" w:rsidP="00BF37D9">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0399E">
              <w:rPr>
                <w:rFonts w:asciiTheme="minorHAnsi" w:hAnsiTheme="minorHAnsi"/>
                <w:sz w:val="20"/>
              </w:rPr>
              <w:t>5,507</w:t>
            </w:r>
          </w:p>
        </w:tc>
      </w:tr>
      <w:tr w:rsidR="00BF37D9" w:rsidRPr="0034476B" w14:paraId="26F532DB" w14:textId="77777777" w:rsidTr="00B4727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39" w:type="pct"/>
            <w:vMerge w:val="restart"/>
            <w:tcBorders>
              <w:top w:val="single" w:sz="12" w:space="0" w:color="00BAD6" w:themeColor="accent5"/>
            </w:tcBorders>
          </w:tcPr>
          <w:p w14:paraId="556D17BE" w14:textId="73AFC749" w:rsidR="00BF37D9" w:rsidRPr="0090399E" w:rsidRDefault="00BF37D9" w:rsidP="00BF37D9">
            <w:pPr>
              <w:jc w:val="left"/>
              <w:rPr>
                <w:rFonts w:asciiTheme="minorHAnsi" w:hAnsiTheme="minorHAnsi"/>
                <w:color w:val="000000"/>
                <w:sz w:val="20"/>
              </w:rPr>
            </w:pPr>
            <w:r w:rsidRPr="0090399E">
              <w:rPr>
                <w:rFonts w:asciiTheme="minorHAnsi" w:hAnsiTheme="minorHAnsi"/>
                <w:sz w:val="20"/>
              </w:rPr>
              <w:t>DAC</w:t>
            </w:r>
          </w:p>
        </w:tc>
        <w:tc>
          <w:tcPr>
            <w:tcW w:w="876" w:type="pct"/>
            <w:vMerge w:val="restart"/>
            <w:tcBorders>
              <w:top w:val="single" w:sz="12" w:space="0" w:color="00BAD6" w:themeColor="accent5"/>
            </w:tcBorders>
          </w:tcPr>
          <w:p w14:paraId="5534A64B" w14:textId="397D3355" w:rsidR="00BF37D9" w:rsidRPr="0090399E" w:rsidRDefault="00BF37D9" w:rsidP="00BF37D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90399E">
              <w:rPr>
                <w:rFonts w:asciiTheme="minorHAnsi" w:hAnsiTheme="minorHAnsi"/>
                <w:sz w:val="20"/>
              </w:rPr>
              <w:t>PTA</w:t>
            </w:r>
          </w:p>
        </w:tc>
        <w:tc>
          <w:tcPr>
            <w:tcW w:w="1603" w:type="pct"/>
            <w:tcBorders>
              <w:top w:val="single" w:sz="12" w:space="0" w:color="00BAD6" w:themeColor="accent5"/>
            </w:tcBorders>
          </w:tcPr>
          <w:p w14:paraId="5FDC7604" w14:textId="14110CB9" w:rsidR="00BF37D9" w:rsidRPr="0090399E" w:rsidRDefault="00BF37D9" w:rsidP="00BF37D9">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0399E">
              <w:rPr>
                <w:rFonts w:asciiTheme="minorHAnsi" w:hAnsiTheme="minorHAnsi"/>
                <w:sz w:val="20"/>
              </w:rPr>
              <w:t xml:space="preserve">Boiler Tune Up </w:t>
            </w:r>
            <w:r w:rsidR="00727091" w:rsidRPr="0090399E">
              <w:rPr>
                <w:rFonts w:asciiTheme="minorHAnsi" w:hAnsiTheme="minorHAnsi"/>
                <w:sz w:val="20"/>
              </w:rPr>
              <w:t>–</w:t>
            </w:r>
            <w:r w:rsidRPr="0090399E">
              <w:rPr>
                <w:rFonts w:asciiTheme="minorHAnsi" w:hAnsiTheme="minorHAnsi"/>
                <w:sz w:val="20"/>
              </w:rPr>
              <w:t xml:space="preserve"> DAC</w:t>
            </w:r>
          </w:p>
        </w:tc>
        <w:tc>
          <w:tcPr>
            <w:tcW w:w="689" w:type="pct"/>
            <w:tcBorders>
              <w:top w:val="single" w:sz="12" w:space="0" w:color="00BAD6" w:themeColor="accent5"/>
            </w:tcBorders>
            <w:noWrap/>
          </w:tcPr>
          <w:p w14:paraId="27A87170" w14:textId="5B7B923E" w:rsidR="00BF37D9" w:rsidRPr="0090399E" w:rsidRDefault="00BF37D9" w:rsidP="00892C15">
            <w:pPr>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0399E">
              <w:rPr>
                <w:rFonts w:asciiTheme="minorHAnsi" w:hAnsiTheme="minorHAnsi"/>
                <w:sz w:val="20"/>
              </w:rPr>
              <w:t>MBH Input</w:t>
            </w:r>
          </w:p>
        </w:tc>
        <w:tc>
          <w:tcPr>
            <w:tcW w:w="593" w:type="pct"/>
            <w:tcBorders>
              <w:top w:val="single" w:sz="12" w:space="0" w:color="00BAD6" w:themeColor="accent5"/>
            </w:tcBorders>
            <w:noWrap/>
          </w:tcPr>
          <w:p w14:paraId="0414A471" w14:textId="2EA64165" w:rsidR="00BF37D9" w:rsidRPr="0090399E" w:rsidRDefault="00BF37D9" w:rsidP="00BF37D9">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0399E">
              <w:rPr>
                <w:rFonts w:asciiTheme="minorHAnsi" w:hAnsiTheme="minorHAnsi"/>
                <w:sz w:val="20"/>
              </w:rPr>
              <w:t>1,028</w:t>
            </w:r>
          </w:p>
        </w:tc>
      </w:tr>
      <w:tr w:rsidR="00BF37D9" w:rsidRPr="0034476B" w14:paraId="756EDECE" w14:textId="77777777" w:rsidTr="00B4727A">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39" w:type="pct"/>
            <w:vMerge/>
          </w:tcPr>
          <w:p w14:paraId="707C667A" w14:textId="77777777" w:rsidR="00BF37D9" w:rsidRPr="0090399E" w:rsidRDefault="00BF37D9" w:rsidP="00BF37D9">
            <w:pPr>
              <w:jc w:val="left"/>
              <w:rPr>
                <w:rFonts w:asciiTheme="minorHAnsi" w:hAnsiTheme="minorHAnsi"/>
                <w:color w:val="000000"/>
                <w:sz w:val="20"/>
              </w:rPr>
            </w:pPr>
          </w:p>
        </w:tc>
        <w:tc>
          <w:tcPr>
            <w:tcW w:w="876" w:type="pct"/>
            <w:vMerge/>
          </w:tcPr>
          <w:p w14:paraId="6F743806" w14:textId="77777777" w:rsidR="00BF37D9" w:rsidRPr="0090399E" w:rsidRDefault="00BF37D9" w:rsidP="00BF37D9">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p>
        </w:tc>
        <w:tc>
          <w:tcPr>
            <w:tcW w:w="1603" w:type="pct"/>
          </w:tcPr>
          <w:p w14:paraId="589638FC" w14:textId="64EC84E1" w:rsidR="00BF37D9" w:rsidRPr="0090399E" w:rsidRDefault="00BF37D9" w:rsidP="00BF37D9">
            <w:pPr>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0399E">
              <w:rPr>
                <w:rFonts w:asciiTheme="minorHAnsi" w:hAnsiTheme="minorHAnsi"/>
                <w:sz w:val="20"/>
              </w:rPr>
              <w:t xml:space="preserve">DHW Boiler Tune-up </w:t>
            </w:r>
            <w:r w:rsidR="00727091" w:rsidRPr="0090399E">
              <w:rPr>
                <w:rFonts w:asciiTheme="minorHAnsi" w:hAnsiTheme="minorHAnsi"/>
                <w:sz w:val="20"/>
              </w:rPr>
              <w:t>–</w:t>
            </w:r>
            <w:r w:rsidRPr="0090399E">
              <w:rPr>
                <w:rFonts w:asciiTheme="minorHAnsi" w:hAnsiTheme="minorHAnsi"/>
                <w:sz w:val="20"/>
              </w:rPr>
              <w:t xml:space="preserve"> DAC</w:t>
            </w:r>
          </w:p>
        </w:tc>
        <w:tc>
          <w:tcPr>
            <w:tcW w:w="689" w:type="pct"/>
            <w:noWrap/>
          </w:tcPr>
          <w:p w14:paraId="161510AA" w14:textId="78C9AD1E" w:rsidR="00BF37D9" w:rsidRPr="0090399E" w:rsidRDefault="00BF37D9" w:rsidP="00892C15">
            <w:pPr>
              <w:spacing w:before="0"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0399E">
              <w:rPr>
                <w:rFonts w:asciiTheme="minorHAnsi" w:hAnsiTheme="minorHAnsi"/>
                <w:sz w:val="20"/>
              </w:rPr>
              <w:t>Living Units</w:t>
            </w:r>
          </w:p>
        </w:tc>
        <w:tc>
          <w:tcPr>
            <w:tcW w:w="593" w:type="pct"/>
            <w:noWrap/>
          </w:tcPr>
          <w:p w14:paraId="412CF990" w14:textId="6C035EEB" w:rsidR="00BF37D9" w:rsidRPr="0090399E" w:rsidRDefault="00BF37D9" w:rsidP="00BF37D9">
            <w:pPr>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0399E">
              <w:rPr>
                <w:rFonts w:asciiTheme="minorHAnsi" w:hAnsiTheme="minorHAnsi"/>
                <w:sz w:val="20"/>
              </w:rPr>
              <w:t>10</w:t>
            </w:r>
          </w:p>
        </w:tc>
      </w:tr>
      <w:tr w:rsidR="00BF37D9" w:rsidRPr="0034476B" w14:paraId="7D51377F" w14:textId="77777777" w:rsidTr="00B4727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39" w:type="pct"/>
            <w:vMerge/>
          </w:tcPr>
          <w:p w14:paraId="025A1EF5" w14:textId="77777777" w:rsidR="00BF37D9" w:rsidRPr="0090399E" w:rsidRDefault="00BF37D9" w:rsidP="00BF37D9">
            <w:pPr>
              <w:jc w:val="left"/>
              <w:rPr>
                <w:rFonts w:asciiTheme="minorHAnsi" w:hAnsiTheme="minorHAnsi"/>
                <w:color w:val="000000"/>
                <w:sz w:val="20"/>
              </w:rPr>
            </w:pPr>
          </w:p>
        </w:tc>
        <w:tc>
          <w:tcPr>
            <w:tcW w:w="876" w:type="pct"/>
            <w:vMerge/>
          </w:tcPr>
          <w:p w14:paraId="56625114" w14:textId="77777777" w:rsidR="00BF37D9" w:rsidRPr="0090399E" w:rsidRDefault="00BF37D9" w:rsidP="00BF37D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603" w:type="pct"/>
          </w:tcPr>
          <w:p w14:paraId="14CD4F53" w14:textId="4973281E" w:rsidR="00BF37D9" w:rsidRPr="0090399E" w:rsidRDefault="00BF37D9" w:rsidP="00BF37D9">
            <w:p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0399E">
              <w:rPr>
                <w:rFonts w:asciiTheme="minorHAnsi" w:hAnsiTheme="minorHAnsi"/>
                <w:sz w:val="20"/>
              </w:rPr>
              <w:t xml:space="preserve">Pipe Insulation </w:t>
            </w:r>
            <w:r w:rsidR="00727091" w:rsidRPr="0090399E">
              <w:rPr>
                <w:rFonts w:asciiTheme="minorHAnsi" w:hAnsiTheme="minorHAnsi"/>
                <w:sz w:val="20"/>
              </w:rPr>
              <w:t>–</w:t>
            </w:r>
            <w:r w:rsidRPr="0090399E">
              <w:rPr>
                <w:rFonts w:asciiTheme="minorHAnsi" w:hAnsiTheme="minorHAnsi"/>
                <w:sz w:val="20"/>
              </w:rPr>
              <w:t xml:space="preserve"> DAC</w:t>
            </w:r>
          </w:p>
        </w:tc>
        <w:tc>
          <w:tcPr>
            <w:tcW w:w="689" w:type="pct"/>
            <w:noWrap/>
          </w:tcPr>
          <w:p w14:paraId="2368F294" w14:textId="31461FF5" w:rsidR="00BF37D9" w:rsidRPr="0090399E" w:rsidRDefault="00414D40" w:rsidP="00892C15">
            <w:pPr>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LN FT</w:t>
            </w:r>
          </w:p>
        </w:tc>
        <w:tc>
          <w:tcPr>
            <w:tcW w:w="593" w:type="pct"/>
            <w:noWrap/>
          </w:tcPr>
          <w:p w14:paraId="0C2EDFED" w14:textId="6D307A36" w:rsidR="00BF37D9" w:rsidRPr="0090399E" w:rsidRDefault="00BF37D9" w:rsidP="00BF37D9">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0399E">
              <w:rPr>
                <w:rFonts w:asciiTheme="minorHAnsi" w:hAnsiTheme="minorHAnsi"/>
                <w:sz w:val="20"/>
              </w:rPr>
              <w:t>197</w:t>
            </w:r>
          </w:p>
        </w:tc>
      </w:tr>
    </w:tbl>
    <w:p w14:paraId="580A0BEE" w14:textId="48BCE720" w:rsidR="002E478B" w:rsidRPr="004F44D1" w:rsidRDefault="008F3DFF" w:rsidP="004F44D1">
      <w:pPr>
        <w:pStyle w:val="TableFigureSourceorNote"/>
      </w:pPr>
      <w:r w:rsidRPr="004653A9">
        <w:t>Source: North Shore Gas tracking data and Guidehouse evaluation team analysis</w:t>
      </w:r>
    </w:p>
    <w:p w14:paraId="2CBD6F36" w14:textId="77777777" w:rsidR="005A50AE" w:rsidRDefault="005A50AE" w:rsidP="005A50AE">
      <w:pPr>
        <w:pStyle w:val="Heading1"/>
      </w:pPr>
      <w:bookmarkStart w:id="25" w:name="_Toc225529465"/>
      <w:r>
        <w:t>Program Savings Detail</w:t>
      </w:r>
      <w:bookmarkEnd w:id="25"/>
    </w:p>
    <w:p w14:paraId="3B19751F" w14:textId="12DB4B15" w:rsidR="006D2749" w:rsidRDefault="00123197" w:rsidP="00123197">
      <w:r>
        <w:fldChar w:fldCharType="begin"/>
      </w:r>
      <w:r>
        <w:instrText xml:space="preserve"> REF _Ref189739479 \h </w:instrText>
      </w:r>
      <w:r>
        <w:fldChar w:fldCharType="separate"/>
      </w:r>
      <w:r w:rsidR="00C03551">
        <w:t xml:space="preserve">Table </w:t>
      </w:r>
      <w:r w:rsidR="00C03551">
        <w:rPr>
          <w:noProof/>
        </w:rPr>
        <w:t>5</w:t>
      </w:r>
      <w:r>
        <w:fldChar w:fldCharType="end"/>
      </w:r>
      <w:r>
        <w:t xml:space="preserve"> </w:t>
      </w:r>
      <w:r w:rsidRPr="00A90B62">
        <w:t>summarize</w:t>
      </w:r>
      <w:r>
        <w:t>s</w:t>
      </w:r>
      <w:r w:rsidRPr="00A90B62">
        <w:t xml:space="preserve"> the </w:t>
      </w:r>
      <w:r>
        <w:t xml:space="preserve">energy </w:t>
      </w:r>
      <w:r w:rsidRPr="00A90B62">
        <w:t xml:space="preserve">savings the </w:t>
      </w:r>
      <w:r>
        <w:t xml:space="preserve">PGL </w:t>
      </w:r>
      <w:r w:rsidR="000D15E2">
        <w:t>Multifamily</w:t>
      </w:r>
      <w:r w:rsidR="006260E9">
        <w:t xml:space="preserve"> M</w:t>
      </w:r>
      <w:r w:rsidR="000D15E2">
        <w:t xml:space="preserve">arket </w:t>
      </w:r>
      <w:r w:rsidR="006260E9">
        <w:t>R</w:t>
      </w:r>
      <w:r w:rsidR="000D15E2">
        <w:t>ate</w:t>
      </w:r>
      <w:r w:rsidR="006260E9">
        <w:t xml:space="preserve"> </w:t>
      </w:r>
      <w:r>
        <w:t>P</w:t>
      </w:r>
      <w:r w:rsidRPr="00A90B62">
        <w:t>rogram</w:t>
      </w:r>
      <w:r>
        <w:t xml:space="preserve"> achieved by </w:t>
      </w:r>
      <w:r w:rsidRPr="00955AB4">
        <w:t>path</w:t>
      </w:r>
      <w:r>
        <w:t xml:space="preserve"> in 202</w:t>
      </w:r>
      <w:r w:rsidR="00491AC6">
        <w:t>5</w:t>
      </w:r>
      <w:r>
        <w:t>.</w:t>
      </w:r>
    </w:p>
    <w:p w14:paraId="1C523E61" w14:textId="7C15A041" w:rsidR="00123197" w:rsidRDefault="00123197" w:rsidP="007753C1">
      <w:pPr>
        <w:pStyle w:val="Caption"/>
        <w:keepNext/>
        <w:keepLines/>
        <w:spacing w:after="0"/>
      </w:pPr>
      <w:bookmarkStart w:id="26" w:name="_Ref189739479"/>
      <w:bookmarkStart w:id="27" w:name="_Toc397011684"/>
      <w:bookmarkStart w:id="28" w:name="_Toc397011694"/>
      <w:bookmarkStart w:id="29" w:name="_Toc398541809"/>
      <w:bookmarkStart w:id="30" w:name="_Toc398541922"/>
      <w:bookmarkStart w:id="31" w:name="_Toc398546654"/>
      <w:bookmarkStart w:id="32" w:name="_Toc423009516"/>
      <w:bookmarkStart w:id="33" w:name="_Toc426278634"/>
      <w:bookmarkStart w:id="34" w:name="_Toc61360476"/>
      <w:bookmarkStart w:id="35" w:name="_Toc189750716"/>
      <w:bookmarkStart w:id="36" w:name="_Toc225529546"/>
      <w:r>
        <w:t xml:space="preserve">Table </w:t>
      </w:r>
      <w:r>
        <w:fldChar w:fldCharType="begin"/>
      </w:r>
      <w:r>
        <w:instrText>SEQ Table \* ARABIC</w:instrText>
      </w:r>
      <w:r>
        <w:fldChar w:fldCharType="separate"/>
      </w:r>
      <w:r w:rsidR="00C03551">
        <w:rPr>
          <w:noProof/>
        </w:rPr>
        <w:t>5</w:t>
      </w:r>
      <w:r>
        <w:fldChar w:fldCharType="end"/>
      </w:r>
      <w:bookmarkEnd w:id="26"/>
      <w:r>
        <w:t>. 2025 Annual Energy Savings Summary</w:t>
      </w:r>
      <w:bookmarkEnd w:id="27"/>
      <w:bookmarkEnd w:id="28"/>
      <w:bookmarkEnd w:id="29"/>
      <w:bookmarkEnd w:id="30"/>
      <w:bookmarkEnd w:id="31"/>
      <w:bookmarkEnd w:id="32"/>
      <w:bookmarkEnd w:id="33"/>
      <w:r>
        <w:t xml:space="preserve"> for PGL</w:t>
      </w:r>
      <w:bookmarkEnd w:id="34"/>
      <w:bookmarkEnd w:id="35"/>
      <w:bookmarkEnd w:id="36"/>
    </w:p>
    <w:tbl>
      <w:tblPr>
        <w:tblStyle w:val="EnergyTable"/>
        <w:tblW w:w="0" w:type="auto"/>
        <w:tblLayout w:type="fixed"/>
        <w:tblLook w:val="06A0" w:firstRow="1" w:lastRow="0" w:firstColumn="1" w:lastColumn="0" w:noHBand="1" w:noVBand="1"/>
      </w:tblPr>
      <w:tblGrid>
        <w:gridCol w:w="1710"/>
        <w:gridCol w:w="1440"/>
        <w:gridCol w:w="1170"/>
        <w:gridCol w:w="990"/>
        <w:gridCol w:w="1215"/>
        <w:gridCol w:w="780"/>
        <w:gridCol w:w="780"/>
        <w:gridCol w:w="1200"/>
      </w:tblGrid>
      <w:tr w:rsidR="001E14D1" w:rsidRPr="00BD0D15" w14:paraId="40AFFA77" w14:textId="77777777" w:rsidTr="00D25EC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10" w:type="dxa"/>
          </w:tcPr>
          <w:p w14:paraId="2EA2DFCA" w14:textId="77777777" w:rsidR="001E14D1" w:rsidRPr="00196511" w:rsidRDefault="001E14D1" w:rsidP="006D2749">
            <w:pPr>
              <w:keepNext/>
              <w:keepLines/>
              <w:jc w:val="left"/>
              <w:rPr>
                <w:rFonts w:ascii="Aptos Narrow" w:eastAsia="Arial Narrow" w:hAnsi="Aptos Narrow" w:cs="Arial Narrow"/>
                <w:b w:val="0"/>
                <w:sz w:val="20"/>
              </w:rPr>
            </w:pPr>
            <w:r w:rsidRPr="00196511">
              <w:rPr>
                <w:rFonts w:ascii="Aptos Narrow" w:eastAsia="Arial Narrow" w:hAnsi="Aptos Narrow" w:cs="Arial Narrow"/>
                <w:b w:val="0"/>
                <w:sz w:val="20"/>
              </w:rPr>
              <w:t>Program Category</w:t>
            </w:r>
          </w:p>
        </w:tc>
        <w:tc>
          <w:tcPr>
            <w:tcW w:w="1440" w:type="dxa"/>
          </w:tcPr>
          <w:p w14:paraId="397022D2" w14:textId="77777777" w:rsidR="001E14D1" w:rsidRPr="00196511" w:rsidRDefault="001E14D1" w:rsidP="006D2749">
            <w:pPr>
              <w:keepNext/>
              <w:keepLines/>
              <w:jc w:val="lef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b w:val="0"/>
                <w:sz w:val="20"/>
              </w:rPr>
            </w:pPr>
            <w:r w:rsidRPr="00196511">
              <w:rPr>
                <w:rFonts w:ascii="Aptos Narrow" w:eastAsia="Arial Narrow" w:hAnsi="Aptos Narrow" w:cs="Arial Narrow"/>
                <w:b w:val="0"/>
                <w:sz w:val="20"/>
              </w:rPr>
              <w:t>Program Path</w:t>
            </w:r>
          </w:p>
        </w:tc>
        <w:tc>
          <w:tcPr>
            <w:tcW w:w="1170" w:type="dxa"/>
          </w:tcPr>
          <w:p w14:paraId="1DF4B559" w14:textId="77777777" w:rsidR="001E14D1" w:rsidRPr="00196511" w:rsidRDefault="001E14D1" w:rsidP="006D2749">
            <w:pPr>
              <w:keepNext/>
              <w:keepLines/>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b w:val="0"/>
                <w:sz w:val="20"/>
              </w:rPr>
            </w:pPr>
            <w:r w:rsidRPr="00196511">
              <w:rPr>
                <w:rFonts w:ascii="Aptos Narrow" w:eastAsia="Arial Narrow" w:hAnsi="Aptos Narrow" w:cs="Arial Narrow"/>
                <w:b w:val="0"/>
                <w:sz w:val="20"/>
              </w:rPr>
              <w:t>Ex Ante Gross Savings (Therms)</w:t>
            </w:r>
          </w:p>
        </w:tc>
        <w:tc>
          <w:tcPr>
            <w:tcW w:w="990" w:type="dxa"/>
          </w:tcPr>
          <w:p w14:paraId="4FDDCFC1" w14:textId="77777777" w:rsidR="001E14D1" w:rsidRPr="00196511" w:rsidRDefault="001E14D1" w:rsidP="006D2749">
            <w:pPr>
              <w:keepNext/>
              <w:keepLines/>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b w:val="0"/>
                <w:sz w:val="20"/>
              </w:rPr>
            </w:pPr>
            <w:r w:rsidRPr="00196511">
              <w:rPr>
                <w:rFonts w:ascii="Aptos Narrow" w:eastAsia="Arial Narrow" w:hAnsi="Aptos Narrow" w:cs="Arial Narrow"/>
                <w:b w:val="0"/>
                <w:sz w:val="20"/>
              </w:rPr>
              <w:t>Verified Gross RR*</w:t>
            </w:r>
          </w:p>
        </w:tc>
        <w:tc>
          <w:tcPr>
            <w:tcW w:w="1215" w:type="dxa"/>
          </w:tcPr>
          <w:p w14:paraId="0B77F057" w14:textId="10A23716" w:rsidR="001E14D1" w:rsidRPr="00196511" w:rsidRDefault="001E14D1" w:rsidP="006D2749">
            <w:pPr>
              <w:keepNext/>
              <w:keepLines/>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b w:val="0"/>
                <w:sz w:val="20"/>
              </w:rPr>
            </w:pPr>
            <w:r w:rsidRPr="00196511">
              <w:rPr>
                <w:rFonts w:ascii="Aptos Narrow" w:eastAsia="Arial Narrow" w:hAnsi="Aptos Narrow" w:cs="Arial Narrow"/>
                <w:b w:val="0"/>
                <w:sz w:val="20"/>
              </w:rPr>
              <w:t>Verified Gross Savings (Therms</w:t>
            </w:r>
            <w:r w:rsidR="00387C96" w:rsidRPr="00196511">
              <w:rPr>
                <w:rFonts w:ascii="Aptos Narrow" w:eastAsia="Arial Narrow" w:hAnsi="Aptos Narrow" w:cs="Arial Narrow"/>
                <w:b w:val="0"/>
                <w:sz w:val="20"/>
              </w:rPr>
              <w:t>)</w:t>
            </w:r>
          </w:p>
        </w:tc>
        <w:tc>
          <w:tcPr>
            <w:tcW w:w="780" w:type="dxa"/>
          </w:tcPr>
          <w:p w14:paraId="134BE930" w14:textId="77777777" w:rsidR="001E14D1" w:rsidRPr="00196511" w:rsidRDefault="001E14D1" w:rsidP="006D2749">
            <w:pPr>
              <w:keepNext/>
              <w:keepLines/>
              <w:jc w:val="right"/>
              <w:cnfStyle w:val="100000000000" w:firstRow="1" w:lastRow="0" w:firstColumn="0" w:lastColumn="0" w:oddVBand="0" w:evenVBand="0" w:oddHBand="0" w:evenHBand="0" w:firstRowFirstColumn="0" w:firstRowLastColumn="0" w:lastRowFirstColumn="0" w:lastRowLastColumn="0"/>
              <w:rPr>
                <w:rFonts w:ascii="Aptos Narrow" w:eastAsia="Calibri" w:hAnsi="Aptos Narrow" w:cs="Calibri"/>
                <w:b w:val="0"/>
                <w:sz w:val="20"/>
              </w:rPr>
            </w:pPr>
            <w:r w:rsidRPr="00196511">
              <w:rPr>
                <w:rFonts w:ascii="Aptos Narrow" w:eastAsia="Arial Narrow" w:hAnsi="Aptos Narrow" w:cs="Arial Narrow"/>
                <w:b w:val="0"/>
                <w:sz w:val="20"/>
              </w:rPr>
              <w:t>NTG</w:t>
            </w:r>
            <w:r w:rsidRPr="00196511">
              <w:rPr>
                <w:rFonts w:ascii="Aptos Narrow" w:eastAsia="Calibri" w:hAnsi="Aptos Narrow" w:cs="Calibri"/>
                <w:b w:val="0"/>
                <w:sz w:val="20"/>
              </w:rPr>
              <w:t>†</w:t>
            </w:r>
          </w:p>
        </w:tc>
        <w:tc>
          <w:tcPr>
            <w:tcW w:w="780" w:type="dxa"/>
          </w:tcPr>
          <w:p w14:paraId="623D9706" w14:textId="1E4915F5" w:rsidR="001E14D1" w:rsidRPr="00196511" w:rsidRDefault="001E14D1" w:rsidP="006D2749">
            <w:pPr>
              <w:keepNext/>
              <w:keepLines/>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b w:val="0"/>
                <w:sz w:val="20"/>
              </w:rPr>
            </w:pPr>
            <w:r w:rsidRPr="00196511">
              <w:rPr>
                <w:rFonts w:ascii="Aptos Narrow" w:eastAsia="Arial Narrow" w:hAnsi="Aptos Narrow" w:cs="Arial Narrow"/>
                <w:b w:val="0"/>
                <w:sz w:val="20"/>
              </w:rPr>
              <w:t>N</w:t>
            </w:r>
            <w:r w:rsidR="0085235F">
              <w:rPr>
                <w:rFonts w:ascii="Aptos Narrow" w:eastAsia="Arial Narrow" w:hAnsi="Aptos Narrow" w:cs="Arial Narrow"/>
                <w:b w:val="0"/>
                <w:sz w:val="20"/>
              </w:rPr>
              <w:t>P</w:t>
            </w:r>
            <w:r w:rsidRPr="00196511">
              <w:rPr>
                <w:rFonts w:ascii="Aptos Narrow" w:eastAsia="Arial Narrow" w:hAnsi="Aptos Narrow" w:cs="Arial Narrow"/>
                <w:b w:val="0"/>
                <w:sz w:val="20"/>
              </w:rPr>
              <w:t>SO‡</w:t>
            </w:r>
          </w:p>
        </w:tc>
        <w:tc>
          <w:tcPr>
            <w:tcW w:w="1200" w:type="dxa"/>
          </w:tcPr>
          <w:p w14:paraId="6FD7B10C" w14:textId="77777777" w:rsidR="001E14D1" w:rsidRPr="00196511" w:rsidRDefault="001E14D1" w:rsidP="006D2749">
            <w:pPr>
              <w:keepNext/>
              <w:keepLines/>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b w:val="0"/>
                <w:sz w:val="20"/>
              </w:rPr>
            </w:pPr>
            <w:r w:rsidRPr="00196511">
              <w:rPr>
                <w:rFonts w:ascii="Aptos Narrow" w:eastAsia="Arial Narrow" w:hAnsi="Aptos Narrow" w:cs="Arial Narrow"/>
                <w:b w:val="0"/>
                <w:sz w:val="20"/>
              </w:rPr>
              <w:t>Verified Net Savings (Therms)</w:t>
            </w:r>
          </w:p>
        </w:tc>
      </w:tr>
      <w:tr w:rsidR="00261E7E" w:rsidRPr="00261E7E" w14:paraId="0727D6B2" w14:textId="77777777" w:rsidTr="00892C15">
        <w:trPr>
          <w:trHeight w:val="331"/>
        </w:trPr>
        <w:tc>
          <w:tcPr>
            <w:cnfStyle w:val="001000000000" w:firstRow="0" w:lastRow="0" w:firstColumn="1" w:lastColumn="0" w:oddVBand="0" w:evenVBand="0" w:oddHBand="0" w:evenHBand="0" w:firstRowFirstColumn="0" w:firstRowLastColumn="0" w:lastRowFirstColumn="0" w:lastRowLastColumn="0"/>
            <w:tcW w:w="1710" w:type="dxa"/>
            <w:vMerge w:val="restart"/>
          </w:tcPr>
          <w:p w14:paraId="3A2890A8" w14:textId="24CB9D0A" w:rsidR="00261E7E" w:rsidRPr="00F66127" w:rsidRDefault="00261E7E" w:rsidP="006D2749">
            <w:pPr>
              <w:keepNext/>
              <w:keepLines/>
              <w:jc w:val="left"/>
              <w:rPr>
                <w:rFonts w:asciiTheme="minorHAnsi" w:eastAsia="Arial Narrow" w:hAnsiTheme="minorHAnsi" w:cs="Arial Narrow"/>
                <w:color w:val="000000" w:themeColor="text1"/>
                <w:sz w:val="20"/>
              </w:rPr>
            </w:pPr>
            <w:r w:rsidRPr="00F66127">
              <w:rPr>
                <w:rFonts w:asciiTheme="minorHAnsi" w:eastAsia="Arial Narrow" w:hAnsiTheme="minorHAnsi" w:cs="Arial Narrow"/>
                <w:color w:val="000000" w:themeColor="text1"/>
                <w:sz w:val="20"/>
              </w:rPr>
              <w:t>Non-DAC</w:t>
            </w:r>
          </w:p>
        </w:tc>
        <w:tc>
          <w:tcPr>
            <w:tcW w:w="1440" w:type="dxa"/>
          </w:tcPr>
          <w:p w14:paraId="41424650" w14:textId="5523C623" w:rsidR="00261E7E" w:rsidRPr="00F66127" w:rsidRDefault="00D12527" w:rsidP="006D2749">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Joint</w:t>
            </w:r>
          </w:p>
        </w:tc>
        <w:tc>
          <w:tcPr>
            <w:tcW w:w="1170" w:type="dxa"/>
          </w:tcPr>
          <w:p w14:paraId="26903744" w14:textId="1D7ABC66" w:rsidR="00261E7E" w:rsidRPr="00F66127" w:rsidRDefault="00D12527"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 xml:space="preserve"> 2,640 </w:t>
            </w:r>
          </w:p>
        </w:tc>
        <w:tc>
          <w:tcPr>
            <w:tcW w:w="990" w:type="dxa"/>
          </w:tcPr>
          <w:p w14:paraId="05A4FB22" w14:textId="21A99D68" w:rsidR="00261E7E" w:rsidRPr="00F66127" w:rsidRDefault="00D12527"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100</w:t>
            </w:r>
            <w:r w:rsidR="00261E7E" w:rsidRPr="00D25EC4">
              <w:rPr>
                <w:rFonts w:eastAsia="Arial Narrow"/>
                <w:sz w:val="20"/>
              </w:rPr>
              <w:t>%</w:t>
            </w:r>
          </w:p>
        </w:tc>
        <w:tc>
          <w:tcPr>
            <w:tcW w:w="1215" w:type="dxa"/>
          </w:tcPr>
          <w:p w14:paraId="2542E925" w14:textId="7695429B" w:rsidR="00261E7E" w:rsidRPr="00F66127" w:rsidRDefault="00D12527"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 xml:space="preserve"> 2,640 </w:t>
            </w:r>
          </w:p>
        </w:tc>
        <w:tc>
          <w:tcPr>
            <w:tcW w:w="780" w:type="dxa"/>
          </w:tcPr>
          <w:p w14:paraId="12F70736" w14:textId="5EB45D99" w:rsidR="00261E7E" w:rsidRPr="00F66127" w:rsidRDefault="00261E7E"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rFonts w:eastAsia="Arial Narrow"/>
                <w:sz w:val="20"/>
              </w:rPr>
              <w:t xml:space="preserve"> </w:t>
            </w:r>
            <w:r w:rsidR="00D12527" w:rsidRPr="00D25EC4">
              <w:rPr>
                <w:sz w:val="20"/>
              </w:rPr>
              <w:t>0.99</w:t>
            </w:r>
            <w:r w:rsidRPr="00D25EC4">
              <w:rPr>
                <w:rFonts w:eastAsia="Arial Narrow"/>
                <w:sz w:val="20"/>
              </w:rPr>
              <w:t xml:space="preserve"> </w:t>
            </w:r>
          </w:p>
        </w:tc>
        <w:tc>
          <w:tcPr>
            <w:tcW w:w="780" w:type="dxa"/>
          </w:tcPr>
          <w:p w14:paraId="29DC6322" w14:textId="2E50EC62" w:rsidR="00261E7E" w:rsidRPr="00F66127" w:rsidRDefault="00261E7E"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rFonts w:eastAsia="Arial Narrow"/>
                <w:sz w:val="20"/>
              </w:rPr>
              <w:t>1.</w:t>
            </w:r>
            <w:r w:rsidR="00381DAB" w:rsidRPr="00D25EC4">
              <w:rPr>
                <w:sz w:val="20"/>
              </w:rPr>
              <w:t>083</w:t>
            </w:r>
          </w:p>
        </w:tc>
        <w:tc>
          <w:tcPr>
            <w:tcW w:w="1200" w:type="dxa"/>
          </w:tcPr>
          <w:p w14:paraId="06D3D1E4" w14:textId="35CA64CF" w:rsidR="00261E7E" w:rsidRPr="00F66127" w:rsidRDefault="00D12527"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 xml:space="preserve"> 2,843 </w:t>
            </w:r>
          </w:p>
        </w:tc>
      </w:tr>
      <w:tr w:rsidR="00261E7E" w:rsidRPr="00261E7E" w14:paraId="2C9E521A" w14:textId="77777777" w:rsidTr="00892C15">
        <w:trPr>
          <w:trHeight w:val="331"/>
        </w:trPr>
        <w:tc>
          <w:tcPr>
            <w:cnfStyle w:val="001000000000" w:firstRow="0" w:lastRow="0" w:firstColumn="1" w:lastColumn="0" w:oddVBand="0" w:evenVBand="0" w:oddHBand="0" w:evenHBand="0" w:firstRowFirstColumn="0" w:firstRowLastColumn="0" w:lastRowFirstColumn="0" w:lastRowLastColumn="0"/>
            <w:tcW w:w="1710" w:type="dxa"/>
            <w:vMerge/>
          </w:tcPr>
          <w:p w14:paraId="1E642D5A" w14:textId="77777777" w:rsidR="00261E7E" w:rsidRPr="00F66127" w:rsidRDefault="00261E7E" w:rsidP="006D2749">
            <w:pPr>
              <w:keepNext/>
              <w:keepLines/>
              <w:jc w:val="left"/>
              <w:rPr>
                <w:rFonts w:asciiTheme="minorHAnsi" w:eastAsia="Arial" w:hAnsiTheme="minorHAnsi" w:cs="Arial"/>
                <w:color w:val="000000" w:themeColor="text1"/>
                <w:sz w:val="20"/>
              </w:rPr>
            </w:pPr>
          </w:p>
        </w:tc>
        <w:tc>
          <w:tcPr>
            <w:tcW w:w="1440" w:type="dxa"/>
          </w:tcPr>
          <w:p w14:paraId="042CA280" w14:textId="3D81FE96" w:rsidR="00261E7E" w:rsidRPr="00F66127" w:rsidRDefault="00D12527" w:rsidP="006D2749">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PTA</w:t>
            </w:r>
          </w:p>
        </w:tc>
        <w:tc>
          <w:tcPr>
            <w:tcW w:w="1170" w:type="dxa"/>
          </w:tcPr>
          <w:p w14:paraId="3F62C2F2" w14:textId="79C14EC6" w:rsidR="00261E7E" w:rsidRPr="00F66127" w:rsidRDefault="00D12527"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 xml:space="preserve"> 793,813 </w:t>
            </w:r>
          </w:p>
        </w:tc>
        <w:tc>
          <w:tcPr>
            <w:tcW w:w="990" w:type="dxa"/>
            <w:vAlign w:val="top"/>
          </w:tcPr>
          <w:p w14:paraId="4ADD8B77" w14:textId="54448651" w:rsidR="00261E7E" w:rsidRPr="006D6768" w:rsidRDefault="00BF044A"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szCs w:val="18"/>
              </w:rPr>
            </w:pPr>
            <w:r w:rsidRPr="006D6768">
              <w:rPr>
                <w:sz w:val="20"/>
                <w:szCs w:val="18"/>
              </w:rPr>
              <w:t>104</w:t>
            </w:r>
            <w:r w:rsidR="00261E7E" w:rsidRPr="006D6768">
              <w:rPr>
                <w:rFonts w:eastAsia="Arial Narrow"/>
                <w:sz w:val="20"/>
                <w:szCs w:val="18"/>
              </w:rPr>
              <w:t>%</w:t>
            </w:r>
          </w:p>
        </w:tc>
        <w:tc>
          <w:tcPr>
            <w:tcW w:w="1215" w:type="dxa"/>
          </w:tcPr>
          <w:p w14:paraId="303C2DFF" w14:textId="64CA31FC" w:rsidR="00261E7E" w:rsidRPr="006D6768" w:rsidRDefault="00BF044A"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szCs w:val="18"/>
              </w:rPr>
            </w:pPr>
            <w:r w:rsidRPr="006D6768">
              <w:rPr>
                <w:sz w:val="20"/>
                <w:szCs w:val="18"/>
              </w:rPr>
              <w:t xml:space="preserve"> 827,992 </w:t>
            </w:r>
          </w:p>
        </w:tc>
        <w:tc>
          <w:tcPr>
            <w:tcW w:w="780" w:type="dxa"/>
          </w:tcPr>
          <w:p w14:paraId="0FBD5A58" w14:textId="33519B35" w:rsidR="00261E7E" w:rsidRPr="00F66127" w:rsidRDefault="00261E7E"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rFonts w:eastAsia="Arial Narrow"/>
                <w:sz w:val="20"/>
              </w:rPr>
              <w:t xml:space="preserve"> </w:t>
            </w:r>
            <w:r w:rsidR="00D12527" w:rsidRPr="00D25EC4">
              <w:rPr>
                <w:sz w:val="20"/>
              </w:rPr>
              <w:t>0.88</w:t>
            </w:r>
            <w:r w:rsidRPr="00D25EC4">
              <w:rPr>
                <w:rFonts w:eastAsia="Arial Narrow"/>
                <w:sz w:val="20"/>
              </w:rPr>
              <w:t xml:space="preserve"> </w:t>
            </w:r>
          </w:p>
        </w:tc>
        <w:tc>
          <w:tcPr>
            <w:tcW w:w="780" w:type="dxa"/>
          </w:tcPr>
          <w:p w14:paraId="6E3F991D" w14:textId="35E60C0A" w:rsidR="00261E7E" w:rsidRPr="00F66127" w:rsidRDefault="00261E7E"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rFonts w:eastAsia="Arial Narrow"/>
                <w:sz w:val="20"/>
              </w:rPr>
              <w:t>1.</w:t>
            </w:r>
            <w:r w:rsidR="00381DAB" w:rsidRPr="00D25EC4">
              <w:rPr>
                <w:sz w:val="20"/>
              </w:rPr>
              <w:t>083</w:t>
            </w:r>
          </w:p>
        </w:tc>
        <w:tc>
          <w:tcPr>
            <w:tcW w:w="1200" w:type="dxa"/>
          </w:tcPr>
          <w:p w14:paraId="18E1E1C0" w14:textId="5AAFDAFD" w:rsidR="00261E7E" w:rsidRPr="00F66127" w:rsidRDefault="00BF044A"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BF044A">
              <w:rPr>
                <w:sz w:val="20"/>
                <w:szCs w:val="18"/>
              </w:rPr>
              <w:t xml:space="preserve"> 789,110 </w:t>
            </w:r>
          </w:p>
        </w:tc>
      </w:tr>
      <w:tr w:rsidR="00261E7E" w:rsidRPr="00261E7E" w14:paraId="6EAE206C" w14:textId="77777777" w:rsidTr="00892C15">
        <w:trPr>
          <w:trHeight w:val="331"/>
        </w:trPr>
        <w:tc>
          <w:tcPr>
            <w:cnfStyle w:val="001000000000" w:firstRow="0" w:lastRow="0" w:firstColumn="1" w:lastColumn="0" w:oddVBand="0" w:evenVBand="0" w:oddHBand="0" w:evenHBand="0" w:firstRowFirstColumn="0" w:firstRowLastColumn="0" w:lastRowFirstColumn="0" w:lastRowLastColumn="0"/>
            <w:tcW w:w="1710" w:type="dxa"/>
            <w:vMerge/>
          </w:tcPr>
          <w:p w14:paraId="0EC4D1F7" w14:textId="77777777" w:rsidR="00261E7E" w:rsidRPr="00F66127" w:rsidRDefault="00261E7E" w:rsidP="006D2749">
            <w:pPr>
              <w:keepNext/>
              <w:keepLines/>
              <w:jc w:val="left"/>
              <w:rPr>
                <w:rFonts w:asciiTheme="minorHAnsi" w:eastAsia="Arial" w:hAnsiTheme="minorHAnsi" w:cs="Arial"/>
                <w:color w:val="000000" w:themeColor="text1"/>
                <w:sz w:val="20"/>
              </w:rPr>
            </w:pPr>
          </w:p>
        </w:tc>
        <w:tc>
          <w:tcPr>
            <w:tcW w:w="1440" w:type="dxa"/>
          </w:tcPr>
          <w:p w14:paraId="2FB7B943" w14:textId="76A41D8B" w:rsidR="00261E7E" w:rsidRPr="00F66127" w:rsidRDefault="00D12527" w:rsidP="006D2749">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Prescriptive</w:t>
            </w:r>
          </w:p>
        </w:tc>
        <w:tc>
          <w:tcPr>
            <w:tcW w:w="1170" w:type="dxa"/>
          </w:tcPr>
          <w:p w14:paraId="364B1296" w14:textId="6B05DD9F" w:rsidR="00261E7E" w:rsidRPr="00F66127" w:rsidRDefault="00D12527"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 xml:space="preserve"> 26,890 </w:t>
            </w:r>
          </w:p>
        </w:tc>
        <w:tc>
          <w:tcPr>
            <w:tcW w:w="990" w:type="dxa"/>
            <w:vAlign w:val="top"/>
          </w:tcPr>
          <w:p w14:paraId="7914D6C3" w14:textId="78E7FC0E" w:rsidR="00261E7E" w:rsidRPr="006D6768" w:rsidRDefault="00BF044A"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szCs w:val="18"/>
              </w:rPr>
            </w:pPr>
            <w:r w:rsidRPr="006D6768">
              <w:rPr>
                <w:sz w:val="20"/>
                <w:szCs w:val="18"/>
              </w:rPr>
              <w:t>98</w:t>
            </w:r>
            <w:r w:rsidR="00261E7E" w:rsidRPr="006D6768">
              <w:rPr>
                <w:rFonts w:eastAsia="Arial Narrow"/>
                <w:sz w:val="20"/>
                <w:szCs w:val="18"/>
              </w:rPr>
              <w:t>%</w:t>
            </w:r>
          </w:p>
        </w:tc>
        <w:tc>
          <w:tcPr>
            <w:tcW w:w="1215" w:type="dxa"/>
          </w:tcPr>
          <w:p w14:paraId="2F7FE19D" w14:textId="62CE8CF9" w:rsidR="00261E7E" w:rsidRPr="006D6768" w:rsidRDefault="00D12527"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szCs w:val="18"/>
              </w:rPr>
            </w:pPr>
            <w:r w:rsidRPr="006D6768">
              <w:rPr>
                <w:sz w:val="20"/>
                <w:szCs w:val="18"/>
              </w:rPr>
              <w:t xml:space="preserve"> 26,</w:t>
            </w:r>
            <w:r w:rsidR="00BF044A" w:rsidRPr="006D6768">
              <w:rPr>
                <w:sz w:val="20"/>
                <w:szCs w:val="18"/>
              </w:rPr>
              <w:t>264</w:t>
            </w:r>
            <w:r w:rsidRPr="006D6768">
              <w:rPr>
                <w:sz w:val="20"/>
                <w:szCs w:val="18"/>
              </w:rPr>
              <w:t xml:space="preserve"> </w:t>
            </w:r>
          </w:p>
        </w:tc>
        <w:tc>
          <w:tcPr>
            <w:tcW w:w="780" w:type="dxa"/>
          </w:tcPr>
          <w:p w14:paraId="57FF17BB" w14:textId="31F4ECB2" w:rsidR="00261E7E" w:rsidRPr="00F66127" w:rsidRDefault="00D12527"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 xml:space="preserve"> 0.87 </w:t>
            </w:r>
          </w:p>
        </w:tc>
        <w:tc>
          <w:tcPr>
            <w:tcW w:w="780" w:type="dxa"/>
          </w:tcPr>
          <w:p w14:paraId="703E36A6" w14:textId="7664BAF9" w:rsidR="00261E7E" w:rsidRPr="00F66127" w:rsidRDefault="00261E7E"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rFonts w:eastAsia="Arial Narrow"/>
                <w:sz w:val="20"/>
              </w:rPr>
              <w:t>1.</w:t>
            </w:r>
            <w:r w:rsidR="00381DAB" w:rsidRPr="00D25EC4">
              <w:rPr>
                <w:sz w:val="20"/>
              </w:rPr>
              <w:t>083</w:t>
            </w:r>
          </w:p>
        </w:tc>
        <w:tc>
          <w:tcPr>
            <w:tcW w:w="1200" w:type="dxa"/>
          </w:tcPr>
          <w:p w14:paraId="1DC376B8" w14:textId="36877648" w:rsidR="00261E7E" w:rsidRPr="00F66127" w:rsidRDefault="00D12527"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 xml:space="preserve"> 24,</w:t>
            </w:r>
            <w:r w:rsidR="00BF044A" w:rsidRPr="00BF044A">
              <w:rPr>
                <w:sz w:val="20"/>
                <w:szCs w:val="18"/>
              </w:rPr>
              <w:t>746</w:t>
            </w:r>
            <w:r w:rsidRPr="00D25EC4">
              <w:rPr>
                <w:sz w:val="20"/>
              </w:rPr>
              <w:t xml:space="preserve"> </w:t>
            </w:r>
          </w:p>
        </w:tc>
      </w:tr>
      <w:tr w:rsidR="003D7A50" w:rsidRPr="00261E7E" w14:paraId="60C551D5" w14:textId="77777777" w:rsidTr="00892C15">
        <w:trPr>
          <w:trHeight w:val="331"/>
        </w:trPr>
        <w:tc>
          <w:tcPr>
            <w:cnfStyle w:val="001000000000" w:firstRow="0" w:lastRow="0" w:firstColumn="1" w:lastColumn="0" w:oddVBand="0" w:evenVBand="0" w:oddHBand="0" w:evenHBand="0" w:firstRowFirstColumn="0" w:firstRowLastColumn="0" w:lastRowFirstColumn="0" w:lastRowLastColumn="0"/>
            <w:tcW w:w="1710" w:type="dxa"/>
            <w:vMerge/>
          </w:tcPr>
          <w:p w14:paraId="3EDBC49F" w14:textId="77777777" w:rsidR="003D7A50" w:rsidRPr="00F66127" w:rsidRDefault="003D7A50" w:rsidP="006D2749">
            <w:pPr>
              <w:keepNext/>
              <w:keepLines/>
              <w:jc w:val="left"/>
              <w:rPr>
                <w:rFonts w:asciiTheme="minorHAnsi" w:eastAsia="Arial" w:hAnsiTheme="minorHAnsi" w:cs="Arial"/>
                <w:color w:val="000000" w:themeColor="text1"/>
                <w:sz w:val="20"/>
              </w:rPr>
            </w:pPr>
          </w:p>
        </w:tc>
        <w:tc>
          <w:tcPr>
            <w:tcW w:w="1440" w:type="dxa"/>
          </w:tcPr>
          <w:p w14:paraId="1012E3A1" w14:textId="5A407F68" w:rsidR="003D7A50" w:rsidRPr="00F66127" w:rsidRDefault="00D12527" w:rsidP="006D2749">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Custom</w:t>
            </w:r>
          </w:p>
        </w:tc>
        <w:tc>
          <w:tcPr>
            <w:tcW w:w="1170" w:type="dxa"/>
          </w:tcPr>
          <w:p w14:paraId="3FB33F20" w14:textId="69FD5C8D" w:rsidR="003D7A50" w:rsidRPr="00F66127" w:rsidRDefault="00D12527"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 xml:space="preserve"> 101,116 </w:t>
            </w:r>
          </w:p>
        </w:tc>
        <w:tc>
          <w:tcPr>
            <w:tcW w:w="990" w:type="dxa"/>
            <w:vAlign w:val="top"/>
          </w:tcPr>
          <w:p w14:paraId="5A898BD6" w14:textId="76264B7B" w:rsidR="003D7A50" w:rsidRPr="006D6768" w:rsidRDefault="00D12527"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szCs w:val="18"/>
              </w:rPr>
            </w:pPr>
            <w:r w:rsidRPr="006D6768">
              <w:rPr>
                <w:sz w:val="20"/>
                <w:szCs w:val="18"/>
              </w:rPr>
              <w:t>89</w:t>
            </w:r>
            <w:r w:rsidR="007E2D2F" w:rsidRPr="006D6768">
              <w:rPr>
                <w:sz w:val="20"/>
                <w:szCs w:val="18"/>
              </w:rPr>
              <w:t>%</w:t>
            </w:r>
          </w:p>
        </w:tc>
        <w:tc>
          <w:tcPr>
            <w:tcW w:w="1215" w:type="dxa"/>
          </w:tcPr>
          <w:p w14:paraId="69C66915" w14:textId="1FA56079" w:rsidR="003D7A50" w:rsidRPr="006D6768" w:rsidRDefault="00D12527"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szCs w:val="18"/>
              </w:rPr>
            </w:pPr>
            <w:r w:rsidRPr="006D6768">
              <w:rPr>
                <w:sz w:val="20"/>
                <w:szCs w:val="18"/>
              </w:rPr>
              <w:t xml:space="preserve"> 89,</w:t>
            </w:r>
            <w:r w:rsidR="00BF044A" w:rsidRPr="006D6768">
              <w:rPr>
                <w:sz w:val="20"/>
                <w:szCs w:val="18"/>
              </w:rPr>
              <w:t>905</w:t>
            </w:r>
            <w:r w:rsidRPr="006D6768">
              <w:rPr>
                <w:sz w:val="20"/>
                <w:szCs w:val="18"/>
              </w:rPr>
              <w:t xml:space="preserve"> </w:t>
            </w:r>
          </w:p>
        </w:tc>
        <w:tc>
          <w:tcPr>
            <w:tcW w:w="780" w:type="dxa"/>
          </w:tcPr>
          <w:p w14:paraId="7BBA2A62" w14:textId="32264E1D" w:rsidR="003D7A50" w:rsidRPr="00F66127" w:rsidRDefault="00D12527"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 xml:space="preserve"> 0.87 </w:t>
            </w:r>
          </w:p>
        </w:tc>
        <w:tc>
          <w:tcPr>
            <w:tcW w:w="780" w:type="dxa"/>
          </w:tcPr>
          <w:p w14:paraId="2FF8F70D" w14:textId="5658C917" w:rsidR="003D7A50" w:rsidRPr="00F66127" w:rsidRDefault="003D7A50"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1</w:t>
            </w:r>
            <w:r w:rsidR="00EB180A" w:rsidRPr="00D25EC4">
              <w:rPr>
                <w:sz w:val="20"/>
              </w:rPr>
              <w:t>.0</w:t>
            </w:r>
            <w:r w:rsidR="00C24DC1" w:rsidRPr="00D25EC4">
              <w:rPr>
                <w:sz w:val="20"/>
              </w:rPr>
              <w:t>83</w:t>
            </w:r>
          </w:p>
        </w:tc>
        <w:tc>
          <w:tcPr>
            <w:tcW w:w="1200" w:type="dxa"/>
          </w:tcPr>
          <w:p w14:paraId="7D2A7487" w14:textId="4F52BDE1" w:rsidR="003D7A50" w:rsidRPr="00F66127" w:rsidRDefault="00D12527"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D25EC4">
              <w:rPr>
                <w:sz w:val="20"/>
              </w:rPr>
              <w:t xml:space="preserve"> 84,</w:t>
            </w:r>
            <w:r w:rsidR="00BF044A" w:rsidRPr="00BF044A">
              <w:rPr>
                <w:sz w:val="20"/>
                <w:szCs w:val="18"/>
              </w:rPr>
              <w:t>709</w:t>
            </w:r>
            <w:r w:rsidRPr="00D25EC4">
              <w:rPr>
                <w:sz w:val="20"/>
              </w:rPr>
              <w:t xml:space="preserve"> </w:t>
            </w:r>
          </w:p>
        </w:tc>
      </w:tr>
      <w:tr w:rsidR="001E14D1" w:rsidRPr="00BD0D15" w14:paraId="4F6AA54D" w14:textId="77777777" w:rsidTr="00892C15">
        <w:trPr>
          <w:trHeight w:val="331"/>
        </w:trPr>
        <w:tc>
          <w:tcPr>
            <w:cnfStyle w:val="001000000000" w:firstRow="0" w:lastRow="0" w:firstColumn="1" w:lastColumn="0" w:oddVBand="0" w:evenVBand="0" w:oddHBand="0" w:evenHBand="0" w:firstRowFirstColumn="0" w:firstRowLastColumn="0" w:lastRowFirstColumn="0" w:lastRowLastColumn="0"/>
            <w:tcW w:w="1710" w:type="dxa"/>
          </w:tcPr>
          <w:p w14:paraId="50C070A2" w14:textId="32545117" w:rsidR="001E14D1" w:rsidRPr="004653A9" w:rsidRDefault="001E14D1" w:rsidP="006D2749">
            <w:pPr>
              <w:keepNext/>
              <w:keepLines/>
              <w:jc w:val="left"/>
              <w:rPr>
                <w:rFonts w:asciiTheme="minorHAnsi" w:eastAsia="Arial Narrow" w:hAnsiTheme="minorHAnsi" w:cs="Arial Narrow"/>
                <w:color w:val="000000" w:themeColor="text1"/>
                <w:sz w:val="20"/>
              </w:rPr>
            </w:pPr>
            <w:r w:rsidRPr="004653A9">
              <w:rPr>
                <w:rFonts w:asciiTheme="minorHAnsi" w:eastAsia="Arial Narrow" w:hAnsiTheme="minorHAnsi" w:cs="Arial Narrow"/>
                <w:b/>
                <w:i/>
                <w:color w:val="000000" w:themeColor="text1"/>
                <w:sz w:val="20"/>
              </w:rPr>
              <w:t>Non-DAC Subtotal</w:t>
            </w:r>
          </w:p>
        </w:tc>
        <w:tc>
          <w:tcPr>
            <w:tcW w:w="1440" w:type="dxa"/>
          </w:tcPr>
          <w:p w14:paraId="01ADD1BE" w14:textId="77777777" w:rsidR="001E14D1" w:rsidRPr="00F66127" w:rsidRDefault="001E14D1" w:rsidP="006D2749">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p>
        </w:tc>
        <w:tc>
          <w:tcPr>
            <w:tcW w:w="1170" w:type="dxa"/>
          </w:tcPr>
          <w:p w14:paraId="0454262B" w14:textId="19273F3A" w:rsidR="001E14D1" w:rsidRPr="00D25EC4" w:rsidRDefault="00AB1144"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r w:rsidRPr="00D25EC4">
              <w:rPr>
                <w:b/>
                <w:bCs/>
                <w:i/>
                <w:iCs/>
                <w:sz w:val="20"/>
              </w:rPr>
              <w:t xml:space="preserve"> 924,460 </w:t>
            </w:r>
          </w:p>
        </w:tc>
        <w:tc>
          <w:tcPr>
            <w:tcW w:w="990" w:type="dxa"/>
            <w:vAlign w:val="top"/>
          </w:tcPr>
          <w:p w14:paraId="2B48DF52" w14:textId="19371A0B" w:rsidR="001E14D1" w:rsidRPr="006D6768" w:rsidRDefault="00BF044A"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szCs w:val="18"/>
              </w:rPr>
            </w:pPr>
            <w:r w:rsidRPr="006D6768">
              <w:rPr>
                <w:b/>
                <w:bCs/>
                <w:i/>
                <w:iCs/>
                <w:sz w:val="20"/>
                <w:szCs w:val="18"/>
              </w:rPr>
              <w:t>102</w:t>
            </w:r>
            <w:r w:rsidR="00AB1144" w:rsidRPr="006D6768">
              <w:rPr>
                <w:b/>
                <w:i/>
                <w:sz w:val="20"/>
                <w:szCs w:val="18"/>
              </w:rPr>
              <w:t>%</w:t>
            </w:r>
          </w:p>
        </w:tc>
        <w:tc>
          <w:tcPr>
            <w:tcW w:w="1215" w:type="dxa"/>
          </w:tcPr>
          <w:p w14:paraId="25AC10E4" w14:textId="720646DC" w:rsidR="001E14D1" w:rsidRPr="006D6768" w:rsidRDefault="00BF044A"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szCs w:val="18"/>
              </w:rPr>
            </w:pPr>
            <w:r w:rsidRPr="006D6768">
              <w:rPr>
                <w:b/>
                <w:bCs/>
                <w:i/>
                <w:iCs/>
                <w:sz w:val="20"/>
                <w:szCs w:val="18"/>
              </w:rPr>
              <w:t xml:space="preserve"> 946,801 </w:t>
            </w:r>
          </w:p>
        </w:tc>
        <w:tc>
          <w:tcPr>
            <w:tcW w:w="780" w:type="dxa"/>
          </w:tcPr>
          <w:p w14:paraId="5510C9B0" w14:textId="77777777" w:rsidR="001E14D1" w:rsidRPr="00D25EC4" w:rsidRDefault="001E14D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p>
        </w:tc>
        <w:tc>
          <w:tcPr>
            <w:tcW w:w="780" w:type="dxa"/>
          </w:tcPr>
          <w:p w14:paraId="001658BE" w14:textId="77777777" w:rsidR="001E14D1" w:rsidRPr="00D25EC4" w:rsidRDefault="001E14D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p>
        </w:tc>
        <w:tc>
          <w:tcPr>
            <w:tcW w:w="1200" w:type="dxa"/>
          </w:tcPr>
          <w:p w14:paraId="74572D1D" w14:textId="475D770E" w:rsidR="001E14D1" w:rsidRPr="00D25EC4" w:rsidRDefault="00BF044A"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r w:rsidRPr="00BF044A">
              <w:rPr>
                <w:b/>
                <w:bCs/>
                <w:i/>
                <w:iCs/>
                <w:sz w:val="20"/>
                <w:szCs w:val="18"/>
              </w:rPr>
              <w:t xml:space="preserve"> 901,408 </w:t>
            </w:r>
          </w:p>
        </w:tc>
      </w:tr>
      <w:tr w:rsidR="003D5241" w:rsidRPr="00BD0D15" w14:paraId="7E801B0C" w14:textId="77777777" w:rsidTr="00892C15">
        <w:trPr>
          <w:trHeight w:val="331"/>
        </w:trPr>
        <w:tc>
          <w:tcPr>
            <w:cnfStyle w:val="001000000000" w:firstRow="0" w:lastRow="0" w:firstColumn="1" w:lastColumn="0" w:oddVBand="0" w:evenVBand="0" w:oddHBand="0" w:evenHBand="0" w:firstRowFirstColumn="0" w:firstRowLastColumn="0" w:lastRowFirstColumn="0" w:lastRowLastColumn="0"/>
            <w:tcW w:w="1710" w:type="dxa"/>
            <w:vMerge w:val="restart"/>
          </w:tcPr>
          <w:p w14:paraId="49545483" w14:textId="0B8BFDBA" w:rsidR="003D5241" w:rsidRPr="00F66127" w:rsidRDefault="003D5241" w:rsidP="006D2749">
            <w:pPr>
              <w:keepNext/>
              <w:keepLines/>
              <w:jc w:val="left"/>
              <w:rPr>
                <w:rFonts w:asciiTheme="minorHAnsi" w:eastAsia="Arial Narrow" w:hAnsiTheme="minorHAnsi" w:cs="Arial Narrow"/>
                <w:color w:val="000000" w:themeColor="text1"/>
                <w:sz w:val="20"/>
              </w:rPr>
            </w:pPr>
            <w:r w:rsidRPr="00F66127">
              <w:rPr>
                <w:rFonts w:asciiTheme="minorHAnsi" w:eastAsia="Arial Narrow" w:hAnsiTheme="minorHAnsi" w:cs="Arial Narrow"/>
                <w:color w:val="000000" w:themeColor="text1"/>
                <w:sz w:val="20"/>
              </w:rPr>
              <w:t>DAC</w:t>
            </w:r>
          </w:p>
        </w:tc>
        <w:tc>
          <w:tcPr>
            <w:tcW w:w="1440" w:type="dxa"/>
          </w:tcPr>
          <w:p w14:paraId="433B01C0" w14:textId="59F3BEAD" w:rsidR="003D5241" w:rsidRPr="00F66127" w:rsidRDefault="003D5241" w:rsidP="006D2749">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F66127">
              <w:rPr>
                <w:rFonts w:asciiTheme="minorHAnsi" w:eastAsia="Arial Narrow" w:hAnsiTheme="minorHAnsi" w:cs="Arial Narrow"/>
                <w:color w:val="000000" w:themeColor="text1"/>
                <w:sz w:val="20"/>
              </w:rPr>
              <w:t xml:space="preserve">PTA </w:t>
            </w:r>
          </w:p>
        </w:tc>
        <w:tc>
          <w:tcPr>
            <w:tcW w:w="1170" w:type="dxa"/>
            <w:vAlign w:val="top"/>
          </w:tcPr>
          <w:p w14:paraId="49BF0CA0" w14:textId="0144F5F0"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0E3E80">
              <w:rPr>
                <w:sz w:val="20"/>
                <w:szCs w:val="18"/>
              </w:rPr>
              <w:t xml:space="preserve"> 79,774 </w:t>
            </w:r>
          </w:p>
        </w:tc>
        <w:tc>
          <w:tcPr>
            <w:tcW w:w="990" w:type="dxa"/>
            <w:vAlign w:val="top"/>
          </w:tcPr>
          <w:p w14:paraId="415422DA" w14:textId="66328028"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0E3E80">
              <w:rPr>
                <w:sz w:val="20"/>
                <w:szCs w:val="18"/>
              </w:rPr>
              <w:t>106</w:t>
            </w:r>
            <w:r w:rsidRPr="00D25EC4">
              <w:rPr>
                <w:sz w:val="20"/>
              </w:rPr>
              <w:t>%</w:t>
            </w:r>
          </w:p>
        </w:tc>
        <w:tc>
          <w:tcPr>
            <w:tcW w:w="1215" w:type="dxa"/>
            <w:vAlign w:val="top"/>
          </w:tcPr>
          <w:p w14:paraId="53C9DF09" w14:textId="45159012"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0E3E80">
              <w:rPr>
                <w:sz w:val="20"/>
                <w:szCs w:val="18"/>
              </w:rPr>
              <w:t xml:space="preserve"> 84,546 </w:t>
            </w:r>
          </w:p>
        </w:tc>
        <w:tc>
          <w:tcPr>
            <w:tcW w:w="780" w:type="dxa"/>
            <w:vAlign w:val="top"/>
          </w:tcPr>
          <w:p w14:paraId="027E2DF2" w14:textId="5ED7B31B"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D25EC4">
              <w:rPr>
                <w:sz w:val="20"/>
              </w:rPr>
              <w:t xml:space="preserve"> 1.00 </w:t>
            </w:r>
          </w:p>
        </w:tc>
        <w:tc>
          <w:tcPr>
            <w:tcW w:w="780" w:type="dxa"/>
            <w:vAlign w:val="top"/>
          </w:tcPr>
          <w:p w14:paraId="3DB54FF1" w14:textId="77F8F75D"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B52132">
              <w:rPr>
                <w:rFonts w:asciiTheme="minorHAnsi" w:hAnsiTheme="minorHAnsi"/>
                <w:sz w:val="18"/>
                <w:szCs w:val="18"/>
              </w:rPr>
              <w:t>N/A</w:t>
            </w:r>
          </w:p>
        </w:tc>
        <w:tc>
          <w:tcPr>
            <w:tcW w:w="1200" w:type="dxa"/>
            <w:vAlign w:val="top"/>
          </w:tcPr>
          <w:p w14:paraId="6FC89EC7" w14:textId="62B099EF"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D25EC4">
              <w:rPr>
                <w:sz w:val="20"/>
              </w:rPr>
              <w:t xml:space="preserve"> 84,</w:t>
            </w:r>
            <w:r>
              <w:rPr>
                <w:sz w:val="20"/>
              </w:rPr>
              <w:t>546</w:t>
            </w:r>
            <w:r w:rsidRPr="00D25EC4">
              <w:rPr>
                <w:sz w:val="20"/>
              </w:rPr>
              <w:t xml:space="preserve"> </w:t>
            </w:r>
          </w:p>
        </w:tc>
      </w:tr>
      <w:tr w:rsidR="003D5241" w:rsidRPr="00BD0D15" w14:paraId="1756E45F" w14:textId="77777777" w:rsidTr="00892C15">
        <w:trPr>
          <w:trHeight w:val="331"/>
        </w:trPr>
        <w:tc>
          <w:tcPr>
            <w:cnfStyle w:val="001000000000" w:firstRow="0" w:lastRow="0" w:firstColumn="1" w:lastColumn="0" w:oddVBand="0" w:evenVBand="0" w:oddHBand="0" w:evenHBand="0" w:firstRowFirstColumn="0" w:firstRowLastColumn="0" w:lastRowFirstColumn="0" w:lastRowLastColumn="0"/>
            <w:tcW w:w="1710" w:type="dxa"/>
            <w:vMerge/>
          </w:tcPr>
          <w:p w14:paraId="139A84C9" w14:textId="77777777" w:rsidR="003D5241" w:rsidRPr="00F66127" w:rsidRDefault="003D5241" w:rsidP="006D2749">
            <w:pPr>
              <w:keepNext/>
              <w:keepLines/>
              <w:jc w:val="left"/>
              <w:rPr>
                <w:rFonts w:asciiTheme="minorHAnsi" w:eastAsia="Arial" w:hAnsiTheme="minorHAnsi" w:cs="Arial"/>
                <w:color w:val="000000" w:themeColor="text1"/>
                <w:sz w:val="20"/>
              </w:rPr>
            </w:pPr>
          </w:p>
        </w:tc>
        <w:tc>
          <w:tcPr>
            <w:tcW w:w="1440" w:type="dxa"/>
          </w:tcPr>
          <w:p w14:paraId="29E4DC60" w14:textId="77777777" w:rsidR="003D5241" w:rsidRPr="00F66127" w:rsidRDefault="003D5241" w:rsidP="006D2749">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F66127">
              <w:rPr>
                <w:rFonts w:asciiTheme="minorHAnsi" w:eastAsia="Arial Narrow" w:hAnsiTheme="minorHAnsi" w:cs="Arial Narrow"/>
                <w:color w:val="000000" w:themeColor="text1"/>
                <w:sz w:val="20"/>
              </w:rPr>
              <w:t>Prescriptive</w:t>
            </w:r>
          </w:p>
        </w:tc>
        <w:tc>
          <w:tcPr>
            <w:tcW w:w="1170" w:type="dxa"/>
            <w:vAlign w:val="top"/>
          </w:tcPr>
          <w:p w14:paraId="4BE7220C" w14:textId="66F1CCDE"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0E3E80">
              <w:rPr>
                <w:sz w:val="20"/>
                <w:szCs w:val="18"/>
              </w:rPr>
              <w:t xml:space="preserve"> 49,577 </w:t>
            </w:r>
          </w:p>
        </w:tc>
        <w:tc>
          <w:tcPr>
            <w:tcW w:w="990" w:type="dxa"/>
            <w:vAlign w:val="top"/>
          </w:tcPr>
          <w:p w14:paraId="7D11F1A9" w14:textId="60C0A873"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0E3E80">
              <w:rPr>
                <w:sz w:val="20"/>
                <w:szCs w:val="18"/>
              </w:rPr>
              <w:t>100</w:t>
            </w:r>
            <w:r w:rsidRPr="00D25EC4">
              <w:rPr>
                <w:sz w:val="20"/>
              </w:rPr>
              <w:t>%</w:t>
            </w:r>
          </w:p>
        </w:tc>
        <w:tc>
          <w:tcPr>
            <w:tcW w:w="1215" w:type="dxa"/>
            <w:vAlign w:val="top"/>
          </w:tcPr>
          <w:p w14:paraId="3470CF4A" w14:textId="7892DB86" w:rsidR="003D5241" w:rsidRPr="000E3E80"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szCs w:val="18"/>
              </w:rPr>
            </w:pPr>
            <w:r w:rsidRPr="000E3E80">
              <w:rPr>
                <w:sz w:val="20"/>
                <w:szCs w:val="18"/>
              </w:rPr>
              <w:t xml:space="preserve"> 49,608 </w:t>
            </w:r>
          </w:p>
        </w:tc>
        <w:tc>
          <w:tcPr>
            <w:tcW w:w="780" w:type="dxa"/>
            <w:vAlign w:val="top"/>
          </w:tcPr>
          <w:p w14:paraId="66CD1D20" w14:textId="7C6DDD94"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D25EC4">
              <w:rPr>
                <w:sz w:val="20"/>
              </w:rPr>
              <w:t xml:space="preserve"> 1.00 </w:t>
            </w:r>
          </w:p>
        </w:tc>
        <w:tc>
          <w:tcPr>
            <w:tcW w:w="780" w:type="dxa"/>
            <w:vAlign w:val="top"/>
          </w:tcPr>
          <w:p w14:paraId="65E34D42" w14:textId="2536AA3D"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B52132">
              <w:rPr>
                <w:rFonts w:asciiTheme="minorHAnsi" w:hAnsiTheme="minorHAnsi"/>
                <w:sz w:val="18"/>
                <w:szCs w:val="18"/>
              </w:rPr>
              <w:t>N/A</w:t>
            </w:r>
          </w:p>
        </w:tc>
        <w:tc>
          <w:tcPr>
            <w:tcW w:w="1200" w:type="dxa"/>
            <w:vAlign w:val="top"/>
          </w:tcPr>
          <w:p w14:paraId="5C17C7BF" w14:textId="3D2DBEF3"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D25EC4">
              <w:rPr>
                <w:sz w:val="20"/>
              </w:rPr>
              <w:t xml:space="preserve"> 49,6</w:t>
            </w:r>
            <w:r>
              <w:rPr>
                <w:sz w:val="20"/>
              </w:rPr>
              <w:t>08</w:t>
            </w:r>
            <w:r w:rsidRPr="00D25EC4">
              <w:rPr>
                <w:sz w:val="20"/>
              </w:rPr>
              <w:t xml:space="preserve"> </w:t>
            </w:r>
          </w:p>
        </w:tc>
      </w:tr>
      <w:tr w:rsidR="003D5241" w:rsidRPr="00BD0D15" w14:paraId="67AB8310" w14:textId="77777777" w:rsidTr="00892C15">
        <w:trPr>
          <w:trHeight w:val="331"/>
        </w:trPr>
        <w:tc>
          <w:tcPr>
            <w:cnfStyle w:val="001000000000" w:firstRow="0" w:lastRow="0" w:firstColumn="1" w:lastColumn="0" w:oddVBand="0" w:evenVBand="0" w:oddHBand="0" w:evenHBand="0" w:firstRowFirstColumn="0" w:firstRowLastColumn="0" w:lastRowFirstColumn="0" w:lastRowLastColumn="0"/>
            <w:tcW w:w="1710" w:type="dxa"/>
            <w:vMerge/>
          </w:tcPr>
          <w:p w14:paraId="6F4FFE69" w14:textId="77777777" w:rsidR="003D5241" w:rsidRPr="00F66127" w:rsidRDefault="003D5241" w:rsidP="006D2749">
            <w:pPr>
              <w:keepNext/>
              <w:keepLines/>
              <w:jc w:val="left"/>
              <w:rPr>
                <w:rFonts w:asciiTheme="minorHAnsi" w:eastAsia="Arial" w:hAnsiTheme="minorHAnsi" w:cs="Arial"/>
                <w:color w:val="000000" w:themeColor="text1"/>
                <w:sz w:val="20"/>
              </w:rPr>
            </w:pPr>
          </w:p>
        </w:tc>
        <w:tc>
          <w:tcPr>
            <w:tcW w:w="1440" w:type="dxa"/>
          </w:tcPr>
          <w:p w14:paraId="6ADFE98B" w14:textId="6415558A" w:rsidR="003D5241" w:rsidRPr="00F66127" w:rsidRDefault="003D5241" w:rsidP="006D2749">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F66127">
              <w:rPr>
                <w:rFonts w:asciiTheme="minorHAnsi" w:eastAsia="Arial Narrow" w:hAnsiTheme="minorHAnsi" w:cs="Arial Narrow"/>
                <w:color w:val="000000" w:themeColor="text1"/>
                <w:sz w:val="20"/>
              </w:rPr>
              <w:t>Joint</w:t>
            </w:r>
          </w:p>
        </w:tc>
        <w:tc>
          <w:tcPr>
            <w:tcW w:w="1170" w:type="dxa"/>
            <w:vAlign w:val="top"/>
          </w:tcPr>
          <w:p w14:paraId="2B0F6CD0" w14:textId="31251747"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Pr>
                <w:sz w:val="20"/>
              </w:rPr>
              <w:t>523</w:t>
            </w:r>
            <w:r w:rsidRPr="00D25EC4">
              <w:rPr>
                <w:sz w:val="20"/>
              </w:rPr>
              <w:t xml:space="preserve"> </w:t>
            </w:r>
          </w:p>
        </w:tc>
        <w:tc>
          <w:tcPr>
            <w:tcW w:w="990" w:type="dxa"/>
            <w:vAlign w:val="top"/>
          </w:tcPr>
          <w:p w14:paraId="09CE3006" w14:textId="00484A60"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D25EC4">
              <w:rPr>
                <w:sz w:val="20"/>
              </w:rPr>
              <w:t>100%</w:t>
            </w:r>
          </w:p>
        </w:tc>
        <w:tc>
          <w:tcPr>
            <w:tcW w:w="1215" w:type="dxa"/>
            <w:vAlign w:val="top"/>
          </w:tcPr>
          <w:p w14:paraId="4614FC18" w14:textId="7F49224D" w:rsidR="003D5241" w:rsidRPr="00940934"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szCs w:val="18"/>
              </w:rPr>
            </w:pPr>
            <w:r>
              <w:rPr>
                <w:sz w:val="20"/>
                <w:szCs w:val="18"/>
              </w:rPr>
              <w:t>523</w:t>
            </w:r>
          </w:p>
        </w:tc>
        <w:tc>
          <w:tcPr>
            <w:tcW w:w="780" w:type="dxa"/>
            <w:vAlign w:val="top"/>
          </w:tcPr>
          <w:p w14:paraId="2E17FB1D" w14:textId="44FE58DD"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D25EC4">
              <w:rPr>
                <w:sz w:val="20"/>
              </w:rPr>
              <w:t xml:space="preserve"> 1.00 </w:t>
            </w:r>
          </w:p>
        </w:tc>
        <w:tc>
          <w:tcPr>
            <w:tcW w:w="780" w:type="dxa"/>
            <w:vAlign w:val="top"/>
          </w:tcPr>
          <w:p w14:paraId="69094B91" w14:textId="0A5373E9"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D25EC4">
              <w:rPr>
                <w:sz w:val="20"/>
              </w:rPr>
              <w:t>1.083</w:t>
            </w:r>
          </w:p>
        </w:tc>
        <w:tc>
          <w:tcPr>
            <w:tcW w:w="1200" w:type="dxa"/>
            <w:vAlign w:val="top"/>
          </w:tcPr>
          <w:p w14:paraId="24A4F72F" w14:textId="66AD5F67" w:rsidR="003D5241" w:rsidRPr="00F66127" w:rsidRDefault="003D524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D25EC4">
              <w:rPr>
                <w:sz w:val="20"/>
              </w:rPr>
              <w:t xml:space="preserve"> 551 </w:t>
            </w:r>
          </w:p>
        </w:tc>
      </w:tr>
      <w:tr w:rsidR="001E14D1" w:rsidRPr="00BD0D15" w14:paraId="297BBD42" w14:textId="77777777" w:rsidTr="00892C15">
        <w:trPr>
          <w:trHeight w:val="331"/>
        </w:trPr>
        <w:tc>
          <w:tcPr>
            <w:cnfStyle w:val="001000000000" w:firstRow="0" w:lastRow="0" w:firstColumn="1" w:lastColumn="0" w:oddVBand="0" w:evenVBand="0" w:oddHBand="0" w:evenHBand="0" w:firstRowFirstColumn="0" w:firstRowLastColumn="0" w:lastRowFirstColumn="0" w:lastRowLastColumn="0"/>
            <w:tcW w:w="1710" w:type="dxa"/>
          </w:tcPr>
          <w:p w14:paraId="7B83DF42" w14:textId="67B7ABA1" w:rsidR="001E14D1" w:rsidRPr="004653A9" w:rsidRDefault="001E14D1" w:rsidP="006D2749">
            <w:pPr>
              <w:keepNext/>
              <w:keepLines/>
              <w:jc w:val="left"/>
              <w:rPr>
                <w:rFonts w:asciiTheme="minorHAnsi" w:eastAsia="Arial Narrow" w:hAnsiTheme="minorHAnsi" w:cs="Arial Narrow"/>
                <w:color w:val="000000" w:themeColor="text1"/>
                <w:sz w:val="20"/>
              </w:rPr>
            </w:pPr>
            <w:r w:rsidRPr="004653A9">
              <w:rPr>
                <w:rFonts w:asciiTheme="minorHAnsi" w:eastAsia="Arial Narrow" w:hAnsiTheme="minorHAnsi" w:cs="Arial Narrow"/>
                <w:b/>
                <w:i/>
                <w:color w:val="000000" w:themeColor="text1"/>
                <w:sz w:val="20"/>
              </w:rPr>
              <w:t>DAC Subtotal</w:t>
            </w:r>
          </w:p>
        </w:tc>
        <w:tc>
          <w:tcPr>
            <w:tcW w:w="1440" w:type="dxa"/>
          </w:tcPr>
          <w:p w14:paraId="0D18E383" w14:textId="77777777" w:rsidR="001E14D1" w:rsidRPr="00F66127" w:rsidRDefault="001E14D1" w:rsidP="006D2749">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p>
        </w:tc>
        <w:tc>
          <w:tcPr>
            <w:tcW w:w="1170" w:type="dxa"/>
            <w:vAlign w:val="top"/>
          </w:tcPr>
          <w:p w14:paraId="0EDCC7DF" w14:textId="055D771E" w:rsidR="001E14D1" w:rsidRPr="00D25EC4" w:rsidRDefault="00CB71A6"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r w:rsidRPr="00D25EC4">
              <w:rPr>
                <w:b/>
                <w:bCs/>
                <w:i/>
                <w:iCs/>
                <w:sz w:val="20"/>
              </w:rPr>
              <w:t xml:space="preserve"> 129,874 </w:t>
            </w:r>
          </w:p>
        </w:tc>
        <w:tc>
          <w:tcPr>
            <w:tcW w:w="990" w:type="dxa"/>
            <w:vAlign w:val="top"/>
          </w:tcPr>
          <w:p w14:paraId="46EC8117" w14:textId="6DAF6BB9" w:rsidR="001E14D1" w:rsidRPr="00D25EC4" w:rsidRDefault="00CB71A6"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r w:rsidRPr="00D25EC4">
              <w:rPr>
                <w:b/>
                <w:bCs/>
                <w:i/>
                <w:iCs/>
                <w:sz w:val="20"/>
              </w:rPr>
              <w:t>104%</w:t>
            </w:r>
          </w:p>
        </w:tc>
        <w:tc>
          <w:tcPr>
            <w:tcW w:w="1215" w:type="dxa"/>
            <w:vAlign w:val="top"/>
          </w:tcPr>
          <w:p w14:paraId="7A212957" w14:textId="7D4C81EC" w:rsidR="001E14D1" w:rsidRPr="00940934" w:rsidRDefault="00CB71A6"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szCs w:val="18"/>
              </w:rPr>
            </w:pPr>
            <w:r w:rsidRPr="00940934">
              <w:rPr>
                <w:b/>
                <w:i/>
                <w:sz w:val="20"/>
                <w:szCs w:val="18"/>
              </w:rPr>
              <w:t xml:space="preserve"> 134,</w:t>
            </w:r>
            <w:r w:rsidR="00940934" w:rsidRPr="00940934">
              <w:rPr>
                <w:b/>
                <w:bCs/>
                <w:i/>
                <w:iCs/>
                <w:sz w:val="20"/>
                <w:szCs w:val="18"/>
              </w:rPr>
              <w:t>676</w:t>
            </w:r>
            <w:r w:rsidRPr="00940934">
              <w:rPr>
                <w:b/>
                <w:i/>
                <w:sz w:val="20"/>
                <w:szCs w:val="18"/>
              </w:rPr>
              <w:t xml:space="preserve"> </w:t>
            </w:r>
          </w:p>
        </w:tc>
        <w:tc>
          <w:tcPr>
            <w:tcW w:w="780" w:type="dxa"/>
            <w:vAlign w:val="top"/>
          </w:tcPr>
          <w:p w14:paraId="653BF493" w14:textId="77777777" w:rsidR="001E14D1" w:rsidRPr="00D25EC4" w:rsidRDefault="001E14D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p>
        </w:tc>
        <w:tc>
          <w:tcPr>
            <w:tcW w:w="780" w:type="dxa"/>
            <w:vAlign w:val="top"/>
          </w:tcPr>
          <w:p w14:paraId="4822A2EA" w14:textId="77777777" w:rsidR="001E14D1" w:rsidRPr="00D25EC4" w:rsidRDefault="001E14D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p>
        </w:tc>
        <w:tc>
          <w:tcPr>
            <w:tcW w:w="1200" w:type="dxa"/>
            <w:vAlign w:val="top"/>
          </w:tcPr>
          <w:p w14:paraId="73D0B9FB" w14:textId="123AD126" w:rsidR="001E14D1" w:rsidRPr="00D25EC4" w:rsidRDefault="00CB71A6"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r w:rsidRPr="00D25EC4">
              <w:rPr>
                <w:b/>
                <w:bCs/>
                <w:i/>
                <w:iCs/>
                <w:sz w:val="20"/>
              </w:rPr>
              <w:t xml:space="preserve"> 134,</w:t>
            </w:r>
            <w:r w:rsidR="00A66030">
              <w:rPr>
                <w:b/>
                <w:bCs/>
                <w:i/>
                <w:iCs/>
                <w:sz w:val="20"/>
              </w:rPr>
              <w:t>704</w:t>
            </w:r>
            <w:r w:rsidRPr="00D25EC4">
              <w:rPr>
                <w:b/>
                <w:bCs/>
                <w:i/>
                <w:iCs/>
                <w:sz w:val="20"/>
              </w:rPr>
              <w:t xml:space="preserve"> </w:t>
            </w:r>
          </w:p>
        </w:tc>
      </w:tr>
      <w:tr w:rsidR="001E14D1" w:rsidRPr="00BD0D15" w14:paraId="4F060956" w14:textId="77777777" w:rsidTr="00892C15">
        <w:trPr>
          <w:trHeight w:val="331"/>
        </w:trPr>
        <w:tc>
          <w:tcPr>
            <w:cnfStyle w:val="001000000000" w:firstRow="0" w:lastRow="0" w:firstColumn="1" w:lastColumn="0" w:oddVBand="0" w:evenVBand="0" w:oddHBand="0" w:evenHBand="0" w:firstRowFirstColumn="0" w:firstRowLastColumn="0" w:lastRowFirstColumn="0" w:lastRowLastColumn="0"/>
            <w:tcW w:w="3150" w:type="dxa"/>
            <w:gridSpan w:val="2"/>
          </w:tcPr>
          <w:p w14:paraId="445C998C" w14:textId="4B334B40" w:rsidR="001E14D1" w:rsidRPr="004653A9" w:rsidRDefault="001E14D1" w:rsidP="006D2749">
            <w:pPr>
              <w:keepNext/>
              <w:keepLines/>
              <w:jc w:val="left"/>
              <w:rPr>
                <w:rFonts w:asciiTheme="minorHAnsi" w:eastAsia="Arial Narrow" w:hAnsiTheme="minorHAnsi" w:cs="Arial Narrow"/>
                <w:color w:val="000000" w:themeColor="text1"/>
                <w:sz w:val="20"/>
              </w:rPr>
            </w:pPr>
            <w:r w:rsidRPr="004653A9">
              <w:rPr>
                <w:rFonts w:asciiTheme="minorHAnsi" w:eastAsia="Arial Narrow" w:hAnsiTheme="minorHAnsi" w:cs="Arial Narrow"/>
                <w:b/>
                <w:color w:val="000000" w:themeColor="text1"/>
                <w:sz w:val="20"/>
              </w:rPr>
              <w:t xml:space="preserve">Total </w:t>
            </w:r>
          </w:p>
        </w:tc>
        <w:tc>
          <w:tcPr>
            <w:tcW w:w="1170" w:type="dxa"/>
            <w:vAlign w:val="top"/>
          </w:tcPr>
          <w:p w14:paraId="2F7B6906" w14:textId="25F73898" w:rsidR="001E14D1" w:rsidRPr="00D25EC4" w:rsidRDefault="00D25EC4"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color w:val="000000" w:themeColor="text1"/>
                <w:sz w:val="20"/>
              </w:rPr>
            </w:pPr>
            <w:r w:rsidRPr="00D25EC4">
              <w:rPr>
                <w:b/>
                <w:bCs/>
                <w:sz w:val="20"/>
              </w:rPr>
              <w:t xml:space="preserve">1,054,333 </w:t>
            </w:r>
          </w:p>
        </w:tc>
        <w:tc>
          <w:tcPr>
            <w:tcW w:w="990" w:type="dxa"/>
            <w:vAlign w:val="top"/>
          </w:tcPr>
          <w:p w14:paraId="2C78EADD" w14:textId="0F5F1DC9" w:rsidR="001E14D1" w:rsidRPr="00D25EC4" w:rsidRDefault="00D25EC4"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color w:val="000000" w:themeColor="text1"/>
                <w:sz w:val="20"/>
              </w:rPr>
            </w:pPr>
            <w:r w:rsidRPr="00D25EC4">
              <w:rPr>
                <w:b/>
                <w:bCs/>
                <w:sz w:val="20"/>
              </w:rPr>
              <w:t>103%</w:t>
            </w:r>
          </w:p>
        </w:tc>
        <w:tc>
          <w:tcPr>
            <w:tcW w:w="1215" w:type="dxa"/>
            <w:vAlign w:val="top"/>
          </w:tcPr>
          <w:p w14:paraId="35D6F867" w14:textId="162D1283" w:rsidR="001E14D1" w:rsidRPr="00D25EC4" w:rsidRDefault="00D25EC4"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color w:val="000000" w:themeColor="text1"/>
                <w:sz w:val="20"/>
              </w:rPr>
            </w:pPr>
            <w:r w:rsidRPr="00D25EC4">
              <w:rPr>
                <w:b/>
                <w:bCs/>
                <w:sz w:val="20"/>
              </w:rPr>
              <w:t xml:space="preserve"> 1,</w:t>
            </w:r>
            <w:r w:rsidR="00940934">
              <w:rPr>
                <w:b/>
                <w:bCs/>
                <w:sz w:val="20"/>
              </w:rPr>
              <w:t>081,478</w:t>
            </w:r>
            <w:r w:rsidRPr="00D25EC4">
              <w:rPr>
                <w:b/>
                <w:bCs/>
                <w:sz w:val="20"/>
              </w:rPr>
              <w:t xml:space="preserve"> </w:t>
            </w:r>
          </w:p>
        </w:tc>
        <w:tc>
          <w:tcPr>
            <w:tcW w:w="780" w:type="dxa"/>
            <w:vAlign w:val="top"/>
          </w:tcPr>
          <w:p w14:paraId="13045246" w14:textId="77777777" w:rsidR="001E14D1" w:rsidRPr="00D25EC4" w:rsidRDefault="001E14D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color w:val="000000" w:themeColor="text1"/>
                <w:sz w:val="20"/>
              </w:rPr>
            </w:pPr>
          </w:p>
        </w:tc>
        <w:tc>
          <w:tcPr>
            <w:tcW w:w="780" w:type="dxa"/>
            <w:vAlign w:val="top"/>
          </w:tcPr>
          <w:p w14:paraId="27D50C84" w14:textId="77777777" w:rsidR="001E14D1" w:rsidRPr="00D25EC4" w:rsidRDefault="001E14D1"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color w:val="000000" w:themeColor="text1"/>
                <w:sz w:val="20"/>
              </w:rPr>
            </w:pPr>
          </w:p>
        </w:tc>
        <w:tc>
          <w:tcPr>
            <w:tcW w:w="1200" w:type="dxa"/>
            <w:vAlign w:val="top"/>
          </w:tcPr>
          <w:p w14:paraId="334DE990" w14:textId="1163A07E" w:rsidR="001E14D1" w:rsidRPr="00D25EC4" w:rsidRDefault="00D25EC4" w:rsidP="006D2749">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color w:val="000000" w:themeColor="text1"/>
                <w:sz w:val="20"/>
              </w:rPr>
            </w:pPr>
            <w:r w:rsidRPr="00D25EC4">
              <w:rPr>
                <w:rFonts w:asciiTheme="minorHAnsi" w:eastAsia="Arial" w:hAnsiTheme="minorHAnsi" w:cs="Arial"/>
                <w:b/>
                <w:bCs/>
                <w:color w:val="000000" w:themeColor="text1"/>
                <w:sz w:val="20"/>
              </w:rPr>
              <w:t>1,03</w:t>
            </w:r>
            <w:r w:rsidR="00A66030">
              <w:rPr>
                <w:rFonts w:asciiTheme="minorHAnsi" w:eastAsia="Arial" w:hAnsiTheme="minorHAnsi" w:cs="Arial"/>
                <w:b/>
                <w:bCs/>
                <w:color w:val="000000" w:themeColor="text1"/>
                <w:sz w:val="20"/>
              </w:rPr>
              <w:t>6,112</w:t>
            </w:r>
          </w:p>
        </w:tc>
      </w:tr>
    </w:tbl>
    <w:p w14:paraId="2AAC61AB" w14:textId="77777777" w:rsidR="00123197" w:rsidRPr="00B46F80" w:rsidRDefault="00123197" w:rsidP="006D2749">
      <w:pPr>
        <w:pStyle w:val="TableFigureSourceorNote"/>
        <w:keepLines/>
        <w:rPr>
          <w:rFonts w:eastAsia="Arial"/>
        </w:rPr>
      </w:pPr>
      <w:bookmarkStart w:id="37" w:name="_Hlk500574807"/>
      <w:r w:rsidRPr="00B46F80">
        <w:rPr>
          <w:rFonts w:eastAsia="Arial"/>
        </w:rPr>
        <w:t>* Realization Rate (RR) is the ratio of verified gross savings to ex ante gross savings, based on evaluation research findings.</w:t>
      </w:r>
    </w:p>
    <w:bookmarkEnd w:id="37"/>
    <w:p w14:paraId="754D7810" w14:textId="048B9280" w:rsidR="005576E1" w:rsidRPr="005576E1" w:rsidRDefault="005576E1" w:rsidP="006D2749">
      <w:pPr>
        <w:pStyle w:val="TableFigureSourceorNote"/>
        <w:keepLines/>
        <w:rPr>
          <w:rFonts w:eastAsia="Arial"/>
          <w:iCs/>
        </w:rPr>
      </w:pPr>
      <w:r w:rsidRPr="005576E1">
        <w:rPr>
          <w:rFonts w:eastAsia="Arial"/>
          <w:iCs/>
        </w:rPr>
        <w:t xml:space="preserve">† </w:t>
      </w:r>
      <w:r w:rsidR="003A4876" w:rsidRPr="003A4876">
        <w:rPr>
          <w:rFonts w:eastAsia="Arial"/>
          <w:iCs/>
        </w:rPr>
        <w:t xml:space="preserve">The program path NTG value is calculated as Verified Net/Verified Gross. The program-level analysis typically used measure-level deemed NTG values (see Table 4), which are listed here: https://www.ilsag.info/evaluator-ntg-recommendations-for-2025.    </w:t>
      </w:r>
    </w:p>
    <w:p w14:paraId="3804031C" w14:textId="5A862FAF" w:rsidR="005576E1" w:rsidRPr="005576E1" w:rsidRDefault="005576E1" w:rsidP="006D2749">
      <w:pPr>
        <w:pStyle w:val="TableFigureSourceorNote"/>
        <w:keepLines/>
        <w:rPr>
          <w:rFonts w:eastAsia="Arial"/>
          <w:iCs/>
        </w:rPr>
      </w:pPr>
      <w:r w:rsidRPr="005576E1">
        <w:rPr>
          <w:rFonts w:eastAsia="Arial"/>
          <w:iCs/>
        </w:rPr>
        <w:t>‡ The market rate net savings were multiplied by a residential non-participant spillover (NPSO) factor of 1.0</w:t>
      </w:r>
      <w:r w:rsidR="00762276">
        <w:rPr>
          <w:rFonts w:eastAsia="Arial"/>
          <w:iCs/>
        </w:rPr>
        <w:t>83</w:t>
      </w:r>
      <w:r w:rsidRPr="005576E1">
        <w:rPr>
          <w:rFonts w:eastAsia="Arial"/>
          <w:iCs/>
        </w:rPr>
        <w:t>. Based on SAG Policy, if deemed NTG is multiplied by the NPSO and the resulted NTG value is less than 1.00, the evaluation assigned NTG of 1.00</w:t>
      </w:r>
      <w:r w:rsidR="00282885">
        <w:rPr>
          <w:rFonts w:eastAsia="Arial"/>
          <w:iCs/>
        </w:rPr>
        <w:t xml:space="preserve"> to projects in DAC zone</w:t>
      </w:r>
      <w:r w:rsidR="00CF7EEA">
        <w:rPr>
          <w:rFonts w:eastAsia="Arial"/>
          <w:iCs/>
        </w:rPr>
        <w:t>s</w:t>
      </w:r>
      <w:r w:rsidRPr="005576E1">
        <w:rPr>
          <w:rFonts w:eastAsia="Arial"/>
          <w:iCs/>
        </w:rPr>
        <w:t xml:space="preserve">. If the resulted NTG value is &gt;1.00, </w:t>
      </w:r>
      <w:r w:rsidR="00BB31F4">
        <w:rPr>
          <w:rFonts w:eastAsia="Arial"/>
          <w:iCs/>
        </w:rPr>
        <w:t xml:space="preserve">the </w:t>
      </w:r>
      <w:r w:rsidRPr="005576E1">
        <w:rPr>
          <w:rFonts w:eastAsia="Arial"/>
          <w:iCs/>
        </w:rPr>
        <w:t>evaluation used the &gt;1.00 value for calculation of net savings impact. </w:t>
      </w:r>
    </w:p>
    <w:p w14:paraId="10F67E45" w14:textId="4F405C51" w:rsidR="00123197" w:rsidRDefault="00123197" w:rsidP="006D2749">
      <w:pPr>
        <w:pStyle w:val="TableFigureSourceorNote"/>
        <w:keepLines/>
        <w:rPr>
          <w:rFonts w:eastAsia="Arial"/>
        </w:rPr>
      </w:pPr>
      <w:r w:rsidRPr="69F43F8D">
        <w:rPr>
          <w:rFonts w:eastAsia="Arial"/>
        </w:rPr>
        <w:t>Source: Evaluation team analysis.</w:t>
      </w:r>
    </w:p>
    <w:p w14:paraId="5B56E7B2" w14:textId="77777777" w:rsidR="00123197" w:rsidRDefault="00123197" w:rsidP="00123197">
      <w:pPr>
        <w:pStyle w:val="Source"/>
        <w:keepNext/>
        <w:keepLines/>
        <w:rPr>
          <w:rFonts w:cs="Arial"/>
          <w:sz w:val="18"/>
          <w:szCs w:val="18"/>
        </w:rPr>
      </w:pPr>
    </w:p>
    <w:p w14:paraId="30036E35" w14:textId="48837E69" w:rsidR="00123197" w:rsidRDefault="00123197" w:rsidP="00123197">
      <w:r>
        <w:fldChar w:fldCharType="begin"/>
      </w:r>
      <w:r>
        <w:instrText xml:space="preserve"> REF _Ref189739510 \h </w:instrText>
      </w:r>
      <w:r>
        <w:fldChar w:fldCharType="separate"/>
      </w:r>
      <w:r w:rsidR="00C03551">
        <w:t xml:space="preserve">Table </w:t>
      </w:r>
      <w:r w:rsidR="00C03551">
        <w:rPr>
          <w:noProof/>
        </w:rPr>
        <w:t>6</w:t>
      </w:r>
      <w:r>
        <w:fldChar w:fldCharType="end"/>
      </w:r>
      <w:r>
        <w:t xml:space="preserve"> </w:t>
      </w:r>
      <w:r w:rsidRPr="00A90B62">
        <w:t>summarize</w:t>
      </w:r>
      <w:r>
        <w:t>s</w:t>
      </w:r>
      <w:r w:rsidRPr="00A90B62">
        <w:t xml:space="preserve"> the </w:t>
      </w:r>
      <w:r>
        <w:t xml:space="preserve">energy </w:t>
      </w:r>
      <w:r w:rsidRPr="00A90B62">
        <w:t xml:space="preserve">savings the </w:t>
      </w:r>
      <w:r>
        <w:t xml:space="preserve">NSG </w:t>
      </w:r>
      <w:r w:rsidR="000D15E2">
        <w:t>Multifamily</w:t>
      </w:r>
      <w:r>
        <w:t xml:space="preserve"> P</w:t>
      </w:r>
      <w:r w:rsidRPr="00A90B62">
        <w:t>rogram</w:t>
      </w:r>
      <w:r>
        <w:t xml:space="preserve"> achieved by path in 202</w:t>
      </w:r>
      <w:r w:rsidR="00491AC6">
        <w:t>5</w:t>
      </w:r>
      <w:r>
        <w:t>.</w:t>
      </w:r>
    </w:p>
    <w:p w14:paraId="5379B4F8" w14:textId="39DF365F" w:rsidR="00123197" w:rsidRDefault="00123197" w:rsidP="007753C1">
      <w:pPr>
        <w:pStyle w:val="Caption"/>
        <w:spacing w:after="0"/>
      </w:pPr>
      <w:bookmarkStart w:id="38" w:name="_Ref189739510"/>
      <w:bookmarkStart w:id="39" w:name="_Toc61360477"/>
      <w:bookmarkStart w:id="40" w:name="_Toc189750717"/>
      <w:bookmarkStart w:id="41" w:name="_Toc225529547"/>
      <w:r>
        <w:lastRenderedPageBreak/>
        <w:t xml:space="preserve">Table </w:t>
      </w:r>
      <w:r>
        <w:fldChar w:fldCharType="begin"/>
      </w:r>
      <w:r>
        <w:instrText>SEQ Table \* ARABIC</w:instrText>
      </w:r>
      <w:r>
        <w:fldChar w:fldCharType="separate"/>
      </w:r>
      <w:r w:rsidR="00C03551">
        <w:rPr>
          <w:noProof/>
        </w:rPr>
        <w:t>6</w:t>
      </w:r>
      <w:r>
        <w:fldChar w:fldCharType="end"/>
      </w:r>
      <w:bookmarkEnd w:id="38"/>
      <w:r>
        <w:t>. 20</w:t>
      </w:r>
      <w:r w:rsidR="00B278E0">
        <w:t>25</w:t>
      </w:r>
      <w:r>
        <w:t xml:space="preserve"> Annual Energy Savings Summary for NSG</w:t>
      </w:r>
      <w:bookmarkEnd w:id="39"/>
      <w:bookmarkEnd w:id="40"/>
      <w:bookmarkEnd w:id="41"/>
    </w:p>
    <w:tbl>
      <w:tblPr>
        <w:tblStyle w:val="EnergyTable"/>
        <w:tblW w:w="0" w:type="auto"/>
        <w:tblLayout w:type="fixed"/>
        <w:tblLook w:val="06A0" w:firstRow="1" w:lastRow="0" w:firstColumn="1" w:lastColumn="0" w:noHBand="1" w:noVBand="1"/>
      </w:tblPr>
      <w:tblGrid>
        <w:gridCol w:w="1710"/>
        <w:gridCol w:w="1170"/>
        <w:gridCol w:w="1350"/>
        <w:gridCol w:w="900"/>
        <w:gridCol w:w="1440"/>
        <w:gridCol w:w="735"/>
        <w:gridCol w:w="780"/>
        <w:gridCol w:w="1200"/>
      </w:tblGrid>
      <w:tr w:rsidR="00123197" w:rsidRPr="00BD0D15" w14:paraId="5103640F" w14:textId="77777777" w:rsidTr="006C4A8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10" w:type="dxa"/>
          </w:tcPr>
          <w:p w14:paraId="7F207232" w14:textId="77777777" w:rsidR="00123197" w:rsidRPr="00103D93" w:rsidRDefault="00123197" w:rsidP="00B278E0">
            <w:pPr>
              <w:jc w:val="left"/>
              <w:rPr>
                <w:rFonts w:asciiTheme="minorHAnsi" w:eastAsia="Arial Narrow" w:hAnsiTheme="minorHAnsi" w:cs="Arial Narrow"/>
                <w:b w:val="0"/>
                <w:sz w:val="20"/>
              </w:rPr>
            </w:pPr>
            <w:r w:rsidRPr="00103D93">
              <w:rPr>
                <w:rFonts w:asciiTheme="minorHAnsi" w:eastAsia="Arial Narrow" w:hAnsiTheme="minorHAnsi" w:cs="Arial Narrow"/>
                <w:b w:val="0"/>
                <w:sz w:val="20"/>
              </w:rPr>
              <w:t>Program Category</w:t>
            </w:r>
          </w:p>
        </w:tc>
        <w:tc>
          <w:tcPr>
            <w:tcW w:w="1170" w:type="dxa"/>
          </w:tcPr>
          <w:p w14:paraId="1AC9DBC8" w14:textId="77777777" w:rsidR="00123197" w:rsidRPr="00103D93" w:rsidRDefault="00123197" w:rsidP="00B278E0">
            <w:pPr>
              <w:jc w:val="lef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b w:val="0"/>
                <w:sz w:val="20"/>
              </w:rPr>
            </w:pPr>
            <w:r w:rsidRPr="00103D93">
              <w:rPr>
                <w:rFonts w:asciiTheme="minorHAnsi" w:eastAsia="Arial Narrow" w:hAnsiTheme="minorHAnsi" w:cs="Arial Narrow"/>
                <w:b w:val="0"/>
                <w:sz w:val="20"/>
              </w:rPr>
              <w:t>Program Path</w:t>
            </w:r>
          </w:p>
        </w:tc>
        <w:tc>
          <w:tcPr>
            <w:tcW w:w="1350" w:type="dxa"/>
          </w:tcPr>
          <w:p w14:paraId="4D01459F" w14:textId="77777777" w:rsidR="00123197" w:rsidRPr="00103D93" w:rsidRDefault="00123197" w:rsidP="00B278E0">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b w:val="0"/>
                <w:sz w:val="20"/>
              </w:rPr>
            </w:pPr>
            <w:r w:rsidRPr="00103D93">
              <w:rPr>
                <w:rFonts w:asciiTheme="minorHAnsi" w:eastAsia="Arial Narrow" w:hAnsiTheme="minorHAnsi" w:cs="Arial Narrow"/>
                <w:b w:val="0"/>
                <w:sz w:val="20"/>
              </w:rPr>
              <w:t>Ex Ante Gross Savings (Therms)</w:t>
            </w:r>
          </w:p>
        </w:tc>
        <w:tc>
          <w:tcPr>
            <w:tcW w:w="900" w:type="dxa"/>
          </w:tcPr>
          <w:p w14:paraId="44D8C6EB" w14:textId="0BCF7154" w:rsidR="00123197" w:rsidRPr="00103D93" w:rsidRDefault="00123197" w:rsidP="00B278E0">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b w:val="0"/>
                <w:sz w:val="20"/>
              </w:rPr>
            </w:pPr>
            <w:r w:rsidRPr="00103D93">
              <w:rPr>
                <w:rFonts w:asciiTheme="minorHAnsi" w:eastAsia="Arial Narrow" w:hAnsiTheme="minorHAnsi" w:cs="Arial Narrow"/>
                <w:b w:val="0"/>
                <w:sz w:val="20"/>
              </w:rPr>
              <w:t>Verified Gross RR</w:t>
            </w:r>
          </w:p>
        </w:tc>
        <w:tc>
          <w:tcPr>
            <w:tcW w:w="1440" w:type="dxa"/>
          </w:tcPr>
          <w:p w14:paraId="4B53FD43" w14:textId="3A27EEC8" w:rsidR="00123197" w:rsidRPr="00103D93" w:rsidRDefault="00123197" w:rsidP="00B278E0">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b w:val="0"/>
                <w:sz w:val="20"/>
              </w:rPr>
            </w:pPr>
            <w:r w:rsidRPr="00103D93">
              <w:rPr>
                <w:rFonts w:asciiTheme="minorHAnsi" w:eastAsia="Arial Narrow" w:hAnsiTheme="minorHAnsi" w:cs="Arial Narrow"/>
                <w:b w:val="0"/>
                <w:sz w:val="20"/>
              </w:rPr>
              <w:t>Verified Gross Savings (Therms</w:t>
            </w:r>
            <w:r w:rsidR="00387C96" w:rsidRPr="00103D93">
              <w:rPr>
                <w:rFonts w:asciiTheme="minorHAnsi" w:eastAsia="Arial Narrow" w:hAnsiTheme="minorHAnsi" w:cs="Arial Narrow"/>
                <w:b w:val="0"/>
                <w:sz w:val="20"/>
              </w:rPr>
              <w:t>)</w:t>
            </w:r>
          </w:p>
        </w:tc>
        <w:tc>
          <w:tcPr>
            <w:tcW w:w="735" w:type="dxa"/>
          </w:tcPr>
          <w:p w14:paraId="7027CFA6" w14:textId="77777777" w:rsidR="00123197" w:rsidRPr="00103D93" w:rsidRDefault="00123197" w:rsidP="00B278E0">
            <w:pPr>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Calibri"/>
                <w:b w:val="0"/>
                <w:sz w:val="20"/>
              </w:rPr>
            </w:pPr>
            <w:r w:rsidRPr="00103D93">
              <w:rPr>
                <w:rFonts w:asciiTheme="minorHAnsi" w:eastAsia="Arial Narrow" w:hAnsiTheme="minorHAnsi" w:cs="Arial Narrow"/>
                <w:b w:val="0"/>
                <w:sz w:val="20"/>
              </w:rPr>
              <w:t>NTG</w:t>
            </w:r>
            <w:r w:rsidRPr="00103D93">
              <w:rPr>
                <w:rFonts w:asciiTheme="minorHAnsi" w:eastAsia="Calibri" w:hAnsiTheme="minorHAnsi" w:cs="Calibri"/>
                <w:b w:val="0"/>
                <w:sz w:val="20"/>
              </w:rPr>
              <w:t>†</w:t>
            </w:r>
          </w:p>
        </w:tc>
        <w:tc>
          <w:tcPr>
            <w:tcW w:w="780" w:type="dxa"/>
          </w:tcPr>
          <w:p w14:paraId="42560B1D" w14:textId="5E0FBC3B" w:rsidR="00123197" w:rsidRPr="00103D93" w:rsidRDefault="00123197" w:rsidP="00B278E0">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b w:val="0"/>
                <w:sz w:val="20"/>
              </w:rPr>
            </w:pPr>
            <w:r w:rsidRPr="00103D93">
              <w:rPr>
                <w:rFonts w:asciiTheme="minorHAnsi" w:eastAsia="Arial Narrow" w:hAnsiTheme="minorHAnsi" w:cs="Arial Narrow"/>
                <w:b w:val="0"/>
                <w:sz w:val="20"/>
              </w:rPr>
              <w:t>N</w:t>
            </w:r>
            <w:r w:rsidR="0085235F">
              <w:rPr>
                <w:rFonts w:asciiTheme="minorHAnsi" w:eastAsia="Arial Narrow" w:hAnsiTheme="minorHAnsi" w:cs="Arial Narrow"/>
                <w:b w:val="0"/>
                <w:sz w:val="20"/>
              </w:rPr>
              <w:t>PS</w:t>
            </w:r>
            <w:r w:rsidRPr="00103D93">
              <w:rPr>
                <w:rFonts w:asciiTheme="minorHAnsi" w:eastAsia="Arial Narrow" w:hAnsiTheme="minorHAnsi" w:cs="Arial Narrow"/>
                <w:b w:val="0"/>
                <w:sz w:val="20"/>
              </w:rPr>
              <w:t>O‡</w:t>
            </w:r>
          </w:p>
        </w:tc>
        <w:tc>
          <w:tcPr>
            <w:tcW w:w="1200" w:type="dxa"/>
          </w:tcPr>
          <w:p w14:paraId="79F54274" w14:textId="77777777" w:rsidR="00123197" w:rsidRPr="00103D93" w:rsidRDefault="00123197" w:rsidP="00B278E0">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b w:val="0"/>
                <w:sz w:val="20"/>
              </w:rPr>
            </w:pPr>
            <w:r w:rsidRPr="00103D93">
              <w:rPr>
                <w:rFonts w:asciiTheme="minorHAnsi" w:eastAsia="Arial Narrow" w:hAnsiTheme="minorHAnsi" w:cs="Arial Narrow"/>
                <w:b w:val="0"/>
                <w:sz w:val="20"/>
              </w:rPr>
              <w:t>Verified Net Savings (Therms)</w:t>
            </w:r>
          </w:p>
        </w:tc>
      </w:tr>
      <w:tr w:rsidR="00C12BB9" w:rsidRPr="00BD0D15" w14:paraId="2B87C9FF" w14:textId="77777777" w:rsidTr="007540F3">
        <w:trPr>
          <w:trHeight w:val="331"/>
        </w:trPr>
        <w:tc>
          <w:tcPr>
            <w:cnfStyle w:val="001000000000" w:firstRow="0" w:lastRow="0" w:firstColumn="1" w:lastColumn="0" w:oddVBand="0" w:evenVBand="0" w:oddHBand="0" w:evenHBand="0" w:firstRowFirstColumn="0" w:firstRowLastColumn="0" w:lastRowFirstColumn="0" w:lastRowLastColumn="0"/>
            <w:tcW w:w="1710" w:type="dxa"/>
            <w:vMerge w:val="restart"/>
          </w:tcPr>
          <w:p w14:paraId="0A228079" w14:textId="6562776A" w:rsidR="00C12BB9" w:rsidRPr="00BD0D15" w:rsidRDefault="001924B4" w:rsidP="00C12BB9">
            <w:pPr>
              <w:jc w:val="left"/>
              <w:rPr>
                <w:rFonts w:asciiTheme="minorHAnsi" w:eastAsia="Arial Narrow" w:hAnsiTheme="minorHAnsi" w:cs="Arial Narrow"/>
                <w:color w:val="000000" w:themeColor="text1"/>
                <w:sz w:val="20"/>
              </w:rPr>
            </w:pPr>
            <w:r w:rsidRPr="001924B4">
              <w:rPr>
                <w:rFonts w:asciiTheme="minorHAnsi" w:hAnsiTheme="minorHAnsi"/>
                <w:sz w:val="20"/>
              </w:rPr>
              <w:t>Non-DAC</w:t>
            </w:r>
          </w:p>
        </w:tc>
        <w:tc>
          <w:tcPr>
            <w:tcW w:w="1170" w:type="dxa"/>
          </w:tcPr>
          <w:p w14:paraId="68A76072" w14:textId="0D8C04D6" w:rsidR="00C12BB9" w:rsidRPr="00BD0D15" w:rsidRDefault="001924B4" w:rsidP="00C12BB9">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hAnsiTheme="minorHAnsi"/>
                <w:sz w:val="20"/>
              </w:rPr>
              <w:t>Joint</w:t>
            </w:r>
          </w:p>
        </w:tc>
        <w:tc>
          <w:tcPr>
            <w:tcW w:w="1350" w:type="dxa"/>
          </w:tcPr>
          <w:p w14:paraId="782BE1FB" w14:textId="4FA24BB9" w:rsidR="00C12BB9" w:rsidRPr="00BD0D15" w:rsidRDefault="00C12BB9" w:rsidP="00C12BB9">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eastAsia="Arial Narrow" w:hAnsiTheme="minorHAnsi"/>
                <w:sz w:val="20"/>
              </w:rPr>
              <w:t xml:space="preserve"> </w:t>
            </w:r>
            <w:r w:rsidR="001924B4" w:rsidRPr="001924B4">
              <w:rPr>
                <w:rFonts w:asciiTheme="minorHAnsi" w:hAnsiTheme="minorHAnsi"/>
                <w:sz w:val="20"/>
              </w:rPr>
              <w:t>830</w:t>
            </w:r>
            <w:r w:rsidRPr="001924B4">
              <w:rPr>
                <w:rFonts w:asciiTheme="minorHAnsi" w:eastAsia="Arial Narrow" w:hAnsiTheme="minorHAnsi"/>
                <w:sz w:val="20"/>
              </w:rPr>
              <w:t xml:space="preserve"> </w:t>
            </w:r>
          </w:p>
        </w:tc>
        <w:tc>
          <w:tcPr>
            <w:tcW w:w="900" w:type="dxa"/>
          </w:tcPr>
          <w:p w14:paraId="468961F4" w14:textId="203FEB13" w:rsidR="00C12BB9" w:rsidRPr="00BD0D15" w:rsidRDefault="00C12BB9" w:rsidP="00C12BB9">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eastAsia="Arial Narrow" w:hAnsiTheme="minorHAnsi"/>
                <w:sz w:val="20"/>
              </w:rPr>
              <w:t>100%</w:t>
            </w:r>
          </w:p>
        </w:tc>
        <w:tc>
          <w:tcPr>
            <w:tcW w:w="1440" w:type="dxa"/>
          </w:tcPr>
          <w:p w14:paraId="1F7FAC94" w14:textId="4F29FCD6" w:rsidR="00C12BB9" w:rsidRPr="00BD0D15" w:rsidRDefault="00C12BB9" w:rsidP="00C12BB9">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eastAsia="Arial Narrow" w:hAnsiTheme="minorHAnsi"/>
                <w:sz w:val="20"/>
              </w:rPr>
              <w:t xml:space="preserve"> </w:t>
            </w:r>
            <w:r w:rsidR="001924B4" w:rsidRPr="001924B4">
              <w:rPr>
                <w:rFonts w:asciiTheme="minorHAnsi" w:hAnsiTheme="minorHAnsi"/>
                <w:sz w:val="20"/>
              </w:rPr>
              <w:t>830</w:t>
            </w:r>
            <w:r w:rsidRPr="001924B4">
              <w:rPr>
                <w:rFonts w:asciiTheme="minorHAnsi" w:eastAsia="Arial Narrow" w:hAnsiTheme="minorHAnsi"/>
                <w:sz w:val="20"/>
              </w:rPr>
              <w:t xml:space="preserve"> </w:t>
            </w:r>
          </w:p>
        </w:tc>
        <w:tc>
          <w:tcPr>
            <w:tcW w:w="735" w:type="dxa"/>
          </w:tcPr>
          <w:p w14:paraId="000C6291" w14:textId="18D57BC8" w:rsidR="00C12BB9" w:rsidRPr="00BD0D15" w:rsidRDefault="00C12BB9" w:rsidP="00C12BB9">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eastAsia="Arial Narrow" w:hAnsiTheme="minorHAnsi"/>
                <w:sz w:val="20"/>
              </w:rPr>
              <w:t xml:space="preserve"> 1.</w:t>
            </w:r>
            <w:r w:rsidR="001924B4" w:rsidRPr="001924B4">
              <w:rPr>
                <w:rFonts w:asciiTheme="minorHAnsi" w:hAnsiTheme="minorHAnsi"/>
                <w:sz w:val="20"/>
              </w:rPr>
              <w:t>01</w:t>
            </w:r>
            <w:r w:rsidRPr="001924B4">
              <w:rPr>
                <w:rFonts w:asciiTheme="minorHAnsi" w:eastAsia="Arial Narrow" w:hAnsiTheme="minorHAnsi"/>
                <w:sz w:val="20"/>
              </w:rPr>
              <w:t xml:space="preserve"> </w:t>
            </w:r>
          </w:p>
        </w:tc>
        <w:tc>
          <w:tcPr>
            <w:tcW w:w="780" w:type="dxa"/>
          </w:tcPr>
          <w:p w14:paraId="762DFC03" w14:textId="50FA598F" w:rsidR="00C12BB9" w:rsidRPr="00BD0D15" w:rsidRDefault="00C12BB9" w:rsidP="00C12BB9">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eastAsia="Arial Narrow" w:hAnsiTheme="minorHAnsi"/>
                <w:sz w:val="20"/>
              </w:rPr>
              <w:t xml:space="preserve"> 1.</w:t>
            </w:r>
            <w:r w:rsidR="001924B4" w:rsidRPr="001924B4">
              <w:rPr>
                <w:rFonts w:asciiTheme="minorHAnsi" w:hAnsiTheme="minorHAnsi"/>
                <w:sz w:val="20"/>
              </w:rPr>
              <w:t>083</w:t>
            </w:r>
            <w:r w:rsidRPr="001924B4">
              <w:rPr>
                <w:rFonts w:asciiTheme="minorHAnsi" w:eastAsia="Arial Narrow" w:hAnsiTheme="minorHAnsi"/>
                <w:sz w:val="20"/>
              </w:rPr>
              <w:t xml:space="preserve"> </w:t>
            </w:r>
          </w:p>
        </w:tc>
        <w:tc>
          <w:tcPr>
            <w:tcW w:w="1200" w:type="dxa"/>
          </w:tcPr>
          <w:p w14:paraId="5D29E6CA" w14:textId="2F4A9BBE" w:rsidR="00C12BB9" w:rsidRPr="00BD0D15" w:rsidRDefault="00C12BB9" w:rsidP="00C12BB9">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eastAsia="Arial Narrow" w:hAnsiTheme="minorHAnsi"/>
                <w:sz w:val="20"/>
              </w:rPr>
              <w:t xml:space="preserve"> </w:t>
            </w:r>
            <w:r w:rsidR="001924B4" w:rsidRPr="001924B4">
              <w:rPr>
                <w:rFonts w:asciiTheme="minorHAnsi" w:hAnsiTheme="minorHAnsi"/>
                <w:sz w:val="20"/>
              </w:rPr>
              <w:t>904</w:t>
            </w:r>
            <w:r w:rsidRPr="001924B4">
              <w:rPr>
                <w:rFonts w:asciiTheme="minorHAnsi" w:eastAsia="Arial Narrow" w:hAnsiTheme="minorHAnsi"/>
                <w:sz w:val="20"/>
              </w:rPr>
              <w:t xml:space="preserve"> </w:t>
            </w:r>
          </w:p>
        </w:tc>
      </w:tr>
      <w:tr w:rsidR="00C12BB9" w:rsidRPr="00BD0D15" w14:paraId="551D7811" w14:textId="77777777" w:rsidTr="007540F3">
        <w:trPr>
          <w:trHeight w:val="331"/>
        </w:trPr>
        <w:tc>
          <w:tcPr>
            <w:cnfStyle w:val="001000000000" w:firstRow="0" w:lastRow="0" w:firstColumn="1" w:lastColumn="0" w:oddVBand="0" w:evenVBand="0" w:oddHBand="0" w:evenHBand="0" w:firstRowFirstColumn="0" w:firstRowLastColumn="0" w:lastRowFirstColumn="0" w:lastRowLastColumn="0"/>
            <w:tcW w:w="1710" w:type="dxa"/>
            <w:vMerge/>
          </w:tcPr>
          <w:p w14:paraId="135D03B9" w14:textId="77777777" w:rsidR="00C12BB9" w:rsidRPr="001924B4" w:rsidRDefault="00C12BB9" w:rsidP="00C12BB9">
            <w:pPr>
              <w:jc w:val="left"/>
              <w:rPr>
                <w:rFonts w:asciiTheme="minorHAnsi" w:eastAsia="Arial" w:hAnsiTheme="minorHAnsi" w:cs="Arial"/>
                <w:color w:val="000000" w:themeColor="text1"/>
                <w:sz w:val="20"/>
              </w:rPr>
            </w:pPr>
          </w:p>
        </w:tc>
        <w:tc>
          <w:tcPr>
            <w:tcW w:w="1170" w:type="dxa"/>
          </w:tcPr>
          <w:p w14:paraId="726479A4" w14:textId="5C4584DD" w:rsidR="00C12BB9" w:rsidRPr="00BD0D15" w:rsidRDefault="001924B4" w:rsidP="00C12BB9">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hAnsiTheme="minorHAnsi"/>
                <w:sz w:val="20"/>
              </w:rPr>
              <w:t>PTA</w:t>
            </w:r>
          </w:p>
        </w:tc>
        <w:tc>
          <w:tcPr>
            <w:tcW w:w="1350" w:type="dxa"/>
          </w:tcPr>
          <w:p w14:paraId="139B7394" w14:textId="7206FF01" w:rsidR="00C12BB9" w:rsidRPr="00C12BB9" w:rsidRDefault="00C12BB9" w:rsidP="00C12BB9">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eastAsia="Arial Narrow" w:hAnsiTheme="minorHAnsi"/>
                <w:sz w:val="20"/>
              </w:rPr>
              <w:t xml:space="preserve"> </w:t>
            </w:r>
            <w:r w:rsidR="001924B4" w:rsidRPr="001924B4">
              <w:rPr>
                <w:rFonts w:asciiTheme="minorHAnsi" w:hAnsiTheme="minorHAnsi"/>
                <w:sz w:val="20"/>
              </w:rPr>
              <w:t>3,966</w:t>
            </w:r>
            <w:r w:rsidRPr="001924B4">
              <w:rPr>
                <w:rFonts w:asciiTheme="minorHAnsi" w:eastAsia="Arial Narrow" w:hAnsiTheme="minorHAnsi"/>
                <w:sz w:val="20"/>
              </w:rPr>
              <w:t xml:space="preserve"> </w:t>
            </w:r>
          </w:p>
        </w:tc>
        <w:tc>
          <w:tcPr>
            <w:tcW w:w="900" w:type="dxa"/>
          </w:tcPr>
          <w:p w14:paraId="4DADB6ED" w14:textId="1171B8B6" w:rsidR="00C12BB9" w:rsidRPr="00C12BB9" w:rsidRDefault="00C12BB9" w:rsidP="00C12BB9">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eastAsia="Arial Narrow" w:hAnsiTheme="minorHAnsi"/>
                <w:sz w:val="20"/>
              </w:rPr>
              <w:t>100%</w:t>
            </w:r>
          </w:p>
        </w:tc>
        <w:tc>
          <w:tcPr>
            <w:tcW w:w="1440" w:type="dxa"/>
          </w:tcPr>
          <w:p w14:paraId="1C4F8ADA" w14:textId="52C7CE98" w:rsidR="00C12BB9" w:rsidRPr="00C12BB9" w:rsidRDefault="00C12BB9" w:rsidP="00C12BB9">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eastAsia="Arial Narrow" w:hAnsiTheme="minorHAnsi"/>
                <w:sz w:val="20"/>
              </w:rPr>
              <w:t xml:space="preserve"> </w:t>
            </w:r>
            <w:r w:rsidR="001924B4" w:rsidRPr="001924B4">
              <w:rPr>
                <w:rFonts w:asciiTheme="minorHAnsi" w:hAnsiTheme="minorHAnsi"/>
                <w:sz w:val="20"/>
              </w:rPr>
              <w:t>3,966</w:t>
            </w:r>
            <w:r w:rsidRPr="001924B4">
              <w:rPr>
                <w:rFonts w:asciiTheme="minorHAnsi" w:eastAsia="Arial Narrow" w:hAnsiTheme="minorHAnsi"/>
                <w:sz w:val="20"/>
              </w:rPr>
              <w:t xml:space="preserve"> </w:t>
            </w:r>
          </w:p>
        </w:tc>
        <w:tc>
          <w:tcPr>
            <w:tcW w:w="735" w:type="dxa"/>
          </w:tcPr>
          <w:p w14:paraId="328E7E20" w14:textId="564D8B10" w:rsidR="00C12BB9" w:rsidRPr="00C12BB9" w:rsidRDefault="00C12BB9" w:rsidP="00C12BB9">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eastAsia="Arial Narrow" w:hAnsiTheme="minorHAnsi"/>
                <w:sz w:val="20"/>
              </w:rPr>
              <w:t xml:space="preserve"> </w:t>
            </w:r>
            <w:r w:rsidR="001924B4" w:rsidRPr="001924B4">
              <w:rPr>
                <w:rFonts w:asciiTheme="minorHAnsi" w:hAnsiTheme="minorHAnsi"/>
                <w:sz w:val="20"/>
              </w:rPr>
              <w:t>0.88</w:t>
            </w:r>
            <w:r w:rsidRPr="001924B4">
              <w:rPr>
                <w:rFonts w:asciiTheme="minorHAnsi" w:eastAsia="Arial Narrow" w:hAnsiTheme="minorHAnsi"/>
                <w:sz w:val="20"/>
              </w:rPr>
              <w:t xml:space="preserve"> </w:t>
            </w:r>
          </w:p>
        </w:tc>
        <w:tc>
          <w:tcPr>
            <w:tcW w:w="780" w:type="dxa"/>
          </w:tcPr>
          <w:p w14:paraId="1F895C8E" w14:textId="77DCC997" w:rsidR="00C12BB9" w:rsidRPr="00C12BB9" w:rsidRDefault="00C12BB9" w:rsidP="00C12BB9">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eastAsia="Arial Narrow" w:hAnsiTheme="minorHAnsi"/>
                <w:sz w:val="20"/>
              </w:rPr>
              <w:t xml:space="preserve"> 1.</w:t>
            </w:r>
            <w:r w:rsidR="001924B4" w:rsidRPr="001924B4">
              <w:rPr>
                <w:rFonts w:asciiTheme="minorHAnsi" w:hAnsiTheme="minorHAnsi"/>
                <w:sz w:val="20"/>
              </w:rPr>
              <w:t>083</w:t>
            </w:r>
            <w:r w:rsidRPr="001924B4">
              <w:rPr>
                <w:rFonts w:asciiTheme="minorHAnsi" w:eastAsia="Arial Narrow" w:hAnsiTheme="minorHAnsi"/>
                <w:sz w:val="20"/>
              </w:rPr>
              <w:t xml:space="preserve"> </w:t>
            </w:r>
          </w:p>
        </w:tc>
        <w:tc>
          <w:tcPr>
            <w:tcW w:w="1200" w:type="dxa"/>
          </w:tcPr>
          <w:p w14:paraId="73B07FA3" w14:textId="6C2E8B75" w:rsidR="00C12BB9" w:rsidRPr="00C12BB9" w:rsidRDefault="00C12BB9" w:rsidP="00C12BB9">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eastAsia="Arial Narrow" w:hAnsiTheme="minorHAnsi"/>
                <w:sz w:val="20"/>
              </w:rPr>
              <w:t xml:space="preserve"> </w:t>
            </w:r>
            <w:r w:rsidR="001924B4" w:rsidRPr="001924B4">
              <w:rPr>
                <w:rFonts w:asciiTheme="minorHAnsi" w:hAnsiTheme="minorHAnsi"/>
                <w:sz w:val="20"/>
              </w:rPr>
              <w:t>3,780</w:t>
            </w:r>
            <w:r w:rsidRPr="001924B4">
              <w:rPr>
                <w:rFonts w:asciiTheme="minorHAnsi" w:eastAsia="Arial Narrow" w:hAnsiTheme="minorHAnsi"/>
                <w:sz w:val="20"/>
              </w:rPr>
              <w:t xml:space="preserve"> </w:t>
            </w:r>
          </w:p>
        </w:tc>
      </w:tr>
      <w:tr w:rsidR="00F96501" w:rsidRPr="00BD0D15" w14:paraId="5C23D15E" w14:textId="77777777" w:rsidTr="007540F3">
        <w:trPr>
          <w:trHeight w:val="331"/>
        </w:trPr>
        <w:tc>
          <w:tcPr>
            <w:cnfStyle w:val="001000000000" w:firstRow="0" w:lastRow="0" w:firstColumn="1" w:lastColumn="0" w:oddVBand="0" w:evenVBand="0" w:oddHBand="0" w:evenHBand="0" w:firstRowFirstColumn="0" w:firstRowLastColumn="0" w:lastRowFirstColumn="0" w:lastRowLastColumn="0"/>
            <w:tcW w:w="1710" w:type="dxa"/>
            <w:vMerge/>
          </w:tcPr>
          <w:p w14:paraId="1046CE6F" w14:textId="77777777" w:rsidR="00F96501" w:rsidRPr="001924B4" w:rsidRDefault="00F96501" w:rsidP="001924B4">
            <w:pPr>
              <w:jc w:val="left"/>
              <w:rPr>
                <w:rFonts w:asciiTheme="minorHAnsi" w:eastAsia="Arial" w:hAnsiTheme="minorHAnsi" w:cs="Arial"/>
                <w:color w:val="000000" w:themeColor="text1"/>
                <w:sz w:val="20"/>
              </w:rPr>
            </w:pPr>
          </w:p>
        </w:tc>
        <w:tc>
          <w:tcPr>
            <w:tcW w:w="1170" w:type="dxa"/>
          </w:tcPr>
          <w:p w14:paraId="076A4534" w14:textId="50A8ED08" w:rsidR="00F96501" w:rsidRPr="00C12BB9" w:rsidRDefault="001924B4" w:rsidP="00F96501">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hAnsiTheme="minorHAnsi"/>
                <w:sz w:val="20"/>
              </w:rPr>
              <w:t>Prescriptive</w:t>
            </w:r>
          </w:p>
        </w:tc>
        <w:tc>
          <w:tcPr>
            <w:tcW w:w="1350" w:type="dxa"/>
          </w:tcPr>
          <w:p w14:paraId="12ED9D4E" w14:textId="7B9A2A8A" w:rsidR="00F96501" w:rsidRPr="00C12BB9" w:rsidRDefault="00F96501" w:rsidP="00F96501">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hAnsiTheme="minorHAnsi"/>
                <w:sz w:val="20"/>
              </w:rPr>
              <w:t xml:space="preserve"> </w:t>
            </w:r>
            <w:r w:rsidR="001924B4" w:rsidRPr="001924B4">
              <w:rPr>
                <w:rFonts w:asciiTheme="minorHAnsi" w:hAnsiTheme="minorHAnsi"/>
                <w:sz w:val="20"/>
              </w:rPr>
              <w:t>9,899</w:t>
            </w:r>
            <w:r w:rsidRPr="001924B4">
              <w:rPr>
                <w:rFonts w:asciiTheme="minorHAnsi" w:hAnsiTheme="minorHAnsi"/>
                <w:sz w:val="20"/>
              </w:rPr>
              <w:t xml:space="preserve"> </w:t>
            </w:r>
          </w:p>
        </w:tc>
        <w:tc>
          <w:tcPr>
            <w:tcW w:w="900" w:type="dxa"/>
          </w:tcPr>
          <w:p w14:paraId="40B882C4" w14:textId="645ED9C8" w:rsidR="00F96501" w:rsidRPr="00C12BB9" w:rsidRDefault="00F96501" w:rsidP="00F96501">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hAnsiTheme="minorHAnsi"/>
                <w:sz w:val="20"/>
              </w:rPr>
              <w:t>100%</w:t>
            </w:r>
          </w:p>
        </w:tc>
        <w:tc>
          <w:tcPr>
            <w:tcW w:w="1440" w:type="dxa"/>
          </w:tcPr>
          <w:p w14:paraId="017D7359" w14:textId="25D5ABFE" w:rsidR="00F96501" w:rsidRPr="00C12BB9" w:rsidRDefault="00F96501" w:rsidP="00F96501">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hAnsiTheme="minorHAnsi"/>
                <w:sz w:val="20"/>
              </w:rPr>
              <w:t xml:space="preserve"> </w:t>
            </w:r>
            <w:r w:rsidR="001924B4" w:rsidRPr="001924B4">
              <w:rPr>
                <w:rFonts w:asciiTheme="minorHAnsi" w:hAnsiTheme="minorHAnsi"/>
                <w:sz w:val="20"/>
              </w:rPr>
              <w:t>9,899</w:t>
            </w:r>
            <w:r w:rsidRPr="001924B4">
              <w:rPr>
                <w:rFonts w:asciiTheme="minorHAnsi" w:hAnsiTheme="minorHAnsi"/>
                <w:sz w:val="20"/>
              </w:rPr>
              <w:t xml:space="preserve"> </w:t>
            </w:r>
          </w:p>
        </w:tc>
        <w:tc>
          <w:tcPr>
            <w:tcW w:w="735" w:type="dxa"/>
          </w:tcPr>
          <w:p w14:paraId="44BEBE27" w14:textId="1133FD0D" w:rsidR="00F96501" w:rsidRPr="00C12BB9" w:rsidRDefault="00F96501" w:rsidP="00F96501">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hAnsiTheme="minorHAnsi"/>
                <w:sz w:val="20"/>
              </w:rPr>
              <w:t xml:space="preserve"> </w:t>
            </w:r>
            <w:r w:rsidR="001924B4" w:rsidRPr="001924B4">
              <w:rPr>
                <w:rFonts w:asciiTheme="minorHAnsi" w:hAnsiTheme="minorHAnsi"/>
                <w:sz w:val="20"/>
              </w:rPr>
              <w:t>0.87</w:t>
            </w:r>
            <w:r w:rsidRPr="001924B4">
              <w:rPr>
                <w:rFonts w:asciiTheme="minorHAnsi" w:hAnsiTheme="minorHAnsi"/>
                <w:sz w:val="20"/>
              </w:rPr>
              <w:t xml:space="preserve"> </w:t>
            </w:r>
          </w:p>
        </w:tc>
        <w:tc>
          <w:tcPr>
            <w:tcW w:w="780" w:type="dxa"/>
          </w:tcPr>
          <w:p w14:paraId="6491A713" w14:textId="127FA408" w:rsidR="00F96501" w:rsidRPr="00C12BB9" w:rsidRDefault="00F96501" w:rsidP="00F96501">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hAnsiTheme="minorHAnsi"/>
                <w:sz w:val="20"/>
              </w:rPr>
              <w:t xml:space="preserve"> 1.</w:t>
            </w:r>
            <w:r w:rsidR="001924B4" w:rsidRPr="001924B4">
              <w:rPr>
                <w:rFonts w:asciiTheme="minorHAnsi" w:hAnsiTheme="minorHAnsi"/>
                <w:sz w:val="20"/>
              </w:rPr>
              <w:t>083</w:t>
            </w:r>
            <w:r w:rsidRPr="001924B4">
              <w:rPr>
                <w:rFonts w:asciiTheme="minorHAnsi" w:hAnsiTheme="minorHAnsi"/>
                <w:sz w:val="20"/>
              </w:rPr>
              <w:t xml:space="preserve"> </w:t>
            </w:r>
          </w:p>
        </w:tc>
        <w:tc>
          <w:tcPr>
            <w:tcW w:w="1200" w:type="dxa"/>
          </w:tcPr>
          <w:p w14:paraId="42C35F17" w14:textId="45C4853F" w:rsidR="00F96501" w:rsidRPr="00C12BB9" w:rsidRDefault="00F96501" w:rsidP="00F96501">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hAnsiTheme="minorHAnsi"/>
                <w:sz w:val="20"/>
              </w:rPr>
              <w:t xml:space="preserve"> </w:t>
            </w:r>
            <w:r w:rsidR="001924B4" w:rsidRPr="001924B4">
              <w:rPr>
                <w:rFonts w:asciiTheme="minorHAnsi" w:hAnsiTheme="minorHAnsi"/>
                <w:sz w:val="20"/>
              </w:rPr>
              <w:t>9,327</w:t>
            </w:r>
            <w:r w:rsidRPr="001924B4">
              <w:rPr>
                <w:rFonts w:asciiTheme="minorHAnsi" w:hAnsiTheme="minorHAnsi"/>
                <w:sz w:val="20"/>
              </w:rPr>
              <w:t xml:space="preserve"> </w:t>
            </w:r>
          </w:p>
        </w:tc>
      </w:tr>
      <w:tr w:rsidR="00123197" w:rsidRPr="00BD0D15" w14:paraId="4DD59602" w14:textId="77777777" w:rsidTr="007540F3">
        <w:trPr>
          <w:trHeight w:val="331"/>
        </w:trPr>
        <w:tc>
          <w:tcPr>
            <w:cnfStyle w:val="001000000000" w:firstRow="0" w:lastRow="0" w:firstColumn="1" w:lastColumn="0" w:oddVBand="0" w:evenVBand="0" w:oddHBand="0" w:evenHBand="0" w:firstRowFirstColumn="0" w:firstRowLastColumn="0" w:lastRowFirstColumn="0" w:lastRowLastColumn="0"/>
            <w:tcW w:w="1710" w:type="dxa"/>
          </w:tcPr>
          <w:p w14:paraId="6693F4B9" w14:textId="1F38A086" w:rsidR="00123197" w:rsidRPr="001924B4" w:rsidRDefault="00123197" w:rsidP="00B278E0">
            <w:pPr>
              <w:jc w:val="left"/>
              <w:rPr>
                <w:rFonts w:asciiTheme="minorHAnsi" w:eastAsia="Arial Narrow" w:hAnsiTheme="minorHAnsi" w:cs="Arial Narrow"/>
                <w:b/>
                <w:i/>
                <w:color w:val="000000" w:themeColor="text1"/>
                <w:sz w:val="20"/>
              </w:rPr>
            </w:pPr>
            <w:r w:rsidRPr="001924B4">
              <w:rPr>
                <w:rFonts w:asciiTheme="minorHAnsi" w:eastAsia="Arial Narrow" w:hAnsiTheme="minorHAnsi"/>
                <w:b/>
                <w:i/>
                <w:sz w:val="20"/>
              </w:rPr>
              <w:t>Non-DAC Subtotal</w:t>
            </w:r>
          </w:p>
        </w:tc>
        <w:tc>
          <w:tcPr>
            <w:tcW w:w="1170" w:type="dxa"/>
          </w:tcPr>
          <w:p w14:paraId="55204129" w14:textId="77777777" w:rsidR="00123197" w:rsidRPr="001924B4" w:rsidRDefault="00123197" w:rsidP="00B278E0">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p>
        </w:tc>
        <w:tc>
          <w:tcPr>
            <w:tcW w:w="1350" w:type="dxa"/>
          </w:tcPr>
          <w:p w14:paraId="5170A792" w14:textId="5A72F7F7" w:rsidR="00123197" w:rsidRPr="001924B4" w:rsidRDefault="001924B4"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r w:rsidRPr="001924B4">
              <w:rPr>
                <w:rFonts w:asciiTheme="minorHAnsi" w:hAnsiTheme="minorHAnsi"/>
                <w:b/>
                <w:bCs/>
                <w:i/>
                <w:iCs/>
                <w:sz w:val="20"/>
              </w:rPr>
              <w:t xml:space="preserve"> 14,695 </w:t>
            </w:r>
          </w:p>
        </w:tc>
        <w:tc>
          <w:tcPr>
            <w:tcW w:w="900" w:type="dxa"/>
          </w:tcPr>
          <w:p w14:paraId="69D97888" w14:textId="079F9CEB" w:rsidR="00123197" w:rsidRPr="001924B4" w:rsidRDefault="001924B4"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r w:rsidRPr="001924B4">
              <w:rPr>
                <w:rFonts w:asciiTheme="minorHAnsi" w:hAnsiTheme="minorHAnsi"/>
                <w:b/>
                <w:bCs/>
                <w:i/>
                <w:iCs/>
                <w:sz w:val="20"/>
              </w:rPr>
              <w:t>100%</w:t>
            </w:r>
          </w:p>
        </w:tc>
        <w:tc>
          <w:tcPr>
            <w:tcW w:w="1440" w:type="dxa"/>
          </w:tcPr>
          <w:p w14:paraId="56F1FA35" w14:textId="1153A337" w:rsidR="00123197" w:rsidRPr="001924B4" w:rsidRDefault="001924B4"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r w:rsidRPr="001924B4">
              <w:rPr>
                <w:rFonts w:asciiTheme="minorHAnsi" w:hAnsiTheme="minorHAnsi"/>
                <w:b/>
                <w:bCs/>
                <w:i/>
                <w:iCs/>
                <w:sz w:val="20"/>
              </w:rPr>
              <w:t xml:space="preserve"> 14,695 </w:t>
            </w:r>
          </w:p>
        </w:tc>
        <w:tc>
          <w:tcPr>
            <w:tcW w:w="735" w:type="dxa"/>
          </w:tcPr>
          <w:p w14:paraId="1C18A650" w14:textId="77777777" w:rsidR="00123197" w:rsidRPr="001924B4" w:rsidRDefault="00123197"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p>
        </w:tc>
        <w:tc>
          <w:tcPr>
            <w:tcW w:w="780" w:type="dxa"/>
          </w:tcPr>
          <w:p w14:paraId="78B1037B" w14:textId="77777777" w:rsidR="00123197" w:rsidRPr="001924B4" w:rsidRDefault="00123197"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p>
        </w:tc>
        <w:tc>
          <w:tcPr>
            <w:tcW w:w="1200" w:type="dxa"/>
          </w:tcPr>
          <w:p w14:paraId="39DF7D45" w14:textId="50A91F2A" w:rsidR="00123197" w:rsidRPr="001924B4" w:rsidRDefault="001924B4"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r w:rsidRPr="001924B4">
              <w:rPr>
                <w:rFonts w:asciiTheme="minorHAnsi" w:hAnsiTheme="minorHAnsi"/>
                <w:b/>
                <w:bCs/>
                <w:i/>
                <w:iCs/>
                <w:sz w:val="20"/>
              </w:rPr>
              <w:t xml:space="preserve"> 14,011 </w:t>
            </w:r>
          </w:p>
        </w:tc>
      </w:tr>
      <w:tr w:rsidR="00AD27F6" w:rsidRPr="00BD0D15" w14:paraId="6D1EB23C" w14:textId="77777777" w:rsidTr="007540F3">
        <w:trPr>
          <w:trHeight w:val="331"/>
        </w:trPr>
        <w:tc>
          <w:tcPr>
            <w:cnfStyle w:val="001000000000" w:firstRow="0" w:lastRow="0" w:firstColumn="1" w:lastColumn="0" w:oddVBand="0" w:evenVBand="0" w:oddHBand="0" w:evenHBand="0" w:firstRowFirstColumn="0" w:firstRowLastColumn="0" w:lastRowFirstColumn="0" w:lastRowLastColumn="0"/>
            <w:tcW w:w="1710" w:type="dxa"/>
          </w:tcPr>
          <w:p w14:paraId="15E8B1AE" w14:textId="031D7237" w:rsidR="00AD27F6" w:rsidRPr="00BD0D15" w:rsidRDefault="001924B4" w:rsidP="00AD27F6">
            <w:pPr>
              <w:jc w:val="left"/>
              <w:rPr>
                <w:rFonts w:asciiTheme="minorHAnsi" w:eastAsia="Arial Narrow" w:hAnsiTheme="minorHAnsi" w:cs="Arial Narrow"/>
                <w:color w:val="000000" w:themeColor="text1"/>
                <w:sz w:val="20"/>
              </w:rPr>
            </w:pPr>
            <w:r w:rsidRPr="001924B4">
              <w:rPr>
                <w:rFonts w:asciiTheme="minorHAnsi" w:hAnsiTheme="minorHAnsi"/>
                <w:sz w:val="20"/>
              </w:rPr>
              <w:t>DAC</w:t>
            </w:r>
          </w:p>
        </w:tc>
        <w:tc>
          <w:tcPr>
            <w:tcW w:w="1170" w:type="dxa"/>
          </w:tcPr>
          <w:p w14:paraId="1AF529B8" w14:textId="1BB3674C" w:rsidR="00AD27F6" w:rsidRPr="00BD0D15" w:rsidRDefault="00AD27F6" w:rsidP="00AD27F6">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1924B4">
              <w:rPr>
                <w:rFonts w:asciiTheme="minorHAnsi" w:eastAsia="Arial Narrow" w:hAnsiTheme="minorHAnsi"/>
                <w:sz w:val="20"/>
              </w:rPr>
              <w:t>PTA</w:t>
            </w:r>
          </w:p>
        </w:tc>
        <w:tc>
          <w:tcPr>
            <w:tcW w:w="1350" w:type="dxa"/>
          </w:tcPr>
          <w:p w14:paraId="4A4E3296" w14:textId="4C8E94BF" w:rsidR="00AD27F6" w:rsidRPr="001924B4" w:rsidRDefault="00AD27F6" w:rsidP="00AD27F6">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1924B4">
              <w:rPr>
                <w:rFonts w:asciiTheme="minorHAnsi" w:hAnsiTheme="minorHAnsi"/>
                <w:sz w:val="20"/>
              </w:rPr>
              <w:t xml:space="preserve"> 1,094 </w:t>
            </w:r>
          </w:p>
        </w:tc>
        <w:tc>
          <w:tcPr>
            <w:tcW w:w="900" w:type="dxa"/>
          </w:tcPr>
          <w:p w14:paraId="34F78DEB" w14:textId="14ED2E78" w:rsidR="00AD27F6" w:rsidRPr="001924B4" w:rsidRDefault="00AD27F6" w:rsidP="00AD27F6">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1924B4">
              <w:rPr>
                <w:rFonts w:asciiTheme="minorHAnsi" w:hAnsiTheme="minorHAnsi"/>
                <w:sz w:val="20"/>
              </w:rPr>
              <w:t>100%</w:t>
            </w:r>
          </w:p>
        </w:tc>
        <w:tc>
          <w:tcPr>
            <w:tcW w:w="1440" w:type="dxa"/>
          </w:tcPr>
          <w:p w14:paraId="180C39A7" w14:textId="5E1DBB98" w:rsidR="00AD27F6" w:rsidRPr="001924B4" w:rsidRDefault="00AD27F6" w:rsidP="00AD27F6">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1924B4">
              <w:rPr>
                <w:rFonts w:asciiTheme="minorHAnsi" w:hAnsiTheme="minorHAnsi"/>
                <w:sz w:val="20"/>
              </w:rPr>
              <w:t xml:space="preserve"> 1,</w:t>
            </w:r>
            <w:r w:rsidR="001924B4" w:rsidRPr="001924B4">
              <w:rPr>
                <w:rFonts w:asciiTheme="minorHAnsi" w:hAnsiTheme="minorHAnsi"/>
                <w:sz w:val="20"/>
              </w:rPr>
              <w:t>0</w:t>
            </w:r>
            <w:r w:rsidR="00CE2D91">
              <w:rPr>
                <w:rFonts w:asciiTheme="minorHAnsi" w:hAnsiTheme="minorHAnsi"/>
                <w:sz w:val="20"/>
              </w:rPr>
              <w:t>94</w:t>
            </w:r>
            <w:r w:rsidRPr="001924B4">
              <w:rPr>
                <w:rFonts w:asciiTheme="minorHAnsi" w:hAnsiTheme="minorHAnsi"/>
                <w:sz w:val="20"/>
              </w:rPr>
              <w:t xml:space="preserve"> </w:t>
            </w:r>
          </w:p>
        </w:tc>
        <w:tc>
          <w:tcPr>
            <w:tcW w:w="735" w:type="dxa"/>
          </w:tcPr>
          <w:p w14:paraId="280C87DF" w14:textId="5E63F4F3" w:rsidR="00AD27F6" w:rsidRPr="001924B4" w:rsidRDefault="00AD27F6" w:rsidP="00AD27F6">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1924B4">
              <w:rPr>
                <w:rFonts w:asciiTheme="minorHAnsi" w:hAnsiTheme="minorHAnsi"/>
                <w:sz w:val="20"/>
              </w:rPr>
              <w:t xml:space="preserve"> 1.00 </w:t>
            </w:r>
          </w:p>
        </w:tc>
        <w:tc>
          <w:tcPr>
            <w:tcW w:w="780" w:type="dxa"/>
          </w:tcPr>
          <w:p w14:paraId="03C54571" w14:textId="4C39A0E9" w:rsidR="00AD27F6" w:rsidRPr="001924B4" w:rsidRDefault="00AD27F6" w:rsidP="00AD27F6">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1924B4">
              <w:rPr>
                <w:rFonts w:asciiTheme="minorHAnsi" w:hAnsiTheme="minorHAnsi"/>
                <w:sz w:val="20"/>
              </w:rPr>
              <w:t xml:space="preserve"> </w:t>
            </w:r>
            <w:r w:rsidR="003D5241">
              <w:rPr>
                <w:rFonts w:asciiTheme="minorHAnsi" w:hAnsiTheme="minorHAnsi"/>
                <w:sz w:val="18"/>
                <w:szCs w:val="18"/>
              </w:rPr>
              <w:t>N/A</w:t>
            </w:r>
          </w:p>
        </w:tc>
        <w:tc>
          <w:tcPr>
            <w:tcW w:w="1200" w:type="dxa"/>
          </w:tcPr>
          <w:p w14:paraId="4205A1D8" w14:textId="35400902" w:rsidR="00AD27F6" w:rsidRPr="001924B4" w:rsidRDefault="00AD27F6" w:rsidP="00AD27F6">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1924B4">
              <w:rPr>
                <w:rFonts w:asciiTheme="minorHAnsi" w:hAnsiTheme="minorHAnsi"/>
                <w:sz w:val="20"/>
              </w:rPr>
              <w:t xml:space="preserve"> 1,</w:t>
            </w:r>
            <w:r w:rsidR="001924B4" w:rsidRPr="001924B4">
              <w:rPr>
                <w:rFonts w:asciiTheme="minorHAnsi" w:hAnsiTheme="minorHAnsi"/>
                <w:sz w:val="20"/>
              </w:rPr>
              <w:t>09</w:t>
            </w:r>
            <w:r w:rsidR="00CE2D91">
              <w:rPr>
                <w:rFonts w:asciiTheme="minorHAnsi" w:hAnsiTheme="minorHAnsi"/>
                <w:sz w:val="20"/>
              </w:rPr>
              <w:t>4</w:t>
            </w:r>
            <w:r w:rsidRPr="001924B4">
              <w:rPr>
                <w:rFonts w:asciiTheme="minorHAnsi" w:hAnsiTheme="minorHAnsi"/>
                <w:sz w:val="20"/>
              </w:rPr>
              <w:t xml:space="preserve"> </w:t>
            </w:r>
          </w:p>
        </w:tc>
      </w:tr>
      <w:tr w:rsidR="00123197" w:rsidRPr="00BD0D15" w14:paraId="15E3A375" w14:textId="77777777" w:rsidTr="007540F3">
        <w:trPr>
          <w:trHeight w:val="331"/>
        </w:trPr>
        <w:tc>
          <w:tcPr>
            <w:cnfStyle w:val="001000000000" w:firstRow="0" w:lastRow="0" w:firstColumn="1" w:lastColumn="0" w:oddVBand="0" w:evenVBand="0" w:oddHBand="0" w:evenHBand="0" w:firstRowFirstColumn="0" w:firstRowLastColumn="0" w:lastRowFirstColumn="0" w:lastRowLastColumn="0"/>
            <w:tcW w:w="1710" w:type="dxa"/>
          </w:tcPr>
          <w:p w14:paraId="356149C9" w14:textId="16AEBF22" w:rsidR="00123197" w:rsidRPr="001924B4" w:rsidRDefault="00123197" w:rsidP="00B278E0">
            <w:pPr>
              <w:jc w:val="left"/>
              <w:rPr>
                <w:rFonts w:asciiTheme="minorHAnsi" w:eastAsia="Arial Narrow" w:hAnsiTheme="minorHAnsi" w:cs="Arial Narrow"/>
                <w:b/>
                <w:i/>
                <w:color w:val="000000" w:themeColor="text1"/>
                <w:sz w:val="20"/>
              </w:rPr>
            </w:pPr>
            <w:r w:rsidRPr="001924B4">
              <w:rPr>
                <w:rFonts w:asciiTheme="minorHAnsi" w:eastAsia="Arial Narrow" w:hAnsiTheme="minorHAnsi"/>
                <w:b/>
                <w:i/>
                <w:sz w:val="20"/>
              </w:rPr>
              <w:t>DAC Subtotal</w:t>
            </w:r>
          </w:p>
        </w:tc>
        <w:tc>
          <w:tcPr>
            <w:tcW w:w="1170" w:type="dxa"/>
          </w:tcPr>
          <w:p w14:paraId="70587B3C" w14:textId="77777777" w:rsidR="00123197" w:rsidRPr="001924B4" w:rsidRDefault="00123197" w:rsidP="00B278E0">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p>
        </w:tc>
        <w:tc>
          <w:tcPr>
            <w:tcW w:w="1350" w:type="dxa"/>
          </w:tcPr>
          <w:p w14:paraId="0D7C9720" w14:textId="48E7447B" w:rsidR="00123197" w:rsidRPr="001924B4" w:rsidRDefault="001924B4"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r w:rsidRPr="001924B4">
              <w:rPr>
                <w:rFonts w:asciiTheme="minorHAnsi" w:hAnsiTheme="minorHAnsi"/>
                <w:b/>
                <w:bCs/>
                <w:i/>
                <w:iCs/>
                <w:sz w:val="20"/>
              </w:rPr>
              <w:t xml:space="preserve"> 1,094 </w:t>
            </w:r>
          </w:p>
        </w:tc>
        <w:tc>
          <w:tcPr>
            <w:tcW w:w="900" w:type="dxa"/>
          </w:tcPr>
          <w:p w14:paraId="7FBE5082" w14:textId="6B3B074F" w:rsidR="00123197" w:rsidRPr="001924B4" w:rsidRDefault="001924B4"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r w:rsidRPr="001924B4">
              <w:rPr>
                <w:rFonts w:asciiTheme="minorHAnsi" w:hAnsiTheme="minorHAnsi"/>
                <w:b/>
                <w:bCs/>
                <w:i/>
                <w:iCs/>
                <w:sz w:val="20"/>
              </w:rPr>
              <w:t>100%</w:t>
            </w:r>
          </w:p>
        </w:tc>
        <w:tc>
          <w:tcPr>
            <w:tcW w:w="1440" w:type="dxa"/>
          </w:tcPr>
          <w:p w14:paraId="432379AC" w14:textId="7E5F6894" w:rsidR="00123197" w:rsidRPr="001924B4" w:rsidRDefault="001924B4"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r w:rsidRPr="001924B4">
              <w:rPr>
                <w:rFonts w:asciiTheme="minorHAnsi" w:hAnsiTheme="minorHAnsi"/>
                <w:b/>
                <w:bCs/>
                <w:i/>
                <w:iCs/>
                <w:sz w:val="20"/>
              </w:rPr>
              <w:t xml:space="preserve"> 1,0</w:t>
            </w:r>
            <w:r w:rsidR="00CE2D91">
              <w:rPr>
                <w:rFonts w:asciiTheme="minorHAnsi" w:hAnsiTheme="minorHAnsi"/>
                <w:b/>
                <w:bCs/>
                <w:i/>
                <w:iCs/>
                <w:sz w:val="20"/>
              </w:rPr>
              <w:t>94</w:t>
            </w:r>
            <w:r w:rsidRPr="001924B4">
              <w:rPr>
                <w:rFonts w:asciiTheme="minorHAnsi" w:hAnsiTheme="minorHAnsi"/>
                <w:b/>
                <w:bCs/>
                <w:i/>
                <w:iCs/>
                <w:sz w:val="20"/>
              </w:rPr>
              <w:t xml:space="preserve"> </w:t>
            </w:r>
          </w:p>
        </w:tc>
        <w:tc>
          <w:tcPr>
            <w:tcW w:w="735" w:type="dxa"/>
          </w:tcPr>
          <w:p w14:paraId="42FF8B6F" w14:textId="77777777" w:rsidR="00123197" w:rsidRPr="001924B4" w:rsidRDefault="00123197"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p>
        </w:tc>
        <w:tc>
          <w:tcPr>
            <w:tcW w:w="780" w:type="dxa"/>
          </w:tcPr>
          <w:p w14:paraId="6094F3E5" w14:textId="77777777" w:rsidR="00123197" w:rsidRPr="001924B4" w:rsidRDefault="00123197"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p>
        </w:tc>
        <w:tc>
          <w:tcPr>
            <w:tcW w:w="1200" w:type="dxa"/>
          </w:tcPr>
          <w:p w14:paraId="4D5D7879" w14:textId="2F260F19" w:rsidR="00123197" w:rsidRPr="001924B4" w:rsidRDefault="001924B4"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i/>
                <w:color w:val="000000" w:themeColor="text1"/>
                <w:sz w:val="20"/>
              </w:rPr>
            </w:pPr>
            <w:r w:rsidRPr="001924B4">
              <w:rPr>
                <w:rFonts w:asciiTheme="minorHAnsi" w:hAnsiTheme="minorHAnsi"/>
                <w:b/>
                <w:bCs/>
                <w:i/>
                <w:iCs/>
                <w:sz w:val="20"/>
              </w:rPr>
              <w:t xml:space="preserve"> 1,09</w:t>
            </w:r>
            <w:r w:rsidR="00CE2D91">
              <w:rPr>
                <w:rFonts w:asciiTheme="minorHAnsi" w:hAnsiTheme="minorHAnsi"/>
                <w:b/>
                <w:bCs/>
                <w:i/>
                <w:iCs/>
                <w:sz w:val="20"/>
              </w:rPr>
              <w:t>4</w:t>
            </w:r>
            <w:r w:rsidRPr="001924B4">
              <w:rPr>
                <w:rFonts w:asciiTheme="minorHAnsi" w:hAnsiTheme="minorHAnsi"/>
                <w:b/>
                <w:bCs/>
                <w:i/>
                <w:iCs/>
                <w:sz w:val="20"/>
              </w:rPr>
              <w:t xml:space="preserve"> </w:t>
            </w:r>
          </w:p>
        </w:tc>
      </w:tr>
      <w:tr w:rsidR="00123197" w:rsidRPr="00BD0D15" w14:paraId="55673CFC" w14:textId="77777777" w:rsidTr="007540F3">
        <w:trPr>
          <w:trHeight w:val="331"/>
        </w:trPr>
        <w:tc>
          <w:tcPr>
            <w:cnfStyle w:val="001000000000" w:firstRow="0" w:lastRow="0" w:firstColumn="1" w:lastColumn="0" w:oddVBand="0" w:evenVBand="0" w:oddHBand="0" w:evenHBand="0" w:firstRowFirstColumn="0" w:firstRowLastColumn="0" w:lastRowFirstColumn="0" w:lastRowLastColumn="0"/>
            <w:tcW w:w="2880" w:type="dxa"/>
            <w:gridSpan w:val="2"/>
          </w:tcPr>
          <w:p w14:paraId="75622390" w14:textId="37BC3B14" w:rsidR="00123197" w:rsidRPr="00BD0D15" w:rsidRDefault="00123197" w:rsidP="00B278E0">
            <w:pPr>
              <w:jc w:val="left"/>
              <w:rPr>
                <w:rFonts w:asciiTheme="minorHAnsi" w:eastAsia="Arial Narrow" w:hAnsiTheme="minorHAnsi" w:cs="Arial Narrow"/>
                <w:color w:val="000000" w:themeColor="text1"/>
                <w:sz w:val="20"/>
              </w:rPr>
            </w:pPr>
            <w:r w:rsidRPr="00BD0D15">
              <w:rPr>
                <w:rFonts w:asciiTheme="minorHAnsi" w:eastAsia="Arial Narrow" w:hAnsiTheme="minorHAnsi" w:cs="Arial Narrow"/>
                <w:b/>
                <w:bCs/>
                <w:color w:val="000000" w:themeColor="text1"/>
                <w:sz w:val="20"/>
              </w:rPr>
              <w:t xml:space="preserve">Total </w:t>
            </w:r>
          </w:p>
        </w:tc>
        <w:tc>
          <w:tcPr>
            <w:tcW w:w="1350" w:type="dxa"/>
            <w:vAlign w:val="top"/>
          </w:tcPr>
          <w:p w14:paraId="50FB33C3" w14:textId="5344C4F8" w:rsidR="00123197" w:rsidRPr="0046082B" w:rsidRDefault="0046082B"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color w:val="000000" w:themeColor="text1"/>
                <w:sz w:val="20"/>
              </w:rPr>
            </w:pPr>
            <w:r w:rsidRPr="0046082B">
              <w:rPr>
                <w:b/>
                <w:bCs/>
                <w:sz w:val="20"/>
              </w:rPr>
              <w:t xml:space="preserve"> 15,789 </w:t>
            </w:r>
          </w:p>
        </w:tc>
        <w:tc>
          <w:tcPr>
            <w:tcW w:w="900" w:type="dxa"/>
            <w:vAlign w:val="top"/>
          </w:tcPr>
          <w:p w14:paraId="4FFDA1C5" w14:textId="10453264" w:rsidR="00123197" w:rsidRPr="0046082B" w:rsidRDefault="0046082B"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color w:val="000000" w:themeColor="text1"/>
                <w:sz w:val="20"/>
              </w:rPr>
            </w:pPr>
            <w:r w:rsidRPr="0046082B">
              <w:rPr>
                <w:b/>
                <w:bCs/>
                <w:sz w:val="20"/>
              </w:rPr>
              <w:t>100%</w:t>
            </w:r>
          </w:p>
        </w:tc>
        <w:tc>
          <w:tcPr>
            <w:tcW w:w="1440" w:type="dxa"/>
            <w:vAlign w:val="top"/>
          </w:tcPr>
          <w:p w14:paraId="5033EBEA" w14:textId="2038EB02" w:rsidR="00123197" w:rsidRPr="0046082B" w:rsidRDefault="0046082B"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color w:val="000000" w:themeColor="text1"/>
                <w:sz w:val="20"/>
              </w:rPr>
            </w:pPr>
            <w:r w:rsidRPr="0046082B">
              <w:rPr>
                <w:b/>
                <w:bCs/>
                <w:sz w:val="20"/>
              </w:rPr>
              <w:t xml:space="preserve"> 15,78</w:t>
            </w:r>
            <w:r w:rsidR="00CE2D91">
              <w:rPr>
                <w:b/>
                <w:bCs/>
                <w:sz w:val="20"/>
              </w:rPr>
              <w:t>9</w:t>
            </w:r>
            <w:r w:rsidRPr="0046082B">
              <w:rPr>
                <w:b/>
                <w:bCs/>
                <w:sz w:val="20"/>
              </w:rPr>
              <w:t xml:space="preserve"> </w:t>
            </w:r>
          </w:p>
        </w:tc>
        <w:tc>
          <w:tcPr>
            <w:tcW w:w="735" w:type="dxa"/>
            <w:vAlign w:val="top"/>
          </w:tcPr>
          <w:p w14:paraId="72EE58AE" w14:textId="77777777" w:rsidR="00123197" w:rsidRPr="0046082B" w:rsidRDefault="00123197"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color w:val="000000" w:themeColor="text1"/>
                <w:sz w:val="20"/>
              </w:rPr>
            </w:pPr>
          </w:p>
        </w:tc>
        <w:tc>
          <w:tcPr>
            <w:tcW w:w="780" w:type="dxa"/>
            <w:vAlign w:val="top"/>
          </w:tcPr>
          <w:p w14:paraId="3CCD01E6" w14:textId="77777777" w:rsidR="00123197" w:rsidRPr="0046082B" w:rsidRDefault="00123197"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color w:val="000000" w:themeColor="text1"/>
                <w:sz w:val="20"/>
              </w:rPr>
            </w:pPr>
          </w:p>
        </w:tc>
        <w:tc>
          <w:tcPr>
            <w:tcW w:w="1200" w:type="dxa"/>
            <w:vAlign w:val="top"/>
          </w:tcPr>
          <w:p w14:paraId="1FCEA39B" w14:textId="0FE86B71" w:rsidR="00123197" w:rsidRPr="0046082B" w:rsidRDefault="0046082B"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color w:val="000000" w:themeColor="text1"/>
                <w:sz w:val="20"/>
              </w:rPr>
            </w:pPr>
            <w:r w:rsidRPr="0046082B">
              <w:rPr>
                <w:b/>
                <w:bCs/>
                <w:sz w:val="20"/>
              </w:rPr>
              <w:t xml:space="preserve"> 15,</w:t>
            </w:r>
            <w:r w:rsidR="00CE2D91">
              <w:rPr>
                <w:b/>
                <w:bCs/>
                <w:sz w:val="20"/>
              </w:rPr>
              <w:t>105</w:t>
            </w:r>
            <w:r w:rsidRPr="0046082B">
              <w:rPr>
                <w:b/>
                <w:bCs/>
                <w:sz w:val="20"/>
              </w:rPr>
              <w:t xml:space="preserve"> </w:t>
            </w:r>
          </w:p>
        </w:tc>
      </w:tr>
    </w:tbl>
    <w:p w14:paraId="53552ACF" w14:textId="77777777" w:rsidR="00FD582E" w:rsidRPr="00B46F80" w:rsidRDefault="00FD582E" w:rsidP="00FD582E">
      <w:pPr>
        <w:pStyle w:val="TableFigureSourceorNote"/>
        <w:rPr>
          <w:rFonts w:eastAsia="Arial"/>
        </w:rPr>
      </w:pPr>
      <w:r w:rsidRPr="00B46F80">
        <w:rPr>
          <w:rFonts w:eastAsia="Arial"/>
        </w:rPr>
        <w:t>* Realization Rate (RR) is the ratio of verified gross savings to ex ante gross savings, based on evaluation research findings.</w:t>
      </w:r>
    </w:p>
    <w:p w14:paraId="05581F65" w14:textId="6B711DD3" w:rsidR="00FD582E" w:rsidRPr="005576E1" w:rsidRDefault="00FD582E" w:rsidP="00FD582E">
      <w:pPr>
        <w:pStyle w:val="TableFigureSourceorNote"/>
        <w:rPr>
          <w:rFonts w:eastAsia="Arial"/>
          <w:iCs/>
        </w:rPr>
      </w:pPr>
      <w:r w:rsidRPr="005576E1">
        <w:rPr>
          <w:rFonts w:eastAsia="Arial"/>
          <w:iCs/>
        </w:rPr>
        <w:t xml:space="preserve">† </w:t>
      </w:r>
      <w:r w:rsidR="003A4876" w:rsidRPr="003A4876">
        <w:rPr>
          <w:rFonts w:eastAsia="Arial"/>
          <w:iCs/>
        </w:rPr>
        <w:t xml:space="preserve">The program path NTG value is calculated as Verified Net/Verified Gross. </w:t>
      </w:r>
    </w:p>
    <w:p w14:paraId="749B7AEB" w14:textId="2CAC71D1" w:rsidR="00123197" w:rsidRPr="00F65903" w:rsidRDefault="00FD11A4" w:rsidP="00F308B7">
      <w:pPr>
        <w:pStyle w:val="TableFigureSoureorNote"/>
        <w:rPr>
          <w:rFonts w:cs="Arial"/>
        </w:rPr>
      </w:pPr>
      <w:r w:rsidRPr="005576E1">
        <w:rPr>
          <w:rFonts w:eastAsia="Arial"/>
          <w:iCs/>
        </w:rPr>
        <w:t xml:space="preserve">‡ </w:t>
      </w:r>
      <w:r w:rsidR="006E2081" w:rsidRPr="006E2081">
        <w:rPr>
          <w:rFonts w:eastAsia="Arial"/>
          <w:iCs/>
        </w:rPr>
        <w:t xml:space="preserve">The market rate net savings were multiplied by a residential non-participant spillover (NPSO) factor of 1.083. Based on SAG Policy, if deemed NTG is multiplied by the NPSO and the resulted NTG value is less than 1.00, the evaluation assigned NTG of 1.00 to projects in DAC zones. If the resulted NTG value is &gt;1.00, the evaluation used the &gt;1.00 value for calculation of net savings impact. </w:t>
      </w:r>
      <w:r w:rsidR="00123197" w:rsidRPr="69F43F8D">
        <w:t>Source: Evaluation team analysis.</w:t>
      </w:r>
    </w:p>
    <w:p w14:paraId="492C45AC" w14:textId="3BA525D8" w:rsidR="00BF0C66" w:rsidRDefault="00D6080B" w:rsidP="00BF0C66">
      <w:pPr>
        <w:pStyle w:val="Heading1"/>
      </w:pPr>
      <w:bookmarkStart w:id="42" w:name="_Toc225529466"/>
      <w:r>
        <w:t>Program Savings by Measure</w:t>
      </w:r>
      <w:bookmarkEnd w:id="42"/>
    </w:p>
    <w:p w14:paraId="1F8DC23A" w14:textId="4F11924F" w:rsidR="00F36BF3" w:rsidRDefault="00F36BF3" w:rsidP="00F36BF3">
      <w:r>
        <w:t xml:space="preserve">The </w:t>
      </w:r>
      <w:r w:rsidR="00357045">
        <w:t xml:space="preserve">PGL </w:t>
      </w:r>
      <w:r>
        <w:t xml:space="preserve">program includes </w:t>
      </w:r>
      <w:r w:rsidR="00357045" w:rsidRPr="00357045">
        <w:t>21</w:t>
      </w:r>
      <w:r>
        <w:t xml:space="preserve"> measures as shown in the following </w:t>
      </w:r>
      <w:r w:rsidR="002738FD">
        <w:fldChar w:fldCharType="begin"/>
      </w:r>
      <w:r w:rsidR="002738FD">
        <w:instrText xml:space="preserve"> REF _Ref225333006 \h </w:instrText>
      </w:r>
      <w:r w:rsidR="002738FD">
        <w:fldChar w:fldCharType="separate"/>
      </w:r>
      <w:r w:rsidR="00C03551">
        <w:t xml:space="preserve">Table </w:t>
      </w:r>
      <w:r w:rsidR="00C03551">
        <w:rPr>
          <w:noProof/>
        </w:rPr>
        <w:t>7</w:t>
      </w:r>
      <w:r w:rsidR="002738FD">
        <w:fldChar w:fldCharType="end"/>
      </w:r>
      <w:r>
        <w:t xml:space="preserve">. The </w:t>
      </w:r>
      <w:r w:rsidR="00F36091">
        <w:t>Steam Trap</w:t>
      </w:r>
      <w:r>
        <w:t xml:space="preserve"> and </w:t>
      </w:r>
      <w:r w:rsidR="00F36091">
        <w:t>Custom</w:t>
      </w:r>
      <w:r>
        <w:t xml:space="preserve"> measures</w:t>
      </w:r>
      <w:r w:rsidRPr="00C34677">
        <w:t xml:space="preserve"> </w:t>
      </w:r>
      <w:r>
        <w:t>contributed the most savings.</w:t>
      </w:r>
    </w:p>
    <w:p w14:paraId="361B4633" w14:textId="45236473" w:rsidR="00F36BF3" w:rsidRPr="00A90B62" w:rsidRDefault="00F36BF3" w:rsidP="007753C1">
      <w:pPr>
        <w:pStyle w:val="Caption"/>
        <w:spacing w:after="0"/>
      </w:pPr>
      <w:bookmarkStart w:id="43" w:name="_Ref225333006"/>
      <w:bookmarkStart w:id="44" w:name="_Toc398546655"/>
      <w:bookmarkStart w:id="45" w:name="_Toc423009517"/>
      <w:bookmarkStart w:id="46" w:name="_Toc426278635"/>
      <w:bookmarkStart w:id="47" w:name="_Toc61360848"/>
      <w:bookmarkStart w:id="48" w:name="_Toc189750769"/>
      <w:bookmarkStart w:id="49" w:name="_Hlk29910940"/>
      <w:bookmarkStart w:id="50" w:name="_Toc225529548"/>
      <w:r>
        <w:t xml:space="preserve">Table </w:t>
      </w:r>
      <w:r>
        <w:fldChar w:fldCharType="begin"/>
      </w:r>
      <w:r>
        <w:instrText>SEQ Table \* ARABIC</w:instrText>
      </w:r>
      <w:r>
        <w:fldChar w:fldCharType="separate"/>
      </w:r>
      <w:r w:rsidR="00C03551">
        <w:rPr>
          <w:noProof/>
        </w:rPr>
        <w:t>7</w:t>
      </w:r>
      <w:r>
        <w:fldChar w:fldCharType="end"/>
      </w:r>
      <w:bookmarkEnd w:id="43"/>
      <w:r>
        <w:t>. 202</w:t>
      </w:r>
      <w:r w:rsidR="00B46F80">
        <w:t>5</w:t>
      </w:r>
      <w:r>
        <w:t xml:space="preserve"> Annual Energy Savings by Measure</w:t>
      </w:r>
      <w:r w:rsidR="236CECAE">
        <w:t xml:space="preserve"> for PGL</w:t>
      </w:r>
      <w:bookmarkEnd w:id="44"/>
      <w:bookmarkEnd w:id="45"/>
      <w:bookmarkEnd w:id="46"/>
      <w:bookmarkEnd w:id="47"/>
      <w:bookmarkEnd w:id="48"/>
      <w:bookmarkEnd w:id="50"/>
    </w:p>
    <w:tbl>
      <w:tblPr>
        <w:tblStyle w:val="EnergyTable"/>
        <w:tblW w:w="9359" w:type="dxa"/>
        <w:tblLayout w:type="fixed"/>
        <w:tblLook w:val="06A0" w:firstRow="1" w:lastRow="0" w:firstColumn="1" w:lastColumn="0" w:noHBand="1" w:noVBand="1"/>
      </w:tblPr>
      <w:tblGrid>
        <w:gridCol w:w="900"/>
        <w:gridCol w:w="1080"/>
        <w:gridCol w:w="2160"/>
        <w:gridCol w:w="990"/>
        <w:gridCol w:w="810"/>
        <w:gridCol w:w="990"/>
        <w:gridCol w:w="630"/>
        <w:gridCol w:w="810"/>
        <w:gridCol w:w="989"/>
      </w:tblGrid>
      <w:tr w:rsidR="004708A4" w:rsidRPr="00A87D7C" w14:paraId="57CF68DA" w14:textId="77777777" w:rsidTr="00E44009">
        <w:trPr>
          <w:cnfStyle w:val="100000000000" w:firstRow="1" w:lastRow="0" w:firstColumn="0" w:lastColumn="0" w:oddVBand="0" w:evenVBand="0" w:oddHBand="0" w:evenHBand="0" w:firstRowFirstColumn="0" w:firstRowLastColumn="0" w:lastRowFirstColumn="0" w:lastRowLastColumn="0"/>
          <w:trHeight w:val="1050"/>
          <w:tblHeader/>
        </w:trPr>
        <w:tc>
          <w:tcPr>
            <w:cnfStyle w:val="001000000000" w:firstRow="0" w:lastRow="0" w:firstColumn="1" w:lastColumn="0" w:oddVBand="0" w:evenVBand="0" w:oddHBand="0" w:evenHBand="0" w:firstRowFirstColumn="0" w:firstRowLastColumn="0" w:lastRowFirstColumn="0" w:lastRowLastColumn="0"/>
            <w:tcW w:w="900" w:type="dxa"/>
          </w:tcPr>
          <w:p w14:paraId="4F60D19E" w14:textId="77777777" w:rsidR="00F36BF3" w:rsidRPr="00586133" w:rsidRDefault="00F36BF3" w:rsidP="00F36BF3">
            <w:pPr>
              <w:jc w:val="left"/>
              <w:rPr>
                <w:rFonts w:asciiTheme="minorHAnsi" w:hAnsiTheme="minorHAnsi"/>
                <w:b w:val="0"/>
                <w:sz w:val="18"/>
                <w:szCs w:val="18"/>
              </w:rPr>
            </w:pPr>
            <w:r w:rsidRPr="00586133">
              <w:rPr>
                <w:rFonts w:asciiTheme="minorHAnsi" w:eastAsia="Arial Narrow" w:hAnsiTheme="minorHAnsi" w:cs="Arial Narrow"/>
                <w:b w:val="0"/>
                <w:sz w:val="18"/>
                <w:szCs w:val="18"/>
              </w:rPr>
              <w:t>Program Category</w:t>
            </w:r>
          </w:p>
        </w:tc>
        <w:tc>
          <w:tcPr>
            <w:tcW w:w="1080" w:type="dxa"/>
          </w:tcPr>
          <w:p w14:paraId="505671FD" w14:textId="77777777" w:rsidR="00F36BF3" w:rsidRPr="00586133" w:rsidRDefault="00F36BF3" w:rsidP="00F36BF3">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586133">
              <w:rPr>
                <w:rFonts w:asciiTheme="minorHAnsi" w:eastAsia="Arial Narrow" w:hAnsiTheme="minorHAnsi" w:cs="Arial Narrow"/>
                <w:b w:val="0"/>
                <w:sz w:val="18"/>
                <w:szCs w:val="18"/>
              </w:rPr>
              <w:t>Program Path</w:t>
            </w:r>
          </w:p>
        </w:tc>
        <w:tc>
          <w:tcPr>
            <w:tcW w:w="2160" w:type="dxa"/>
          </w:tcPr>
          <w:p w14:paraId="1F5FDDB7" w14:textId="77777777" w:rsidR="00F36BF3" w:rsidRPr="00586133" w:rsidRDefault="00F36BF3" w:rsidP="006A6455">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586133">
              <w:rPr>
                <w:rFonts w:asciiTheme="minorHAnsi" w:eastAsia="Arial Narrow" w:hAnsiTheme="minorHAnsi" w:cs="Arial Narrow"/>
                <w:b w:val="0"/>
                <w:sz w:val="18"/>
                <w:szCs w:val="18"/>
              </w:rPr>
              <w:t>Savings Category</w:t>
            </w:r>
          </w:p>
        </w:tc>
        <w:tc>
          <w:tcPr>
            <w:tcW w:w="990" w:type="dxa"/>
          </w:tcPr>
          <w:p w14:paraId="3BC9710D" w14:textId="77777777" w:rsidR="00F36BF3" w:rsidRPr="00586133" w:rsidRDefault="00F36BF3" w:rsidP="007228C7">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586133">
              <w:rPr>
                <w:rFonts w:asciiTheme="minorHAnsi" w:eastAsia="Arial Narrow" w:hAnsiTheme="minorHAnsi" w:cs="Arial Narrow"/>
                <w:b w:val="0"/>
                <w:sz w:val="18"/>
                <w:szCs w:val="18"/>
              </w:rPr>
              <w:t>Ex Ante Gross Savings (Therms)</w:t>
            </w:r>
          </w:p>
        </w:tc>
        <w:tc>
          <w:tcPr>
            <w:tcW w:w="810" w:type="dxa"/>
          </w:tcPr>
          <w:p w14:paraId="3A02C2B6" w14:textId="0B02E9D5" w:rsidR="00F36BF3" w:rsidRPr="00586133" w:rsidRDefault="00F36BF3" w:rsidP="007228C7">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586133">
              <w:rPr>
                <w:rFonts w:asciiTheme="minorHAnsi" w:eastAsia="Arial Narrow" w:hAnsiTheme="minorHAnsi" w:cs="Arial Narrow"/>
                <w:b w:val="0"/>
                <w:sz w:val="18"/>
                <w:szCs w:val="18"/>
              </w:rPr>
              <w:t>Verified Gross RR</w:t>
            </w:r>
            <w:r w:rsidR="001932E0">
              <w:rPr>
                <w:rFonts w:asciiTheme="minorHAnsi" w:eastAsia="Arial Narrow" w:hAnsiTheme="minorHAnsi" w:cs="Arial Narrow"/>
                <w:b w:val="0"/>
                <w:sz w:val="18"/>
                <w:szCs w:val="18"/>
              </w:rPr>
              <w:t>*</w:t>
            </w:r>
          </w:p>
        </w:tc>
        <w:tc>
          <w:tcPr>
            <w:tcW w:w="990" w:type="dxa"/>
          </w:tcPr>
          <w:p w14:paraId="16F4826E" w14:textId="77777777" w:rsidR="00F36BF3" w:rsidRPr="00586133" w:rsidRDefault="00F36BF3" w:rsidP="007228C7">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586133">
              <w:rPr>
                <w:rFonts w:asciiTheme="minorHAnsi" w:eastAsia="Arial Narrow" w:hAnsiTheme="minorHAnsi" w:cs="Arial Narrow"/>
                <w:b w:val="0"/>
                <w:sz w:val="18"/>
                <w:szCs w:val="18"/>
              </w:rPr>
              <w:t>Verified Gross Savings (Therms)</w:t>
            </w:r>
          </w:p>
        </w:tc>
        <w:tc>
          <w:tcPr>
            <w:tcW w:w="630" w:type="dxa"/>
          </w:tcPr>
          <w:p w14:paraId="3D3C8649" w14:textId="77777777" w:rsidR="00F36BF3" w:rsidRPr="00586133" w:rsidRDefault="00F36BF3" w:rsidP="007228C7">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586133">
              <w:rPr>
                <w:rFonts w:asciiTheme="minorHAnsi" w:eastAsia="Arial Narrow" w:hAnsiTheme="minorHAnsi" w:cs="Arial Narrow"/>
                <w:b w:val="0"/>
                <w:sz w:val="18"/>
                <w:szCs w:val="18"/>
              </w:rPr>
              <w:t>NTG</w:t>
            </w:r>
            <w:r w:rsidRPr="00586133">
              <w:rPr>
                <w:rFonts w:asciiTheme="minorHAnsi" w:eastAsia="Calibri" w:hAnsiTheme="minorHAnsi" w:cs="Calibri"/>
                <w:b w:val="0"/>
                <w:sz w:val="18"/>
                <w:szCs w:val="18"/>
              </w:rPr>
              <w:t>†</w:t>
            </w:r>
          </w:p>
        </w:tc>
        <w:tc>
          <w:tcPr>
            <w:tcW w:w="810" w:type="dxa"/>
          </w:tcPr>
          <w:p w14:paraId="55F86D91" w14:textId="47ACD83A" w:rsidR="00F36BF3" w:rsidRPr="00586133" w:rsidRDefault="00F36BF3" w:rsidP="007228C7">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586133">
              <w:rPr>
                <w:rFonts w:asciiTheme="minorHAnsi" w:eastAsia="Arial Narrow" w:hAnsiTheme="minorHAnsi" w:cs="Arial Narrow"/>
                <w:b w:val="0"/>
                <w:sz w:val="18"/>
                <w:szCs w:val="18"/>
              </w:rPr>
              <w:t>N</w:t>
            </w:r>
            <w:r w:rsidR="003A4876">
              <w:rPr>
                <w:rFonts w:asciiTheme="minorHAnsi" w:eastAsia="Arial Narrow" w:hAnsiTheme="minorHAnsi" w:cs="Arial Narrow"/>
                <w:b w:val="0"/>
                <w:sz w:val="18"/>
                <w:szCs w:val="18"/>
              </w:rPr>
              <w:t>PS</w:t>
            </w:r>
            <w:r w:rsidRPr="00586133">
              <w:rPr>
                <w:rFonts w:asciiTheme="minorHAnsi" w:eastAsia="Arial Narrow" w:hAnsiTheme="minorHAnsi" w:cs="Arial Narrow"/>
                <w:b w:val="0"/>
                <w:sz w:val="18"/>
                <w:szCs w:val="18"/>
              </w:rPr>
              <w:t>O‡</w:t>
            </w:r>
          </w:p>
        </w:tc>
        <w:tc>
          <w:tcPr>
            <w:tcW w:w="989" w:type="dxa"/>
          </w:tcPr>
          <w:p w14:paraId="369045B8" w14:textId="77777777" w:rsidR="00F36BF3" w:rsidRPr="00586133" w:rsidRDefault="00F36BF3" w:rsidP="007228C7">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586133">
              <w:rPr>
                <w:rFonts w:asciiTheme="minorHAnsi" w:eastAsia="Arial Narrow" w:hAnsiTheme="minorHAnsi" w:cs="Arial Narrow"/>
                <w:b w:val="0"/>
                <w:sz w:val="18"/>
                <w:szCs w:val="18"/>
              </w:rPr>
              <w:t>Verified Net Savings (Therms)</w:t>
            </w:r>
          </w:p>
        </w:tc>
      </w:tr>
      <w:tr w:rsidR="002E6D70" w:rsidRPr="00A87D7C" w14:paraId="58C0008F"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val="restart"/>
          </w:tcPr>
          <w:p w14:paraId="4AF65833" w14:textId="51B918F3" w:rsidR="002E6D70" w:rsidRPr="00A87D7C" w:rsidRDefault="00AB06AF" w:rsidP="002E6D70">
            <w:pPr>
              <w:jc w:val="left"/>
              <w:rPr>
                <w:rFonts w:asciiTheme="minorHAnsi" w:hAnsiTheme="minorHAnsi"/>
                <w:sz w:val="18"/>
                <w:szCs w:val="18"/>
              </w:rPr>
            </w:pPr>
            <w:r w:rsidRPr="00AB06AF">
              <w:rPr>
                <w:rFonts w:asciiTheme="minorHAnsi" w:hAnsiTheme="minorHAnsi"/>
                <w:sz w:val="18"/>
                <w:szCs w:val="18"/>
              </w:rPr>
              <w:t>Non-DAC</w:t>
            </w:r>
          </w:p>
        </w:tc>
        <w:tc>
          <w:tcPr>
            <w:tcW w:w="1080" w:type="dxa"/>
            <w:vMerge w:val="restart"/>
          </w:tcPr>
          <w:p w14:paraId="67A270AB" w14:textId="44FEF4EC" w:rsidR="002E6D70" w:rsidRPr="00A87D7C" w:rsidRDefault="00AB06AF" w:rsidP="002E6D70">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B06AF">
              <w:rPr>
                <w:rFonts w:asciiTheme="minorHAnsi" w:hAnsiTheme="minorHAnsi"/>
                <w:sz w:val="18"/>
                <w:szCs w:val="18"/>
              </w:rPr>
              <w:t>Joint</w:t>
            </w:r>
          </w:p>
        </w:tc>
        <w:tc>
          <w:tcPr>
            <w:tcW w:w="2160" w:type="dxa"/>
          </w:tcPr>
          <w:p w14:paraId="5DC94FA6" w14:textId="0406E8FD" w:rsidR="002E6D70" w:rsidRPr="007228C7" w:rsidRDefault="00AB06AF" w:rsidP="006A6455">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Faucet Aerator - Bathroom (IU)</w:t>
            </w:r>
          </w:p>
        </w:tc>
        <w:tc>
          <w:tcPr>
            <w:tcW w:w="990" w:type="dxa"/>
          </w:tcPr>
          <w:p w14:paraId="0F0172FE" w14:textId="1824F0ED" w:rsidR="002E6D70" w:rsidRPr="007228C7" w:rsidRDefault="002E6D70" w:rsidP="007228C7">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eastAsia="Arial Narrow" w:hAnsiTheme="minorHAnsi"/>
                <w:sz w:val="18"/>
                <w:szCs w:val="18"/>
              </w:rPr>
              <w:t xml:space="preserve"> </w:t>
            </w:r>
            <w:r w:rsidR="00AB06AF" w:rsidRPr="00AB06AF">
              <w:rPr>
                <w:rFonts w:asciiTheme="minorHAnsi" w:hAnsiTheme="minorHAnsi"/>
                <w:sz w:val="18"/>
                <w:szCs w:val="18"/>
              </w:rPr>
              <w:t>120</w:t>
            </w:r>
            <w:r w:rsidRPr="00AB06AF">
              <w:rPr>
                <w:rFonts w:asciiTheme="minorHAnsi" w:eastAsia="Arial Narrow" w:hAnsiTheme="minorHAnsi"/>
                <w:sz w:val="18"/>
                <w:szCs w:val="18"/>
              </w:rPr>
              <w:t xml:space="preserve"> </w:t>
            </w:r>
          </w:p>
        </w:tc>
        <w:tc>
          <w:tcPr>
            <w:tcW w:w="810" w:type="dxa"/>
          </w:tcPr>
          <w:p w14:paraId="45A52C07" w14:textId="5C3B84B8" w:rsidR="002E6D70" w:rsidRPr="007228C7" w:rsidRDefault="00AB06AF" w:rsidP="007228C7">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6C96D365" w14:textId="725F71C4" w:rsidR="002E6D70" w:rsidRPr="007228C7" w:rsidRDefault="002E6D70" w:rsidP="007228C7">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eastAsia="Arial Narrow" w:hAnsiTheme="minorHAnsi"/>
                <w:sz w:val="18"/>
                <w:szCs w:val="18"/>
              </w:rPr>
              <w:t xml:space="preserve"> </w:t>
            </w:r>
            <w:r w:rsidR="00AB06AF" w:rsidRPr="00AB06AF">
              <w:rPr>
                <w:rFonts w:asciiTheme="minorHAnsi" w:hAnsiTheme="minorHAnsi"/>
                <w:sz w:val="18"/>
                <w:szCs w:val="18"/>
              </w:rPr>
              <w:t>120</w:t>
            </w:r>
            <w:r w:rsidRPr="00AB06AF">
              <w:rPr>
                <w:rFonts w:asciiTheme="minorHAnsi" w:eastAsia="Arial Narrow" w:hAnsiTheme="minorHAnsi"/>
                <w:sz w:val="18"/>
                <w:szCs w:val="18"/>
              </w:rPr>
              <w:t xml:space="preserve"> </w:t>
            </w:r>
          </w:p>
        </w:tc>
        <w:tc>
          <w:tcPr>
            <w:tcW w:w="630" w:type="dxa"/>
          </w:tcPr>
          <w:p w14:paraId="7138B523" w14:textId="529C4DC2" w:rsidR="002E6D70" w:rsidRPr="007228C7" w:rsidRDefault="002E6D70" w:rsidP="007228C7">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eastAsia="Arial Narrow" w:hAnsiTheme="minorHAnsi"/>
                <w:sz w:val="18"/>
                <w:szCs w:val="18"/>
              </w:rPr>
              <w:t>1.</w:t>
            </w:r>
            <w:r w:rsidR="00AB06AF" w:rsidRPr="00AB06AF">
              <w:rPr>
                <w:rFonts w:asciiTheme="minorHAnsi" w:hAnsiTheme="minorHAnsi"/>
                <w:sz w:val="18"/>
                <w:szCs w:val="18"/>
              </w:rPr>
              <w:t>01</w:t>
            </w:r>
          </w:p>
        </w:tc>
        <w:tc>
          <w:tcPr>
            <w:tcW w:w="810" w:type="dxa"/>
          </w:tcPr>
          <w:p w14:paraId="2789EBD7" w14:textId="515FF87F" w:rsidR="002E6D70" w:rsidRPr="007228C7" w:rsidRDefault="002E6D70" w:rsidP="007228C7">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eastAsia="Arial Narrow" w:hAnsiTheme="minorHAnsi"/>
                <w:sz w:val="18"/>
                <w:szCs w:val="18"/>
              </w:rPr>
              <w:t>1.</w:t>
            </w:r>
            <w:r w:rsidR="00AB06AF" w:rsidRPr="00AB06AF">
              <w:rPr>
                <w:rFonts w:asciiTheme="minorHAnsi" w:hAnsiTheme="minorHAnsi"/>
                <w:sz w:val="18"/>
                <w:szCs w:val="18"/>
              </w:rPr>
              <w:t>083</w:t>
            </w:r>
          </w:p>
        </w:tc>
        <w:tc>
          <w:tcPr>
            <w:tcW w:w="989" w:type="dxa"/>
          </w:tcPr>
          <w:p w14:paraId="71294EC6" w14:textId="69CD04FD" w:rsidR="002E6D70" w:rsidRPr="007228C7" w:rsidRDefault="002E6D70" w:rsidP="007228C7">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eastAsia="Arial Narrow" w:hAnsiTheme="minorHAnsi"/>
                <w:sz w:val="18"/>
                <w:szCs w:val="18"/>
              </w:rPr>
              <w:t xml:space="preserve"> </w:t>
            </w:r>
            <w:r w:rsidR="00AB06AF" w:rsidRPr="00AB06AF">
              <w:rPr>
                <w:rFonts w:asciiTheme="minorHAnsi" w:hAnsiTheme="minorHAnsi"/>
                <w:sz w:val="18"/>
                <w:szCs w:val="18"/>
              </w:rPr>
              <w:t>131</w:t>
            </w:r>
            <w:r w:rsidRPr="00AB06AF">
              <w:rPr>
                <w:rFonts w:asciiTheme="minorHAnsi" w:eastAsia="Arial Narrow" w:hAnsiTheme="minorHAnsi"/>
                <w:sz w:val="18"/>
                <w:szCs w:val="18"/>
              </w:rPr>
              <w:t xml:space="preserve"> </w:t>
            </w:r>
          </w:p>
        </w:tc>
      </w:tr>
      <w:tr w:rsidR="00E44009" w:rsidRPr="00AB06AF" w14:paraId="5591C21C"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65114632" w14:textId="77777777" w:rsidR="00AB06AF" w:rsidRPr="00AB06AF" w:rsidRDefault="00AB06AF" w:rsidP="00AB06AF">
            <w:pPr>
              <w:jc w:val="left"/>
              <w:rPr>
                <w:rFonts w:asciiTheme="minorHAnsi" w:hAnsiTheme="minorHAnsi"/>
                <w:sz w:val="18"/>
                <w:szCs w:val="18"/>
              </w:rPr>
            </w:pPr>
          </w:p>
        </w:tc>
        <w:tc>
          <w:tcPr>
            <w:tcW w:w="1080" w:type="dxa"/>
            <w:vMerge/>
          </w:tcPr>
          <w:p w14:paraId="62BEC9D3"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4C517F70" w14:textId="79454A7A"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Faucet Aerator - Kitchen (IU)</w:t>
            </w:r>
          </w:p>
        </w:tc>
        <w:tc>
          <w:tcPr>
            <w:tcW w:w="990" w:type="dxa"/>
          </w:tcPr>
          <w:p w14:paraId="6D92D915" w14:textId="72473216"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648 </w:t>
            </w:r>
          </w:p>
        </w:tc>
        <w:tc>
          <w:tcPr>
            <w:tcW w:w="810" w:type="dxa"/>
          </w:tcPr>
          <w:p w14:paraId="359EDBF6" w14:textId="30597B4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2A694469" w14:textId="73DBA51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648 </w:t>
            </w:r>
          </w:p>
        </w:tc>
        <w:tc>
          <w:tcPr>
            <w:tcW w:w="630" w:type="dxa"/>
          </w:tcPr>
          <w:p w14:paraId="23723408" w14:textId="4C5A4491"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1.01</w:t>
            </w:r>
          </w:p>
        </w:tc>
        <w:tc>
          <w:tcPr>
            <w:tcW w:w="810" w:type="dxa"/>
          </w:tcPr>
          <w:p w14:paraId="6F42E01C" w14:textId="3E055268"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739C7DC4" w14:textId="6D37308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709 </w:t>
            </w:r>
          </w:p>
        </w:tc>
      </w:tr>
      <w:tr w:rsidR="00E44009" w:rsidRPr="00AB06AF" w14:paraId="15BDEA3A"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7A0CA4D1" w14:textId="77777777" w:rsidR="00AB06AF" w:rsidRPr="00AB06AF" w:rsidRDefault="00AB06AF" w:rsidP="00AB06AF">
            <w:pPr>
              <w:jc w:val="left"/>
              <w:rPr>
                <w:rFonts w:asciiTheme="minorHAnsi" w:hAnsiTheme="minorHAnsi"/>
                <w:sz w:val="18"/>
                <w:szCs w:val="18"/>
              </w:rPr>
            </w:pPr>
          </w:p>
        </w:tc>
        <w:tc>
          <w:tcPr>
            <w:tcW w:w="1080" w:type="dxa"/>
            <w:vMerge/>
          </w:tcPr>
          <w:p w14:paraId="521BEFB8"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14C8412F" w14:textId="794E8A14"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Low Flow Showerheads (IU)</w:t>
            </w:r>
          </w:p>
        </w:tc>
        <w:tc>
          <w:tcPr>
            <w:tcW w:w="990" w:type="dxa"/>
          </w:tcPr>
          <w:p w14:paraId="61796BA8" w14:textId="55142104"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1,038 </w:t>
            </w:r>
          </w:p>
        </w:tc>
        <w:tc>
          <w:tcPr>
            <w:tcW w:w="810" w:type="dxa"/>
          </w:tcPr>
          <w:p w14:paraId="0A240618" w14:textId="00438B1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230A7613" w14:textId="3A3CD09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1,039 </w:t>
            </w:r>
          </w:p>
        </w:tc>
        <w:tc>
          <w:tcPr>
            <w:tcW w:w="630" w:type="dxa"/>
          </w:tcPr>
          <w:p w14:paraId="636088F2" w14:textId="4A1C2B9E"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1.01</w:t>
            </w:r>
          </w:p>
        </w:tc>
        <w:tc>
          <w:tcPr>
            <w:tcW w:w="810" w:type="dxa"/>
          </w:tcPr>
          <w:p w14:paraId="0972A826" w14:textId="35C23C0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0EA9736E" w14:textId="77863E32"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1,136 </w:t>
            </w:r>
          </w:p>
        </w:tc>
      </w:tr>
      <w:tr w:rsidR="00E44009" w:rsidRPr="00AB06AF" w14:paraId="37096FBA"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31CF6D71" w14:textId="77777777" w:rsidR="00AB06AF" w:rsidRPr="00AB06AF" w:rsidRDefault="00AB06AF" w:rsidP="00AB06AF">
            <w:pPr>
              <w:jc w:val="left"/>
              <w:rPr>
                <w:rFonts w:asciiTheme="minorHAnsi" w:hAnsiTheme="minorHAnsi"/>
                <w:sz w:val="18"/>
                <w:szCs w:val="18"/>
              </w:rPr>
            </w:pPr>
          </w:p>
        </w:tc>
        <w:tc>
          <w:tcPr>
            <w:tcW w:w="1080" w:type="dxa"/>
            <w:vMerge/>
          </w:tcPr>
          <w:p w14:paraId="7DA64EA1"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70237ABC" w14:textId="740CF9F3"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Pipe Insulation</w:t>
            </w:r>
          </w:p>
        </w:tc>
        <w:tc>
          <w:tcPr>
            <w:tcW w:w="990" w:type="dxa"/>
          </w:tcPr>
          <w:p w14:paraId="1C286F11" w14:textId="30DDCDCC"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44 </w:t>
            </w:r>
          </w:p>
        </w:tc>
        <w:tc>
          <w:tcPr>
            <w:tcW w:w="810" w:type="dxa"/>
          </w:tcPr>
          <w:p w14:paraId="5639A0E3" w14:textId="482CE1F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7BDE09C4" w14:textId="7CE5151E"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44 </w:t>
            </w:r>
          </w:p>
        </w:tc>
        <w:tc>
          <w:tcPr>
            <w:tcW w:w="630" w:type="dxa"/>
          </w:tcPr>
          <w:p w14:paraId="10299439" w14:textId="7B682B0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0.96</w:t>
            </w:r>
          </w:p>
        </w:tc>
        <w:tc>
          <w:tcPr>
            <w:tcW w:w="810" w:type="dxa"/>
          </w:tcPr>
          <w:p w14:paraId="26281777" w14:textId="6648044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6B18F204" w14:textId="73DA3744"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46 </w:t>
            </w:r>
          </w:p>
        </w:tc>
      </w:tr>
      <w:tr w:rsidR="00E44009" w:rsidRPr="00AB06AF" w14:paraId="3D5E00DB"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1F996FDA" w14:textId="77777777" w:rsidR="00AB06AF" w:rsidRPr="00AB06AF" w:rsidRDefault="00AB06AF" w:rsidP="00AB06AF">
            <w:pPr>
              <w:jc w:val="left"/>
              <w:rPr>
                <w:rFonts w:asciiTheme="minorHAnsi" w:hAnsiTheme="minorHAnsi"/>
                <w:sz w:val="18"/>
                <w:szCs w:val="18"/>
              </w:rPr>
            </w:pPr>
          </w:p>
        </w:tc>
        <w:tc>
          <w:tcPr>
            <w:tcW w:w="1080" w:type="dxa"/>
            <w:vMerge/>
          </w:tcPr>
          <w:p w14:paraId="5C64CA2C"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21ACDADE" w14:textId="1587337A"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Programmable Thermostats</w:t>
            </w:r>
          </w:p>
        </w:tc>
        <w:tc>
          <w:tcPr>
            <w:tcW w:w="990" w:type="dxa"/>
          </w:tcPr>
          <w:p w14:paraId="7F554B2A" w14:textId="7ECE87E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365 </w:t>
            </w:r>
          </w:p>
        </w:tc>
        <w:tc>
          <w:tcPr>
            <w:tcW w:w="810" w:type="dxa"/>
          </w:tcPr>
          <w:p w14:paraId="06318645" w14:textId="544014FC"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34F8A9DB" w14:textId="3971FBC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365 </w:t>
            </w:r>
          </w:p>
        </w:tc>
        <w:tc>
          <w:tcPr>
            <w:tcW w:w="630" w:type="dxa"/>
          </w:tcPr>
          <w:p w14:paraId="42991784" w14:textId="64D4371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0.96</w:t>
            </w:r>
          </w:p>
        </w:tc>
        <w:tc>
          <w:tcPr>
            <w:tcW w:w="810" w:type="dxa"/>
          </w:tcPr>
          <w:p w14:paraId="0627FE72" w14:textId="3C53341E"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47590693" w14:textId="5F0341E8"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379 </w:t>
            </w:r>
          </w:p>
        </w:tc>
      </w:tr>
      <w:tr w:rsidR="00E44009" w:rsidRPr="00AB06AF" w14:paraId="563E52D3"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5A53A806" w14:textId="77777777" w:rsidR="00AB06AF" w:rsidRPr="00AB06AF" w:rsidRDefault="00AB06AF" w:rsidP="00AB06AF">
            <w:pPr>
              <w:jc w:val="left"/>
              <w:rPr>
                <w:rFonts w:asciiTheme="minorHAnsi" w:hAnsiTheme="minorHAnsi"/>
                <w:sz w:val="18"/>
                <w:szCs w:val="18"/>
              </w:rPr>
            </w:pPr>
          </w:p>
        </w:tc>
        <w:tc>
          <w:tcPr>
            <w:tcW w:w="1080" w:type="dxa"/>
            <w:vMerge/>
          </w:tcPr>
          <w:p w14:paraId="5661DF8C"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03C9D0E2" w14:textId="1B044769"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Reprogrammable Thermostat</w:t>
            </w:r>
          </w:p>
        </w:tc>
        <w:tc>
          <w:tcPr>
            <w:tcW w:w="990" w:type="dxa"/>
          </w:tcPr>
          <w:p w14:paraId="705F2B77" w14:textId="0E3450B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41 </w:t>
            </w:r>
          </w:p>
        </w:tc>
        <w:tc>
          <w:tcPr>
            <w:tcW w:w="810" w:type="dxa"/>
          </w:tcPr>
          <w:p w14:paraId="0E136B5F" w14:textId="0809B14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1A0AC7CC" w14:textId="76E2FC7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41 </w:t>
            </w:r>
          </w:p>
        </w:tc>
        <w:tc>
          <w:tcPr>
            <w:tcW w:w="630" w:type="dxa"/>
          </w:tcPr>
          <w:p w14:paraId="2A9F9E00" w14:textId="7CFC048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0.96</w:t>
            </w:r>
          </w:p>
        </w:tc>
        <w:tc>
          <w:tcPr>
            <w:tcW w:w="810" w:type="dxa"/>
          </w:tcPr>
          <w:p w14:paraId="487D2504" w14:textId="6B46516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0401DB14" w14:textId="03AEF78E"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42 </w:t>
            </w:r>
          </w:p>
        </w:tc>
      </w:tr>
      <w:tr w:rsidR="00E44009" w:rsidRPr="00AB06AF" w14:paraId="191EE12B"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2FFC4A36" w14:textId="77777777" w:rsidR="00AB06AF" w:rsidRPr="00AB06AF" w:rsidRDefault="00AB06AF" w:rsidP="00AB06AF">
            <w:pPr>
              <w:jc w:val="left"/>
              <w:rPr>
                <w:rFonts w:asciiTheme="minorHAnsi" w:hAnsiTheme="minorHAnsi"/>
                <w:sz w:val="18"/>
                <w:szCs w:val="18"/>
              </w:rPr>
            </w:pPr>
          </w:p>
        </w:tc>
        <w:tc>
          <w:tcPr>
            <w:tcW w:w="1080" w:type="dxa"/>
            <w:vMerge/>
          </w:tcPr>
          <w:p w14:paraId="7CB7C01F"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3052628B" w14:textId="6A5BA92C"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Shower Timer</w:t>
            </w:r>
          </w:p>
        </w:tc>
        <w:tc>
          <w:tcPr>
            <w:tcW w:w="990" w:type="dxa"/>
          </w:tcPr>
          <w:p w14:paraId="639B3CF2" w14:textId="5975EBB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385 </w:t>
            </w:r>
          </w:p>
        </w:tc>
        <w:tc>
          <w:tcPr>
            <w:tcW w:w="810" w:type="dxa"/>
          </w:tcPr>
          <w:p w14:paraId="557DF092" w14:textId="1BE12A3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5B82F704" w14:textId="281E670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385 </w:t>
            </w:r>
          </w:p>
        </w:tc>
        <w:tc>
          <w:tcPr>
            <w:tcW w:w="630" w:type="dxa"/>
          </w:tcPr>
          <w:p w14:paraId="4A4B3676" w14:textId="3163AE4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0.96</w:t>
            </w:r>
          </w:p>
        </w:tc>
        <w:tc>
          <w:tcPr>
            <w:tcW w:w="810" w:type="dxa"/>
          </w:tcPr>
          <w:p w14:paraId="427516D2" w14:textId="58224DE8"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20F95AD8" w14:textId="3713B53E"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400 </w:t>
            </w:r>
          </w:p>
        </w:tc>
      </w:tr>
      <w:tr w:rsidR="00E44009" w:rsidRPr="00AB06AF" w14:paraId="6C2CD75C" w14:textId="77777777" w:rsidTr="001932E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50B0FA26" w14:textId="77777777" w:rsidR="00AB06AF" w:rsidRPr="00AB06AF" w:rsidRDefault="00AB06AF" w:rsidP="00AB06AF">
            <w:pPr>
              <w:jc w:val="left"/>
              <w:rPr>
                <w:rFonts w:asciiTheme="minorHAnsi" w:hAnsiTheme="minorHAnsi"/>
                <w:sz w:val="18"/>
                <w:szCs w:val="18"/>
              </w:rPr>
            </w:pPr>
          </w:p>
        </w:tc>
        <w:tc>
          <w:tcPr>
            <w:tcW w:w="1080" w:type="dxa"/>
            <w:tcBorders>
              <w:bottom w:val="single" w:sz="12" w:space="0" w:color="00BAD6" w:themeColor="accent5"/>
            </w:tcBorders>
          </w:tcPr>
          <w:p w14:paraId="3079613E"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Borders>
              <w:bottom w:val="single" w:sz="12" w:space="0" w:color="00BAD6" w:themeColor="accent5"/>
            </w:tcBorders>
          </w:tcPr>
          <w:p w14:paraId="3B944E68" w14:textId="0A1CDDF3"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Non-DAC Joint Subtotal</w:t>
            </w:r>
          </w:p>
        </w:tc>
        <w:tc>
          <w:tcPr>
            <w:tcW w:w="990" w:type="dxa"/>
            <w:tcBorders>
              <w:bottom w:val="single" w:sz="12" w:space="0" w:color="00BAD6" w:themeColor="accent5"/>
            </w:tcBorders>
          </w:tcPr>
          <w:p w14:paraId="4390BF2D" w14:textId="107B5F4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2,640 </w:t>
            </w:r>
          </w:p>
        </w:tc>
        <w:tc>
          <w:tcPr>
            <w:tcW w:w="810" w:type="dxa"/>
            <w:tcBorders>
              <w:bottom w:val="single" w:sz="12" w:space="0" w:color="00BAD6" w:themeColor="accent5"/>
            </w:tcBorders>
          </w:tcPr>
          <w:p w14:paraId="2303018F" w14:textId="680258B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100%</w:t>
            </w:r>
          </w:p>
        </w:tc>
        <w:tc>
          <w:tcPr>
            <w:tcW w:w="990" w:type="dxa"/>
            <w:tcBorders>
              <w:bottom w:val="single" w:sz="12" w:space="0" w:color="00BAD6" w:themeColor="accent5"/>
            </w:tcBorders>
          </w:tcPr>
          <w:p w14:paraId="455F871E" w14:textId="3D125A58"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2,640 </w:t>
            </w:r>
          </w:p>
        </w:tc>
        <w:tc>
          <w:tcPr>
            <w:tcW w:w="630" w:type="dxa"/>
            <w:tcBorders>
              <w:bottom w:val="single" w:sz="12" w:space="0" w:color="00BAD6" w:themeColor="accent5"/>
            </w:tcBorders>
          </w:tcPr>
          <w:p w14:paraId="7CCF5E44"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10" w:type="dxa"/>
            <w:tcBorders>
              <w:bottom w:val="single" w:sz="12" w:space="0" w:color="00BAD6" w:themeColor="accent5"/>
            </w:tcBorders>
          </w:tcPr>
          <w:p w14:paraId="3A6044C6"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989" w:type="dxa"/>
            <w:tcBorders>
              <w:bottom w:val="single" w:sz="12" w:space="0" w:color="00BAD6" w:themeColor="accent5"/>
            </w:tcBorders>
          </w:tcPr>
          <w:p w14:paraId="1A3B3354" w14:textId="0420B11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2,843 </w:t>
            </w:r>
          </w:p>
        </w:tc>
      </w:tr>
      <w:tr w:rsidR="00E44009" w:rsidRPr="00AB06AF" w14:paraId="0B931DCD" w14:textId="77777777" w:rsidTr="001932E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0AA27036" w14:textId="77777777" w:rsidR="00AB06AF" w:rsidRPr="00AB06AF" w:rsidRDefault="00AB06AF" w:rsidP="00AB06AF">
            <w:pPr>
              <w:jc w:val="left"/>
              <w:rPr>
                <w:rFonts w:asciiTheme="minorHAnsi" w:hAnsiTheme="minorHAnsi"/>
                <w:sz w:val="18"/>
                <w:szCs w:val="18"/>
              </w:rPr>
            </w:pPr>
          </w:p>
        </w:tc>
        <w:tc>
          <w:tcPr>
            <w:tcW w:w="1080" w:type="dxa"/>
            <w:vMerge w:val="restart"/>
            <w:tcBorders>
              <w:top w:val="single" w:sz="12" w:space="0" w:color="00BAD6" w:themeColor="accent5"/>
            </w:tcBorders>
          </w:tcPr>
          <w:p w14:paraId="14B77866" w14:textId="7536B85D"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B06AF">
              <w:rPr>
                <w:rFonts w:asciiTheme="minorHAnsi" w:hAnsiTheme="minorHAnsi"/>
                <w:sz w:val="18"/>
                <w:szCs w:val="18"/>
              </w:rPr>
              <w:t>PTA</w:t>
            </w:r>
          </w:p>
        </w:tc>
        <w:tc>
          <w:tcPr>
            <w:tcW w:w="2160" w:type="dxa"/>
            <w:tcBorders>
              <w:top w:val="single" w:sz="12" w:space="0" w:color="00BAD6" w:themeColor="accent5"/>
            </w:tcBorders>
          </w:tcPr>
          <w:p w14:paraId="5D929E0B" w14:textId="4F4BAF09"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Boiler Chemical Descaling</w:t>
            </w:r>
          </w:p>
        </w:tc>
        <w:tc>
          <w:tcPr>
            <w:tcW w:w="990" w:type="dxa"/>
            <w:tcBorders>
              <w:top w:val="single" w:sz="12" w:space="0" w:color="00BAD6" w:themeColor="accent5"/>
            </w:tcBorders>
          </w:tcPr>
          <w:p w14:paraId="5CC606A7" w14:textId="2586D1C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37,021 </w:t>
            </w:r>
          </w:p>
        </w:tc>
        <w:tc>
          <w:tcPr>
            <w:tcW w:w="810" w:type="dxa"/>
            <w:tcBorders>
              <w:top w:val="single" w:sz="12" w:space="0" w:color="00BAD6" w:themeColor="accent5"/>
            </w:tcBorders>
          </w:tcPr>
          <w:p w14:paraId="33FA1BC5" w14:textId="402B5DA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Borders>
              <w:top w:val="single" w:sz="12" w:space="0" w:color="00BAD6" w:themeColor="accent5"/>
            </w:tcBorders>
          </w:tcPr>
          <w:p w14:paraId="1D082C03" w14:textId="5AB54BC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37,021 </w:t>
            </w:r>
          </w:p>
        </w:tc>
        <w:tc>
          <w:tcPr>
            <w:tcW w:w="630" w:type="dxa"/>
            <w:tcBorders>
              <w:top w:val="single" w:sz="12" w:space="0" w:color="00BAD6" w:themeColor="accent5"/>
            </w:tcBorders>
          </w:tcPr>
          <w:p w14:paraId="5D8D2197" w14:textId="7829D9C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0.88</w:t>
            </w:r>
          </w:p>
        </w:tc>
        <w:tc>
          <w:tcPr>
            <w:tcW w:w="810" w:type="dxa"/>
            <w:tcBorders>
              <w:top w:val="single" w:sz="12" w:space="0" w:color="00BAD6" w:themeColor="accent5"/>
            </w:tcBorders>
          </w:tcPr>
          <w:p w14:paraId="0A4E8808" w14:textId="78948D1E"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Borders>
              <w:top w:val="single" w:sz="12" w:space="0" w:color="00BAD6" w:themeColor="accent5"/>
            </w:tcBorders>
          </w:tcPr>
          <w:p w14:paraId="01C55D26" w14:textId="75F6B26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35,283 </w:t>
            </w:r>
          </w:p>
        </w:tc>
      </w:tr>
      <w:tr w:rsidR="00E44009" w:rsidRPr="00AB06AF" w14:paraId="6A638521"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25EAEE49" w14:textId="77777777" w:rsidR="00AB06AF" w:rsidRPr="00AB06AF" w:rsidRDefault="00AB06AF" w:rsidP="00AB06AF">
            <w:pPr>
              <w:jc w:val="left"/>
              <w:rPr>
                <w:rFonts w:asciiTheme="minorHAnsi" w:hAnsiTheme="minorHAnsi"/>
                <w:sz w:val="18"/>
                <w:szCs w:val="18"/>
              </w:rPr>
            </w:pPr>
          </w:p>
        </w:tc>
        <w:tc>
          <w:tcPr>
            <w:tcW w:w="1080" w:type="dxa"/>
            <w:vMerge/>
          </w:tcPr>
          <w:p w14:paraId="40C42274"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3F6A92B8" w14:textId="14271906"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Boiler Tune Up</w:t>
            </w:r>
          </w:p>
        </w:tc>
        <w:tc>
          <w:tcPr>
            <w:tcW w:w="990" w:type="dxa"/>
          </w:tcPr>
          <w:p w14:paraId="768B8571" w14:textId="3AF7BB8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37,742 </w:t>
            </w:r>
          </w:p>
        </w:tc>
        <w:tc>
          <w:tcPr>
            <w:tcW w:w="810" w:type="dxa"/>
          </w:tcPr>
          <w:p w14:paraId="618B2FC4" w14:textId="4CE29E7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33B46BD0" w14:textId="2CE5DBF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37,742 </w:t>
            </w:r>
          </w:p>
        </w:tc>
        <w:tc>
          <w:tcPr>
            <w:tcW w:w="630" w:type="dxa"/>
          </w:tcPr>
          <w:p w14:paraId="2B98DCD6" w14:textId="0934C7C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0.88</w:t>
            </w:r>
          </w:p>
        </w:tc>
        <w:tc>
          <w:tcPr>
            <w:tcW w:w="810" w:type="dxa"/>
          </w:tcPr>
          <w:p w14:paraId="225CC227" w14:textId="48E03152"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5B9125C9" w14:textId="5BD0FA71"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35,970 </w:t>
            </w:r>
          </w:p>
        </w:tc>
      </w:tr>
      <w:tr w:rsidR="00E44009" w:rsidRPr="00AB06AF" w14:paraId="3888184F"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06F73F86" w14:textId="77777777" w:rsidR="00AB06AF" w:rsidRPr="00AB06AF" w:rsidRDefault="00AB06AF" w:rsidP="00AB06AF">
            <w:pPr>
              <w:jc w:val="left"/>
              <w:rPr>
                <w:rFonts w:asciiTheme="minorHAnsi" w:hAnsiTheme="minorHAnsi"/>
                <w:sz w:val="18"/>
                <w:szCs w:val="18"/>
              </w:rPr>
            </w:pPr>
          </w:p>
        </w:tc>
        <w:tc>
          <w:tcPr>
            <w:tcW w:w="1080" w:type="dxa"/>
            <w:vMerge/>
          </w:tcPr>
          <w:p w14:paraId="564CA6CF"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55A836B4" w14:textId="7B24B13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High Efficiency Boiler</w:t>
            </w:r>
          </w:p>
        </w:tc>
        <w:tc>
          <w:tcPr>
            <w:tcW w:w="990" w:type="dxa"/>
          </w:tcPr>
          <w:p w14:paraId="3147799F" w14:textId="49AF87F6"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21,301 </w:t>
            </w:r>
          </w:p>
        </w:tc>
        <w:tc>
          <w:tcPr>
            <w:tcW w:w="810" w:type="dxa"/>
          </w:tcPr>
          <w:p w14:paraId="1E11A7A0" w14:textId="6DFFC14E"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265856F4" w14:textId="0CBD7CC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21,3</w:t>
            </w:r>
            <w:r w:rsidR="00A36CE0">
              <w:rPr>
                <w:rFonts w:asciiTheme="minorHAnsi" w:hAnsiTheme="minorHAnsi"/>
                <w:sz w:val="18"/>
                <w:szCs w:val="18"/>
              </w:rPr>
              <w:t>01</w:t>
            </w:r>
            <w:r w:rsidRPr="00AB06AF">
              <w:rPr>
                <w:rFonts w:asciiTheme="minorHAnsi" w:hAnsiTheme="minorHAnsi"/>
                <w:sz w:val="18"/>
                <w:szCs w:val="18"/>
              </w:rPr>
              <w:t xml:space="preserve"> </w:t>
            </w:r>
          </w:p>
        </w:tc>
        <w:tc>
          <w:tcPr>
            <w:tcW w:w="630" w:type="dxa"/>
          </w:tcPr>
          <w:p w14:paraId="260CA077" w14:textId="494332F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0.88</w:t>
            </w:r>
          </w:p>
        </w:tc>
        <w:tc>
          <w:tcPr>
            <w:tcW w:w="810" w:type="dxa"/>
          </w:tcPr>
          <w:p w14:paraId="4D74B631" w14:textId="32066BF2"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117E6226" w14:textId="7A1D2141"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20,3</w:t>
            </w:r>
            <w:r w:rsidR="00A36CE0">
              <w:rPr>
                <w:rFonts w:asciiTheme="minorHAnsi" w:hAnsiTheme="minorHAnsi"/>
                <w:sz w:val="18"/>
                <w:szCs w:val="18"/>
              </w:rPr>
              <w:t>01</w:t>
            </w:r>
            <w:r w:rsidRPr="00AB06AF">
              <w:rPr>
                <w:rFonts w:asciiTheme="minorHAnsi" w:hAnsiTheme="minorHAnsi"/>
                <w:sz w:val="18"/>
                <w:szCs w:val="18"/>
              </w:rPr>
              <w:t xml:space="preserve"> </w:t>
            </w:r>
          </w:p>
        </w:tc>
      </w:tr>
      <w:tr w:rsidR="00E44009" w:rsidRPr="00AB06AF" w14:paraId="537A776B"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581953A2" w14:textId="77777777" w:rsidR="00AB06AF" w:rsidRPr="00AB06AF" w:rsidRDefault="00AB06AF" w:rsidP="00AB06AF">
            <w:pPr>
              <w:jc w:val="left"/>
              <w:rPr>
                <w:rFonts w:asciiTheme="minorHAnsi" w:hAnsiTheme="minorHAnsi"/>
                <w:sz w:val="18"/>
                <w:szCs w:val="18"/>
              </w:rPr>
            </w:pPr>
          </w:p>
        </w:tc>
        <w:tc>
          <w:tcPr>
            <w:tcW w:w="1080" w:type="dxa"/>
            <w:vMerge/>
          </w:tcPr>
          <w:p w14:paraId="5EAA4BE3"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462E1BBB" w14:textId="1C95299A"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On Demand DHW Controls</w:t>
            </w:r>
          </w:p>
        </w:tc>
        <w:tc>
          <w:tcPr>
            <w:tcW w:w="990" w:type="dxa"/>
          </w:tcPr>
          <w:p w14:paraId="71EAADB9" w14:textId="2169BC4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8,903 </w:t>
            </w:r>
          </w:p>
        </w:tc>
        <w:tc>
          <w:tcPr>
            <w:tcW w:w="810" w:type="dxa"/>
          </w:tcPr>
          <w:p w14:paraId="53177569" w14:textId="7069E17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460029DE" w14:textId="28FC5A7E"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8,903 </w:t>
            </w:r>
          </w:p>
        </w:tc>
        <w:tc>
          <w:tcPr>
            <w:tcW w:w="630" w:type="dxa"/>
          </w:tcPr>
          <w:p w14:paraId="0F52F2A2" w14:textId="742864C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0.88</w:t>
            </w:r>
          </w:p>
        </w:tc>
        <w:tc>
          <w:tcPr>
            <w:tcW w:w="810" w:type="dxa"/>
          </w:tcPr>
          <w:p w14:paraId="7C32E12D" w14:textId="4CAEC0F8"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46F5819E" w14:textId="672DB70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8,485 </w:t>
            </w:r>
          </w:p>
        </w:tc>
      </w:tr>
      <w:tr w:rsidR="00E44009" w:rsidRPr="00AB06AF" w14:paraId="1990304D"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1C4428BA" w14:textId="77777777" w:rsidR="00AB06AF" w:rsidRPr="00AB06AF" w:rsidRDefault="00AB06AF" w:rsidP="00AB06AF">
            <w:pPr>
              <w:jc w:val="left"/>
              <w:rPr>
                <w:rFonts w:asciiTheme="minorHAnsi" w:hAnsiTheme="minorHAnsi"/>
                <w:sz w:val="18"/>
                <w:szCs w:val="18"/>
              </w:rPr>
            </w:pPr>
          </w:p>
        </w:tc>
        <w:tc>
          <w:tcPr>
            <w:tcW w:w="1080" w:type="dxa"/>
            <w:vMerge/>
          </w:tcPr>
          <w:p w14:paraId="7DDB2DC6"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5C780CB3" w14:textId="5FD40FBD"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Pipe Insulation</w:t>
            </w:r>
          </w:p>
        </w:tc>
        <w:tc>
          <w:tcPr>
            <w:tcW w:w="990" w:type="dxa"/>
          </w:tcPr>
          <w:p w14:paraId="048C0DF7" w14:textId="656CB15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80,566 </w:t>
            </w:r>
          </w:p>
        </w:tc>
        <w:tc>
          <w:tcPr>
            <w:tcW w:w="810" w:type="dxa"/>
          </w:tcPr>
          <w:p w14:paraId="0C007588" w14:textId="15DBE46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08A989BF" w14:textId="2FD5BA5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80,566 </w:t>
            </w:r>
          </w:p>
        </w:tc>
        <w:tc>
          <w:tcPr>
            <w:tcW w:w="630" w:type="dxa"/>
          </w:tcPr>
          <w:p w14:paraId="6B1625B9" w14:textId="355AE95C"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0.88</w:t>
            </w:r>
          </w:p>
        </w:tc>
        <w:tc>
          <w:tcPr>
            <w:tcW w:w="810" w:type="dxa"/>
          </w:tcPr>
          <w:p w14:paraId="4BB21308" w14:textId="7BB74004"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0990F83F" w14:textId="401FD23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76,782 </w:t>
            </w:r>
          </w:p>
        </w:tc>
      </w:tr>
      <w:tr w:rsidR="00E44009" w:rsidRPr="00AB06AF" w14:paraId="67063D9C"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3F962A1B" w14:textId="77777777" w:rsidR="00AB06AF" w:rsidRPr="00AB06AF" w:rsidRDefault="00AB06AF" w:rsidP="00AB06AF">
            <w:pPr>
              <w:jc w:val="left"/>
              <w:rPr>
                <w:rFonts w:asciiTheme="minorHAnsi" w:hAnsiTheme="minorHAnsi"/>
                <w:sz w:val="18"/>
                <w:szCs w:val="18"/>
              </w:rPr>
            </w:pPr>
          </w:p>
        </w:tc>
        <w:tc>
          <w:tcPr>
            <w:tcW w:w="1080" w:type="dxa"/>
            <w:vMerge/>
          </w:tcPr>
          <w:p w14:paraId="7EDA155D"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0F727C89" w14:textId="1FD14082"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Steam Pipe Averaging Controls</w:t>
            </w:r>
          </w:p>
        </w:tc>
        <w:tc>
          <w:tcPr>
            <w:tcW w:w="990" w:type="dxa"/>
          </w:tcPr>
          <w:p w14:paraId="36204F0A" w14:textId="39A4869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13,033 </w:t>
            </w:r>
          </w:p>
        </w:tc>
        <w:tc>
          <w:tcPr>
            <w:tcW w:w="810" w:type="dxa"/>
          </w:tcPr>
          <w:p w14:paraId="1085001D" w14:textId="77CCB7CE"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92%</w:t>
            </w:r>
          </w:p>
        </w:tc>
        <w:tc>
          <w:tcPr>
            <w:tcW w:w="990" w:type="dxa"/>
          </w:tcPr>
          <w:p w14:paraId="596204F7" w14:textId="03B44F54"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12,034 </w:t>
            </w:r>
          </w:p>
        </w:tc>
        <w:tc>
          <w:tcPr>
            <w:tcW w:w="630" w:type="dxa"/>
          </w:tcPr>
          <w:p w14:paraId="20656CEC" w14:textId="3753F5C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0.88</w:t>
            </w:r>
          </w:p>
        </w:tc>
        <w:tc>
          <w:tcPr>
            <w:tcW w:w="810" w:type="dxa"/>
          </w:tcPr>
          <w:p w14:paraId="6E105081" w14:textId="2B097A5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02ED5C9A" w14:textId="25A800C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11,469 </w:t>
            </w:r>
          </w:p>
        </w:tc>
      </w:tr>
      <w:tr w:rsidR="00E44009" w:rsidRPr="00AB06AF" w14:paraId="47D282B8"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75767651" w14:textId="77777777" w:rsidR="00AB06AF" w:rsidRPr="00AB06AF" w:rsidRDefault="00AB06AF" w:rsidP="00AB06AF">
            <w:pPr>
              <w:jc w:val="left"/>
              <w:rPr>
                <w:rFonts w:asciiTheme="minorHAnsi" w:hAnsiTheme="minorHAnsi"/>
                <w:sz w:val="18"/>
                <w:szCs w:val="18"/>
              </w:rPr>
            </w:pPr>
          </w:p>
        </w:tc>
        <w:tc>
          <w:tcPr>
            <w:tcW w:w="1080" w:type="dxa"/>
            <w:vMerge/>
          </w:tcPr>
          <w:p w14:paraId="5CA600CD"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6779B095" w14:textId="39338919"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Steam Trap</w:t>
            </w:r>
          </w:p>
        </w:tc>
        <w:tc>
          <w:tcPr>
            <w:tcW w:w="990" w:type="dxa"/>
          </w:tcPr>
          <w:p w14:paraId="4278247D" w14:textId="091F48A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595,247 </w:t>
            </w:r>
          </w:p>
        </w:tc>
        <w:tc>
          <w:tcPr>
            <w:tcW w:w="810" w:type="dxa"/>
          </w:tcPr>
          <w:p w14:paraId="161C9984" w14:textId="10329D2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107%</w:t>
            </w:r>
          </w:p>
        </w:tc>
        <w:tc>
          <w:tcPr>
            <w:tcW w:w="990" w:type="dxa"/>
          </w:tcPr>
          <w:p w14:paraId="623A2914" w14:textId="33243016"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63</w:t>
            </w:r>
            <w:r w:rsidR="00A36CE0">
              <w:rPr>
                <w:rFonts w:asciiTheme="minorHAnsi" w:hAnsiTheme="minorHAnsi"/>
                <w:sz w:val="18"/>
                <w:szCs w:val="18"/>
              </w:rPr>
              <w:t>0,424</w:t>
            </w:r>
            <w:r w:rsidRPr="00AB06AF">
              <w:rPr>
                <w:rFonts w:asciiTheme="minorHAnsi" w:hAnsiTheme="minorHAnsi"/>
                <w:sz w:val="18"/>
                <w:szCs w:val="18"/>
              </w:rPr>
              <w:t xml:space="preserve"> </w:t>
            </w:r>
          </w:p>
        </w:tc>
        <w:tc>
          <w:tcPr>
            <w:tcW w:w="630" w:type="dxa"/>
          </w:tcPr>
          <w:p w14:paraId="6C46D315" w14:textId="5605779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0.88</w:t>
            </w:r>
          </w:p>
        </w:tc>
        <w:tc>
          <w:tcPr>
            <w:tcW w:w="810" w:type="dxa"/>
          </w:tcPr>
          <w:p w14:paraId="741CBF44" w14:textId="2ACB0394"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0DE2909D" w14:textId="2196BE06"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60</w:t>
            </w:r>
            <w:r w:rsidR="00A36CE0">
              <w:rPr>
                <w:rFonts w:asciiTheme="minorHAnsi" w:hAnsiTheme="minorHAnsi"/>
                <w:sz w:val="18"/>
                <w:szCs w:val="18"/>
              </w:rPr>
              <w:t>0,820</w:t>
            </w:r>
            <w:r w:rsidRPr="00AB06AF">
              <w:rPr>
                <w:rFonts w:asciiTheme="minorHAnsi" w:hAnsiTheme="minorHAnsi"/>
                <w:sz w:val="18"/>
                <w:szCs w:val="18"/>
              </w:rPr>
              <w:t xml:space="preserve"> </w:t>
            </w:r>
          </w:p>
        </w:tc>
      </w:tr>
      <w:tr w:rsidR="00E44009" w:rsidRPr="00AB06AF" w14:paraId="6C73F7D9" w14:textId="77777777" w:rsidTr="001932E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71EDA2B5" w14:textId="77777777" w:rsidR="00AB06AF" w:rsidRPr="00AB06AF" w:rsidRDefault="00AB06AF" w:rsidP="00AB06AF">
            <w:pPr>
              <w:jc w:val="left"/>
              <w:rPr>
                <w:rFonts w:asciiTheme="minorHAnsi" w:hAnsiTheme="minorHAnsi"/>
                <w:sz w:val="18"/>
                <w:szCs w:val="18"/>
              </w:rPr>
            </w:pPr>
          </w:p>
        </w:tc>
        <w:tc>
          <w:tcPr>
            <w:tcW w:w="1080" w:type="dxa"/>
            <w:tcBorders>
              <w:bottom w:val="single" w:sz="12" w:space="0" w:color="00BAD6" w:themeColor="accent5"/>
            </w:tcBorders>
          </w:tcPr>
          <w:p w14:paraId="4488001A"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Borders>
              <w:bottom w:val="single" w:sz="12" w:space="0" w:color="00BAD6" w:themeColor="accent5"/>
            </w:tcBorders>
          </w:tcPr>
          <w:p w14:paraId="3078B326" w14:textId="5E8194A3"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Non-DAC PTA Subtotal</w:t>
            </w:r>
          </w:p>
        </w:tc>
        <w:tc>
          <w:tcPr>
            <w:tcW w:w="990" w:type="dxa"/>
            <w:tcBorders>
              <w:bottom w:val="single" w:sz="12" w:space="0" w:color="00BAD6" w:themeColor="accent5"/>
            </w:tcBorders>
          </w:tcPr>
          <w:p w14:paraId="217D7A25" w14:textId="2C3028E0"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793,813 </w:t>
            </w:r>
          </w:p>
        </w:tc>
        <w:tc>
          <w:tcPr>
            <w:tcW w:w="810" w:type="dxa"/>
            <w:tcBorders>
              <w:bottom w:val="single" w:sz="12" w:space="0" w:color="00BAD6" w:themeColor="accent5"/>
            </w:tcBorders>
          </w:tcPr>
          <w:p w14:paraId="65C39FE7" w14:textId="4E9CF64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105%</w:t>
            </w:r>
          </w:p>
        </w:tc>
        <w:tc>
          <w:tcPr>
            <w:tcW w:w="990" w:type="dxa"/>
            <w:tcBorders>
              <w:bottom w:val="single" w:sz="12" w:space="0" w:color="00BAD6" w:themeColor="accent5"/>
            </w:tcBorders>
          </w:tcPr>
          <w:p w14:paraId="1CDA3F2E" w14:textId="26D0AAA6"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8</w:t>
            </w:r>
            <w:r w:rsidR="00A36CE0">
              <w:rPr>
                <w:rFonts w:asciiTheme="minorHAnsi" w:hAnsiTheme="minorHAnsi"/>
                <w:b/>
                <w:bCs/>
                <w:i/>
                <w:iCs/>
                <w:sz w:val="18"/>
                <w:szCs w:val="18"/>
              </w:rPr>
              <w:t>27,992</w:t>
            </w:r>
            <w:r w:rsidRPr="00AB06AF">
              <w:rPr>
                <w:rFonts w:asciiTheme="minorHAnsi" w:hAnsiTheme="minorHAnsi"/>
                <w:b/>
                <w:bCs/>
                <w:i/>
                <w:iCs/>
                <w:sz w:val="18"/>
                <w:szCs w:val="18"/>
              </w:rPr>
              <w:t xml:space="preserve"> </w:t>
            </w:r>
          </w:p>
        </w:tc>
        <w:tc>
          <w:tcPr>
            <w:tcW w:w="630" w:type="dxa"/>
            <w:tcBorders>
              <w:bottom w:val="single" w:sz="12" w:space="0" w:color="00BAD6" w:themeColor="accent5"/>
            </w:tcBorders>
          </w:tcPr>
          <w:p w14:paraId="7BB68E84"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10" w:type="dxa"/>
            <w:tcBorders>
              <w:bottom w:val="single" w:sz="12" w:space="0" w:color="00BAD6" w:themeColor="accent5"/>
            </w:tcBorders>
          </w:tcPr>
          <w:p w14:paraId="258650BF"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989" w:type="dxa"/>
            <w:tcBorders>
              <w:bottom w:val="single" w:sz="12" w:space="0" w:color="00BAD6" w:themeColor="accent5"/>
            </w:tcBorders>
          </w:tcPr>
          <w:p w14:paraId="2CD46D5B" w14:textId="25ADA800" w:rsidR="00AB06AF" w:rsidRPr="00AB06AF" w:rsidRDefault="00A36CE0"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Pr>
                <w:rFonts w:asciiTheme="minorHAnsi" w:hAnsiTheme="minorHAnsi"/>
                <w:b/>
                <w:bCs/>
                <w:i/>
                <w:iCs/>
                <w:sz w:val="18"/>
                <w:szCs w:val="18"/>
              </w:rPr>
              <w:t>789,110</w:t>
            </w:r>
          </w:p>
        </w:tc>
      </w:tr>
      <w:tr w:rsidR="00E44009" w:rsidRPr="00AB06AF" w14:paraId="24881282" w14:textId="77777777" w:rsidTr="001932E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37F83E16" w14:textId="77777777" w:rsidR="00AB06AF" w:rsidRPr="00AB06AF" w:rsidRDefault="00AB06AF" w:rsidP="00AB06AF">
            <w:pPr>
              <w:jc w:val="left"/>
              <w:rPr>
                <w:rFonts w:asciiTheme="minorHAnsi" w:hAnsiTheme="minorHAnsi"/>
                <w:sz w:val="18"/>
                <w:szCs w:val="18"/>
              </w:rPr>
            </w:pPr>
          </w:p>
        </w:tc>
        <w:tc>
          <w:tcPr>
            <w:tcW w:w="1080" w:type="dxa"/>
            <w:vMerge w:val="restart"/>
            <w:tcBorders>
              <w:top w:val="single" w:sz="12" w:space="0" w:color="00BAD6" w:themeColor="accent5"/>
            </w:tcBorders>
          </w:tcPr>
          <w:p w14:paraId="4972AE61" w14:textId="0ECECC24"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B06AF">
              <w:rPr>
                <w:rFonts w:asciiTheme="minorHAnsi" w:hAnsiTheme="minorHAnsi"/>
                <w:sz w:val="18"/>
                <w:szCs w:val="18"/>
              </w:rPr>
              <w:t>Prescriptive</w:t>
            </w:r>
          </w:p>
        </w:tc>
        <w:tc>
          <w:tcPr>
            <w:tcW w:w="2160" w:type="dxa"/>
            <w:tcBorders>
              <w:top w:val="single" w:sz="12" w:space="0" w:color="00BAD6" w:themeColor="accent5"/>
            </w:tcBorders>
          </w:tcPr>
          <w:p w14:paraId="4F9897A7" w14:textId="2E7A3D79"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Advanced Thermostat (CA)</w:t>
            </w:r>
          </w:p>
        </w:tc>
        <w:tc>
          <w:tcPr>
            <w:tcW w:w="990" w:type="dxa"/>
            <w:tcBorders>
              <w:top w:val="single" w:sz="12" w:space="0" w:color="00BAD6" w:themeColor="accent5"/>
            </w:tcBorders>
          </w:tcPr>
          <w:p w14:paraId="2BFEC865" w14:textId="22950DD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68 </w:t>
            </w:r>
          </w:p>
        </w:tc>
        <w:tc>
          <w:tcPr>
            <w:tcW w:w="810" w:type="dxa"/>
            <w:tcBorders>
              <w:top w:val="single" w:sz="12" w:space="0" w:color="00BAD6" w:themeColor="accent5"/>
            </w:tcBorders>
          </w:tcPr>
          <w:p w14:paraId="685AA5A7" w14:textId="4B41DF5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Borders>
              <w:top w:val="single" w:sz="12" w:space="0" w:color="00BAD6" w:themeColor="accent5"/>
            </w:tcBorders>
          </w:tcPr>
          <w:p w14:paraId="7891E523" w14:textId="39227A81"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68 </w:t>
            </w:r>
          </w:p>
        </w:tc>
        <w:tc>
          <w:tcPr>
            <w:tcW w:w="630" w:type="dxa"/>
            <w:tcBorders>
              <w:top w:val="single" w:sz="12" w:space="0" w:color="00BAD6" w:themeColor="accent5"/>
            </w:tcBorders>
          </w:tcPr>
          <w:p w14:paraId="10105805" w14:textId="7AC2758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0.87</w:t>
            </w:r>
          </w:p>
        </w:tc>
        <w:tc>
          <w:tcPr>
            <w:tcW w:w="810" w:type="dxa"/>
            <w:tcBorders>
              <w:top w:val="single" w:sz="12" w:space="0" w:color="00BAD6" w:themeColor="accent5"/>
            </w:tcBorders>
          </w:tcPr>
          <w:p w14:paraId="5E0D654C" w14:textId="1123FE56"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Borders>
              <w:top w:val="single" w:sz="12" w:space="0" w:color="00BAD6" w:themeColor="accent5"/>
            </w:tcBorders>
          </w:tcPr>
          <w:p w14:paraId="42F3F844" w14:textId="2CE0DC92"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64 </w:t>
            </w:r>
          </w:p>
        </w:tc>
      </w:tr>
      <w:tr w:rsidR="00E44009" w:rsidRPr="00AB06AF" w14:paraId="2BDEFF89"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133ADBD9" w14:textId="77777777" w:rsidR="00AB06AF" w:rsidRPr="00AB06AF" w:rsidRDefault="00AB06AF" w:rsidP="00AB06AF">
            <w:pPr>
              <w:jc w:val="left"/>
              <w:rPr>
                <w:rFonts w:asciiTheme="minorHAnsi" w:hAnsiTheme="minorHAnsi"/>
                <w:sz w:val="18"/>
                <w:szCs w:val="18"/>
              </w:rPr>
            </w:pPr>
          </w:p>
        </w:tc>
        <w:tc>
          <w:tcPr>
            <w:tcW w:w="1080" w:type="dxa"/>
            <w:vMerge/>
          </w:tcPr>
          <w:p w14:paraId="5410C668"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229874ED" w14:textId="497A90C6"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Advanced Thermostat (IU)</w:t>
            </w:r>
          </w:p>
        </w:tc>
        <w:tc>
          <w:tcPr>
            <w:tcW w:w="990" w:type="dxa"/>
          </w:tcPr>
          <w:p w14:paraId="4DCA6636" w14:textId="7E10DD8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148 </w:t>
            </w:r>
          </w:p>
        </w:tc>
        <w:tc>
          <w:tcPr>
            <w:tcW w:w="810" w:type="dxa"/>
          </w:tcPr>
          <w:p w14:paraId="68C015B5" w14:textId="6810AAC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112%</w:t>
            </w:r>
          </w:p>
        </w:tc>
        <w:tc>
          <w:tcPr>
            <w:tcW w:w="990" w:type="dxa"/>
          </w:tcPr>
          <w:p w14:paraId="2C0DB6C4" w14:textId="6274DA54"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167 </w:t>
            </w:r>
          </w:p>
        </w:tc>
        <w:tc>
          <w:tcPr>
            <w:tcW w:w="630" w:type="dxa"/>
          </w:tcPr>
          <w:p w14:paraId="25295A44" w14:textId="37E8A54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0.87</w:t>
            </w:r>
          </w:p>
        </w:tc>
        <w:tc>
          <w:tcPr>
            <w:tcW w:w="810" w:type="dxa"/>
          </w:tcPr>
          <w:p w14:paraId="3E78AD1B" w14:textId="731969A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3695CCCF" w14:textId="30F8570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157 </w:t>
            </w:r>
          </w:p>
        </w:tc>
      </w:tr>
      <w:tr w:rsidR="00E44009" w:rsidRPr="00AB06AF" w14:paraId="675E7C2D"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24FDF88C" w14:textId="77777777" w:rsidR="00AB06AF" w:rsidRPr="00AB06AF" w:rsidRDefault="00AB06AF" w:rsidP="00AB06AF">
            <w:pPr>
              <w:jc w:val="left"/>
              <w:rPr>
                <w:rFonts w:asciiTheme="minorHAnsi" w:hAnsiTheme="minorHAnsi"/>
                <w:sz w:val="18"/>
                <w:szCs w:val="18"/>
              </w:rPr>
            </w:pPr>
          </w:p>
        </w:tc>
        <w:tc>
          <w:tcPr>
            <w:tcW w:w="1080" w:type="dxa"/>
            <w:vMerge/>
          </w:tcPr>
          <w:p w14:paraId="3E34DB2A"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0CC8BEF7" w14:textId="4230B749"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Central Water Heater</w:t>
            </w:r>
          </w:p>
        </w:tc>
        <w:tc>
          <w:tcPr>
            <w:tcW w:w="990" w:type="dxa"/>
          </w:tcPr>
          <w:p w14:paraId="0C52C201" w14:textId="61F44761"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3,233 </w:t>
            </w:r>
          </w:p>
        </w:tc>
        <w:tc>
          <w:tcPr>
            <w:tcW w:w="810" w:type="dxa"/>
          </w:tcPr>
          <w:p w14:paraId="5DE963A6" w14:textId="1F72F1A9" w:rsidR="00AB06AF" w:rsidRPr="00AB06AF" w:rsidRDefault="008F0BF5"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100</w:t>
            </w:r>
            <w:r w:rsidR="00AB06AF" w:rsidRPr="00AB06AF">
              <w:rPr>
                <w:rFonts w:asciiTheme="minorHAnsi" w:hAnsiTheme="minorHAnsi"/>
                <w:sz w:val="18"/>
                <w:szCs w:val="18"/>
              </w:rPr>
              <w:t>%</w:t>
            </w:r>
          </w:p>
        </w:tc>
        <w:tc>
          <w:tcPr>
            <w:tcW w:w="990" w:type="dxa"/>
          </w:tcPr>
          <w:p w14:paraId="5DA0B57D" w14:textId="32CDAF56"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w:t>
            </w:r>
            <w:r w:rsidR="00A36CE0">
              <w:rPr>
                <w:rFonts w:asciiTheme="minorHAnsi" w:hAnsiTheme="minorHAnsi"/>
                <w:sz w:val="18"/>
                <w:szCs w:val="18"/>
              </w:rPr>
              <w:t>218</w:t>
            </w:r>
            <w:r w:rsidRPr="00AB06AF">
              <w:rPr>
                <w:rFonts w:asciiTheme="minorHAnsi" w:hAnsiTheme="minorHAnsi"/>
                <w:sz w:val="18"/>
                <w:szCs w:val="18"/>
              </w:rPr>
              <w:t xml:space="preserve"> </w:t>
            </w:r>
          </w:p>
        </w:tc>
        <w:tc>
          <w:tcPr>
            <w:tcW w:w="630" w:type="dxa"/>
          </w:tcPr>
          <w:p w14:paraId="795F629C" w14:textId="6A02EBD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0.87</w:t>
            </w:r>
          </w:p>
        </w:tc>
        <w:tc>
          <w:tcPr>
            <w:tcW w:w="810" w:type="dxa"/>
          </w:tcPr>
          <w:p w14:paraId="5B56F195" w14:textId="0D1FA9C6"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317EC529" w14:textId="281AB9E0"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w:t>
            </w:r>
            <w:r w:rsidR="00A36CE0">
              <w:rPr>
                <w:rFonts w:asciiTheme="minorHAnsi" w:hAnsiTheme="minorHAnsi"/>
                <w:sz w:val="18"/>
                <w:szCs w:val="18"/>
              </w:rPr>
              <w:t>3,032</w:t>
            </w:r>
            <w:r w:rsidRPr="00AB06AF">
              <w:rPr>
                <w:rFonts w:asciiTheme="minorHAnsi" w:hAnsiTheme="minorHAnsi"/>
                <w:sz w:val="18"/>
                <w:szCs w:val="18"/>
              </w:rPr>
              <w:t xml:space="preserve"> </w:t>
            </w:r>
          </w:p>
        </w:tc>
      </w:tr>
      <w:tr w:rsidR="00E44009" w:rsidRPr="00AB06AF" w14:paraId="4927B416"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2ECEB2B9" w14:textId="77777777" w:rsidR="00AB06AF" w:rsidRPr="00AB06AF" w:rsidRDefault="00AB06AF" w:rsidP="00AB06AF">
            <w:pPr>
              <w:jc w:val="left"/>
              <w:rPr>
                <w:rFonts w:asciiTheme="minorHAnsi" w:hAnsiTheme="minorHAnsi"/>
                <w:sz w:val="18"/>
                <w:szCs w:val="18"/>
              </w:rPr>
            </w:pPr>
          </w:p>
        </w:tc>
        <w:tc>
          <w:tcPr>
            <w:tcW w:w="1080" w:type="dxa"/>
            <w:vMerge/>
          </w:tcPr>
          <w:p w14:paraId="4AAB3E05"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2677255A" w14:textId="0904D26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Gas High Efficiency Furnace</w:t>
            </w:r>
          </w:p>
        </w:tc>
        <w:tc>
          <w:tcPr>
            <w:tcW w:w="990" w:type="dxa"/>
          </w:tcPr>
          <w:p w14:paraId="43E0B7E0" w14:textId="19087EE1"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630 </w:t>
            </w:r>
          </w:p>
        </w:tc>
        <w:tc>
          <w:tcPr>
            <w:tcW w:w="810" w:type="dxa"/>
          </w:tcPr>
          <w:p w14:paraId="1EFADF79" w14:textId="75F83FD2"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154%</w:t>
            </w:r>
          </w:p>
        </w:tc>
        <w:tc>
          <w:tcPr>
            <w:tcW w:w="990" w:type="dxa"/>
          </w:tcPr>
          <w:p w14:paraId="195BE94B" w14:textId="4FB5636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969 </w:t>
            </w:r>
          </w:p>
        </w:tc>
        <w:tc>
          <w:tcPr>
            <w:tcW w:w="630" w:type="dxa"/>
          </w:tcPr>
          <w:p w14:paraId="7611AEE5" w14:textId="7CB474C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0.87</w:t>
            </w:r>
          </w:p>
        </w:tc>
        <w:tc>
          <w:tcPr>
            <w:tcW w:w="810" w:type="dxa"/>
          </w:tcPr>
          <w:p w14:paraId="1F6F806D" w14:textId="31F22116"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139EAB8B" w14:textId="30EC1472"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913 </w:t>
            </w:r>
          </w:p>
        </w:tc>
      </w:tr>
      <w:tr w:rsidR="00E44009" w:rsidRPr="00AB06AF" w14:paraId="7056FA0A"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13347980" w14:textId="77777777" w:rsidR="00AB06AF" w:rsidRPr="00AB06AF" w:rsidRDefault="00AB06AF" w:rsidP="00AB06AF">
            <w:pPr>
              <w:jc w:val="left"/>
              <w:rPr>
                <w:rFonts w:asciiTheme="minorHAnsi" w:hAnsiTheme="minorHAnsi"/>
                <w:sz w:val="18"/>
                <w:szCs w:val="18"/>
              </w:rPr>
            </w:pPr>
          </w:p>
        </w:tc>
        <w:tc>
          <w:tcPr>
            <w:tcW w:w="1080" w:type="dxa"/>
            <w:vMerge/>
          </w:tcPr>
          <w:p w14:paraId="5F25DE3E"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4ACBD9F2" w14:textId="6BD92FE1"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High Efficiency Boiler</w:t>
            </w:r>
          </w:p>
        </w:tc>
        <w:tc>
          <w:tcPr>
            <w:tcW w:w="990" w:type="dxa"/>
          </w:tcPr>
          <w:p w14:paraId="09750890" w14:textId="060EBC1C"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10,174 </w:t>
            </w:r>
          </w:p>
        </w:tc>
        <w:tc>
          <w:tcPr>
            <w:tcW w:w="810" w:type="dxa"/>
          </w:tcPr>
          <w:p w14:paraId="69D62226" w14:textId="7E532AE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56E90197" w14:textId="427B602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10,1</w:t>
            </w:r>
            <w:r w:rsidR="008F0BF5">
              <w:rPr>
                <w:rFonts w:asciiTheme="minorHAnsi" w:hAnsiTheme="minorHAnsi"/>
                <w:sz w:val="18"/>
                <w:szCs w:val="18"/>
              </w:rPr>
              <w:t>74</w:t>
            </w:r>
            <w:r w:rsidRPr="00AB06AF">
              <w:rPr>
                <w:rFonts w:asciiTheme="minorHAnsi" w:hAnsiTheme="minorHAnsi"/>
                <w:sz w:val="18"/>
                <w:szCs w:val="18"/>
              </w:rPr>
              <w:t xml:space="preserve"> </w:t>
            </w:r>
          </w:p>
        </w:tc>
        <w:tc>
          <w:tcPr>
            <w:tcW w:w="630" w:type="dxa"/>
          </w:tcPr>
          <w:p w14:paraId="43EEEC60" w14:textId="74E6DC0C"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0.87</w:t>
            </w:r>
          </w:p>
        </w:tc>
        <w:tc>
          <w:tcPr>
            <w:tcW w:w="810" w:type="dxa"/>
          </w:tcPr>
          <w:p w14:paraId="3FEEF5A4" w14:textId="5794B198"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4D527B74" w14:textId="406A060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9,5</w:t>
            </w:r>
            <w:r w:rsidR="00A36CE0">
              <w:rPr>
                <w:rFonts w:asciiTheme="minorHAnsi" w:hAnsiTheme="minorHAnsi"/>
                <w:sz w:val="18"/>
                <w:szCs w:val="18"/>
              </w:rPr>
              <w:t>86</w:t>
            </w:r>
            <w:r w:rsidRPr="00AB06AF">
              <w:rPr>
                <w:rFonts w:asciiTheme="minorHAnsi" w:hAnsiTheme="minorHAnsi"/>
                <w:sz w:val="18"/>
                <w:szCs w:val="18"/>
              </w:rPr>
              <w:t xml:space="preserve"> </w:t>
            </w:r>
          </w:p>
        </w:tc>
      </w:tr>
      <w:tr w:rsidR="00E44009" w:rsidRPr="00AB06AF" w14:paraId="1C469181"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53C336DC" w14:textId="77777777" w:rsidR="00AB06AF" w:rsidRPr="00AB06AF" w:rsidRDefault="00AB06AF" w:rsidP="00AB06AF">
            <w:pPr>
              <w:jc w:val="left"/>
              <w:rPr>
                <w:rFonts w:asciiTheme="minorHAnsi" w:hAnsiTheme="minorHAnsi"/>
                <w:sz w:val="18"/>
                <w:szCs w:val="18"/>
              </w:rPr>
            </w:pPr>
          </w:p>
        </w:tc>
        <w:tc>
          <w:tcPr>
            <w:tcW w:w="1080" w:type="dxa"/>
            <w:vMerge/>
          </w:tcPr>
          <w:p w14:paraId="031C7F0D"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7742C320" w14:textId="59BD0DD8"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Steam Pipe Averaging Controls</w:t>
            </w:r>
          </w:p>
        </w:tc>
        <w:tc>
          <w:tcPr>
            <w:tcW w:w="990" w:type="dxa"/>
          </w:tcPr>
          <w:p w14:paraId="5744A5AD" w14:textId="44C9077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12,636 </w:t>
            </w:r>
          </w:p>
        </w:tc>
        <w:tc>
          <w:tcPr>
            <w:tcW w:w="810" w:type="dxa"/>
          </w:tcPr>
          <w:p w14:paraId="7F94C2C6" w14:textId="6F310F1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92%</w:t>
            </w:r>
          </w:p>
        </w:tc>
        <w:tc>
          <w:tcPr>
            <w:tcW w:w="990" w:type="dxa"/>
          </w:tcPr>
          <w:p w14:paraId="09011979" w14:textId="481CC68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11,668 </w:t>
            </w:r>
          </w:p>
        </w:tc>
        <w:tc>
          <w:tcPr>
            <w:tcW w:w="630" w:type="dxa"/>
          </w:tcPr>
          <w:p w14:paraId="0A3AEE08" w14:textId="12F9663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0.87</w:t>
            </w:r>
          </w:p>
        </w:tc>
        <w:tc>
          <w:tcPr>
            <w:tcW w:w="810" w:type="dxa"/>
          </w:tcPr>
          <w:p w14:paraId="11CA6FCB" w14:textId="04D3FE4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1E2F6BC8" w14:textId="53CF2556"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10,994 </w:t>
            </w:r>
          </w:p>
        </w:tc>
      </w:tr>
      <w:tr w:rsidR="00E44009" w:rsidRPr="00AB06AF" w14:paraId="3D0DDA74" w14:textId="77777777" w:rsidTr="00AA6C4E">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5A48BE08" w14:textId="77777777" w:rsidR="00AB06AF" w:rsidRPr="00AB06AF" w:rsidRDefault="00AB06AF" w:rsidP="00AB06AF">
            <w:pPr>
              <w:jc w:val="left"/>
              <w:rPr>
                <w:rFonts w:asciiTheme="minorHAnsi" w:hAnsiTheme="minorHAnsi"/>
                <w:sz w:val="18"/>
                <w:szCs w:val="18"/>
              </w:rPr>
            </w:pPr>
          </w:p>
        </w:tc>
        <w:tc>
          <w:tcPr>
            <w:tcW w:w="1080" w:type="dxa"/>
            <w:tcBorders>
              <w:bottom w:val="single" w:sz="12" w:space="0" w:color="00BAD6" w:themeColor="accent5"/>
            </w:tcBorders>
          </w:tcPr>
          <w:p w14:paraId="33AF0D47"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Borders>
              <w:bottom w:val="single" w:sz="12" w:space="0" w:color="00BAD6" w:themeColor="accent5"/>
            </w:tcBorders>
          </w:tcPr>
          <w:p w14:paraId="5D9D247F" w14:textId="4CD846E2"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Non-DAC Prescriptive Subtotal</w:t>
            </w:r>
          </w:p>
        </w:tc>
        <w:tc>
          <w:tcPr>
            <w:tcW w:w="990" w:type="dxa"/>
            <w:tcBorders>
              <w:bottom w:val="single" w:sz="12" w:space="0" w:color="00BAD6" w:themeColor="accent5"/>
            </w:tcBorders>
          </w:tcPr>
          <w:p w14:paraId="708E15D1" w14:textId="2024227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26,890 </w:t>
            </w:r>
          </w:p>
        </w:tc>
        <w:tc>
          <w:tcPr>
            <w:tcW w:w="810" w:type="dxa"/>
            <w:tcBorders>
              <w:bottom w:val="single" w:sz="12" w:space="0" w:color="00BAD6" w:themeColor="accent5"/>
            </w:tcBorders>
          </w:tcPr>
          <w:p w14:paraId="15E7F288" w14:textId="7DDCEC54"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9</w:t>
            </w:r>
            <w:r w:rsidR="008F0BF5">
              <w:rPr>
                <w:rFonts w:asciiTheme="minorHAnsi" w:hAnsiTheme="minorHAnsi"/>
                <w:b/>
                <w:bCs/>
                <w:i/>
                <w:iCs/>
                <w:sz w:val="18"/>
                <w:szCs w:val="18"/>
              </w:rPr>
              <w:t>8</w:t>
            </w:r>
            <w:r w:rsidRPr="00AB06AF">
              <w:rPr>
                <w:rFonts w:asciiTheme="minorHAnsi" w:hAnsiTheme="minorHAnsi"/>
                <w:b/>
                <w:bCs/>
                <w:i/>
                <w:iCs/>
                <w:sz w:val="18"/>
                <w:szCs w:val="18"/>
              </w:rPr>
              <w:t>%</w:t>
            </w:r>
          </w:p>
        </w:tc>
        <w:tc>
          <w:tcPr>
            <w:tcW w:w="990" w:type="dxa"/>
            <w:tcBorders>
              <w:bottom w:val="single" w:sz="12" w:space="0" w:color="00BAD6" w:themeColor="accent5"/>
            </w:tcBorders>
          </w:tcPr>
          <w:p w14:paraId="7E500BC4" w14:textId="6F1C840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26,</w:t>
            </w:r>
            <w:r w:rsidR="008F0BF5">
              <w:rPr>
                <w:rFonts w:asciiTheme="minorHAnsi" w:hAnsiTheme="minorHAnsi"/>
                <w:b/>
                <w:bCs/>
                <w:i/>
                <w:iCs/>
                <w:sz w:val="18"/>
                <w:szCs w:val="18"/>
              </w:rPr>
              <w:t>264</w:t>
            </w:r>
            <w:r w:rsidRPr="00AB06AF">
              <w:rPr>
                <w:rFonts w:asciiTheme="minorHAnsi" w:hAnsiTheme="minorHAnsi"/>
                <w:b/>
                <w:bCs/>
                <w:i/>
                <w:iCs/>
                <w:sz w:val="18"/>
                <w:szCs w:val="18"/>
              </w:rPr>
              <w:t xml:space="preserve"> </w:t>
            </w:r>
          </w:p>
        </w:tc>
        <w:tc>
          <w:tcPr>
            <w:tcW w:w="630" w:type="dxa"/>
            <w:tcBorders>
              <w:bottom w:val="single" w:sz="12" w:space="0" w:color="00BAD6" w:themeColor="accent5"/>
            </w:tcBorders>
          </w:tcPr>
          <w:p w14:paraId="5FE05F87"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10" w:type="dxa"/>
            <w:tcBorders>
              <w:bottom w:val="single" w:sz="12" w:space="0" w:color="00BAD6" w:themeColor="accent5"/>
            </w:tcBorders>
          </w:tcPr>
          <w:p w14:paraId="3DBDABAA"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989" w:type="dxa"/>
            <w:tcBorders>
              <w:bottom w:val="single" w:sz="12" w:space="0" w:color="00BAD6" w:themeColor="accent5"/>
            </w:tcBorders>
          </w:tcPr>
          <w:p w14:paraId="306F68A2" w14:textId="228F9491"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24,</w:t>
            </w:r>
            <w:r w:rsidR="00A36CE0">
              <w:rPr>
                <w:rFonts w:asciiTheme="minorHAnsi" w:hAnsiTheme="minorHAnsi"/>
                <w:b/>
                <w:bCs/>
                <w:i/>
                <w:iCs/>
                <w:sz w:val="18"/>
                <w:szCs w:val="18"/>
              </w:rPr>
              <w:t>746</w:t>
            </w:r>
            <w:r w:rsidRPr="00AB06AF">
              <w:rPr>
                <w:rFonts w:asciiTheme="minorHAnsi" w:hAnsiTheme="minorHAnsi"/>
                <w:b/>
                <w:bCs/>
                <w:i/>
                <w:iCs/>
                <w:sz w:val="18"/>
                <w:szCs w:val="18"/>
              </w:rPr>
              <w:t xml:space="preserve"> </w:t>
            </w:r>
          </w:p>
        </w:tc>
      </w:tr>
      <w:tr w:rsidR="00E44009" w:rsidRPr="00AB06AF" w14:paraId="367FFF79" w14:textId="77777777" w:rsidTr="00AA6C4E">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5782788B" w14:textId="77777777" w:rsidR="00AB06AF" w:rsidRPr="00AB06AF" w:rsidRDefault="00AB06AF" w:rsidP="00AB06AF">
            <w:pPr>
              <w:jc w:val="left"/>
              <w:rPr>
                <w:rFonts w:asciiTheme="minorHAnsi" w:hAnsiTheme="minorHAnsi"/>
                <w:sz w:val="18"/>
                <w:szCs w:val="18"/>
              </w:rPr>
            </w:pPr>
          </w:p>
        </w:tc>
        <w:tc>
          <w:tcPr>
            <w:tcW w:w="1080" w:type="dxa"/>
            <w:vMerge w:val="restart"/>
            <w:tcBorders>
              <w:top w:val="single" w:sz="12" w:space="0" w:color="00BAD6" w:themeColor="accent5"/>
            </w:tcBorders>
          </w:tcPr>
          <w:p w14:paraId="4357559F" w14:textId="06D48CA2"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B06AF">
              <w:rPr>
                <w:rFonts w:asciiTheme="minorHAnsi" w:hAnsiTheme="minorHAnsi"/>
                <w:sz w:val="18"/>
                <w:szCs w:val="18"/>
              </w:rPr>
              <w:t>Custom</w:t>
            </w:r>
          </w:p>
        </w:tc>
        <w:tc>
          <w:tcPr>
            <w:tcW w:w="2160" w:type="dxa"/>
            <w:tcBorders>
              <w:top w:val="single" w:sz="12" w:space="0" w:color="00BAD6" w:themeColor="accent5"/>
            </w:tcBorders>
          </w:tcPr>
          <w:p w14:paraId="087C8889" w14:textId="7FD8DEBC" w:rsidR="00AB06AF" w:rsidRPr="00AB06AF" w:rsidRDefault="007A3647"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 xml:space="preserve">HVAC – </w:t>
            </w:r>
            <w:r w:rsidR="00AB06AF" w:rsidRPr="00AB06AF">
              <w:rPr>
                <w:rFonts w:asciiTheme="minorHAnsi" w:hAnsiTheme="minorHAnsi"/>
                <w:sz w:val="18"/>
                <w:szCs w:val="18"/>
              </w:rPr>
              <w:t>Custom</w:t>
            </w:r>
          </w:p>
        </w:tc>
        <w:tc>
          <w:tcPr>
            <w:tcW w:w="990" w:type="dxa"/>
            <w:tcBorders>
              <w:top w:val="single" w:sz="12" w:space="0" w:color="00BAD6" w:themeColor="accent5"/>
            </w:tcBorders>
          </w:tcPr>
          <w:p w14:paraId="2C8EA618" w14:textId="0823ED94" w:rsidR="00AB06AF" w:rsidRPr="00AB06AF" w:rsidRDefault="007A3647"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7A3647">
              <w:rPr>
                <w:sz w:val="18"/>
                <w:szCs w:val="18"/>
              </w:rPr>
              <w:t xml:space="preserve"> 90,768 </w:t>
            </w:r>
          </w:p>
        </w:tc>
        <w:tc>
          <w:tcPr>
            <w:tcW w:w="810" w:type="dxa"/>
            <w:tcBorders>
              <w:top w:val="single" w:sz="12" w:space="0" w:color="00BAD6" w:themeColor="accent5"/>
            </w:tcBorders>
          </w:tcPr>
          <w:p w14:paraId="7786B4A4" w14:textId="655DFDE9" w:rsidR="00AB06AF" w:rsidRPr="00AB06AF" w:rsidRDefault="007A3647"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7A3647">
              <w:rPr>
                <w:sz w:val="18"/>
                <w:szCs w:val="18"/>
              </w:rPr>
              <w:t>85</w:t>
            </w:r>
            <w:r w:rsidR="00AB06AF" w:rsidRPr="007A3647">
              <w:rPr>
                <w:sz w:val="18"/>
                <w:szCs w:val="18"/>
              </w:rPr>
              <w:t>%</w:t>
            </w:r>
          </w:p>
        </w:tc>
        <w:tc>
          <w:tcPr>
            <w:tcW w:w="990" w:type="dxa"/>
            <w:tcBorders>
              <w:top w:val="single" w:sz="12" w:space="0" w:color="00BAD6" w:themeColor="accent5"/>
            </w:tcBorders>
          </w:tcPr>
          <w:p w14:paraId="05CCF430" w14:textId="61E2C7DB" w:rsidR="00AB06AF" w:rsidRPr="00AB06AF" w:rsidRDefault="007A3647"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7A3647">
              <w:rPr>
                <w:sz w:val="18"/>
                <w:szCs w:val="18"/>
              </w:rPr>
              <w:t xml:space="preserve"> 77,478 </w:t>
            </w:r>
          </w:p>
        </w:tc>
        <w:tc>
          <w:tcPr>
            <w:tcW w:w="630" w:type="dxa"/>
            <w:tcBorders>
              <w:top w:val="single" w:sz="12" w:space="0" w:color="00BAD6" w:themeColor="accent5"/>
            </w:tcBorders>
          </w:tcPr>
          <w:p w14:paraId="22C08B9D" w14:textId="34B4BB4C"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7A3647">
              <w:rPr>
                <w:sz w:val="18"/>
                <w:szCs w:val="18"/>
              </w:rPr>
              <w:t>0.87</w:t>
            </w:r>
          </w:p>
        </w:tc>
        <w:tc>
          <w:tcPr>
            <w:tcW w:w="810" w:type="dxa"/>
            <w:tcBorders>
              <w:top w:val="single" w:sz="12" w:space="0" w:color="00BAD6" w:themeColor="accent5"/>
            </w:tcBorders>
          </w:tcPr>
          <w:p w14:paraId="4FB8C606" w14:textId="14821FB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7A3647">
              <w:rPr>
                <w:sz w:val="18"/>
                <w:szCs w:val="18"/>
              </w:rPr>
              <w:t>1.083</w:t>
            </w:r>
          </w:p>
        </w:tc>
        <w:tc>
          <w:tcPr>
            <w:tcW w:w="989" w:type="dxa"/>
            <w:tcBorders>
              <w:top w:val="single" w:sz="12" w:space="0" w:color="00BAD6" w:themeColor="accent5"/>
            </w:tcBorders>
          </w:tcPr>
          <w:p w14:paraId="7E91B2A9" w14:textId="2D45C666" w:rsidR="00AB06AF" w:rsidRPr="00AB06AF" w:rsidRDefault="007A3647"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7A3647">
              <w:rPr>
                <w:sz w:val="18"/>
                <w:szCs w:val="18"/>
              </w:rPr>
              <w:t xml:space="preserve"> 73,001 </w:t>
            </w:r>
          </w:p>
        </w:tc>
      </w:tr>
      <w:tr w:rsidR="007A3647" w:rsidRPr="00AB06AF" w14:paraId="509C677B" w14:textId="77777777" w:rsidTr="007A3647">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302E2727" w14:textId="77777777" w:rsidR="007A3647" w:rsidRPr="00AB06AF" w:rsidRDefault="007A3647" w:rsidP="007A3647">
            <w:pPr>
              <w:rPr>
                <w:sz w:val="18"/>
                <w:szCs w:val="18"/>
              </w:rPr>
            </w:pPr>
          </w:p>
        </w:tc>
        <w:tc>
          <w:tcPr>
            <w:tcW w:w="1080" w:type="dxa"/>
            <w:vMerge/>
          </w:tcPr>
          <w:p w14:paraId="75A0D0F1" w14:textId="77777777" w:rsidR="007A3647" w:rsidRPr="00AB06AF" w:rsidRDefault="007A3647" w:rsidP="007A3647">
            <w:pPr>
              <w:cnfStyle w:val="000000000000" w:firstRow="0" w:lastRow="0" w:firstColumn="0" w:lastColumn="0" w:oddVBand="0" w:evenVBand="0" w:oddHBand="0" w:evenHBand="0" w:firstRowFirstColumn="0" w:firstRowLastColumn="0" w:lastRowFirstColumn="0" w:lastRowLastColumn="0"/>
              <w:rPr>
                <w:sz w:val="18"/>
                <w:szCs w:val="18"/>
              </w:rPr>
            </w:pPr>
          </w:p>
        </w:tc>
        <w:tc>
          <w:tcPr>
            <w:tcW w:w="2160" w:type="dxa"/>
          </w:tcPr>
          <w:p w14:paraId="357C9C39" w14:textId="074B3290" w:rsidR="007A3647" w:rsidRPr="00AB06AF" w:rsidRDefault="007A3647" w:rsidP="007A3647">
            <w:pPr>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Process – Custom</w:t>
            </w:r>
          </w:p>
        </w:tc>
        <w:tc>
          <w:tcPr>
            <w:tcW w:w="990" w:type="dxa"/>
          </w:tcPr>
          <w:p w14:paraId="0881F520" w14:textId="68D8F6D1" w:rsidR="007A3647" w:rsidRPr="007A3647" w:rsidRDefault="007A3647" w:rsidP="007A3647">
            <w:pPr>
              <w:jc w:val="right"/>
              <w:cnfStyle w:val="000000000000" w:firstRow="0" w:lastRow="0" w:firstColumn="0" w:lastColumn="0" w:oddVBand="0" w:evenVBand="0" w:oddHBand="0" w:evenHBand="0" w:firstRowFirstColumn="0" w:firstRowLastColumn="0" w:lastRowFirstColumn="0" w:lastRowLastColumn="0"/>
              <w:rPr>
                <w:sz w:val="18"/>
                <w:szCs w:val="18"/>
              </w:rPr>
            </w:pPr>
            <w:r w:rsidRPr="007A3647">
              <w:rPr>
                <w:sz w:val="18"/>
                <w:szCs w:val="18"/>
              </w:rPr>
              <w:t xml:space="preserve"> 10,348 </w:t>
            </w:r>
          </w:p>
        </w:tc>
        <w:tc>
          <w:tcPr>
            <w:tcW w:w="810" w:type="dxa"/>
          </w:tcPr>
          <w:p w14:paraId="7CA58BDC" w14:textId="66819FDE" w:rsidR="007A3647" w:rsidRPr="007A3647" w:rsidRDefault="007A3647" w:rsidP="007A3647">
            <w:pPr>
              <w:jc w:val="right"/>
              <w:cnfStyle w:val="000000000000" w:firstRow="0" w:lastRow="0" w:firstColumn="0" w:lastColumn="0" w:oddVBand="0" w:evenVBand="0" w:oddHBand="0" w:evenHBand="0" w:firstRowFirstColumn="0" w:firstRowLastColumn="0" w:lastRowFirstColumn="0" w:lastRowLastColumn="0"/>
              <w:rPr>
                <w:sz w:val="18"/>
                <w:szCs w:val="18"/>
              </w:rPr>
            </w:pPr>
            <w:r w:rsidRPr="007A3647">
              <w:rPr>
                <w:sz w:val="18"/>
                <w:szCs w:val="18"/>
              </w:rPr>
              <w:t>120%</w:t>
            </w:r>
          </w:p>
        </w:tc>
        <w:tc>
          <w:tcPr>
            <w:tcW w:w="990" w:type="dxa"/>
          </w:tcPr>
          <w:p w14:paraId="75F382CF" w14:textId="15DEEFBA" w:rsidR="007A3647" w:rsidRPr="007A3647" w:rsidRDefault="007A3647" w:rsidP="007A3647">
            <w:pPr>
              <w:jc w:val="right"/>
              <w:cnfStyle w:val="000000000000" w:firstRow="0" w:lastRow="0" w:firstColumn="0" w:lastColumn="0" w:oddVBand="0" w:evenVBand="0" w:oddHBand="0" w:evenHBand="0" w:firstRowFirstColumn="0" w:firstRowLastColumn="0" w:lastRowFirstColumn="0" w:lastRowLastColumn="0"/>
              <w:rPr>
                <w:sz w:val="18"/>
                <w:szCs w:val="18"/>
              </w:rPr>
            </w:pPr>
            <w:r w:rsidRPr="007A3647">
              <w:rPr>
                <w:sz w:val="18"/>
                <w:szCs w:val="18"/>
              </w:rPr>
              <w:t xml:space="preserve"> 12,427 </w:t>
            </w:r>
          </w:p>
        </w:tc>
        <w:tc>
          <w:tcPr>
            <w:tcW w:w="630" w:type="dxa"/>
          </w:tcPr>
          <w:p w14:paraId="19EE4433" w14:textId="249F7183" w:rsidR="007A3647" w:rsidRPr="007A3647" w:rsidRDefault="007A3647" w:rsidP="007A3647">
            <w:pPr>
              <w:jc w:val="right"/>
              <w:cnfStyle w:val="000000000000" w:firstRow="0" w:lastRow="0" w:firstColumn="0" w:lastColumn="0" w:oddVBand="0" w:evenVBand="0" w:oddHBand="0" w:evenHBand="0" w:firstRowFirstColumn="0" w:firstRowLastColumn="0" w:lastRowFirstColumn="0" w:lastRowLastColumn="0"/>
              <w:rPr>
                <w:sz w:val="18"/>
                <w:szCs w:val="18"/>
              </w:rPr>
            </w:pPr>
            <w:r w:rsidRPr="007A3647">
              <w:rPr>
                <w:sz w:val="18"/>
                <w:szCs w:val="18"/>
              </w:rPr>
              <w:t>0.87</w:t>
            </w:r>
          </w:p>
        </w:tc>
        <w:tc>
          <w:tcPr>
            <w:tcW w:w="810" w:type="dxa"/>
          </w:tcPr>
          <w:p w14:paraId="64BB1BE3" w14:textId="13D2783F" w:rsidR="007A3647" w:rsidRPr="007A3647" w:rsidRDefault="007A3647" w:rsidP="007A3647">
            <w:pPr>
              <w:jc w:val="right"/>
              <w:cnfStyle w:val="000000000000" w:firstRow="0" w:lastRow="0" w:firstColumn="0" w:lastColumn="0" w:oddVBand="0" w:evenVBand="0" w:oddHBand="0" w:evenHBand="0" w:firstRowFirstColumn="0" w:firstRowLastColumn="0" w:lastRowFirstColumn="0" w:lastRowLastColumn="0"/>
              <w:rPr>
                <w:sz w:val="18"/>
                <w:szCs w:val="18"/>
              </w:rPr>
            </w:pPr>
            <w:r w:rsidRPr="007A3647">
              <w:rPr>
                <w:sz w:val="18"/>
                <w:szCs w:val="18"/>
              </w:rPr>
              <w:t>1.083</w:t>
            </w:r>
          </w:p>
        </w:tc>
        <w:tc>
          <w:tcPr>
            <w:tcW w:w="989" w:type="dxa"/>
          </w:tcPr>
          <w:p w14:paraId="7929B89D" w14:textId="0C5BD192" w:rsidR="007A3647" w:rsidRPr="007A3647" w:rsidRDefault="007A3647" w:rsidP="007A3647">
            <w:pPr>
              <w:jc w:val="right"/>
              <w:cnfStyle w:val="000000000000" w:firstRow="0" w:lastRow="0" w:firstColumn="0" w:lastColumn="0" w:oddVBand="0" w:evenVBand="0" w:oddHBand="0" w:evenHBand="0" w:firstRowFirstColumn="0" w:firstRowLastColumn="0" w:lastRowFirstColumn="0" w:lastRowLastColumn="0"/>
              <w:rPr>
                <w:sz w:val="18"/>
                <w:szCs w:val="18"/>
              </w:rPr>
            </w:pPr>
            <w:r w:rsidRPr="007A3647">
              <w:rPr>
                <w:sz w:val="18"/>
                <w:szCs w:val="18"/>
              </w:rPr>
              <w:t xml:space="preserve"> 11,709 </w:t>
            </w:r>
          </w:p>
        </w:tc>
      </w:tr>
      <w:tr w:rsidR="009C5718" w:rsidRPr="00AB06AF" w14:paraId="3754D27F" w14:textId="77777777" w:rsidTr="001932E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7983736A" w14:textId="77777777" w:rsidR="00525854" w:rsidRPr="00AB06AF" w:rsidRDefault="00525854" w:rsidP="00AB06AF">
            <w:pPr>
              <w:rPr>
                <w:b/>
                <w:bCs/>
                <w:i/>
                <w:iCs/>
                <w:sz w:val="18"/>
                <w:szCs w:val="18"/>
              </w:rPr>
            </w:pPr>
          </w:p>
        </w:tc>
        <w:tc>
          <w:tcPr>
            <w:tcW w:w="1080" w:type="dxa"/>
            <w:tcBorders>
              <w:bottom w:val="single" w:sz="12" w:space="0" w:color="00BAD6" w:themeColor="accent5"/>
            </w:tcBorders>
          </w:tcPr>
          <w:p w14:paraId="081C21EF" w14:textId="70E41841" w:rsidR="009C5718" w:rsidRPr="00AB06AF" w:rsidRDefault="009C5718" w:rsidP="00AB06AF">
            <w:pPr>
              <w:cnfStyle w:val="000000000000" w:firstRow="0" w:lastRow="0" w:firstColumn="0" w:lastColumn="0" w:oddVBand="0" w:evenVBand="0" w:oddHBand="0" w:evenHBand="0" w:firstRowFirstColumn="0" w:firstRowLastColumn="0" w:lastRowFirstColumn="0" w:lastRowLastColumn="0"/>
              <w:rPr>
                <w:b/>
                <w:bCs/>
                <w:i/>
                <w:iCs/>
                <w:sz w:val="18"/>
                <w:szCs w:val="18"/>
              </w:rPr>
            </w:pPr>
          </w:p>
        </w:tc>
        <w:tc>
          <w:tcPr>
            <w:tcW w:w="2160" w:type="dxa"/>
            <w:tcBorders>
              <w:bottom w:val="single" w:sz="12" w:space="0" w:color="00BAD6" w:themeColor="accent5"/>
            </w:tcBorders>
          </w:tcPr>
          <w:p w14:paraId="3A4E8951" w14:textId="247C0726" w:rsidR="009C5718" w:rsidRPr="00AB06AF" w:rsidRDefault="009C5718" w:rsidP="009C5718">
            <w:pPr>
              <w:jc w:val="left"/>
              <w:cnfStyle w:val="000000000000" w:firstRow="0" w:lastRow="0" w:firstColumn="0" w:lastColumn="0" w:oddVBand="0" w:evenVBand="0" w:oddHBand="0" w:evenHBand="0" w:firstRowFirstColumn="0" w:firstRowLastColumn="0" w:lastRowFirstColumn="0" w:lastRowLastColumn="0"/>
              <w:rPr>
                <w:rFonts w:eastAsia="Arial Narrow" w:cs="Arial Narrow"/>
                <w:b/>
                <w:bCs/>
                <w:i/>
                <w:iCs/>
                <w:color w:val="000000" w:themeColor="text1"/>
                <w:sz w:val="18"/>
                <w:szCs w:val="18"/>
              </w:rPr>
            </w:pPr>
            <w:r>
              <w:rPr>
                <w:rFonts w:eastAsia="Arial Narrow" w:cs="Arial Narrow"/>
                <w:b/>
                <w:bCs/>
                <w:i/>
                <w:iCs/>
                <w:color w:val="000000" w:themeColor="text1"/>
                <w:sz w:val="18"/>
                <w:szCs w:val="18"/>
              </w:rPr>
              <w:t>Non-DAC Custom Subtotal</w:t>
            </w:r>
          </w:p>
        </w:tc>
        <w:tc>
          <w:tcPr>
            <w:tcW w:w="990" w:type="dxa"/>
            <w:tcBorders>
              <w:bottom w:val="single" w:sz="12" w:space="0" w:color="00BAD6" w:themeColor="accent5"/>
            </w:tcBorders>
          </w:tcPr>
          <w:p w14:paraId="71F6CACE" w14:textId="5FB2B4B8" w:rsidR="009C5718" w:rsidRPr="00AB06AF" w:rsidRDefault="009C5718" w:rsidP="00AB06AF">
            <w:pPr>
              <w:jc w:val="right"/>
              <w:cnfStyle w:val="000000000000" w:firstRow="0" w:lastRow="0" w:firstColumn="0" w:lastColumn="0" w:oddVBand="0" w:evenVBand="0" w:oddHBand="0" w:evenHBand="0" w:firstRowFirstColumn="0" w:firstRowLastColumn="0" w:lastRowFirstColumn="0" w:lastRowLastColumn="0"/>
              <w:rPr>
                <w:b/>
                <w:bCs/>
                <w:i/>
                <w:iCs/>
                <w:sz w:val="18"/>
                <w:szCs w:val="18"/>
              </w:rPr>
            </w:pPr>
            <w:r>
              <w:rPr>
                <w:b/>
                <w:bCs/>
                <w:i/>
                <w:iCs/>
                <w:sz w:val="18"/>
                <w:szCs w:val="18"/>
              </w:rPr>
              <w:t>101,116</w:t>
            </w:r>
          </w:p>
        </w:tc>
        <w:tc>
          <w:tcPr>
            <w:tcW w:w="810" w:type="dxa"/>
            <w:tcBorders>
              <w:bottom w:val="single" w:sz="12" w:space="0" w:color="00BAD6" w:themeColor="accent5"/>
            </w:tcBorders>
          </w:tcPr>
          <w:p w14:paraId="23CF2DA2" w14:textId="7AEAC452" w:rsidR="009C5718" w:rsidRPr="00AB06AF" w:rsidRDefault="009C5718" w:rsidP="00AB06AF">
            <w:pPr>
              <w:jc w:val="right"/>
              <w:cnfStyle w:val="000000000000" w:firstRow="0" w:lastRow="0" w:firstColumn="0" w:lastColumn="0" w:oddVBand="0" w:evenVBand="0" w:oddHBand="0" w:evenHBand="0" w:firstRowFirstColumn="0" w:firstRowLastColumn="0" w:lastRowFirstColumn="0" w:lastRowLastColumn="0"/>
              <w:rPr>
                <w:b/>
                <w:bCs/>
                <w:i/>
                <w:iCs/>
                <w:sz w:val="18"/>
                <w:szCs w:val="18"/>
              </w:rPr>
            </w:pPr>
            <w:r>
              <w:rPr>
                <w:b/>
                <w:bCs/>
                <w:i/>
                <w:iCs/>
                <w:sz w:val="18"/>
                <w:szCs w:val="18"/>
              </w:rPr>
              <w:t>89%</w:t>
            </w:r>
          </w:p>
        </w:tc>
        <w:tc>
          <w:tcPr>
            <w:tcW w:w="990" w:type="dxa"/>
            <w:tcBorders>
              <w:bottom w:val="single" w:sz="12" w:space="0" w:color="00BAD6" w:themeColor="accent5"/>
            </w:tcBorders>
          </w:tcPr>
          <w:p w14:paraId="5E166FCC" w14:textId="4190BE65" w:rsidR="009C5718" w:rsidRPr="00AB06AF" w:rsidRDefault="009C5718" w:rsidP="00AB06AF">
            <w:pPr>
              <w:jc w:val="right"/>
              <w:cnfStyle w:val="000000000000" w:firstRow="0" w:lastRow="0" w:firstColumn="0" w:lastColumn="0" w:oddVBand="0" w:evenVBand="0" w:oddHBand="0" w:evenHBand="0" w:firstRowFirstColumn="0" w:firstRowLastColumn="0" w:lastRowFirstColumn="0" w:lastRowLastColumn="0"/>
              <w:rPr>
                <w:b/>
                <w:bCs/>
                <w:i/>
                <w:iCs/>
                <w:sz w:val="18"/>
                <w:szCs w:val="18"/>
              </w:rPr>
            </w:pPr>
            <w:r>
              <w:rPr>
                <w:b/>
                <w:bCs/>
                <w:i/>
                <w:iCs/>
                <w:sz w:val="18"/>
                <w:szCs w:val="18"/>
              </w:rPr>
              <w:t>89,905</w:t>
            </w:r>
          </w:p>
        </w:tc>
        <w:tc>
          <w:tcPr>
            <w:tcW w:w="630" w:type="dxa"/>
            <w:tcBorders>
              <w:bottom w:val="single" w:sz="12" w:space="0" w:color="00BAD6" w:themeColor="accent5"/>
            </w:tcBorders>
          </w:tcPr>
          <w:p w14:paraId="1DCBDE0C" w14:textId="77777777" w:rsidR="009C5718" w:rsidRPr="00AB06AF" w:rsidRDefault="009C5718" w:rsidP="00AB06AF">
            <w:pPr>
              <w:jc w:val="right"/>
              <w:cnfStyle w:val="000000000000" w:firstRow="0" w:lastRow="0" w:firstColumn="0" w:lastColumn="0" w:oddVBand="0" w:evenVBand="0" w:oddHBand="0" w:evenHBand="0" w:firstRowFirstColumn="0" w:firstRowLastColumn="0" w:lastRowFirstColumn="0" w:lastRowLastColumn="0"/>
              <w:rPr>
                <w:rFonts w:eastAsia="Arial Narrow" w:cs="Arial Narrow"/>
                <w:b/>
                <w:bCs/>
                <w:i/>
                <w:iCs/>
                <w:color w:val="000000" w:themeColor="text1"/>
                <w:sz w:val="18"/>
                <w:szCs w:val="18"/>
              </w:rPr>
            </w:pPr>
          </w:p>
        </w:tc>
        <w:tc>
          <w:tcPr>
            <w:tcW w:w="810" w:type="dxa"/>
            <w:tcBorders>
              <w:bottom w:val="single" w:sz="12" w:space="0" w:color="00BAD6" w:themeColor="accent5"/>
            </w:tcBorders>
          </w:tcPr>
          <w:p w14:paraId="31122C48" w14:textId="77777777" w:rsidR="009C5718" w:rsidRPr="00AB06AF" w:rsidRDefault="009C5718" w:rsidP="00AB06AF">
            <w:pPr>
              <w:jc w:val="right"/>
              <w:cnfStyle w:val="000000000000" w:firstRow="0" w:lastRow="0" w:firstColumn="0" w:lastColumn="0" w:oddVBand="0" w:evenVBand="0" w:oddHBand="0" w:evenHBand="0" w:firstRowFirstColumn="0" w:firstRowLastColumn="0" w:lastRowFirstColumn="0" w:lastRowLastColumn="0"/>
              <w:rPr>
                <w:rFonts w:eastAsia="Arial Narrow" w:cs="Arial Narrow"/>
                <w:b/>
                <w:bCs/>
                <w:i/>
                <w:iCs/>
                <w:color w:val="000000" w:themeColor="text1"/>
                <w:sz w:val="18"/>
                <w:szCs w:val="18"/>
              </w:rPr>
            </w:pPr>
          </w:p>
        </w:tc>
        <w:tc>
          <w:tcPr>
            <w:tcW w:w="989" w:type="dxa"/>
          </w:tcPr>
          <w:p w14:paraId="2139894B" w14:textId="1F28328F" w:rsidR="009C5718" w:rsidRPr="00AB06AF" w:rsidRDefault="009C5718" w:rsidP="00AB06AF">
            <w:pPr>
              <w:jc w:val="right"/>
              <w:cnfStyle w:val="000000000000" w:firstRow="0" w:lastRow="0" w:firstColumn="0" w:lastColumn="0" w:oddVBand="0" w:evenVBand="0" w:oddHBand="0" w:evenHBand="0" w:firstRowFirstColumn="0" w:firstRowLastColumn="0" w:lastRowFirstColumn="0" w:lastRowLastColumn="0"/>
              <w:rPr>
                <w:b/>
                <w:bCs/>
                <w:i/>
                <w:iCs/>
                <w:sz w:val="18"/>
                <w:szCs w:val="18"/>
              </w:rPr>
            </w:pPr>
            <w:r>
              <w:rPr>
                <w:b/>
                <w:bCs/>
                <w:i/>
                <w:iCs/>
                <w:sz w:val="18"/>
                <w:szCs w:val="18"/>
              </w:rPr>
              <w:t>84,709</w:t>
            </w:r>
          </w:p>
        </w:tc>
      </w:tr>
      <w:tr w:rsidR="00AB06AF" w:rsidRPr="00AB06AF" w14:paraId="7AB63ABE" w14:textId="77777777" w:rsidTr="001932E0">
        <w:trPr>
          <w:trHeight w:val="20"/>
        </w:trPr>
        <w:tc>
          <w:tcPr>
            <w:cnfStyle w:val="001000000000" w:firstRow="0" w:lastRow="0" w:firstColumn="1" w:lastColumn="0" w:oddVBand="0" w:evenVBand="0" w:oddHBand="0" w:evenHBand="0" w:firstRowFirstColumn="0" w:firstRowLastColumn="0" w:lastRowFirstColumn="0" w:lastRowLastColumn="0"/>
            <w:tcW w:w="1980" w:type="dxa"/>
            <w:gridSpan w:val="2"/>
            <w:tcBorders>
              <w:top w:val="single" w:sz="12" w:space="0" w:color="00BAD6" w:themeColor="accent5"/>
              <w:bottom w:val="single" w:sz="12" w:space="0" w:color="00BAD6" w:themeColor="accent5"/>
            </w:tcBorders>
          </w:tcPr>
          <w:p w14:paraId="1593F646" w14:textId="05C3F4C1" w:rsidR="00AB06AF" w:rsidRPr="00AB06AF" w:rsidRDefault="00AB06AF" w:rsidP="00AB06AF">
            <w:pPr>
              <w:jc w:val="left"/>
              <w:rPr>
                <w:rFonts w:asciiTheme="minorHAnsi" w:hAnsiTheme="minorHAnsi"/>
                <w:b/>
                <w:bCs/>
                <w:i/>
                <w:iCs/>
                <w:sz w:val="18"/>
                <w:szCs w:val="18"/>
              </w:rPr>
            </w:pPr>
            <w:r w:rsidRPr="00AB06AF">
              <w:rPr>
                <w:rFonts w:asciiTheme="minorHAnsi" w:hAnsiTheme="minorHAnsi"/>
                <w:b/>
                <w:bCs/>
                <w:i/>
                <w:iCs/>
                <w:sz w:val="18"/>
                <w:szCs w:val="18"/>
              </w:rPr>
              <w:t>Non-DAC Subtotal</w:t>
            </w:r>
          </w:p>
        </w:tc>
        <w:tc>
          <w:tcPr>
            <w:tcW w:w="2160" w:type="dxa"/>
            <w:tcBorders>
              <w:top w:val="single" w:sz="12" w:space="0" w:color="00BAD6" w:themeColor="accent5"/>
              <w:bottom w:val="single" w:sz="12" w:space="0" w:color="00BAD6" w:themeColor="accent5"/>
            </w:tcBorders>
          </w:tcPr>
          <w:p w14:paraId="685B8CA8"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990" w:type="dxa"/>
            <w:tcBorders>
              <w:top w:val="single" w:sz="12" w:space="0" w:color="00BAD6" w:themeColor="accent5"/>
              <w:bottom w:val="single" w:sz="12" w:space="0" w:color="00BAD6" w:themeColor="accent5"/>
            </w:tcBorders>
          </w:tcPr>
          <w:p w14:paraId="1B2FEFD6" w14:textId="458DAF60"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924,460 </w:t>
            </w:r>
          </w:p>
        </w:tc>
        <w:tc>
          <w:tcPr>
            <w:tcW w:w="810" w:type="dxa"/>
            <w:tcBorders>
              <w:top w:val="single" w:sz="12" w:space="0" w:color="00BAD6" w:themeColor="accent5"/>
              <w:bottom w:val="single" w:sz="12" w:space="0" w:color="00BAD6" w:themeColor="accent5"/>
            </w:tcBorders>
          </w:tcPr>
          <w:p w14:paraId="1910A050" w14:textId="1F230CA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10</w:t>
            </w:r>
            <w:r w:rsidR="00B75C3C">
              <w:rPr>
                <w:rFonts w:asciiTheme="minorHAnsi" w:hAnsiTheme="minorHAnsi"/>
                <w:b/>
                <w:bCs/>
                <w:i/>
                <w:iCs/>
                <w:sz w:val="18"/>
                <w:szCs w:val="18"/>
              </w:rPr>
              <w:t>2</w:t>
            </w:r>
            <w:r w:rsidRPr="00AB06AF">
              <w:rPr>
                <w:rFonts w:asciiTheme="minorHAnsi" w:hAnsiTheme="minorHAnsi"/>
                <w:b/>
                <w:bCs/>
                <w:i/>
                <w:iCs/>
                <w:sz w:val="18"/>
                <w:szCs w:val="18"/>
              </w:rPr>
              <w:t>%</w:t>
            </w:r>
          </w:p>
        </w:tc>
        <w:tc>
          <w:tcPr>
            <w:tcW w:w="990" w:type="dxa"/>
            <w:tcBorders>
              <w:top w:val="single" w:sz="12" w:space="0" w:color="00BAD6" w:themeColor="accent5"/>
              <w:bottom w:val="single" w:sz="12" w:space="0" w:color="00BAD6" w:themeColor="accent5"/>
            </w:tcBorders>
          </w:tcPr>
          <w:p w14:paraId="2DE2E00D" w14:textId="5AB094A8"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9</w:t>
            </w:r>
            <w:r w:rsidR="00B75C3C">
              <w:rPr>
                <w:rFonts w:asciiTheme="minorHAnsi" w:hAnsiTheme="minorHAnsi"/>
                <w:b/>
                <w:bCs/>
                <w:i/>
                <w:iCs/>
                <w:sz w:val="18"/>
                <w:szCs w:val="18"/>
              </w:rPr>
              <w:t>46,801</w:t>
            </w:r>
            <w:r w:rsidRPr="00AB06AF">
              <w:rPr>
                <w:rFonts w:asciiTheme="minorHAnsi" w:hAnsiTheme="minorHAnsi"/>
                <w:b/>
                <w:bCs/>
                <w:i/>
                <w:iCs/>
                <w:sz w:val="18"/>
                <w:szCs w:val="18"/>
              </w:rPr>
              <w:t xml:space="preserve"> </w:t>
            </w:r>
          </w:p>
        </w:tc>
        <w:tc>
          <w:tcPr>
            <w:tcW w:w="630" w:type="dxa"/>
            <w:tcBorders>
              <w:top w:val="single" w:sz="12" w:space="0" w:color="00BAD6" w:themeColor="accent5"/>
              <w:bottom w:val="single" w:sz="12" w:space="0" w:color="00BAD6" w:themeColor="accent5"/>
            </w:tcBorders>
          </w:tcPr>
          <w:p w14:paraId="73BA1508"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10" w:type="dxa"/>
            <w:tcBorders>
              <w:top w:val="single" w:sz="12" w:space="0" w:color="00BAD6" w:themeColor="accent5"/>
              <w:bottom w:val="single" w:sz="12" w:space="0" w:color="00BAD6" w:themeColor="accent5"/>
            </w:tcBorders>
          </w:tcPr>
          <w:p w14:paraId="44C5CA98"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989" w:type="dxa"/>
            <w:tcBorders>
              <w:top w:val="single" w:sz="12" w:space="0" w:color="00BAD6" w:themeColor="accent5"/>
              <w:bottom w:val="single" w:sz="12" w:space="0" w:color="00BAD6" w:themeColor="accent5"/>
            </w:tcBorders>
          </w:tcPr>
          <w:p w14:paraId="72F9F844" w14:textId="312433F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90</w:t>
            </w:r>
            <w:r w:rsidR="009C5718">
              <w:rPr>
                <w:rFonts w:asciiTheme="minorHAnsi" w:hAnsiTheme="minorHAnsi"/>
                <w:b/>
                <w:bCs/>
                <w:i/>
                <w:iCs/>
                <w:sz w:val="18"/>
                <w:szCs w:val="18"/>
              </w:rPr>
              <w:t>1,408</w:t>
            </w:r>
            <w:r w:rsidRPr="00AB06AF">
              <w:rPr>
                <w:rFonts w:asciiTheme="minorHAnsi" w:hAnsiTheme="minorHAnsi"/>
                <w:b/>
                <w:bCs/>
                <w:i/>
                <w:iCs/>
                <w:sz w:val="18"/>
                <w:szCs w:val="18"/>
              </w:rPr>
              <w:t xml:space="preserve"> </w:t>
            </w:r>
          </w:p>
        </w:tc>
      </w:tr>
      <w:tr w:rsidR="00E44009" w:rsidRPr="00AB06AF" w14:paraId="49873295" w14:textId="77777777" w:rsidTr="001932E0">
        <w:trPr>
          <w:trHeight w:val="20"/>
        </w:trPr>
        <w:tc>
          <w:tcPr>
            <w:cnfStyle w:val="001000000000" w:firstRow="0" w:lastRow="0" w:firstColumn="1" w:lastColumn="0" w:oddVBand="0" w:evenVBand="0" w:oddHBand="0" w:evenHBand="0" w:firstRowFirstColumn="0" w:firstRowLastColumn="0" w:lastRowFirstColumn="0" w:lastRowLastColumn="0"/>
            <w:tcW w:w="900" w:type="dxa"/>
            <w:vMerge w:val="restart"/>
            <w:tcBorders>
              <w:top w:val="single" w:sz="12" w:space="0" w:color="00BAD6" w:themeColor="accent5"/>
            </w:tcBorders>
          </w:tcPr>
          <w:p w14:paraId="3BF8768C" w14:textId="006C7AEB" w:rsidR="00AB06AF" w:rsidRPr="00AB06AF" w:rsidRDefault="00AB06AF" w:rsidP="00AB06AF">
            <w:pPr>
              <w:jc w:val="left"/>
              <w:rPr>
                <w:rFonts w:asciiTheme="minorHAnsi" w:hAnsiTheme="minorHAnsi"/>
                <w:sz w:val="18"/>
                <w:szCs w:val="18"/>
              </w:rPr>
            </w:pPr>
            <w:r w:rsidRPr="00AB06AF">
              <w:rPr>
                <w:rFonts w:asciiTheme="minorHAnsi" w:hAnsiTheme="minorHAnsi"/>
                <w:sz w:val="18"/>
                <w:szCs w:val="18"/>
              </w:rPr>
              <w:t>DAC</w:t>
            </w:r>
          </w:p>
        </w:tc>
        <w:tc>
          <w:tcPr>
            <w:tcW w:w="1080" w:type="dxa"/>
            <w:vMerge w:val="restart"/>
            <w:tcBorders>
              <w:top w:val="single" w:sz="12" w:space="0" w:color="00BAD6" w:themeColor="accent5"/>
            </w:tcBorders>
          </w:tcPr>
          <w:p w14:paraId="45E8A583" w14:textId="5CB42744"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B06AF">
              <w:rPr>
                <w:rFonts w:asciiTheme="minorHAnsi" w:hAnsiTheme="minorHAnsi"/>
                <w:sz w:val="18"/>
                <w:szCs w:val="18"/>
              </w:rPr>
              <w:t>Joint</w:t>
            </w:r>
          </w:p>
        </w:tc>
        <w:tc>
          <w:tcPr>
            <w:tcW w:w="2160" w:type="dxa"/>
            <w:tcBorders>
              <w:top w:val="single" w:sz="12" w:space="0" w:color="00BAD6" w:themeColor="accent5"/>
            </w:tcBorders>
          </w:tcPr>
          <w:p w14:paraId="09226577" w14:textId="6C29B41A"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Faucet Aerator </w:t>
            </w:r>
            <w:r w:rsidR="00243BB9">
              <w:rPr>
                <w:rFonts w:asciiTheme="minorHAnsi" w:hAnsiTheme="minorHAnsi"/>
                <w:sz w:val="18"/>
                <w:szCs w:val="18"/>
              </w:rPr>
              <w:t>–</w:t>
            </w:r>
            <w:r w:rsidRPr="00AB06AF">
              <w:rPr>
                <w:rFonts w:asciiTheme="minorHAnsi" w:hAnsiTheme="minorHAnsi"/>
                <w:sz w:val="18"/>
                <w:szCs w:val="18"/>
              </w:rPr>
              <w:t xml:space="preserve"> Bathroom (IU) </w:t>
            </w:r>
            <w:r w:rsidR="00243BB9">
              <w:rPr>
                <w:rFonts w:asciiTheme="minorHAnsi" w:hAnsiTheme="minorHAnsi"/>
                <w:sz w:val="18"/>
                <w:szCs w:val="18"/>
              </w:rPr>
              <w:t>–</w:t>
            </w:r>
            <w:r w:rsidRPr="00AB06AF">
              <w:rPr>
                <w:rFonts w:asciiTheme="minorHAnsi" w:hAnsiTheme="minorHAnsi"/>
                <w:sz w:val="18"/>
                <w:szCs w:val="18"/>
              </w:rPr>
              <w:t xml:space="preserve"> DAC</w:t>
            </w:r>
          </w:p>
        </w:tc>
        <w:tc>
          <w:tcPr>
            <w:tcW w:w="990" w:type="dxa"/>
            <w:tcBorders>
              <w:top w:val="single" w:sz="12" w:space="0" w:color="00BAD6" w:themeColor="accent5"/>
            </w:tcBorders>
          </w:tcPr>
          <w:p w14:paraId="079B35AA" w14:textId="43F4733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11 </w:t>
            </w:r>
          </w:p>
        </w:tc>
        <w:tc>
          <w:tcPr>
            <w:tcW w:w="810" w:type="dxa"/>
            <w:tcBorders>
              <w:top w:val="single" w:sz="12" w:space="0" w:color="00BAD6" w:themeColor="accent5"/>
            </w:tcBorders>
          </w:tcPr>
          <w:p w14:paraId="68666D68" w14:textId="13F485A8"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Borders>
              <w:top w:val="single" w:sz="12" w:space="0" w:color="00BAD6" w:themeColor="accent5"/>
            </w:tcBorders>
          </w:tcPr>
          <w:p w14:paraId="3C8026E4" w14:textId="26B849DC"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11 </w:t>
            </w:r>
          </w:p>
        </w:tc>
        <w:tc>
          <w:tcPr>
            <w:tcW w:w="630" w:type="dxa"/>
            <w:tcBorders>
              <w:top w:val="single" w:sz="12" w:space="0" w:color="00BAD6" w:themeColor="accent5"/>
            </w:tcBorders>
          </w:tcPr>
          <w:p w14:paraId="1B60D930" w14:textId="06F64FD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Borders>
              <w:top w:val="single" w:sz="12" w:space="0" w:color="00BAD6" w:themeColor="accent5"/>
            </w:tcBorders>
          </w:tcPr>
          <w:p w14:paraId="6D78D08A" w14:textId="3262D46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Borders>
              <w:top w:val="single" w:sz="12" w:space="0" w:color="00BAD6" w:themeColor="accent5"/>
            </w:tcBorders>
          </w:tcPr>
          <w:p w14:paraId="4EE5309F" w14:textId="147B950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12 </w:t>
            </w:r>
          </w:p>
        </w:tc>
      </w:tr>
      <w:tr w:rsidR="00E44009" w:rsidRPr="00AB06AF" w14:paraId="5B4BC3E2"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4B99C247" w14:textId="77777777" w:rsidR="00AB06AF" w:rsidRPr="00AB06AF" w:rsidRDefault="00AB06AF" w:rsidP="00AB06AF">
            <w:pPr>
              <w:jc w:val="left"/>
              <w:rPr>
                <w:rFonts w:asciiTheme="minorHAnsi" w:hAnsiTheme="minorHAnsi"/>
                <w:sz w:val="18"/>
                <w:szCs w:val="18"/>
              </w:rPr>
            </w:pPr>
          </w:p>
        </w:tc>
        <w:tc>
          <w:tcPr>
            <w:tcW w:w="1080" w:type="dxa"/>
            <w:vMerge/>
          </w:tcPr>
          <w:p w14:paraId="64BF027F"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0ECFA0C6" w14:textId="1E60A511"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Faucet Aerator </w:t>
            </w:r>
            <w:r w:rsidR="00243BB9">
              <w:rPr>
                <w:rFonts w:asciiTheme="minorHAnsi" w:hAnsiTheme="minorHAnsi"/>
                <w:sz w:val="18"/>
                <w:szCs w:val="18"/>
              </w:rPr>
              <w:t>–</w:t>
            </w:r>
            <w:r w:rsidRPr="00AB06AF">
              <w:rPr>
                <w:rFonts w:asciiTheme="minorHAnsi" w:hAnsiTheme="minorHAnsi"/>
                <w:sz w:val="18"/>
                <w:szCs w:val="18"/>
              </w:rPr>
              <w:t xml:space="preserve"> Kitchen (IU) </w:t>
            </w:r>
            <w:r w:rsidR="00243BB9">
              <w:rPr>
                <w:rFonts w:asciiTheme="minorHAnsi" w:hAnsiTheme="minorHAnsi"/>
                <w:sz w:val="18"/>
                <w:szCs w:val="18"/>
              </w:rPr>
              <w:t>–</w:t>
            </w:r>
            <w:r w:rsidRPr="00AB06AF">
              <w:rPr>
                <w:rFonts w:asciiTheme="minorHAnsi" w:hAnsiTheme="minorHAnsi"/>
                <w:sz w:val="18"/>
                <w:szCs w:val="18"/>
              </w:rPr>
              <w:t xml:space="preserve"> DAC</w:t>
            </w:r>
          </w:p>
        </w:tc>
        <w:tc>
          <w:tcPr>
            <w:tcW w:w="990" w:type="dxa"/>
          </w:tcPr>
          <w:p w14:paraId="4E578F37" w14:textId="0C6C32F4"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72 </w:t>
            </w:r>
          </w:p>
        </w:tc>
        <w:tc>
          <w:tcPr>
            <w:tcW w:w="810" w:type="dxa"/>
          </w:tcPr>
          <w:p w14:paraId="101E0F2B" w14:textId="2DEB7024"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6C38A475" w14:textId="3C39E314"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72 </w:t>
            </w:r>
          </w:p>
        </w:tc>
        <w:tc>
          <w:tcPr>
            <w:tcW w:w="630" w:type="dxa"/>
          </w:tcPr>
          <w:p w14:paraId="540A136A" w14:textId="13C9537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Pr>
          <w:p w14:paraId="2197AD8A" w14:textId="2D9447A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52E94D6A" w14:textId="2C8DFE28"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79 </w:t>
            </w:r>
          </w:p>
        </w:tc>
      </w:tr>
      <w:tr w:rsidR="00E44009" w:rsidRPr="00AB06AF" w14:paraId="3007B6D9"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04A68FEB" w14:textId="77777777" w:rsidR="00AB06AF" w:rsidRPr="00AB06AF" w:rsidRDefault="00AB06AF" w:rsidP="00AB06AF">
            <w:pPr>
              <w:jc w:val="left"/>
              <w:rPr>
                <w:rFonts w:asciiTheme="minorHAnsi" w:hAnsiTheme="minorHAnsi"/>
                <w:sz w:val="18"/>
                <w:szCs w:val="18"/>
              </w:rPr>
            </w:pPr>
          </w:p>
        </w:tc>
        <w:tc>
          <w:tcPr>
            <w:tcW w:w="1080" w:type="dxa"/>
            <w:vMerge/>
          </w:tcPr>
          <w:p w14:paraId="04EBE38C"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688515AC" w14:textId="4EF93EA8"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Low Flow Showerheads (IU) </w:t>
            </w:r>
            <w:r w:rsidR="00243BB9">
              <w:rPr>
                <w:rFonts w:asciiTheme="minorHAnsi" w:hAnsiTheme="minorHAnsi"/>
                <w:sz w:val="18"/>
                <w:szCs w:val="18"/>
              </w:rPr>
              <w:t>–</w:t>
            </w:r>
            <w:r w:rsidRPr="00AB06AF">
              <w:rPr>
                <w:rFonts w:asciiTheme="minorHAnsi" w:hAnsiTheme="minorHAnsi"/>
                <w:sz w:val="18"/>
                <w:szCs w:val="18"/>
              </w:rPr>
              <w:t xml:space="preserve"> DAC</w:t>
            </w:r>
          </w:p>
        </w:tc>
        <w:tc>
          <w:tcPr>
            <w:tcW w:w="990" w:type="dxa"/>
          </w:tcPr>
          <w:p w14:paraId="549D60F1" w14:textId="0A0F6D5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49 </w:t>
            </w:r>
          </w:p>
        </w:tc>
        <w:tc>
          <w:tcPr>
            <w:tcW w:w="810" w:type="dxa"/>
          </w:tcPr>
          <w:p w14:paraId="349CE840" w14:textId="0CE2B4C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0286ABE8" w14:textId="703E91D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49 </w:t>
            </w:r>
          </w:p>
        </w:tc>
        <w:tc>
          <w:tcPr>
            <w:tcW w:w="630" w:type="dxa"/>
          </w:tcPr>
          <w:p w14:paraId="037D8FCB" w14:textId="2B6D7A2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Pr>
          <w:p w14:paraId="03020E2F" w14:textId="21F45262"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00E6C45C" w14:textId="35094B20"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54 </w:t>
            </w:r>
          </w:p>
        </w:tc>
      </w:tr>
      <w:tr w:rsidR="00E44009" w:rsidRPr="00AB06AF" w14:paraId="6FEFC4E0"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32FE79F6" w14:textId="77777777" w:rsidR="00AB06AF" w:rsidRPr="00AB06AF" w:rsidRDefault="00AB06AF" w:rsidP="00AB06AF">
            <w:pPr>
              <w:jc w:val="left"/>
              <w:rPr>
                <w:rFonts w:asciiTheme="minorHAnsi" w:hAnsiTheme="minorHAnsi"/>
                <w:sz w:val="18"/>
                <w:szCs w:val="18"/>
              </w:rPr>
            </w:pPr>
          </w:p>
        </w:tc>
        <w:tc>
          <w:tcPr>
            <w:tcW w:w="1080" w:type="dxa"/>
            <w:vMerge/>
          </w:tcPr>
          <w:p w14:paraId="67999354"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09B5E9DE" w14:textId="74275E80"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Programmable Thermostats </w:t>
            </w:r>
            <w:r w:rsidR="00243BB9">
              <w:rPr>
                <w:rFonts w:asciiTheme="minorHAnsi" w:hAnsiTheme="minorHAnsi"/>
                <w:sz w:val="18"/>
                <w:szCs w:val="18"/>
              </w:rPr>
              <w:t>–</w:t>
            </w:r>
            <w:r w:rsidRPr="00AB06AF">
              <w:rPr>
                <w:rFonts w:asciiTheme="minorHAnsi" w:hAnsiTheme="minorHAnsi"/>
                <w:sz w:val="18"/>
                <w:szCs w:val="18"/>
              </w:rPr>
              <w:t xml:space="preserve"> DAC</w:t>
            </w:r>
          </w:p>
        </w:tc>
        <w:tc>
          <w:tcPr>
            <w:tcW w:w="990" w:type="dxa"/>
          </w:tcPr>
          <w:p w14:paraId="22D98FCA" w14:textId="028893B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243 </w:t>
            </w:r>
          </w:p>
        </w:tc>
        <w:tc>
          <w:tcPr>
            <w:tcW w:w="810" w:type="dxa"/>
          </w:tcPr>
          <w:p w14:paraId="0F6DFD52" w14:textId="4C985E4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099BEA77" w14:textId="0C668300"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243 </w:t>
            </w:r>
          </w:p>
        </w:tc>
        <w:tc>
          <w:tcPr>
            <w:tcW w:w="630" w:type="dxa"/>
          </w:tcPr>
          <w:p w14:paraId="3D7E8922" w14:textId="53BC4501"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Pr>
          <w:p w14:paraId="3A5FB624" w14:textId="78B0256E"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04DB664A" w14:textId="1898E6A6"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253 </w:t>
            </w:r>
          </w:p>
        </w:tc>
      </w:tr>
      <w:tr w:rsidR="00E44009" w:rsidRPr="00AB06AF" w14:paraId="3184A54B"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0B95C293" w14:textId="77777777" w:rsidR="00AB06AF" w:rsidRPr="00AB06AF" w:rsidRDefault="00AB06AF" w:rsidP="00AB06AF">
            <w:pPr>
              <w:jc w:val="left"/>
              <w:rPr>
                <w:rFonts w:asciiTheme="minorHAnsi" w:hAnsiTheme="minorHAnsi"/>
                <w:sz w:val="18"/>
                <w:szCs w:val="18"/>
              </w:rPr>
            </w:pPr>
          </w:p>
        </w:tc>
        <w:tc>
          <w:tcPr>
            <w:tcW w:w="1080" w:type="dxa"/>
            <w:vMerge/>
          </w:tcPr>
          <w:p w14:paraId="0B562F30"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045CF73E" w14:textId="576A217C"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Shower Timer </w:t>
            </w:r>
            <w:r w:rsidR="00243BB9">
              <w:rPr>
                <w:rFonts w:asciiTheme="minorHAnsi" w:hAnsiTheme="minorHAnsi"/>
                <w:sz w:val="18"/>
                <w:szCs w:val="18"/>
              </w:rPr>
              <w:t>–</w:t>
            </w:r>
            <w:r w:rsidRPr="00AB06AF">
              <w:rPr>
                <w:rFonts w:asciiTheme="minorHAnsi" w:hAnsiTheme="minorHAnsi"/>
                <w:sz w:val="18"/>
                <w:szCs w:val="18"/>
              </w:rPr>
              <w:t xml:space="preserve"> DAC</w:t>
            </w:r>
          </w:p>
        </w:tc>
        <w:tc>
          <w:tcPr>
            <w:tcW w:w="990" w:type="dxa"/>
          </w:tcPr>
          <w:p w14:paraId="7D85BED7" w14:textId="5766C85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147 </w:t>
            </w:r>
          </w:p>
        </w:tc>
        <w:tc>
          <w:tcPr>
            <w:tcW w:w="810" w:type="dxa"/>
          </w:tcPr>
          <w:p w14:paraId="0EF73C96" w14:textId="1D216BC8"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3DDC1159" w14:textId="2630A2E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147 </w:t>
            </w:r>
          </w:p>
        </w:tc>
        <w:tc>
          <w:tcPr>
            <w:tcW w:w="630" w:type="dxa"/>
          </w:tcPr>
          <w:p w14:paraId="3E92486B" w14:textId="32E5A00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Pr>
          <w:p w14:paraId="0CF0F67C" w14:textId="2E3903E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1.083</w:t>
            </w:r>
          </w:p>
        </w:tc>
        <w:tc>
          <w:tcPr>
            <w:tcW w:w="989" w:type="dxa"/>
          </w:tcPr>
          <w:p w14:paraId="132C9CB6" w14:textId="5C57D38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153 </w:t>
            </w:r>
          </w:p>
        </w:tc>
      </w:tr>
      <w:tr w:rsidR="00E44009" w:rsidRPr="00AB06AF" w14:paraId="3B135D10" w14:textId="77777777" w:rsidTr="001932E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48C60A68" w14:textId="77777777" w:rsidR="00AB06AF" w:rsidRPr="00AB06AF" w:rsidRDefault="00AB06AF" w:rsidP="00AB06AF">
            <w:pPr>
              <w:jc w:val="left"/>
              <w:rPr>
                <w:rFonts w:asciiTheme="minorHAnsi" w:hAnsiTheme="minorHAnsi"/>
                <w:sz w:val="18"/>
                <w:szCs w:val="18"/>
              </w:rPr>
            </w:pPr>
          </w:p>
        </w:tc>
        <w:tc>
          <w:tcPr>
            <w:tcW w:w="1080" w:type="dxa"/>
            <w:vMerge/>
            <w:tcBorders>
              <w:bottom w:val="single" w:sz="12" w:space="0" w:color="00BAD6" w:themeColor="accent5"/>
            </w:tcBorders>
          </w:tcPr>
          <w:p w14:paraId="708A21A7"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Borders>
              <w:bottom w:val="single" w:sz="12" w:space="0" w:color="00BAD6" w:themeColor="accent5"/>
            </w:tcBorders>
          </w:tcPr>
          <w:p w14:paraId="7E39F6C1" w14:textId="305B436E"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DAC Joint Subtotal</w:t>
            </w:r>
          </w:p>
        </w:tc>
        <w:tc>
          <w:tcPr>
            <w:tcW w:w="990" w:type="dxa"/>
            <w:tcBorders>
              <w:bottom w:val="single" w:sz="12" w:space="0" w:color="00BAD6" w:themeColor="accent5"/>
            </w:tcBorders>
          </w:tcPr>
          <w:p w14:paraId="10BC4A52" w14:textId="383694D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523 </w:t>
            </w:r>
          </w:p>
        </w:tc>
        <w:tc>
          <w:tcPr>
            <w:tcW w:w="810" w:type="dxa"/>
            <w:tcBorders>
              <w:bottom w:val="single" w:sz="12" w:space="0" w:color="00BAD6" w:themeColor="accent5"/>
            </w:tcBorders>
          </w:tcPr>
          <w:p w14:paraId="227BD72D" w14:textId="20F82F88"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100%</w:t>
            </w:r>
          </w:p>
        </w:tc>
        <w:tc>
          <w:tcPr>
            <w:tcW w:w="990" w:type="dxa"/>
            <w:tcBorders>
              <w:bottom w:val="single" w:sz="12" w:space="0" w:color="00BAD6" w:themeColor="accent5"/>
            </w:tcBorders>
          </w:tcPr>
          <w:p w14:paraId="03FA9359" w14:textId="6C4435D1"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523 </w:t>
            </w:r>
          </w:p>
        </w:tc>
        <w:tc>
          <w:tcPr>
            <w:tcW w:w="630" w:type="dxa"/>
            <w:tcBorders>
              <w:bottom w:val="single" w:sz="12" w:space="0" w:color="00BAD6" w:themeColor="accent5"/>
            </w:tcBorders>
          </w:tcPr>
          <w:p w14:paraId="3EF36113"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10" w:type="dxa"/>
            <w:tcBorders>
              <w:bottom w:val="single" w:sz="12" w:space="0" w:color="00BAD6" w:themeColor="accent5"/>
            </w:tcBorders>
          </w:tcPr>
          <w:p w14:paraId="19DFE208"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989" w:type="dxa"/>
            <w:tcBorders>
              <w:bottom w:val="single" w:sz="12" w:space="0" w:color="00BAD6" w:themeColor="accent5"/>
            </w:tcBorders>
          </w:tcPr>
          <w:p w14:paraId="3CEF155D" w14:textId="0FD182B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551 </w:t>
            </w:r>
          </w:p>
        </w:tc>
      </w:tr>
      <w:tr w:rsidR="00E44009" w:rsidRPr="00AB06AF" w14:paraId="7D81F859" w14:textId="77777777" w:rsidTr="001932E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70E60534" w14:textId="77777777" w:rsidR="00AB06AF" w:rsidRPr="00AB06AF" w:rsidRDefault="00AB06AF" w:rsidP="00AB06AF">
            <w:pPr>
              <w:jc w:val="left"/>
              <w:rPr>
                <w:rFonts w:asciiTheme="minorHAnsi" w:hAnsiTheme="minorHAnsi"/>
                <w:sz w:val="18"/>
                <w:szCs w:val="18"/>
              </w:rPr>
            </w:pPr>
          </w:p>
        </w:tc>
        <w:tc>
          <w:tcPr>
            <w:tcW w:w="1080" w:type="dxa"/>
            <w:vMerge w:val="restart"/>
            <w:tcBorders>
              <w:top w:val="single" w:sz="12" w:space="0" w:color="00BAD6" w:themeColor="accent5"/>
            </w:tcBorders>
          </w:tcPr>
          <w:p w14:paraId="4362864A" w14:textId="7390A6FB"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B06AF">
              <w:rPr>
                <w:rFonts w:asciiTheme="minorHAnsi" w:hAnsiTheme="minorHAnsi"/>
                <w:sz w:val="18"/>
                <w:szCs w:val="18"/>
              </w:rPr>
              <w:t>PTA</w:t>
            </w:r>
          </w:p>
        </w:tc>
        <w:tc>
          <w:tcPr>
            <w:tcW w:w="2160" w:type="dxa"/>
            <w:tcBorders>
              <w:top w:val="single" w:sz="12" w:space="0" w:color="00BAD6" w:themeColor="accent5"/>
            </w:tcBorders>
          </w:tcPr>
          <w:p w14:paraId="35C69C06" w14:textId="149B2FEC"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Boiler Tune Up </w:t>
            </w:r>
            <w:r w:rsidR="00243BB9">
              <w:rPr>
                <w:rFonts w:asciiTheme="minorHAnsi" w:hAnsiTheme="minorHAnsi"/>
                <w:sz w:val="18"/>
                <w:szCs w:val="18"/>
              </w:rPr>
              <w:t>–</w:t>
            </w:r>
            <w:r w:rsidRPr="00AB06AF">
              <w:rPr>
                <w:rFonts w:asciiTheme="minorHAnsi" w:hAnsiTheme="minorHAnsi"/>
                <w:sz w:val="18"/>
                <w:szCs w:val="18"/>
              </w:rPr>
              <w:t xml:space="preserve"> DAC</w:t>
            </w:r>
          </w:p>
        </w:tc>
        <w:tc>
          <w:tcPr>
            <w:tcW w:w="990" w:type="dxa"/>
            <w:tcBorders>
              <w:top w:val="single" w:sz="12" w:space="0" w:color="00BAD6" w:themeColor="accent5"/>
            </w:tcBorders>
          </w:tcPr>
          <w:p w14:paraId="1F5C7589" w14:textId="5E2146F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7,746 </w:t>
            </w:r>
          </w:p>
        </w:tc>
        <w:tc>
          <w:tcPr>
            <w:tcW w:w="810" w:type="dxa"/>
            <w:tcBorders>
              <w:top w:val="single" w:sz="12" w:space="0" w:color="00BAD6" w:themeColor="accent5"/>
            </w:tcBorders>
          </w:tcPr>
          <w:p w14:paraId="3915DD11" w14:textId="3DAD3592"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Borders>
              <w:top w:val="single" w:sz="12" w:space="0" w:color="00BAD6" w:themeColor="accent5"/>
            </w:tcBorders>
          </w:tcPr>
          <w:p w14:paraId="16CE95EB" w14:textId="38ECFDD4"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7,746 </w:t>
            </w:r>
          </w:p>
        </w:tc>
        <w:tc>
          <w:tcPr>
            <w:tcW w:w="630" w:type="dxa"/>
            <w:tcBorders>
              <w:top w:val="single" w:sz="12" w:space="0" w:color="00BAD6" w:themeColor="accent5"/>
            </w:tcBorders>
          </w:tcPr>
          <w:p w14:paraId="0E5A0974" w14:textId="76D2750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Borders>
              <w:top w:val="single" w:sz="12" w:space="0" w:color="00BAD6" w:themeColor="accent5"/>
            </w:tcBorders>
          </w:tcPr>
          <w:p w14:paraId="2F2959A5" w14:textId="6A44C2C2" w:rsidR="00AB06AF" w:rsidRPr="00AB06AF" w:rsidRDefault="00577249"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N/A</w:t>
            </w:r>
          </w:p>
        </w:tc>
        <w:tc>
          <w:tcPr>
            <w:tcW w:w="989" w:type="dxa"/>
            <w:tcBorders>
              <w:top w:val="single" w:sz="12" w:space="0" w:color="00BAD6" w:themeColor="accent5"/>
            </w:tcBorders>
          </w:tcPr>
          <w:p w14:paraId="6060D2C0" w14:textId="13C91458"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7,746 </w:t>
            </w:r>
          </w:p>
        </w:tc>
      </w:tr>
      <w:tr w:rsidR="00E44009" w:rsidRPr="00AB06AF" w14:paraId="57516F68"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7E215E0C" w14:textId="77777777" w:rsidR="00AB06AF" w:rsidRPr="00AB06AF" w:rsidRDefault="00AB06AF" w:rsidP="00AB06AF">
            <w:pPr>
              <w:jc w:val="left"/>
              <w:rPr>
                <w:rFonts w:asciiTheme="minorHAnsi" w:hAnsiTheme="minorHAnsi"/>
                <w:sz w:val="18"/>
                <w:szCs w:val="18"/>
              </w:rPr>
            </w:pPr>
          </w:p>
        </w:tc>
        <w:tc>
          <w:tcPr>
            <w:tcW w:w="1080" w:type="dxa"/>
            <w:vMerge/>
          </w:tcPr>
          <w:p w14:paraId="6121EBF7"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6D665B70" w14:textId="23156F56"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DHW Boiler Tune-up </w:t>
            </w:r>
            <w:r w:rsidR="00243BB9">
              <w:rPr>
                <w:rFonts w:asciiTheme="minorHAnsi" w:hAnsiTheme="minorHAnsi"/>
                <w:sz w:val="18"/>
                <w:szCs w:val="18"/>
              </w:rPr>
              <w:t>–</w:t>
            </w:r>
            <w:r w:rsidRPr="00AB06AF">
              <w:rPr>
                <w:rFonts w:asciiTheme="minorHAnsi" w:hAnsiTheme="minorHAnsi"/>
                <w:sz w:val="18"/>
                <w:szCs w:val="18"/>
              </w:rPr>
              <w:t xml:space="preserve"> DAC</w:t>
            </w:r>
          </w:p>
        </w:tc>
        <w:tc>
          <w:tcPr>
            <w:tcW w:w="990" w:type="dxa"/>
          </w:tcPr>
          <w:p w14:paraId="0ACEC96F" w14:textId="3651ACC4"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1,434 </w:t>
            </w:r>
          </w:p>
        </w:tc>
        <w:tc>
          <w:tcPr>
            <w:tcW w:w="810" w:type="dxa"/>
          </w:tcPr>
          <w:p w14:paraId="3A12509C" w14:textId="1A23F140" w:rsidR="00AB06AF" w:rsidRPr="00AB06AF" w:rsidRDefault="005553C1"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100</w:t>
            </w:r>
            <w:r w:rsidR="00AB06AF" w:rsidRPr="00AB06AF">
              <w:rPr>
                <w:rFonts w:asciiTheme="minorHAnsi" w:hAnsiTheme="minorHAnsi"/>
                <w:sz w:val="18"/>
                <w:szCs w:val="18"/>
              </w:rPr>
              <w:t>%</w:t>
            </w:r>
          </w:p>
        </w:tc>
        <w:tc>
          <w:tcPr>
            <w:tcW w:w="990" w:type="dxa"/>
          </w:tcPr>
          <w:p w14:paraId="6BAB4DBB" w14:textId="213158DE"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w:t>
            </w:r>
            <w:r w:rsidR="005553C1">
              <w:rPr>
                <w:rFonts w:asciiTheme="minorHAnsi" w:hAnsiTheme="minorHAnsi"/>
                <w:sz w:val="18"/>
                <w:szCs w:val="18"/>
              </w:rPr>
              <w:t>439</w:t>
            </w:r>
            <w:r w:rsidRPr="00AB06AF">
              <w:rPr>
                <w:rFonts w:asciiTheme="minorHAnsi" w:hAnsiTheme="minorHAnsi"/>
                <w:sz w:val="18"/>
                <w:szCs w:val="18"/>
              </w:rPr>
              <w:t xml:space="preserve"> </w:t>
            </w:r>
          </w:p>
        </w:tc>
        <w:tc>
          <w:tcPr>
            <w:tcW w:w="630" w:type="dxa"/>
          </w:tcPr>
          <w:p w14:paraId="25D1EFB4" w14:textId="362DCCF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Pr>
          <w:p w14:paraId="01E58E1B" w14:textId="6AF074A0" w:rsidR="00AB06AF" w:rsidRPr="00AB06AF" w:rsidRDefault="00577249"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N/A</w:t>
            </w:r>
            <w:r w:rsidRPr="00AB06AF" w:rsidDel="00577249">
              <w:rPr>
                <w:rFonts w:asciiTheme="minorHAnsi" w:hAnsiTheme="minorHAnsi"/>
                <w:sz w:val="18"/>
                <w:szCs w:val="18"/>
              </w:rPr>
              <w:t xml:space="preserve"> </w:t>
            </w:r>
          </w:p>
        </w:tc>
        <w:tc>
          <w:tcPr>
            <w:tcW w:w="989" w:type="dxa"/>
          </w:tcPr>
          <w:p w14:paraId="5E8960BF" w14:textId="7911BAD6"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w:t>
            </w:r>
            <w:r w:rsidR="005553C1">
              <w:rPr>
                <w:rFonts w:asciiTheme="minorHAnsi" w:hAnsiTheme="minorHAnsi"/>
                <w:sz w:val="18"/>
                <w:szCs w:val="18"/>
              </w:rPr>
              <w:t>439</w:t>
            </w:r>
          </w:p>
        </w:tc>
      </w:tr>
      <w:tr w:rsidR="00E44009" w:rsidRPr="00AB06AF" w14:paraId="34BD052E"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6A2BC876" w14:textId="77777777" w:rsidR="00AB06AF" w:rsidRPr="00AB06AF" w:rsidRDefault="00AB06AF" w:rsidP="00AB06AF">
            <w:pPr>
              <w:jc w:val="left"/>
              <w:rPr>
                <w:rFonts w:asciiTheme="minorHAnsi" w:hAnsiTheme="minorHAnsi"/>
                <w:sz w:val="18"/>
                <w:szCs w:val="18"/>
              </w:rPr>
            </w:pPr>
          </w:p>
        </w:tc>
        <w:tc>
          <w:tcPr>
            <w:tcW w:w="1080" w:type="dxa"/>
            <w:vMerge/>
          </w:tcPr>
          <w:p w14:paraId="2CB65559"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69F5022F" w14:textId="6ED1E394"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On Demand DHW Controls </w:t>
            </w:r>
            <w:r w:rsidR="00243BB9">
              <w:rPr>
                <w:rFonts w:asciiTheme="minorHAnsi" w:hAnsiTheme="minorHAnsi"/>
                <w:sz w:val="18"/>
                <w:szCs w:val="18"/>
              </w:rPr>
              <w:t>–</w:t>
            </w:r>
            <w:r w:rsidRPr="00AB06AF">
              <w:rPr>
                <w:rFonts w:asciiTheme="minorHAnsi" w:hAnsiTheme="minorHAnsi"/>
                <w:sz w:val="18"/>
                <w:szCs w:val="18"/>
              </w:rPr>
              <w:t xml:space="preserve"> DAC</w:t>
            </w:r>
          </w:p>
        </w:tc>
        <w:tc>
          <w:tcPr>
            <w:tcW w:w="990" w:type="dxa"/>
          </w:tcPr>
          <w:p w14:paraId="7761B085" w14:textId="037266F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1,881 </w:t>
            </w:r>
          </w:p>
        </w:tc>
        <w:tc>
          <w:tcPr>
            <w:tcW w:w="810" w:type="dxa"/>
          </w:tcPr>
          <w:p w14:paraId="79BDCA49" w14:textId="56E56434"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010648FC" w14:textId="3942017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1,881 </w:t>
            </w:r>
          </w:p>
        </w:tc>
        <w:tc>
          <w:tcPr>
            <w:tcW w:w="630" w:type="dxa"/>
          </w:tcPr>
          <w:p w14:paraId="692AA5C4" w14:textId="3440407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Pr>
          <w:p w14:paraId="24262F37" w14:textId="25B70A66" w:rsidR="00AB06AF" w:rsidRPr="00AB06AF" w:rsidRDefault="00577249"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N/A</w:t>
            </w:r>
            <w:r w:rsidRPr="00AB06AF" w:rsidDel="00577249">
              <w:rPr>
                <w:rFonts w:asciiTheme="minorHAnsi" w:hAnsiTheme="minorHAnsi"/>
                <w:sz w:val="18"/>
                <w:szCs w:val="18"/>
              </w:rPr>
              <w:t xml:space="preserve"> </w:t>
            </w:r>
          </w:p>
        </w:tc>
        <w:tc>
          <w:tcPr>
            <w:tcW w:w="989" w:type="dxa"/>
          </w:tcPr>
          <w:p w14:paraId="67EE1C35" w14:textId="46CAD6F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1,881 </w:t>
            </w:r>
          </w:p>
        </w:tc>
      </w:tr>
      <w:tr w:rsidR="00E44009" w:rsidRPr="00AB06AF" w14:paraId="04A5D44E"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527C8D14" w14:textId="77777777" w:rsidR="00AB06AF" w:rsidRPr="00AB06AF" w:rsidRDefault="00AB06AF" w:rsidP="00AB06AF">
            <w:pPr>
              <w:jc w:val="left"/>
              <w:rPr>
                <w:rFonts w:asciiTheme="minorHAnsi" w:hAnsiTheme="minorHAnsi"/>
                <w:sz w:val="18"/>
                <w:szCs w:val="18"/>
              </w:rPr>
            </w:pPr>
          </w:p>
        </w:tc>
        <w:tc>
          <w:tcPr>
            <w:tcW w:w="1080" w:type="dxa"/>
            <w:vMerge/>
          </w:tcPr>
          <w:p w14:paraId="0F3D0A2A"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33BBB531" w14:textId="3DBC1E70"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Pipe Insulation </w:t>
            </w:r>
            <w:r w:rsidR="00243BB9">
              <w:rPr>
                <w:rFonts w:asciiTheme="minorHAnsi" w:hAnsiTheme="minorHAnsi"/>
                <w:sz w:val="18"/>
                <w:szCs w:val="18"/>
              </w:rPr>
              <w:t>–</w:t>
            </w:r>
            <w:r w:rsidRPr="00AB06AF">
              <w:rPr>
                <w:rFonts w:asciiTheme="minorHAnsi" w:hAnsiTheme="minorHAnsi"/>
                <w:sz w:val="18"/>
                <w:szCs w:val="18"/>
              </w:rPr>
              <w:t xml:space="preserve"> DAC</w:t>
            </w:r>
          </w:p>
        </w:tc>
        <w:tc>
          <w:tcPr>
            <w:tcW w:w="990" w:type="dxa"/>
          </w:tcPr>
          <w:p w14:paraId="4322DAAA" w14:textId="72EF222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4,127 </w:t>
            </w:r>
          </w:p>
        </w:tc>
        <w:tc>
          <w:tcPr>
            <w:tcW w:w="810" w:type="dxa"/>
          </w:tcPr>
          <w:p w14:paraId="2B2B78A3" w14:textId="5AFF14A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3DBFC6A1" w14:textId="06C831B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4,127 </w:t>
            </w:r>
          </w:p>
        </w:tc>
        <w:tc>
          <w:tcPr>
            <w:tcW w:w="630" w:type="dxa"/>
          </w:tcPr>
          <w:p w14:paraId="0133D7EC" w14:textId="49274A2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Pr>
          <w:p w14:paraId="3CEF2C83" w14:textId="7A16B0A9" w:rsidR="00AB06AF" w:rsidRPr="00AB06AF" w:rsidRDefault="00577249"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N/A</w:t>
            </w:r>
            <w:r w:rsidRPr="00AB06AF" w:rsidDel="00577249">
              <w:rPr>
                <w:rFonts w:asciiTheme="minorHAnsi" w:hAnsiTheme="minorHAnsi"/>
                <w:sz w:val="18"/>
                <w:szCs w:val="18"/>
              </w:rPr>
              <w:t xml:space="preserve"> </w:t>
            </w:r>
          </w:p>
        </w:tc>
        <w:tc>
          <w:tcPr>
            <w:tcW w:w="989" w:type="dxa"/>
          </w:tcPr>
          <w:p w14:paraId="3E8B64C6" w14:textId="4838A5D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4,127 </w:t>
            </w:r>
          </w:p>
        </w:tc>
      </w:tr>
      <w:tr w:rsidR="00E44009" w:rsidRPr="00AB06AF" w14:paraId="24B8F9EF"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68CE55AD" w14:textId="77777777" w:rsidR="00AB06AF" w:rsidRPr="00AB06AF" w:rsidRDefault="00AB06AF" w:rsidP="00AB06AF">
            <w:pPr>
              <w:jc w:val="left"/>
              <w:rPr>
                <w:rFonts w:asciiTheme="minorHAnsi" w:hAnsiTheme="minorHAnsi"/>
                <w:sz w:val="18"/>
                <w:szCs w:val="18"/>
              </w:rPr>
            </w:pPr>
          </w:p>
        </w:tc>
        <w:tc>
          <w:tcPr>
            <w:tcW w:w="1080" w:type="dxa"/>
            <w:vMerge/>
          </w:tcPr>
          <w:p w14:paraId="4EB9C788"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482885A5" w14:textId="65B8D7E1"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Steam Pipe Averaging Controls </w:t>
            </w:r>
            <w:r w:rsidR="00243BB9">
              <w:rPr>
                <w:rFonts w:asciiTheme="minorHAnsi" w:hAnsiTheme="minorHAnsi"/>
                <w:sz w:val="18"/>
                <w:szCs w:val="18"/>
              </w:rPr>
              <w:t>–</w:t>
            </w:r>
            <w:r w:rsidRPr="00AB06AF">
              <w:rPr>
                <w:rFonts w:asciiTheme="minorHAnsi" w:hAnsiTheme="minorHAnsi"/>
                <w:sz w:val="18"/>
                <w:szCs w:val="18"/>
              </w:rPr>
              <w:t xml:space="preserve"> DAC</w:t>
            </w:r>
          </w:p>
        </w:tc>
        <w:tc>
          <w:tcPr>
            <w:tcW w:w="990" w:type="dxa"/>
          </w:tcPr>
          <w:p w14:paraId="559BF198" w14:textId="381F4FE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1,985 </w:t>
            </w:r>
          </w:p>
        </w:tc>
        <w:tc>
          <w:tcPr>
            <w:tcW w:w="810" w:type="dxa"/>
          </w:tcPr>
          <w:p w14:paraId="5A902836" w14:textId="2448CC6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92%</w:t>
            </w:r>
          </w:p>
        </w:tc>
        <w:tc>
          <w:tcPr>
            <w:tcW w:w="990" w:type="dxa"/>
          </w:tcPr>
          <w:p w14:paraId="67639135" w14:textId="17D728F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1,833 </w:t>
            </w:r>
          </w:p>
        </w:tc>
        <w:tc>
          <w:tcPr>
            <w:tcW w:w="630" w:type="dxa"/>
          </w:tcPr>
          <w:p w14:paraId="71C6862D" w14:textId="344B94D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Pr>
          <w:p w14:paraId="68166A13" w14:textId="538439C8" w:rsidR="00AB06AF" w:rsidRPr="00AB06AF" w:rsidRDefault="00577249"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N/A</w:t>
            </w:r>
            <w:r w:rsidRPr="00AB06AF" w:rsidDel="00577249">
              <w:rPr>
                <w:rFonts w:asciiTheme="minorHAnsi" w:hAnsiTheme="minorHAnsi"/>
                <w:sz w:val="18"/>
                <w:szCs w:val="18"/>
              </w:rPr>
              <w:t xml:space="preserve"> </w:t>
            </w:r>
          </w:p>
        </w:tc>
        <w:tc>
          <w:tcPr>
            <w:tcW w:w="989" w:type="dxa"/>
          </w:tcPr>
          <w:p w14:paraId="3EF05350" w14:textId="0081178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1,833 </w:t>
            </w:r>
          </w:p>
        </w:tc>
      </w:tr>
      <w:tr w:rsidR="00E44009" w:rsidRPr="00AB06AF" w14:paraId="52A94A85"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6758FF71" w14:textId="77777777" w:rsidR="00AB06AF" w:rsidRPr="00AB06AF" w:rsidRDefault="00AB06AF" w:rsidP="00AB06AF">
            <w:pPr>
              <w:jc w:val="left"/>
              <w:rPr>
                <w:rFonts w:asciiTheme="minorHAnsi" w:hAnsiTheme="minorHAnsi"/>
                <w:sz w:val="18"/>
                <w:szCs w:val="18"/>
              </w:rPr>
            </w:pPr>
          </w:p>
        </w:tc>
        <w:tc>
          <w:tcPr>
            <w:tcW w:w="1080" w:type="dxa"/>
            <w:vMerge/>
          </w:tcPr>
          <w:p w14:paraId="5C4C860A"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7EBF0E5D" w14:textId="296DF87F"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Steam Trap </w:t>
            </w:r>
            <w:r w:rsidR="00243BB9">
              <w:rPr>
                <w:rFonts w:asciiTheme="minorHAnsi" w:hAnsiTheme="minorHAnsi"/>
                <w:sz w:val="18"/>
                <w:szCs w:val="18"/>
              </w:rPr>
              <w:t>–</w:t>
            </w:r>
            <w:r w:rsidRPr="00AB06AF">
              <w:rPr>
                <w:rFonts w:asciiTheme="minorHAnsi" w:hAnsiTheme="minorHAnsi"/>
                <w:sz w:val="18"/>
                <w:szCs w:val="18"/>
              </w:rPr>
              <w:t xml:space="preserve"> DAC</w:t>
            </w:r>
          </w:p>
        </w:tc>
        <w:tc>
          <w:tcPr>
            <w:tcW w:w="990" w:type="dxa"/>
          </w:tcPr>
          <w:p w14:paraId="0296F2BC" w14:textId="2972D2B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62,601 </w:t>
            </w:r>
          </w:p>
        </w:tc>
        <w:tc>
          <w:tcPr>
            <w:tcW w:w="810" w:type="dxa"/>
          </w:tcPr>
          <w:p w14:paraId="73EACDF7" w14:textId="350B2AAC"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108%</w:t>
            </w:r>
          </w:p>
        </w:tc>
        <w:tc>
          <w:tcPr>
            <w:tcW w:w="990" w:type="dxa"/>
          </w:tcPr>
          <w:p w14:paraId="11EC7B5D" w14:textId="0870E10E"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67,520 </w:t>
            </w:r>
          </w:p>
        </w:tc>
        <w:tc>
          <w:tcPr>
            <w:tcW w:w="630" w:type="dxa"/>
          </w:tcPr>
          <w:p w14:paraId="3845684A" w14:textId="6D767E0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Pr>
          <w:p w14:paraId="59BEBFFD" w14:textId="12A98733" w:rsidR="00AB06AF" w:rsidRPr="00AB06AF" w:rsidRDefault="00577249"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N/A</w:t>
            </w:r>
            <w:r w:rsidRPr="00AB06AF" w:rsidDel="00577249">
              <w:rPr>
                <w:rFonts w:asciiTheme="minorHAnsi" w:hAnsiTheme="minorHAnsi"/>
                <w:sz w:val="18"/>
                <w:szCs w:val="18"/>
              </w:rPr>
              <w:t xml:space="preserve"> </w:t>
            </w:r>
          </w:p>
        </w:tc>
        <w:tc>
          <w:tcPr>
            <w:tcW w:w="989" w:type="dxa"/>
          </w:tcPr>
          <w:p w14:paraId="05D83657" w14:textId="678A2BC6"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67,520 </w:t>
            </w:r>
          </w:p>
        </w:tc>
      </w:tr>
      <w:tr w:rsidR="00E44009" w:rsidRPr="00AB06AF" w14:paraId="117483F3" w14:textId="77777777" w:rsidTr="001932E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439CC2E2" w14:textId="77777777" w:rsidR="00AB06AF" w:rsidRPr="00AB06AF" w:rsidRDefault="00AB06AF" w:rsidP="00AB06AF">
            <w:pPr>
              <w:jc w:val="left"/>
              <w:rPr>
                <w:rFonts w:asciiTheme="minorHAnsi" w:hAnsiTheme="minorHAnsi"/>
                <w:sz w:val="18"/>
                <w:szCs w:val="18"/>
              </w:rPr>
            </w:pPr>
          </w:p>
        </w:tc>
        <w:tc>
          <w:tcPr>
            <w:tcW w:w="1080" w:type="dxa"/>
            <w:tcBorders>
              <w:bottom w:val="single" w:sz="12" w:space="0" w:color="00BAD6" w:themeColor="accent5"/>
            </w:tcBorders>
          </w:tcPr>
          <w:p w14:paraId="6FED2786"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Borders>
              <w:bottom w:val="single" w:sz="12" w:space="0" w:color="00BAD6" w:themeColor="accent5"/>
            </w:tcBorders>
          </w:tcPr>
          <w:p w14:paraId="78122E32" w14:textId="3ABE2C43"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DAC PTA Subtotal</w:t>
            </w:r>
          </w:p>
        </w:tc>
        <w:tc>
          <w:tcPr>
            <w:tcW w:w="990" w:type="dxa"/>
            <w:tcBorders>
              <w:bottom w:val="single" w:sz="12" w:space="0" w:color="00BAD6" w:themeColor="accent5"/>
            </w:tcBorders>
          </w:tcPr>
          <w:p w14:paraId="6C83315E" w14:textId="2CB4DE4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79,774 </w:t>
            </w:r>
          </w:p>
        </w:tc>
        <w:tc>
          <w:tcPr>
            <w:tcW w:w="810" w:type="dxa"/>
            <w:tcBorders>
              <w:bottom w:val="single" w:sz="12" w:space="0" w:color="00BAD6" w:themeColor="accent5"/>
            </w:tcBorders>
          </w:tcPr>
          <w:p w14:paraId="0009D113" w14:textId="31C1399E"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106%</w:t>
            </w:r>
          </w:p>
        </w:tc>
        <w:tc>
          <w:tcPr>
            <w:tcW w:w="990" w:type="dxa"/>
            <w:tcBorders>
              <w:bottom w:val="single" w:sz="12" w:space="0" w:color="00BAD6" w:themeColor="accent5"/>
            </w:tcBorders>
          </w:tcPr>
          <w:p w14:paraId="13A66500" w14:textId="180642B2"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84,</w:t>
            </w:r>
            <w:r w:rsidR="005553C1">
              <w:rPr>
                <w:rFonts w:asciiTheme="minorHAnsi" w:hAnsiTheme="minorHAnsi"/>
                <w:b/>
                <w:bCs/>
                <w:i/>
                <w:iCs/>
                <w:sz w:val="18"/>
                <w:szCs w:val="18"/>
              </w:rPr>
              <w:t>546</w:t>
            </w:r>
            <w:r w:rsidRPr="00AB06AF">
              <w:rPr>
                <w:rFonts w:asciiTheme="minorHAnsi" w:hAnsiTheme="minorHAnsi"/>
                <w:b/>
                <w:bCs/>
                <w:i/>
                <w:iCs/>
                <w:sz w:val="18"/>
                <w:szCs w:val="18"/>
              </w:rPr>
              <w:t xml:space="preserve"> </w:t>
            </w:r>
          </w:p>
        </w:tc>
        <w:tc>
          <w:tcPr>
            <w:tcW w:w="630" w:type="dxa"/>
            <w:tcBorders>
              <w:bottom w:val="single" w:sz="12" w:space="0" w:color="00BAD6" w:themeColor="accent5"/>
            </w:tcBorders>
          </w:tcPr>
          <w:p w14:paraId="717D7316"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10" w:type="dxa"/>
            <w:tcBorders>
              <w:bottom w:val="single" w:sz="12" w:space="0" w:color="00BAD6" w:themeColor="accent5"/>
            </w:tcBorders>
          </w:tcPr>
          <w:p w14:paraId="74B5026D"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989" w:type="dxa"/>
            <w:tcBorders>
              <w:bottom w:val="single" w:sz="12" w:space="0" w:color="00BAD6" w:themeColor="accent5"/>
            </w:tcBorders>
          </w:tcPr>
          <w:p w14:paraId="5F2B0BE7" w14:textId="113E37F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84,</w:t>
            </w:r>
            <w:r w:rsidR="005553C1">
              <w:rPr>
                <w:rFonts w:asciiTheme="minorHAnsi" w:hAnsiTheme="minorHAnsi"/>
                <w:b/>
                <w:bCs/>
                <w:i/>
                <w:iCs/>
                <w:sz w:val="18"/>
                <w:szCs w:val="18"/>
              </w:rPr>
              <w:t>546</w:t>
            </w:r>
            <w:r w:rsidRPr="00AB06AF">
              <w:rPr>
                <w:rFonts w:asciiTheme="minorHAnsi" w:hAnsiTheme="minorHAnsi"/>
                <w:b/>
                <w:bCs/>
                <w:i/>
                <w:iCs/>
                <w:sz w:val="18"/>
                <w:szCs w:val="18"/>
              </w:rPr>
              <w:t xml:space="preserve"> </w:t>
            </w:r>
          </w:p>
        </w:tc>
      </w:tr>
      <w:tr w:rsidR="00E44009" w:rsidRPr="00AB06AF" w14:paraId="369F577D" w14:textId="77777777" w:rsidTr="001932E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3DF6AB63" w14:textId="77777777" w:rsidR="00AB06AF" w:rsidRPr="00AB06AF" w:rsidRDefault="00AB06AF" w:rsidP="00AB06AF">
            <w:pPr>
              <w:jc w:val="left"/>
              <w:rPr>
                <w:rFonts w:asciiTheme="minorHAnsi" w:hAnsiTheme="minorHAnsi"/>
                <w:sz w:val="18"/>
                <w:szCs w:val="18"/>
              </w:rPr>
            </w:pPr>
          </w:p>
        </w:tc>
        <w:tc>
          <w:tcPr>
            <w:tcW w:w="1080" w:type="dxa"/>
            <w:vMerge w:val="restart"/>
            <w:tcBorders>
              <w:top w:val="single" w:sz="12" w:space="0" w:color="00BAD6" w:themeColor="accent5"/>
            </w:tcBorders>
          </w:tcPr>
          <w:p w14:paraId="3B19D1F4" w14:textId="2D3CCE0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B06AF">
              <w:rPr>
                <w:rFonts w:asciiTheme="minorHAnsi" w:hAnsiTheme="minorHAnsi"/>
                <w:sz w:val="18"/>
                <w:szCs w:val="18"/>
              </w:rPr>
              <w:t>Prescriptive</w:t>
            </w:r>
          </w:p>
        </w:tc>
        <w:tc>
          <w:tcPr>
            <w:tcW w:w="2160" w:type="dxa"/>
            <w:tcBorders>
              <w:top w:val="single" w:sz="12" w:space="0" w:color="00BAD6" w:themeColor="accent5"/>
            </w:tcBorders>
          </w:tcPr>
          <w:p w14:paraId="68984113" w14:textId="30C8E51C"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Advanced Thermostat (IU) </w:t>
            </w:r>
            <w:r w:rsidR="00243BB9">
              <w:rPr>
                <w:rFonts w:asciiTheme="minorHAnsi" w:hAnsiTheme="minorHAnsi"/>
                <w:sz w:val="18"/>
                <w:szCs w:val="18"/>
              </w:rPr>
              <w:t>–</w:t>
            </w:r>
            <w:r w:rsidRPr="00AB06AF">
              <w:rPr>
                <w:rFonts w:asciiTheme="minorHAnsi" w:hAnsiTheme="minorHAnsi"/>
                <w:sz w:val="18"/>
                <w:szCs w:val="18"/>
              </w:rPr>
              <w:t xml:space="preserve"> DAC</w:t>
            </w:r>
          </w:p>
        </w:tc>
        <w:tc>
          <w:tcPr>
            <w:tcW w:w="990" w:type="dxa"/>
            <w:tcBorders>
              <w:top w:val="single" w:sz="12" w:space="0" w:color="00BAD6" w:themeColor="accent5"/>
            </w:tcBorders>
          </w:tcPr>
          <w:p w14:paraId="34056206" w14:textId="1A8188E1"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139 </w:t>
            </w:r>
          </w:p>
        </w:tc>
        <w:tc>
          <w:tcPr>
            <w:tcW w:w="810" w:type="dxa"/>
            <w:tcBorders>
              <w:top w:val="single" w:sz="12" w:space="0" w:color="00BAD6" w:themeColor="accent5"/>
            </w:tcBorders>
          </w:tcPr>
          <w:p w14:paraId="4D8E5E24" w14:textId="766CE01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120%</w:t>
            </w:r>
          </w:p>
        </w:tc>
        <w:tc>
          <w:tcPr>
            <w:tcW w:w="990" w:type="dxa"/>
            <w:tcBorders>
              <w:top w:val="single" w:sz="12" w:space="0" w:color="00BAD6" w:themeColor="accent5"/>
            </w:tcBorders>
          </w:tcPr>
          <w:p w14:paraId="69BE5C60" w14:textId="49DE2068"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167 </w:t>
            </w:r>
          </w:p>
        </w:tc>
        <w:tc>
          <w:tcPr>
            <w:tcW w:w="630" w:type="dxa"/>
            <w:tcBorders>
              <w:top w:val="single" w:sz="12" w:space="0" w:color="00BAD6" w:themeColor="accent5"/>
            </w:tcBorders>
          </w:tcPr>
          <w:p w14:paraId="46EAABC9" w14:textId="698E2366"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Borders>
              <w:top w:val="single" w:sz="12" w:space="0" w:color="00BAD6" w:themeColor="accent5"/>
            </w:tcBorders>
          </w:tcPr>
          <w:p w14:paraId="33CD20DA" w14:textId="56D65BE2" w:rsidR="00AB06AF" w:rsidRPr="00AB06AF" w:rsidRDefault="003D5241"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N/A</w:t>
            </w:r>
          </w:p>
        </w:tc>
        <w:tc>
          <w:tcPr>
            <w:tcW w:w="989" w:type="dxa"/>
            <w:tcBorders>
              <w:top w:val="single" w:sz="12" w:space="0" w:color="00BAD6" w:themeColor="accent5"/>
            </w:tcBorders>
          </w:tcPr>
          <w:p w14:paraId="5F721513" w14:textId="132566D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167 </w:t>
            </w:r>
          </w:p>
        </w:tc>
      </w:tr>
      <w:tr w:rsidR="00E44009" w:rsidRPr="00AB06AF" w14:paraId="7BB7A2FA"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19EC2B3B" w14:textId="77777777" w:rsidR="00AB06AF" w:rsidRPr="00AB06AF" w:rsidRDefault="00AB06AF" w:rsidP="00AB06AF">
            <w:pPr>
              <w:jc w:val="left"/>
              <w:rPr>
                <w:rFonts w:asciiTheme="minorHAnsi" w:hAnsiTheme="minorHAnsi"/>
                <w:sz w:val="18"/>
                <w:szCs w:val="18"/>
              </w:rPr>
            </w:pPr>
          </w:p>
        </w:tc>
        <w:tc>
          <w:tcPr>
            <w:tcW w:w="1080" w:type="dxa"/>
            <w:vMerge/>
          </w:tcPr>
          <w:p w14:paraId="14434197"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7337F872" w14:textId="788FC53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Direct Fired Heater </w:t>
            </w:r>
            <w:r w:rsidR="00182AF7">
              <w:rPr>
                <w:rFonts w:asciiTheme="minorHAnsi" w:hAnsiTheme="minorHAnsi"/>
                <w:sz w:val="18"/>
                <w:szCs w:val="18"/>
              </w:rPr>
              <w:t>–</w:t>
            </w:r>
            <w:r w:rsidRPr="00AB06AF">
              <w:rPr>
                <w:rFonts w:asciiTheme="minorHAnsi" w:hAnsiTheme="minorHAnsi"/>
                <w:sz w:val="18"/>
                <w:szCs w:val="18"/>
              </w:rPr>
              <w:t xml:space="preserve"> DAC</w:t>
            </w:r>
          </w:p>
        </w:tc>
        <w:tc>
          <w:tcPr>
            <w:tcW w:w="990" w:type="dxa"/>
          </w:tcPr>
          <w:p w14:paraId="45432F44" w14:textId="76D621EB"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12,849 </w:t>
            </w:r>
          </w:p>
        </w:tc>
        <w:tc>
          <w:tcPr>
            <w:tcW w:w="810" w:type="dxa"/>
          </w:tcPr>
          <w:p w14:paraId="3D79154D" w14:textId="0FE02E82"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6932FD64" w14:textId="2664E7B4"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12,849 </w:t>
            </w:r>
          </w:p>
        </w:tc>
        <w:tc>
          <w:tcPr>
            <w:tcW w:w="630" w:type="dxa"/>
          </w:tcPr>
          <w:p w14:paraId="642FDE09" w14:textId="081999E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Pr>
          <w:p w14:paraId="1B65F103" w14:textId="3E8DC033" w:rsidR="00AB06AF" w:rsidRPr="00AB06AF" w:rsidRDefault="003D5241"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N/A</w:t>
            </w:r>
          </w:p>
        </w:tc>
        <w:tc>
          <w:tcPr>
            <w:tcW w:w="989" w:type="dxa"/>
          </w:tcPr>
          <w:p w14:paraId="30DBCF97" w14:textId="5D1ADB3A"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12,849 </w:t>
            </w:r>
          </w:p>
        </w:tc>
      </w:tr>
      <w:tr w:rsidR="00E44009" w:rsidRPr="00AB06AF" w14:paraId="7BBBDB03"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4EF449D4" w14:textId="77777777" w:rsidR="00AB06AF" w:rsidRPr="00AB06AF" w:rsidRDefault="00AB06AF" w:rsidP="00AB06AF">
            <w:pPr>
              <w:jc w:val="left"/>
              <w:rPr>
                <w:rFonts w:asciiTheme="minorHAnsi" w:hAnsiTheme="minorHAnsi"/>
                <w:sz w:val="18"/>
                <w:szCs w:val="18"/>
              </w:rPr>
            </w:pPr>
          </w:p>
        </w:tc>
        <w:tc>
          <w:tcPr>
            <w:tcW w:w="1080" w:type="dxa"/>
            <w:vMerge/>
          </w:tcPr>
          <w:p w14:paraId="0CC13158"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6A8EC2F3" w14:textId="4242464F"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High Efficiency Boiler </w:t>
            </w:r>
            <w:r w:rsidR="00243BB9">
              <w:rPr>
                <w:rFonts w:asciiTheme="minorHAnsi" w:hAnsiTheme="minorHAnsi"/>
                <w:sz w:val="18"/>
                <w:szCs w:val="18"/>
              </w:rPr>
              <w:t>–</w:t>
            </w:r>
            <w:r w:rsidRPr="00AB06AF">
              <w:rPr>
                <w:rFonts w:asciiTheme="minorHAnsi" w:hAnsiTheme="minorHAnsi"/>
                <w:sz w:val="18"/>
                <w:szCs w:val="18"/>
              </w:rPr>
              <w:t xml:space="preserve"> DAC</w:t>
            </w:r>
          </w:p>
        </w:tc>
        <w:tc>
          <w:tcPr>
            <w:tcW w:w="990" w:type="dxa"/>
          </w:tcPr>
          <w:p w14:paraId="01D9D726" w14:textId="770A53E6"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36,478 </w:t>
            </w:r>
          </w:p>
        </w:tc>
        <w:tc>
          <w:tcPr>
            <w:tcW w:w="810" w:type="dxa"/>
          </w:tcPr>
          <w:p w14:paraId="1D1F6B61" w14:textId="6241A400"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59671FE9" w14:textId="1005B5D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36,</w:t>
            </w:r>
            <w:r w:rsidR="005553C1">
              <w:rPr>
                <w:rFonts w:asciiTheme="minorHAnsi" w:hAnsiTheme="minorHAnsi"/>
                <w:sz w:val="18"/>
                <w:szCs w:val="18"/>
              </w:rPr>
              <w:t>478</w:t>
            </w:r>
            <w:r w:rsidRPr="00AB06AF">
              <w:rPr>
                <w:rFonts w:asciiTheme="minorHAnsi" w:hAnsiTheme="minorHAnsi"/>
                <w:sz w:val="18"/>
                <w:szCs w:val="18"/>
              </w:rPr>
              <w:t xml:space="preserve"> </w:t>
            </w:r>
          </w:p>
        </w:tc>
        <w:tc>
          <w:tcPr>
            <w:tcW w:w="630" w:type="dxa"/>
          </w:tcPr>
          <w:p w14:paraId="64401CE9" w14:textId="5191416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Pr>
          <w:p w14:paraId="0AA20CBC" w14:textId="5F1329AF" w:rsidR="00AB06AF" w:rsidRPr="00AB06AF" w:rsidRDefault="003D5241"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N/A</w:t>
            </w:r>
          </w:p>
        </w:tc>
        <w:tc>
          <w:tcPr>
            <w:tcW w:w="989" w:type="dxa"/>
          </w:tcPr>
          <w:p w14:paraId="05CF45F7" w14:textId="4BA22048"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36,</w:t>
            </w:r>
            <w:r w:rsidR="00946088">
              <w:rPr>
                <w:rFonts w:asciiTheme="minorHAnsi" w:hAnsiTheme="minorHAnsi"/>
                <w:sz w:val="18"/>
                <w:szCs w:val="18"/>
              </w:rPr>
              <w:t>478</w:t>
            </w:r>
            <w:r w:rsidRPr="00AB06AF">
              <w:rPr>
                <w:rFonts w:asciiTheme="minorHAnsi" w:hAnsiTheme="minorHAnsi"/>
                <w:sz w:val="18"/>
                <w:szCs w:val="18"/>
              </w:rPr>
              <w:t xml:space="preserve"> </w:t>
            </w:r>
          </w:p>
        </w:tc>
      </w:tr>
      <w:tr w:rsidR="00E44009" w:rsidRPr="00AB06AF" w14:paraId="70EF8ED6"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70CDEA76" w14:textId="77777777" w:rsidR="00AB06AF" w:rsidRPr="00AB06AF" w:rsidRDefault="00AB06AF" w:rsidP="00AB06AF">
            <w:pPr>
              <w:jc w:val="left"/>
              <w:rPr>
                <w:rFonts w:asciiTheme="minorHAnsi" w:hAnsiTheme="minorHAnsi"/>
                <w:sz w:val="18"/>
                <w:szCs w:val="18"/>
              </w:rPr>
            </w:pPr>
          </w:p>
        </w:tc>
        <w:tc>
          <w:tcPr>
            <w:tcW w:w="1080" w:type="dxa"/>
            <w:vMerge/>
          </w:tcPr>
          <w:p w14:paraId="26A8B21F"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30C60F7A" w14:textId="67987A54"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Programmable Thermostat </w:t>
            </w:r>
            <w:r w:rsidR="00243BB9">
              <w:rPr>
                <w:rFonts w:asciiTheme="minorHAnsi" w:hAnsiTheme="minorHAnsi"/>
                <w:sz w:val="18"/>
                <w:szCs w:val="18"/>
              </w:rPr>
              <w:t>–</w:t>
            </w:r>
            <w:r w:rsidRPr="00AB06AF">
              <w:rPr>
                <w:rFonts w:asciiTheme="minorHAnsi" w:hAnsiTheme="minorHAnsi"/>
                <w:sz w:val="18"/>
                <w:szCs w:val="18"/>
              </w:rPr>
              <w:t xml:space="preserve"> DAC</w:t>
            </w:r>
          </w:p>
        </w:tc>
        <w:tc>
          <w:tcPr>
            <w:tcW w:w="990" w:type="dxa"/>
          </w:tcPr>
          <w:p w14:paraId="394C8859" w14:textId="1815F6FD"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37 </w:t>
            </w:r>
          </w:p>
        </w:tc>
        <w:tc>
          <w:tcPr>
            <w:tcW w:w="810" w:type="dxa"/>
          </w:tcPr>
          <w:p w14:paraId="48178DAE" w14:textId="1DB0F9F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109%</w:t>
            </w:r>
          </w:p>
        </w:tc>
        <w:tc>
          <w:tcPr>
            <w:tcW w:w="990" w:type="dxa"/>
          </w:tcPr>
          <w:p w14:paraId="4AA333C3" w14:textId="2972449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41 </w:t>
            </w:r>
          </w:p>
        </w:tc>
        <w:tc>
          <w:tcPr>
            <w:tcW w:w="630" w:type="dxa"/>
          </w:tcPr>
          <w:p w14:paraId="72059ABA" w14:textId="1FBE64D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Pr>
          <w:p w14:paraId="5C0DB812" w14:textId="7D331183" w:rsidR="00AB06AF" w:rsidRPr="00AB06AF" w:rsidRDefault="003D5241"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N/A</w:t>
            </w:r>
          </w:p>
        </w:tc>
        <w:tc>
          <w:tcPr>
            <w:tcW w:w="989" w:type="dxa"/>
          </w:tcPr>
          <w:p w14:paraId="155B76F7" w14:textId="35287AA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41 </w:t>
            </w:r>
          </w:p>
        </w:tc>
      </w:tr>
      <w:tr w:rsidR="00E44009" w:rsidRPr="00AB06AF" w14:paraId="2851333D" w14:textId="77777777" w:rsidTr="00E44009">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31478EEB" w14:textId="77777777" w:rsidR="00AB06AF" w:rsidRPr="00AB06AF" w:rsidRDefault="00AB06AF" w:rsidP="00AB06AF">
            <w:pPr>
              <w:jc w:val="left"/>
              <w:rPr>
                <w:rFonts w:asciiTheme="minorHAnsi" w:hAnsiTheme="minorHAnsi"/>
                <w:sz w:val="18"/>
                <w:szCs w:val="18"/>
              </w:rPr>
            </w:pPr>
          </w:p>
        </w:tc>
        <w:tc>
          <w:tcPr>
            <w:tcW w:w="1080" w:type="dxa"/>
            <w:vMerge/>
          </w:tcPr>
          <w:p w14:paraId="2142ABDC"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160" w:type="dxa"/>
          </w:tcPr>
          <w:p w14:paraId="15C7CC46" w14:textId="6CF58F89"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Water Heater (COM) - DAC</w:t>
            </w:r>
          </w:p>
        </w:tc>
        <w:tc>
          <w:tcPr>
            <w:tcW w:w="990" w:type="dxa"/>
          </w:tcPr>
          <w:p w14:paraId="2CF4597F" w14:textId="2390702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74 </w:t>
            </w:r>
          </w:p>
        </w:tc>
        <w:tc>
          <w:tcPr>
            <w:tcW w:w="810" w:type="dxa"/>
          </w:tcPr>
          <w:p w14:paraId="351A1C3A" w14:textId="772C86D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990" w:type="dxa"/>
          </w:tcPr>
          <w:p w14:paraId="45B9B4A9" w14:textId="023D3EF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74 </w:t>
            </w:r>
          </w:p>
        </w:tc>
        <w:tc>
          <w:tcPr>
            <w:tcW w:w="630" w:type="dxa"/>
          </w:tcPr>
          <w:p w14:paraId="00549E33" w14:textId="02A6774F"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1.00</w:t>
            </w:r>
          </w:p>
        </w:tc>
        <w:tc>
          <w:tcPr>
            <w:tcW w:w="810" w:type="dxa"/>
          </w:tcPr>
          <w:p w14:paraId="4945C618" w14:textId="2B33C0DB" w:rsidR="00AB06AF" w:rsidRPr="00AB06AF" w:rsidRDefault="003D5241"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N/A</w:t>
            </w:r>
          </w:p>
        </w:tc>
        <w:tc>
          <w:tcPr>
            <w:tcW w:w="989" w:type="dxa"/>
          </w:tcPr>
          <w:p w14:paraId="14CD7013" w14:textId="5C52C92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AB06AF">
              <w:rPr>
                <w:rFonts w:asciiTheme="minorHAnsi" w:hAnsiTheme="minorHAnsi"/>
                <w:sz w:val="18"/>
                <w:szCs w:val="18"/>
              </w:rPr>
              <w:t xml:space="preserve"> 74 </w:t>
            </w:r>
          </w:p>
        </w:tc>
      </w:tr>
      <w:tr w:rsidR="00E44009" w:rsidRPr="00AB06AF" w14:paraId="42D5B362" w14:textId="77777777" w:rsidTr="001932E0">
        <w:trPr>
          <w:trHeight w:val="20"/>
        </w:trPr>
        <w:tc>
          <w:tcPr>
            <w:cnfStyle w:val="001000000000" w:firstRow="0" w:lastRow="0" w:firstColumn="1" w:lastColumn="0" w:oddVBand="0" w:evenVBand="0" w:oddHBand="0" w:evenHBand="0" w:firstRowFirstColumn="0" w:firstRowLastColumn="0" w:lastRowFirstColumn="0" w:lastRowLastColumn="0"/>
            <w:tcW w:w="900" w:type="dxa"/>
            <w:vMerge/>
            <w:tcBorders>
              <w:bottom w:val="single" w:sz="12" w:space="0" w:color="00BAD6" w:themeColor="accent5"/>
            </w:tcBorders>
          </w:tcPr>
          <w:p w14:paraId="4E2776B0" w14:textId="77777777" w:rsidR="00AB06AF" w:rsidRPr="00AB06AF" w:rsidRDefault="00AB06AF" w:rsidP="00AB06AF">
            <w:pPr>
              <w:jc w:val="left"/>
              <w:rPr>
                <w:rFonts w:asciiTheme="minorHAnsi" w:hAnsiTheme="minorHAnsi"/>
                <w:b/>
                <w:bCs/>
                <w:i/>
                <w:iCs/>
                <w:sz w:val="18"/>
                <w:szCs w:val="18"/>
              </w:rPr>
            </w:pPr>
          </w:p>
        </w:tc>
        <w:tc>
          <w:tcPr>
            <w:tcW w:w="1080" w:type="dxa"/>
            <w:tcBorders>
              <w:bottom w:val="single" w:sz="12" w:space="0" w:color="00BAD6" w:themeColor="accent5"/>
            </w:tcBorders>
          </w:tcPr>
          <w:p w14:paraId="5B011B5F"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18"/>
                <w:szCs w:val="18"/>
              </w:rPr>
            </w:pPr>
          </w:p>
        </w:tc>
        <w:tc>
          <w:tcPr>
            <w:tcW w:w="2160" w:type="dxa"/>
            <w:tcBorders>
              <w:bottom w:val="single" w:sz="12" w:space="0" w:color="00BAD6" w:themeColor="accent5"/>
            </w:tcBorders>
          </w:tcPr>
          <w:p w14:paraId="5483F8C2" w14:textId="6EFB71EC"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DAC Prescriptive Subtotal</w:t>
            </w:r>
          </w:p>
        </w:tc>
        <w:tc>
          <w:tcPr>
            <w:tcW w:w="990" w:type="dxa"/>
            <w:tcBorders>
              <w:bottom w:val="single" w:sz="12" w:space="0" w:color="00BAD6" w:themeColor="accent5"/>
            </w:tcBorders>
          </w:tcPr>
          <w:p w14:paraId="65EAFDDF" w14:textId="3F4E50A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49,577 </w:t>
            </w:r>
          </w:p>
        </w:tc>
        <w:tc>
          <w:tcPr>
            <w:tcW w:w="810" w:type="dxa"/>
            <w:tcBorders>
              <w:bottom w:val="single" w:sz="12" w:space="0" w:color="00BAD6" w:themeColor="accent5"/>
            </w:tcBorders>
          </w:tcPr>
          <w:p w14:paraId="031A3439" w14:textId="3A785841"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100%</w:t>
            </w:r>
          </w:p>
        </w:tc>
        <w:tc>
          <w:tcPr>
            <w:tcW w:w="990" w:type="dxa"/>
            <w:tcBorders>
              <w:bottom w:val="single" w:sz="12" w:space="0" w:color="00BAD6" w:themeColor="accent5"/>
            </w:tcBorders>
          </w:tcPr>
          <w:p w14:paraId="1F522AE0" w14:textId="4CF4F278"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49,60</w:t>
            </w:r>
            <w:r w:rsidR="004526BC">
              <w:rPr>
                <w:rFonts w:asciiTheme="minorHAnsi" w:hAnsiTheme="minorHAnsi"/>
                <w:b/>
                <w:bCs/>
                <w:i/>
                <w:iCs/>
                <w:sz w:val="18"/>
                <w:szCs w:val="18"/>
              </w:rPr>
              <w:t>8</w:t>
            </w:r>
            <w:r w:rsidRPr="00AB06AF">
              <w:rPr>
                <w:rFonts w:asciiTheme="minorHAnsi" w:hAnsiTheme="minorHAnsi"/>
                <w:b/>
                <w:bCs/>
                <w:i/>
                <w:iCs/>
                <w:sz w:val="18"/>
                <w:szCs w:val="18"/>
              </w:rPr>
              <w:t xml:space="preserve"> </w:t>
            </w:r>
          </w:p>
        </w:tc>
        <w:tc>
          <w:tcPr>
            <w:tcW w:w="630" w:type="dxa"/>
            <w:tcBorders>
              <w:bottom w:val="single" w:sz="12" w:space="0" w:color="00BAD6" w:themeColor="accent5"/>
            </w:tcBorders>
          </w:tcPr>
          <w:p w14:paraId="2E43A7BF"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10" w:type="dxa"/>
            <w:tcBorders>
              <w:bottom w:val="single" w:sz="12" w:space="0" w:color="00BAD6" w:themeColor="accent5"/>
            </w:tcBorders>
          </w:tcPr>
          <w:p w14:paraId="74872918"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989" w:type="dxa"/>
          </w:tcPr>
          <w:p w14:paraId="00406E57" w14:textId="4943EAD5"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49,60</w:t>
            </w:r>
            <w:r w:rsidR="004E4E49">
              <w:rPr>
                <w:rFonts w:asciiTheme="minorHAnsi" w:hAnsiTheme="minorHAnsi"/>
                <w:b/>
                <w:bCs/>
                <w:i/>
                <w:iCs/>
                <w:sz w:val="18"/>
                <w:szCs w:val="18"/>
              </w:rPr>
              <w:t>8</w:t>
            </w:r>
            <w:r w:rsidRPr="00AB06AF">
              <w:rPr>
                <w:rFonts w:asciiTheme="minorHAnsi" w:hAnsiTheme="minorHAnsi"/>
                <w:b/>
                <w:bCs/>
                <w:i/>
                <w:iCs/>
                <w:sz w:val="18"/>
                <w:szCs w:val="18"/>
              </w:rPr>
              <w:t xml:space="preserve"> </w:t>
            </w:r>
          </w:p>
        </w:tc>
      </w:tr>
      <w:tr w:rsidR="00AB06AF" w:rsidRPr="00AB06AF" w14:paraId="59386AA8" w14:textId="77777777" w:rsidTr="001932E0">
        <w:trPr>
          <w:trHeight w:val="20"/>
        </w:trPr>
        <w:tc>
          <w:tcPr>
            <w:cnfStyle w:val="001000000000" w:firstRow="0" w:lastRow="0" w:firstColumn="1" w:lastColumn="0" w:oddVBand="0" w:evenVBand="0" w:oddHBand="0" w:evenHBand="0" w:firstRowFirstColumn="0" w:firstRowLastColumn="0" w:lastRowFirstColumn="0" w:lastRowLastColumn="0"/>
            <w:tcW w:w="1980" w:type="dxa"/>
            <w:gridSpan w:val="2"/>
            <w:tcBorders>
              <w:bottom w:val="single" w:sz="12" w:space="0" w:color="00BAD6" w:themeColor="accent5"/>
            </w:tcBorders>
          </w:tcPr>
          <w:p w14:paraId="53995F4F" w14:textId="6AE15BA0" w:rsidR="00AB06AF" w:rsidRPr="00AB06AF" w:rsidRDefault="00AB06AF" w:rsidP="00AB06AF">
            <w:pPr>
              <w:jc w:val="left"/>
              <w:rPr>
                <w:rFonts w:asciiTheme="minorHAnsi" w:hAnsiTheme="minorHAnsi"/>
                <w:b/>
                <w:bCs/>
                <w:i/>
                <w:iCs/>
                <w:sz w:val="18"/>
                <w:szCs w:val="18"/>
              </w:rPr>
            </w:pPr>
            <w:r w:rsidRPr="00AB06AF">
              <w:rPr>
                <w:rFonts w:asciiTheme="minorHAnsi" w:hAnsiTheme="minorHAnsi"/>
                <w:b/>
                <w:bCs/>
                <w:i/>
                <w:iCs/>
                <w:sz w:val="18"/>
                <w:szCs w:val="18"/>
              </w:rPr>
              <w:t>DAC Subtotal</w:t>
            </w:r>
          </w:p>
        </w:tc>
        <w:tc>
          <w:tcPr>
            <w:tcW w:w="2160" w:type="dxa"/>
            <w:tcBorders>
              <w:top w:val="single" w:sz="12" w:space="0" w:color="00BAD6" w:themeColor="accent5"/>
              <w:bottom w:val="single" w:sz="12" w:space="0" w:color="00BAD6" w:themeColor="accent5"/>
            </w:tcBorders>
          </w:tcPr>
          <w:p w14:paraId="3DEA4AFE" w14:textId="77777777" w:rsidR="00AB06AF" w:rsidRPr="00AB06AF" w:rsidRDefault="00AB06AF" w:rsidP="00AB06AF">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990" w:type="dxa"/>
            <w:tcBorders>
              <w:top w:val="single" w:sz="12" w:space="0" w:color="00BAD6" w:themeColor="accent5"/>
              <w:bottom w:val="single" w:sz="12" w:space="0" w:color="00BAD6" w:themeColor="accent5"/>
            </w:tcBorders>
          </w:tcPr>
          <w:p w14:paraId="604BBE53" w14:textId="6A67790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129,874 </w:t>
            </w:r>
          </w:p>
        </w:tc>
        <w:tc>
          <w:tcPr>
            <w:tcW w:w="810" w:type="dxa"/>
            <w:tcBorders>
              <w:top w:val="single" w:sz="12" w:space="0" w:color="00BAD6" w:themeColor="accent5"/>
              <w:bottom w:val="single" w:sz="12" w:space="0" w:color="00BAD6" w:themeColor="accent5"/>
            </w:tcBorders>
          </w:tcPr>
          <w:p w14:paraId="54D15E01" w14:textId="1E9B0379"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104%</w:t>
            </w:r>
          </w:p>
        </w:tc>
        <w:tc>
          <w:tcPr>
            <w:tcW w:w="990" w:type="dxa"/>
            <w:tcBorders>
              <w:top w:val="single" w:sz="12" w:space="0" w:color="00BAD6" w:themeColor="accent5"/>
              <w:bottom w:val="single" w:sz="12" w:space="0" w:color="00BAD6" w:themeColor="accent5"/>
            </w:tcBorders>
          </w:tcPr>
          <w:p w14:paraId="7F101CC2" w14:textId="7F6F7603"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134,</w:t>
            </w:r>
            <w:r w:rsidR="00946088">
              <w:rPr>
                <w:rFonts w:asciiTheme="minorHAnsi" w:hAnsiTheme="minorHAnsi"/>
                <w:b/>
                <w:bCs/>
                <w:i/>
                <w:iCs/>
                <w:sz w:val="18"/>
                <w:szCs w:val="18"/>
              </w:rPr>
              <w:t>676</w:t>
            </w:r>
            <w:r w:rsidRPr="00AB06AF">
              <w:rPr>
                <w:rFonts w:asciiTheme="minorHAnsi" w:hAnsiTheme="minorHAnsi"/>
                <w:b/>
                <w:bCs/>
                <w:i/>
                <w:iCs/>
                <w:sz w:val="18"/>
                <w:szCs w:val="18"/>
              </w:rPr>
              <w:t xml:space="preserve"> </w:t>
            </w:r>
          </w:p>
        </w:tc>
        <w:tc>
          <w:tcPr>
            <w:tcW w:w="630" w:type="dxa"/>
            <w:tcBorders>
              <w:top w:val="single" w:sz="12" w:space="0" w:color="00BAD6" w:themeColor="accent5"/>
              <w:bottom w:val="single" w:sz="12" w:space="0" w:color="00BAD6" w:themeColor="accent5"/>
            </w:tcBorders>
          </w:tcPr>
          <w:p w14:paraId="282C3ADC"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10" w:type="dxa"/>
            <w:tcBorders>
              <w:top w:val="single" w:sz="12" w:space="0" w:color="00BAD6" w:themeColor="accent5"/>
              <w:bottom w:val="single" w:sz="12" w:space="0" w:color="00BAD6" w:themeColor="accent5"/>
            </w:tcBorders>
          </w:tcPr>
          <w:p w14:paraId="43DAD17A" w14:textId="77777777"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989" w:type="dxa"/>
            <w:tcBorders>
              <w:top w:val="single" w:sz="12" w:space="0" w:color="00BAD6" w:themeColor="accent5"/>
              <w:bottom w:val="single" w:sz="12" w:space="0" w:color="00BAD6" w:themeColor="accent5"/>
            </w:tcBorders>
          </w:tcPr>
          <w:p w14:paraId="3CA32111" w14:textId="74407D42" w:rsidR="00AB06AF" w:rsidRPr="00AB06AF" w:rsidRDefault="00AB06AF" w:rsidP="00AB06AF">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AB06AF">
              <w:rPr>
                <w:rFonts w:asciiTheme="minorHAnsi" w:hAnsiTheme="minorHAnsi"/>
                <w:b/>
                <w:bCs/>
                <w:i/>
                <w:iCs/>
                <w:sz w:val="18"/>
                <w:szCs w:val="18"/>
              </w:rPr>
              <w:t xml:space="preserve"> 134,</w:t>
            </w:r>
            <w:r w:rsidR="00946088">
              <w:rPr>
                <w:rFonts w:asciiTheme="minorHAnsi" w:hAnsiTheme="minorHAnsi"/>
                <w:b/>
                <w:bCs/>
                <w:i/>
                <w:iCs/>
                <w:sz w:val="18"/>
                <w:szCs w:val="18"/>
              </w:rPr>
              <w:t>704</w:t>
            </w:r>
            <w:r w:rsidRPr="00AB06AF">
              <w:rPr>
                <w:rFonts w:asciiTheme="minorHAnsi" w:hAnsiTheme="minorHAnsi"/>
                <w:b/>
                <w:bCs/>
                <w:i/>
                <w:iCs/>
                <w:sz w:val="18"/>
                <w:szCs w:val="18"/>
              </w:rPr>
              <w:t xml:space="preserve"> </w:t>
            </w:r>
          </w:p>
        </w:tc>
      </w:tr>
      <w:tr w:rsidR="004708A4" w:rsidRPr="00A87D7C" w14:paraId="7F7AB274" w14:textId="77777777" w:rsidTr="001932E0">
        <w:trPr>
          <w:trHeight w:val="300"/>
        </w:trPr>
        <w:tc>
          <w:tcPr>
            <w:cnfStyle w:val="001000000000" w:firstRow="0" w:lastRow="0" w:firstColumn="1" w:lastColumn="0" w:oddVBand="0" w:evenVBand="0" w:oddHBand="0" w:evenHBand="0" w:firstRowFirstColumn="0" w:firstRowLastColumn="0" w:lastRowFirstColumn="0" w:lastRowLastColumn="0"/>
            <w:tcW w:w="4140" w:type="dxa"/>
            <w:gridSpan w:val="3"/>
            <w:tcBorders>
              <w:top w:val="single" w:sz="12" w:space="0" w:color="00BAD6" w:themeColor="accent5"/>
            </w:tcBorders>
          </w:tcPr>
          <w:p w14:paraId="1849E3CC" w14:textId="5623D556" w:rsidR="00F36BF3" w:rsidRPr="00A87D7C" w:rsidRDefault="00F36BF3" w:rsidP="006A6455">
            <w:pPr>
              <w:jc w:val="left"/>
              <w:rPr>
                <w:rFonts w:asciiTheme="minorHAnsi" w:hAnsiTheme="minorHAnsi"/>
                <w:sz w:val="18"/>
                <w:szCs w:val="18"/>
              </w:rPr>
            </w:pPr>
            <w:r w:rsidRPr="00FD1F2F">
              <w:rPr>
                <w:rFonts w:asciiTheme="minorHAnsi" w:eastAsia="Arial Narrow" w:hAnsiTheme="minorHAnsi" w:cs="Arial Narrow"/>
                <w:b/>
                <w:color w:val="000000" w:themeColor="text1"/>
                <w:sz w:val="18"/>
                <w:szCs w:val="18"/>
              </w:rPr>
              <w:t xml:space="preserve">Total </w:t>
            </w:r>
          </w:p>
        </w:tc>
        <w:tc>
          <w:tcPr>
            <w:tcW w:w="990" w:type="dxa"/>
            <w:tcBorders>
              <w:top w:val="single" w:sz="12" w:space="0" w:color="00BAD6" w:themeColor="accent5"/>
            </w:tcBorders>
          </w:tcPr>
          <w:p w14:paraId="65B4BC6F" w14:textId="5DC3CF36" w:rsidR="00F36BF3" w:rsidRPr="00FD1F2F" w:rsidRDefault="00FD1F2F" w:rsidP="007228C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FD1F2F">
              <w:rPr>
                <w:b/>
                <w:bCs/>
                <w:sz w:val="18"/>
                <w:szCs w:val="18"/>
              </w:rPr>
              <w:t>1,054,333</w:t>
            </w:r>
          </w:p>
        </w:tc>
        <w:tc>
          <w:tcPr>
            <w:tcW w:w="810" w:type="dxa"/>
            <w:tcBorders>
              <w:top w:val="single" w:sz="12" w:space="0" w:color="00BAD6" w:themeColor="accent5"/>
            </w:tcBorders>
          </w:tcPr>
          <w:p w14:paraId="61ADD86C" w14:textId="3BF12E0C" w:rsidR="00F36BF3" w:rsidRPr="00FD1F2F" w:rsidRDefault="00FD1F2F" w:rsidP="007228C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FD1F2F">
              <w:rPr>
                <w:b/>
                <w:bCs/>
                <w:sz w:val="18"/>
                <w:szCs w:val="18"/>
              </w:rPr>
              <w:t>103%</w:t>
            </w:r>
          </w:p>
        </w:tc>
        <w:tc>
          <w:tcPr>
            <w:tcW w:w="990" w:type="dxa"/>
            <w:tcBorders>
              <w:top w:val="single" w:sz="12" w:space="0" w:color="00BAD6" w:themeColor="accent5"/>
            </w:tcBorders>
          </w:tcPr>
          <w:p w14:paraId="655488DD" w14:textId="6DBB7481" w:rsidR="00F36BF3" w:rsidRPr="00FD1F2F" w:rsidRDefault="00FD1F2F" w:rsidP="007228C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FD1F2F">
              <w:rPr>
                <w:b/>
                <w:bCs/>
                <w:sz w:val="18"/>
                <w:szCs w:val="18"/>
              </w:rPr>
              <w:t>1,08</w:t>
            </w:r>
            <w:r w:rsidR="00E55D0A">
              <w:rPr>
                <w:b/>
                <w:bCs/>
                <w:sz w:val="18"/>
                <w:szCs w:val="18"/>
              </w:rPr>
              <w:t>1,478</w:t>
            </w:r>
          </w:p>
        </w:tc>
        <w:tc>
          <w:tcPr>
            <w:tcW w:w="630" w:type="dxa"/>
            <w:tcBorders>
              <w:top w:val="single" w:sz="12" w:space="0" w:color="00BAD6" w:themeColor="accent5"/>
            </w:tcBorders>
          </w:tcPr>
          <w:p w14:paraId="77137A1F" w14:textId="77777777" w:rsidR="00F36BF3" w:rsidRPr="00FD1F2F" w:rsidRDefault="00F36BF3" w:rsidP="007228C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p>
        </w:tc>
        <w:tc>
          <w:tcPr>
            <w:tcW w:w="810" w:type="dxa"/>
            <w:tcBorders>
              <w:top w:val="single" w:sz="12" w:space="0" w:color="00BAD6" w:themeColor="accent5"/>
            </w:tcBorders>
          </w:tcPr>
          <w:p w14:paraId="4140F06C" w14:textId="77777777" w:rsidR="00F36BF3" w:rsidRPr="00FD1F2F" w:rsidRDefault="00F36BF3" w:rsidP="007228C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p>
        </w:tc>
        <w:tc>
          <w:tcPr>
            <w:tcW w:w="989" w:type="dxa"/>
            <w:tcBorders>
              <w:top w:val="single" w:sz="12" w:space="0" w:color="00BAD6" w:themeColor="accent5"/>
            </w:tcBorders>
          </w:tcPr>
          <w:p w14:paraId="73542E22" w14:textId="60243A76" w:rsidR="00F36BF3" w:rsidRPr="00FD1F2F" w:rsidRDefault="00FD1F2F" w:rsidP="007228C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FD1F2F">
              <w:rPr>
                <w:b/>
                <w:bCs/>
                <w:sz w:val="18"/>
                <w:szCs w:val="18"/>
              </w:rPr>
              <w:t>1,03</w:t>
            </w:r>
            <w:r w:rsidR="00E55D0A">
              <w:rPr>
                <w:b/>
                <w:bCs/>
                <w:sz w:val="18"/>
                <w:szCs w:val="18"/>
              </w:rPr>
              <w:t>6,112</w:t>
            </w:r>
          </w:p>
        </w:tc>
      </w:tr>
    </w:tbl>
    <w:p w14:paraId="23331C79" w14:textId="73226058" w:rsidR="001C7F62" w:rsidRPr="00B46F80" w:rsidRDefault="001C7F62" w:rsidP="001C7F62">
      <w:pPr>
        <w:pStyle w:val="TableFigureSourceorNote"/>
        <w:rPr>
          <w:rFonts w:eastAsia="Arial"/>
        </w:rPr>
      </w:pPr>
      <w:r w:rsidRPr="00B46F80">
        <w:rPr>
          <w:rFonts w:eastAsia="Arial"/>
        </w:rPr>
        <w:t>* Realization Rate (RR) is the ratio of verified gross savings to ex ante gross savings, based on evaluation research findings.</w:t>
      </w:r>
    </w:p>
    <w:p w14:paraId="7AD80746" w14:textId="395D6353" w:rsidR="001C7F62" w:rsidRPr="005576E1" w:rsidRDefault="001C7F62" w:rsidP="001C7F62">
      <w:pPr>
        <w:pStyle w:val="TableFigureSourceorNote"/>
        <w:rPr>
          <w:rFonts w:eastAsia="Arial"/>
          <w:iCs/>
        </w:rPr>
      </w:pPr>
      <w:r w:rsidRPr="005576E1">
        <w:rPr>
          <w:rFonts w:eastAsia="Arial"/>
          <w:iCs/>
        </w:rPr>
        <w:t xml:space="preserve">† NTG, Net to Gross is the deemed value available on the SAG website: </w:t>
      </w:r>
      <w:r w:rsidRPr="003D4CB8">
        <w:rPr>
          <w:rFonts w:eastAsia="Arial"/>
          <w:iCs/>
        </w:rPr>
        <w:t>https://www.ilsag.info/evaluator-ntg-recommendations-for-2025/</w:t>
      </w:r>
      <w:r>
        <w:rPr>
          <w:rFonts w:eastAsia="Arial"/>
          <w:iCs/>
        </w:rPr>
        <w:t xml:space="preserve"> </w:t>
      </w:r>
      <w:r w:rsidRPr="005576E1">
        <w:rPr>
          <w:rFonts w:eastAsia="Arial"/>
          <w:iCs/>
        </w:rPr>
        <w:t>.  </w:t>
      </w:r>
    </w:p>
    <w:p w14:paraId="27392BEB" w14:textId="041718B2" w:rsidR="001C7F62" w:rsidRPr="001C7F62" w:rsidRDefault="001C7F62" w:rsidP="00360292">
      <w:pPr>
        <w:pStyle w:val="TableFigureSourceorNote"/>
        <w:rPr>
          <w:rFonts w:eastAsia="Arial"/>
          <w:iCs/>
        </w:rPr>
      </w:pPr>
      <w:r w:rsidRPr="005576E1">
        <w:rPr>
          <w:rFonts w:eastAsia="Arial"/>
          <w:iCs/>
        </w:rPr>
        <w:t xml:space="preserve">‡ </w:t>
      </w:r>
      <w:r w:rsidR="00517F91" w:rsidRPr="00517F91">
        <w:rPr>
          <w:rFonts w:eastAsia="Arial"/>
          <w:iCs/>
        </w:rPr>
        <w:t>The market rate net savings were multiplied by a residential non-participant spillover (NPSO) factor of 1.083. Based on SAG Policy, if deemed NTG is multiplied by the NPSO and the resulted NTG value is less than 1.00, the evaluation assigned NTG of 1.00 to projects in DAC zones. If the resulted NTG value is &gt;1.00, the evaluation used the &gt;1.00 value for calculation of net savings impact.</w:t>
      </w:r>
    </w:p>
    <w:p w14:paraId="211CFFC2" w14:textId="73C9FE99" w:rsidR="00F36BF3" w:rsidRDefault="00F36BF3" w:rsidP="00360292">
      <w:pPr>
        <w:pStyle w:val="TableFigureSourceorNote"/>
      </w:pPr>
      <w:r>
        <w:t>Source: Evaluation team analysis.</w:t>
      </w:r>
    </w:p>
    <w:p w14:paraId="60281748" w14:textId="7FA00B06" w:rsidR="00A02D5A" w:rsidRDefault="00F36091" w:rsidP="00C323D5">
      <w:pPr>
        <w:spacing w:before="240"/>
      </w:pPr>
      <w:r>
        <w:t xml:space="preserve">The NSG program includes </w:t>
      </w:r>
      <w:r w:rsidR="00577DD0">
        <w:t>7</w:t>
      </w:r>
      <w:r>
        <w:t xml:space="preserve"> measures as shown in </w:t>
      </w:r>
      <w:r w:rsidR="002738FD">
        <w:fldChar w:fldCharType="begin"/>
      </w:r>
      <w:r w:rsidR="002738FD">
        <w:instrText xml:space="preserve"> REF _Ref225333019 \h </w:instrText>
      </w:r>
      <w:r w:rsidR="002738FD">
        <w:fldChar w:fldCharType="separate"/>
      </w:r>
      <w:r w:rsidR="00C03551">
        <w:t xml:space="preserve">Table </w:t>
      </w:r>
      <w:r w:rsidR="00C03551">
        <w:rPr>
          <w:noProof/>
        </w:rPr>
        <w:t>8</w:t>
      </w:r>
      <w:r w:rsidR="002738FD">
        <w:fldChar w:fldCharType="end"/>
      </w:r>
      <w:r>
        <w:t xml:space="preserve">. The </w:t>
      </w:r>
      <w:r w:rsidR="00C3592D">
        <w:t>Boiler Reset Controls and Pipe Insulation</w:t>
      </w:r>
      <w:r>
        <w:t xml:space="preserve"> measures contributed the most savings.</w:t>
      </w:r>
    </w:p>
    <w:p w14:paraId="7F5D8F7A" w14:textId="19B557BF" w:rsidR="00A346CF" w:rsidRPr="00A90B62" w:rsidRDefault="00A346CF" w:rsidP="007753C1">
      <w:pPr>
        <w:pStyle w:val="Caption"/>
        <w:spacing w:after="0"/>
      </w:pPr>
      <w:bookmarkStart w:id="51" w:name="_Ref225333019"/>
      <w:bookmarkStart w:id="52" w:name="_Toc225529549"/>
      <w:r>
        <w:t xml:space="preserve">Table </w:t>
      </w:r>
      <w:r>
        <w:fldChar w:fldCharType="begin"/>
      </w:r>
      <w:r>
        <w:instrText>SEQ Table \* ARABIC</w:instrText>
      </w:r>
      <w:r>
        <w:fldChar w:fldCharType="separate"/>
      </w:r>
      <w:r w:rsidR="00C03551">
        <w:rPr>
          <w:noProof/>
        </w:rPr>
        <w:t>8</w:t>
      </w:r>
      <w:r>
        <w:fldChar w:fldCharType="end"/>
      </w:r>
      <w:bookmarkEnd w:id="51"/>
      <w:r>
        <w:t xml:space="preserve">. 2025 Annual Energy Savings by Measure for </w:t>
      </w:r>
      <w:r w:rsidR="00B36538">
        <w:t>NSG</w:t>
      </w:r>
      <w:bookmarkEnd w:id="52"/>
    </w:p>
    <w:tbl>
      <w:tblPr>
        <w:tblStyle w:val="EnergyTable"/>
        <w:tblW w:w="0" w:type="auto"/>
        <w:tblLayout w:type="fixed"/>
        <w:tblLook w:val="06A0" w:firstRow="1" w:lastRow="0" w:firstColumn="1" w:lastColumn="0" w:noHBand="1" w:noVBand="1"/>
      </w:tblPr>
      <w:tblGrid>
        <w:gridCol w:w="900"/>
        <w:gridCol w:w="1080"/>
        <w:gridCol w:w="2430"/>
        <w:gridCol w:w="900"/>
        <w:gridCol w:w="810"/>
        <w:gridCol w:w="900"/>
        <w:gridCol w:w="630"/>
        <w:gridCol w:w="810"/>
        <w:gridCol w:w="899"/>
      </w:tblGrid>
      <w:tr w:rsidR="00A346CF" w:rsidRPr="00A87D7C" w14:paraId="1703E166" w14:textId="77777777" w:rsidTr="00607B40">
        <w:trPr>
          <w:cnfStyle w:val="100000000000" w:firstRow="1" w:lastRow="0" w:firstColumn="0" w:lastColumn="0" w:oddVBand="0" w:evenVBand="0" w:oddHBand="0" w:evenHBand="0" w:firstRowFirstColumn="0" w:firstRowLastColumn="0" w:lastRowFirstColumn="0" w:lastRowLastColumn="0"/>
          <w:trHeight w:val="1050"/>
          <w:tblHeader/>
        </w:trPr>
        <w:tc>
          <w:tcPr>
            <w:cnfStyle w:val="001000000000" w:firstRow="0" w:lastRow="0" w:firstColumn="1" w:lastColumn="0" w:oddVBand="0" w:evenVBand="0" w:oddHBand="0" w:evenHBand="0" w:firstRowFirstColumn="0" w:firstRowLastColumn="0" w:lastRowFirstColumn="0" w:lastRowLastColumn="0"/>
            <w:tcW w:w="900" w:type="dxa"/>
          </w:tcPr>
          <w:p w14:paraId="43563A06" w14:textId="77777777" w:rsidR="00A346CF" w:rsidRPr="00C71E3C" w:rsidRDefault="00A346CF">
            <w:pPr>
              <w:jc w:val="left"/>
              <w:rPr>
                <w:rFonts w:asciiTheme="minorHAnsi" w:hAnsiTheme="minorHAnsi"/>
                <w:b w:val="0"/>
                <w:sz w:val="18"/>
                <w:szCs w:val="18"/>
              </w:rPr>
            </w:pPr>
            <w:r w:rsidRPr="00C71E3C">
              <w:rPr>
                <w:rFonts w:asciiTheme="minorHAnsi" w:eastAsia="Arial Narrow" w:hAnsiTheme="minorHAnsi" w:cs="Arial Narrow"/>
                <w:b w:val="0"/>
                <w:sz w:val="18"/>
                <w:szCs w:val="18"/>
              </w:rPr>
              <w:t>Program Category</w:t>
            </w:r>
          </w:p>
        </w:tc>
        <w:tc>
          <w:tcPr>
            <w:tcW w:w="1080" w:type="dxa"/>
          </w:tcPr>
          <w:p w14:paraId="5DFCD803" w14:textId="77777777" w:rsidR="00A346CF" w:rsidRPr="00C71E3C" w:rsidRDefault="00A346CF">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C71E3C">
              <w:rPr>
                <w:rFonts w:asciiTheme="minorHAnsi" w:eastAsia="Arial Narrow" w:hAnsiTheme="minorHAnsi" w:cs="Arial Narrow"/>
                <w:b w:val="0"/>
                <w:sz w:val="18"/>
                <w:szCs w:val="18"/>
              </w:rPr>
              <w:t>Program Path</w:t>
            </w:r>
          </w:p>
        </w:tc>
        <w:tc>
          <w:tcPr>
            <w:tcW w:w="2430" w:type="dxa"/>
          </w:tcPr>
          <w:p w14:paraId="47F7D124" w14:textId="77777777" w:rsidR="00A346CF" w:rsidRPr="00C71E3C" w:rsidRDefault="00A346CF" w:rsidP="001C33B7">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C71E3C">
              <w:rPr>
                <w:rFonts w:asciiTheme="minorHAnsi" w:eastAsia="Arial Narrow" w:hAnsiTheme="minorHAnsi" w:cs="Arial Narrow"/>
                <w:b w:val="0"/>
                <w:sz w:val="18"/>
                <w:szCs w:val="18"/>
              </w:rPr>
              <w:t>Savings Category</w:t>
            </w:r>
          </w:p>
        </w:tc>
        <w:tc>
          <w:tcPr>
            <w:tcW w:w="900" w:type="dxa"/>
          </w:tcPr>
          <w:p w14:paraId="091F3B0E" w14:textId="77777777" w:rsidR="00A346CF" w:rsidRPr="00C71E3C" w:rsidRDefault="00A346CF" w:rsidP="00607B40">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C71E3C">
              <w:rPr>
                <w:rFonts w:asciiTheme="minorHAnsi" w:eastAsia="Arial Narrow" w:hAnsiTheme="minorHAnsi" w:cs="Arial Narrow"/>
                <w:b w:val="0"/>
                <w:sz w:val="18"/>
                <w:szCs w:val="18"/>
              </w:rPr>
              <w:t>Ex Ante Gross Savings (Therms)</w:t>
            </w:r>
          </w:p>
        </w:tc>
        <w:tc>
          <w:tcPr>
            <w:tcW w:w="810" w:type="dxa"/>
          </w:tcPr>
          <w:p w14:paraId="0E294DEC" w14:textId="28157D35" w:rsidR="00A346CF" w:rsidRPr="00C71E3C" w:rsidRDefault="00A346CF" w:rsidP="00607B40">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C71E3C">
              <w:rPr>
                <w:rFonts w:asciiTheme="minorHAnsi" w:eastAsia="Arial Narrow" w:hAnsiTheme="minorHAnsi" w:cs="Arial Narrow"/>
                <w:b w:val="0"/>
                <w:sz w:val="18"/>
                <w:szCs w:val="18"/>
              </w:rPr>
              <w:t>Verified Gross RR</w:t>
            </w:r>
            <w:r w:rsidR="007E3A92">
              <w:rPr>
                <w:rFonts w:asciiTheme="minorHAnsi" w:eastAsia="Arial Narrow" w:hAnsiTheme="minorHAnsi" w:cs="Arial Narrow"/>
                <w:b w:val="0"/>
                <w:sz w:val="18"/>
                <w:szCs w:val="18"/>
              </w:rPr>
              <w:t>*</w:t>
            </w:r>
          </w:p>
        </w:tc>
        <w:tc>
          <w:tcPr>
            <w:tcW w:w="900" w:type="dxa"/>
          </w:tcPr>
          <w:p w14:paraId="619F154C" w14:textId="77777777" w:rsidR="00A346CF" w:rsidRPr="00C71E3C" w:rsidRDefault="00A346CF" w:rsidP="00607B40">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C71E3C">
              <w:rPr>
                <w:rFonts w:asciiTheme="minorHAnsi" w:eastAsia="Arial Narrow" w:hAnsiTheme="minorHAnsi" w:cs="Arial Narrow"/>
                <w:b w:val="0"/>
                <w:sz w:val="18"/>
                <w:szCs w:val="18"/>
              </w:rPr>
              <w:t>Verified Gross Savings (Therms)</w:t>
            </w:r>
          </w:p>
        </w:tc>
        <w:tc>
          <w:tcPr>
            <w:tcW w:w="630" w:type="dxa"/>
          </w:tcPr>
          <w:p w14:paraId="2F00F826" w14:textId="77777777" w:rsidR="00A346CF" w:rsidRPr="00C71E3C" w:rsidRDefault="00A346CF" w:rsidP="00607B40">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C71E3C">
              <w:rPr>
                <w:rFonts w:asciiTheme="minorHAnsi" w:eastAsia="Arial Narrow" w:hAnsiTheme="minorHAnsi" w:cs="Arial Narrow"/>
                <w:b w:val="0"/>
                <w:sz w:val="18"/>
                <w:szCs w:val="18"/>
              </w:rPr>
              <w:t>NTG</w:t>
            </w:r>
            <w:r w:rsidRPr="00C71E3C">
              <w:rPr>
                <w:rFonts w:asciiTheme="minorHAnsi" w:eastAsia="Calibri" w:hAnsiTheme="minorHAnsi" w:cs="Calibri"/>
                <w:b w:val="0"/>
                <w:sz w:val="18"/>
                <w:szCs w:val="18"/>
              </w:rPr>
              <w:t>†</w:t>
            </w:r>
          </w:p>
        </w:tc>
        <w:tc>
          <w:tcPr>
            <w:tcW w:w="810" w:type="dxa"/>
          </w:tcPr>
          <w:p w14:paraId="533CA717" w14:textId="71111E50" w:rsidR="00A346CF" w:rsidRPr="00C71E3C" w:rsidRDefault="00A346CF" w:rsidP="00607B40">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C71E3C">
              <w:rPr>
                <w:rFonts w:asciiTheme="minorHAnsi" w:eastAsia="Arial Narrow" w:hAnsiTheme="minorHAnsi" w:cs="Arial Narrow"/>
                <w:b w:val="0"/>
                <w:sz w:val="18"/>
                <w:szCs w:val="18"/>
              </w:rPr>
              <w:t>N</w:t>
            </w:r>
            <w:r w:rsidR="003A4876">
              <w:rPr>
                <w:rFonts w:asciiTheme="minorHAnsi" w:eastAsia="Arial Narrow" w:hAnsiTheme="minorHAnsi" w:cs="Arial Narrow"/>
                <w:b w:val="0"/>
                <w:sz w:val="18"/>
                <w:szCs w:val="18"/>
              </w:rPr>
              <w:t>PS</w:t>
            </w:r>
            <w:r w:rsidRPr="00C71E3C">
              <w:rPr>
                <w:rFonts w:asciiTheme="minorHAnsi" w:eastAsia="Arial Narrow" w:hAnsiTheme="minorHAnsi" w:cs="Arial Narrow"/>
                <w:b w:val="0"/>
                <w:sz w:val="18"/>
                <w:szCs w:val="18"/>
              </w:rPr>
              <w:t>O‡</w:t>
            </w:r>
          </w:p>
        </w:tc>
        <w:tc>
          <w:tcPr>
            <w:tcW w:w="899" w:type="dxa"/>
          </w:tcPr>
          <w:p w14:paraId="58E2FCAA" w14:textId="77777777" w:rsidR="00A346CF" w:rsidRPr="00C71E3C" w:rsidRDefault="00A346CF" w:rsidP="00607B40">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sidRPr="00C71E3C">
              <w:rPr>
                <w:rFonts w:asciiTheme="minorHAnsi" w:eastAsia="Arial Narrow" w:hAnsiTheme="minorHAnsi" w:cs="Arial Narrow"/>
                <w:b w:val="0"/>
                <w:sz w:val="18"/>
                <w:szCs w:val="18"/>
              </w:rPr>
              <w:t>Verified Net Savings (Therms)</w:t>
            </w:r>
          </w:p>
        </w:tc>
      </w:tr>
      <w:tr w:rsidR="002152DB" w:rsidRPr="00A87D7C" w14:paraId="492093BD" w14:textId="77777777" w:rsidTr="006E6FF0">
        <w:trPr>
          <w:trHeight w:val="20"/>
        </w:trPr>
        <w:tc>
          <w:tcPr>
            <w:cnfStyle w:val="001000000000" w:firstRow="0" w:lastRow="0" w:firstColumn="1" w:lastColumn="0" w:oddVBand="0" w:evenVBand="0" w:oddHBand="0" w:evenHBand="0" w:firstRowFirstColumn="0" w:firstRowLastColumn="0" w:lastRowFirstColumn="0" w:lastRowLastColumn="0"/>
            <w:tcW w:w="900" w:type="dxa"/>
            <w:vMerge w:val="restart"/>
          </w:tcPr>
          <w:p w14:paraId="0AEABF27" w14:textId="39E79AF0" w:rsidR="002152DB" w:rsidRPr="00A87D7C" w:rsidRDefault="006E6FF0" w:rsidP="002152DB">
            <w:pPr>
              <w:jc w:val="left"/>
              <w:rPr>
                <w:rFonts w:asciiTheme="minorHAnsi" w:hAnsiTheme="minorHAnsi"/>
                <w:sz w:val="18"/>
                <w:szCs w:val="18"/>
              </w:rPr>
            </w:pPr>
            <w:r w:rsidRPr="006E6FF0">
              <w:rPr>
                <w:rFonts w:asciiTheme="minorHAnsi" w:hAnsiTheme="minorHAnsi"/>
                <w:sz w:val="18"/>
                <w:szCs w:val="18"/>
              </w:rPr>
              <w:t>Non-DAC</w:t>
            </w:r>
          </w:p>
        </w:tc>
        <w:tc>
          <w:tcPr>
            <w:tcW w:w="1080" w:type="dxa"/>
            <w:vMerge w:val="restart"/>
          </w:tcPr>
          <w:p w14:paraId="6AB3FE60" w14:textId="052FAB21" w:rsidR="002152DB" w:rsidRPr="002152DB" w:rsidRDefault="006E6FF0" w:rsidP="002152DB">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Joint</w:t>
            </w:r>
          </w:p>
        </w:tc>
        <w:tc>
          <w:tcPr>
            <w:tcW w:w="2430" w:type="dxa"/>
          </w:tcPr>
          <w:p w14:paraId="1632A675" w14:textId="6D7DB5B5" w:rsidR="002152DB" w:rsidRPr="002152DB" w:rsidRDefault="006E6FF0" w:rsidP="001C33B7">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 xml:space="preserve">Faucet Aerator </w:t>
            </w:r>
            <w:r w:rsidR="00182AF7">
              <w:rPr>
                <w:rFonts w:asciiTheme="minorHAnsi" w:hAnsiTheme="minorHAnsi"/>
                <w:sz w:val="18"/>
                <w:szCs w:val="18"/>
              </w:rPr>
              <w:t>–</w:t>
            </w:r>
            <w:r w:rsidRPr="006E6FF0">
              <w:rPr>
                <w:rFonts w:asciiTheme="minorHAnsi" w:hAnsiTheme="minorHAnsi"/>
                <w:sz w:val="18"/>
                <w:szCs w:val="18"/>
              </w:rPr>
              <w:t xml:space="preserve"> Bathroom (IU)</w:t>
            </w:r>
          </w:p>
        </w:tc>
        <w:tc>
          <w:tcPr>
            <w:tcW w:w="900" w:type="dxa"/>
          </w:tcPr>
          <w:p w14:paraId="30289A77" w14:textId="66CBE53F" w:rsidR="002152DB" w:rsidRPr="002152DB"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31</w:t>
            </w:r>
          </w:p>
        </w:tc>
        <w:tc>
          <w:tcPr>
            <w:tcW w:w="810" w:type="dxa"/>
          </w:tcPr>
          <w:p w14:paraId="20BA9768" w14:textId="3726920E" w:rsidR="002152DB" w:rsidRPr="002152DB" w:rsidRDefault="000D00C1"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eastAsia="Arial Narrow" w:hAnsiTheme="minorHAnsi"/>
                <w:sz w:val="18"/>
                <w:szCs w:val="18"/>
              </w:rPr>
              <w:t>100%</w:t>
            </w:r>
          </w:p>
        </w:tc>
        <w:tc>
          <w:tcPr>
            <w:tcW w:w="900" w:type="dxa"/>
          </w:tcPr>
          <w:p w14:paraId="314F31E5" w14:textId="5DBDF9B4" w:rsidR="002152DB" w:rsidRPr="002152DB"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31</w:t>
            </w:r>
          </w:p>
        </w:tc>
        <w:tc>
          <w:tcPr>
            <w:tcW w:w="630" w:type="dxa"/>
          </w:tcPr>
          <w:p w14:paraId="4639F21C" w14:textId="5C214754" w:rsidR="002152DB" w:rsidRPr="002152DB" w:rsidRDefault="002152DB"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eastAsia="Arial Narrow" w:hAnsiTheme="minorHAnsi"/>
                <w:sz w:val="18"/>
                <w:szCs w:val="18"/>
              </w:rPr>
              <w:t>1.</w:t>
            </w:r>
            <w:r w:rsidR="006E6FF0" w:rsidRPr="006E6FF0">
              <w:rPr>
                <w:rFonts w:asciiTheme="minorHAnsi" w:hAnsiTheme="minorHAnsi"/>
                <w:sz w:val="18"/>
                <w:szCs w:val="18"/>
              </w:rPr>
              <w:t>01</w:t>
            </w:r>
          </w:p>
        </w:tc>
        <w:tc>
          <w:tcPr>
            <w:tcW w:w="810" w:type="dxa"/>
          </w:tcPr>
          <w:p w14:paraId="380A06CC" w14:textId="03BA52A9" w:rsidR="002152DB" w:rsidRPr="002152DB" w:rsidRDefault="002152DB"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eastAsia="Arial Narrow" w:hAnsiTheme="minorHAnsi"/>
                <w:sz w:val="18"/>
                <w:szCs w:val="18"/>
              </w:rPr>
              <w:t>1.</w:t>
            </w:r>
            <w:r w:rsidR="006E6FF0" w:rsidRPr="006E6FF0">
              <w:rPr>
                <w:rFonts w:asciiTheme="minorHAnsi" w:hAnsiTheme="minorHAnsi"/>
                <w:sz w:val="18"/>
                <w:szCs w:val="18"/>
              </w:rPr>
              <w:t>083</w:t>
            </w:r>
          </w:p>
        </w:tc>
        <w:tc>
          <w:tcPr>
            <w:tcW w:w="899" w:type="dxa"/>
          </w:tcPr>
          <w:p w14:paraId="73B385CA" w14:textId="1E01DB83" w:rsidR="002152DB" w:rsidRPr="002152DB"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34</w:t>
            </w:r>
          </w:p>
        </w:tc>
      </w:tr>
      <w:tr w:rsidR="006E6FF0" w:rsidRPr="006E6FF0" w14:paraId="7D1F0BFF" w14:textId="77777777" w:rsidTr="006E6FF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5D27D781" w14:textId="77777777" w:rsidR="006E6FF0" w:rsidRPr="006E6FF0" w:rsidRDefault="006E6FF0" w:rsidP="006E6FF0">
            <w:pPr>
              <w:jc w:val="left"/>
              <w:rPr>
                <w:rFonts w:asciiTheme="minorHAnsi" w:hAnsiTheme="minorHAnsi"/>
                <w:sz w:val="18"/>
                <w:szCs w:val="18"/>
              </w:rPr>
            </w:pPr>
          </w:p>
        </w:tc>
        <w:tc>
          <w:tcPr>
            <w:tcW w:w="1080" w:type="dxa"/>
            <w:vMerge/>
          </w:tcPr>
          <w:p w14:paraId="5C834714" w14:textId="77777777"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p>
        </w:tc>
        <w:tc>
          <w:tcPr>
            <w:tcW w:w="2430" w:type="dxa"/>
          </w:tcPr>
          <w:p w14:paraId="334AB497" w14:textId="3C31E584"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 xml:space="preserve">Faucet Aerator </w:t>
            </w:r>
            <w:r w:rsidR="00182AF7">
              <w:rPr>
                <w:rFonts w:asciiTheme="minorHAnsi" w:hAnsiTheme="minorHAnsi"/>
                <w:sz w:val="18"/>
                <w:szCs w:val="18"/>
              </w:rPr>
              <w:t>–</w:t>
            </w:r>
            <w:r w:rsidRPr="006E6FF0">
              <w:rPr>
                <w:rFonts w:asciiTheme="minorHAnsi" w:hAnsiTheme="minorHAnsi"/>
                <w:sz w:val="18"/>
                <w:szCs w:val="18"/>
              </w:rPr>
              <w:t xml:space="preserve"> Kitchen (IU)</w:t>
            </w:r>
          </w:p>
        </w:tc>
        <w:tc>
          <w:tcPr>
            <w:tcW w:w="900" w:type="dxa"/>
          </w:tcPr>
          <w:p w14:paraId="53FED507" w14:textId="18E5EB71"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360</w:t>
            </w:r>
          </w:p>
        </w:tc>
        <w:tc>
          <w:tcPr>
            <w:tcW w:w="810" w:type="dxa"/>
          </w:tcPr>
          <w:p w14:paraId="723F5504" w14:textId="478604C0"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100%</w:t>
            </w:r>
          </w:p>
        </w:tc>
        <w:tc>
          <w:tcPr>
            <w:tcW w:w="900" w:type="dxa"/>
          </w:tcPr>
          <w:p w14:paraId="02AD74BD" w14:textId="7B710427"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360</w:t>
            </w:r>
          </w:p>
        </w:tc>
        <w:tc>
          <w:tcPr>
            <w:tcW w:w="630" w:type="dxa"/>
          </w:tcPr>
          <w:p w14:paraId="53643AEB" w14:textId="39B9342B"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1.01</w:t>
            </w:r>
          </w:p>
        </w:tc>
        <w:tc>
          <w:tcPr>
            <w:tcW w:w="810" w:type="dxa"/>
          </w:tcPr>
          <w:p w14:paraId="4735356B" w14:textId="111333F6"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1.083</w:t>
            </w:r>
          </w:p>
        </w:tc>
        <w:tc>
          <w:tcPr>
            <w:tcW w:w="899" w:type="dxa"/>
          </w:tcPr>
          <w:p w14:paraId="5F4F37DD" w14:textId="28BD0BC8"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394</w:t>
            </w:r>
          </w:p>
        </w:tc>
      </w:tr>
      <w:tr w:rsidR="006E6FF0" w:rsidRPr="006E6FF0" w14:paraId="523F15A4" w14:textId="77777777" w:rsidTr="006E6FF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47971CE8" w14:textId="77777777" w:rsidR="006E6FF0" w:rsidRPr="006E6FF0" w:rsidRDefault="006E6FF0" w:rsidP="006E6FF0">
            <w:pPr>
              <w:jc w:val="left"/>
              <w:rPr>
                <w:rFonts w:asciiTheme="minorHAnsi" w:hAnsiTheme="minorHAnsi"/>
                <w:sz w:val="18"/>
                <w:szCs w:val="18"/>
              </w:rPr>
            </w:pPr>
          </w:p>
        </w:tc>
        <w:tc>
          <w:tcPr>
            <w:tcW w:w="1080" w:type="dxa"/>
            <w:vMerge/>
          </w:tcPr>
          <w:p w14:paraId="0B3CBF1C" w14:textId="77777777"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p>
        </w:tc>
        <w:tc>
          <w:tcPr>
            <w:tcW w:w="2430" w:type="dxa"/>
          </w:tcPr>
          <w:p w14:paraId="347C4BF2" w14:textId="7779BFF6"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Low Flow Showerheads (IU)</w:t>
            </w:r>
          </w:p>
        </w:tc>
        <w:tc>
          <w:tcPr>
            <w:tcW w:w="900" w:type="dxa"/>
          </w:tcPr>
          <w:p w14:paraId="1F7A544A" w14:textId="14C62513"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358</w:t>
            </w:r>
          </w:p>
        </w:tc>
        <w:tc>
          <w:tcPr>
            <w:tcW w:w="810" w:type="dxa"/>
          </w:tcPr>
          <w:p w14:paraId="33005866" w14:textId="1089022D"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100%</w:t>
            </w:r>
          </w:p>
        </w:tc>
        <w:tc>
          <w:tcPr>
            <w:tcW w:w="900" w:type="dxa"/>
          </w:tcPr>
          <w:p w14:paraId="2F4C1FC4" w14:textId="73253BA1"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359</w:t>
            </w:r>
          </w:p>
        </w:tc>
        <w:tc>
          <w:tcPr>
            <w:tcW w:w="630" w:type="dxa"/>
          </w:tcPr>
          <w:p w14:paraId="166B6C76" w14:textId="766D9409"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1.01</w:t>
            </w:r>
          </w:p>
        </w:tc>
        <w:tc>
          <w:tcPr>
            <w:tcW w:w="810" w:type="dxa"/>
          </w:tcPr>
          <w:p w14:paraId="322C9E92" w14:textId="64D5038B"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1.083</w:t>
            </w:r>
          </w:p>
        </w:tc>
        <w:tc>
          <w:tcPr>
            <w:tcW w:w="899" w:type="dxa"/>
          </w:tcPr>
          <w:p w14:paraId="74CC0740" w14:textId="5AF5E973"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392</w:t>
            </w:r>
          </w:p>
        </w:tc>
      </w:tr>
      <w:tr w:rsidR="006E6FF0" w:rsidRPr="006E6FF0" w14:paraId="37D0145E" w14:textId="77777777" w:rsidTr="006E6FF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592E03ED" w14:textId="77777777" w:rsidR="006E6FF0" w:rsidRPr="006E6FF0" w:rsidRDefault="006E6FF0" w:rsidP="006E6FF0">
            <w:pPr>
              <w:jc w:val="left"/>
              <w:rPr>
                <w:rFonts w:asciiTheme="minorHAnsi" w:hAnsiTheme="minorHAnsi"/>
                <w:sz w:val="18"/>
                <w:szCs w:val="18"/>
              </w:rPr>
            </w:pPr>
          </w:p>
        </w:tc>
        <w:tc>
          <w:tcPr>
            <w:tcW w:w="1080" w:type="dxa"/>
            <w:vMerge/>
          </w:tcPr>
          <w:p w14:paraId="555982A6" w14:textId="77777777"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p>
        </w:tc>
        <w:tc>
          <w:tcPr>
            <w:tcW w:w="2430" w:type="dxa"/>
          </w:tcPr>
          <w:p w14:paraId="65F5F531" w14:textId="2709C795"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Programmable Thermostats</w:t>
            </w:r>
          </w:p>
        </w:tc>
        <w:tc>
          <w:tcPr>
            <w:tcW w:w="900" w:type="dxa"/>
          </w:tcPr>
          <w:p w14:paraId="27CC3F4E" w14:textId="3D3A5AB3"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81</w:t>
            </w:r>
          </w:p>
        </w:tc>
        <w:tc>
          <w:tcPr>
            <w:tcW w:w="810" w:type="dxa"/>
          </w:tcPr>
          <w:p w14:paraId="61A55964" w14:textId="02B64804"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100%</w:t>
            </w:r>
          </w:p>
        </w:tc>
        <w:tc>
          <w:tcPr>
            <w:tcW w:w="900" w:type="dxa"/>
          </w:tcPr>
          <w:p w14:paraId="1F634B2A" w14:textId="25F583C4"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81</w:t>
            </w:r>
          </w:p>
        </w:tc>
        <w:tc>
          <w:tcPr>
            <w:tcW w:w="630" w:type="dxa"/>
          </w:tcPr>
          <w:p w14:paraId="3F474B12" w14:textId="56CCC687"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0.96</w:t>
            </w:r>
          </w:p>
        </w:tc>
        <w:tc>
          <w:tcPr>
            <w:tcW w:w="810" w:type="dxa"/>
          </w:tcPr>
          <w:p w14:paraId="2D17CFF3" w14:textId="08E90F19"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1.083</w:t>
            </w:r>
          </w:p>
        </w:tc>
        <w:tc>
          <w:tcPr>
            <w:tcW w:w="899" w:type="dxa"/>
          </w:tcPr>
          <w:p w14:paraId="05917206" w14:textId="6FF4F4B1"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84</w:t>
            </w:r>
          </w:p>
        </w:tc>
      </w:tr>
      <w:tr w:rsidR="006E6FF0" w:rsidRPr="006E6FF0" w14:paraId="471A4F98" w14:textId="77777777" w:rsidTr="006E6FF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3D1ED965" w14:textId="77777777" w:rsidR="006E6FF0" w:rsidRPr="006E6FF0" w:rsidRDefault="006E6FF0" w:rsidP="006E6FF0">
            <w:pPr>
              <w:jc w:val="left"/>
              <w:rPr>
                <w:rFonts w:asciiTheme="minorHAnsi" w:hAnsiTheme="minorHAnsi"/>
                <w:sz w:val="18"/>
                <w:szCs w:val="18"/>
              </w:rPr>
            </w:pPr>
          </w:p>
        </w:tc>
        <w:tc>
          <w:tcPr>
            <w:tcW w:w="1080" w:type="dxa"/>
          </w:tcPr>
          <w:p w14:paraId="6386CAA3" w14:textId="77777777"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p>
        </w:tc>
        <w:tc>
          <w:tcPr>
            <w:tcW w:w="2430" w:type="dxa"/>
          </w:tcPr>
          <w:p w14:paraId="4518ABFA" w14:textId="235C1680"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Non-DAC Joint Subtotal</w:t>
            </w:r>
          </w:p>
        </w:tc>
        <w:tc>
          <w:tcPr>
            <w:tcW w:w="900" w:type="dxa"/>
          </w:tcPr>
          <w:p w14:paraId="5E8A6AB6" w14:textId="1ED7EB11"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830</w:t>
            </w:r>
          </w:p>
        </w:tc>
        <w:tc>
          <w:tcPr>
            <w:tcW w:w="810" w:type="dxa"/>
          </w:tcPr>
          <w:p w14:paraId="7F2CC099" w14:textId="5C61B85A"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100%</w:t>
            </w:r>
          </w:p>
        </w:tc>
        <w:tc>
          <w:tcPr>
            <w:tcW w:w="900" w:type="dxa"/>
          </w:tcPr>
          <w:p w14:paraId="72E5B0C7" w14:textId="2BEA31FC"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830</w:t>
            </w:r>
          </w:p>
        </w:tc>
        <w:tc>
          <w:tcPr>
            <w:tcW w:w="630" w:type="dxa"/>
          </w:tcPr>
          <w:p w14:paraId="70BBC497" w14:textId="77777777"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10" w:type="dxa"/>
          </w:tcPr>
          <w:p w14:paraId="6E71D043" w14:textId="77777777"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99" w:type="dxa"/>
          </w:tcPr>
          <w:p w14:paraId="1F4F7A7A" w14:textId="528C497E"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904</w:t>
            </w:r>
          </w:p>
        </w:tc>
      </w:tr>
      <w:tr w:rsidR="006E6FF0" w:rsidRPr="006E6FF0" w14:paraId="353A4C13" w14:textId="77777777" w:rsidTr="006E6FF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576C59AD" w14:textId="77777777" w:rsidR="006E6FF0" w:rsidRPr="006E6FF0" w:rsidRDefault="006E6FF0" w:rsidP="006E6FF0">
            <w:pPr>
              <w:jc w:val="left"/>
              <w:rPr>
                <w:rFonts w:asciiTheme="minorHAnsi" w:hAnsiTheme="minorHAnsi"/>
                <w:sz w:val="18"/>
                <w:szCs w:val="18"/>
              </w:rPr>
            </w:pPr>
          </w:p>
        </w:tc>
        <w:tc>
          <w:tcPr>
            <w:tcW w:w="1080" w:type="dxa"/>
          </w:tcPr>
          <w:p w14:paraId="72B92B6B" w14:textId="6AEC4269"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PTA</w:t>
            </w:r>
          </w:p>
        </w:tc>
        <w:tc>
          <w:tcPr>
            <w:tcW w:w="2430" w:type="dxa"/>
          </w:tcPr>
          <w:p w14:paraId="44C3A573" w14:textId="04BC959B"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Pipe Insulation</w:t>
            </w:r>
          </w:p>
        </w:tc>
        <w:tc>
          <w:tcPr>
            <w:tcW w:w="900" w:type="dxa"/>
          </w:tcPr>
          <w:p w14:paraId="20AF171A" w14:textId="51C41EAB"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3,966</w:t>
            </w:r>
          </w:p>
        </w:tc>
        <w:tc>
          <w:tcPr>
            <w:tcW w:w="810" w:type="dxa"/>
          </w:tcPr>
          <w:p w14:paraId="7816109E" w14:textId="6BD96B46"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100%</w:t>
            </w:r>
          </w:p>
        </w:tc>
        <w:tc>
          <w:tcPr>
            <w:tcW w:w="900" w:type="dxa"/>
          </w:tcPr>
          <w:p w14:paraId="018864E1" w14:textId="0EF53E84"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3,966</w:t>
            </w:r>
          </w:p>
        </w:tc>
        <w:tc>
          <w:tcPr>
            <w:tcW w:w="630" w:type="dxa"/>
          </w:tcPr>
          <w:p w14:paraId="6892B95E" w14:textId="716BF896"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0.88</w:t>
            </w:r>
          </w:p>
        </w:tc>
        <w:tc>
          <w:tcPr>
            <w:tcW w:w="810" w:type="dxa"/>
          </w:tcPr>
          <w:p w14:paraId="5FDE3CBD" w14:textId="562C79E4"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1.083</w:t>
            </w:r>
          </w:p>
        </w:tc>
        <w:tc>
          <w:tcPr>
            <w:tcW w:w="899" w:type="dxa"/>
          </w:tcPr>
          <w:p w14:paraId="6BCD120C" w14:textId="034D1326"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3,780</w:t>
            </w:r>
          </w:p>
        </w:tc>
      </w:tr>
      <w:tr w:rsidR="006E6FF0" w:rsidRPr="006E6FF0" w14:paraId="094BE548" w14:textId="77777777" w:rsidTr="006E6FF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1885362B" w14:textId="77777777" w:rsidR="006E6FF0" w:rsidRPr="006E6FF0" w:rsidRDefault="006E6FF0" w:rsidP="006E6FF0">
            <w:pPr>
              <w:jc w:val="left"/>
              <w:rPr>
                <w:rFonts w:asciiTheme="minorHAnsi" w:hAnsiTheme="minorHAnsi"/>
                <w:sz w:val="18"/>
                <w:szCs w:val="18"/>
              </w:rPr>
            </w:pPr>
          </w:p>
        </w:tc>
        <w:tc>
          <w:tcPr>
            <w:tcW w:w="1080" w:type="dxa"/>
            <w:vMerge w:val="restart"/>
          </w:tcPr>
          <w:p w14:paraId="497BCB1D" w14:textId="3EE43AD3"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Prescriptive</w:t>
            </w:r>
          </w:p>
        </w:tc>
        <w:tc>
          <w:tcPr>
            <w:tcW w:w="2430" w:type="dxa"/>
          </w:tcPr>
          <w:p w14:paraId="2D2BF9EB" w14:textId="73195A89"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Boiler Reset Controls</w:t>
            </w:r>
          </w:p>
        </w:tc>
        <w:tc>
          <w:tcPr>
            <w:tcW w:w="900" w:type="dxa"/>
          </w:tcPr>
          <w:p w14:paraId="0B1F72CF" w14:textId="37074FE2"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7,318</w:t>
            </w:r>
          </w:p>
        </w:tc>
        <w:tc>
          <w:tcPr>
            <w:tcW w:w="810" w:type="dxa"/>
          </w:tcPr>
          <w:p w14:paraId="508418C9" w14:textId="2E90720F"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100%</w:t>
            </w:r>
          </w:p>
        </w:tc>
        <w:tc>
          <w:tcPr>
            <w:tcW w:w="900" w:type="dxa"/>
          </w:tcPr>
          <w:p w14:paraId="76B7A996" w14:textId="767484EF"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7,318</w:t>
            </w:r>
          </w:p>
        </w:tc>
        <w:tc>
          <w:tcPr>
            <w:tcW w:w="630" w:type="dxa"/>
          </w:tcPr>
          <w:p w14:paraId="7EF1E623" w14:textId="6F1CBCB5"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0.87</w:t>
            </w:r>
          </w:p>
        </w:tc>
        <w:tc>
          <w:tcPr>
            <w:tcW w:w="810" w:type="dxa"/>
          </w:tcPr>
          <w:p w14:paraId="2116B64B" w14:textId="3C805D92"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1.083</w:t>
            </w:r>
          </w:p>
        </w:tc>
        <w:tc>
          <w:tcPr>
            <w:tcW w:w="899" w:type="dxa"/>
          </w:tcPr>
          <w:p w14:paraId="7F5C0C2C" w14:textId="23928095"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6,895</w:t>
            </w:r>
          </w:p>
        </w:tc>
      </w:tr>
      <w:tr w:rsidR="006E6FF0" w:rsidRPr="006E6FF0" w14:paraId="5AF15D8D" w14:textId="77777777" w:rsidTr="006E6FF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6333ECD8" w14:textId="77777777" w:rsidR="006E6FF0" w:rsidRPr="006E6FF0" w:rsidRDefault="006E6FF0" w:rsidP="006E6FF0">
            <w:pPr>
              <w:jc w:val="left"/>
              <w:rPr>
                <w:rFonts w:asciiTheme="minorHAnsi" w:hAnsiTheme="minorHAnsi"/>
                <w:sz w:val="18"/>
                <w:szCs w:val="18"/>
              </w:rPr>
            </w:pPr>
          </w:p>
        </w:tc>
        <w:tc>
          <w:tcPr>
            <w:tcW w:w="1080" w:type="dxa"/>
            <w:vMerge/>
          </w:tcPr>
          <w:p w14:paraId="5A11FFFF" w14:textId="77777777"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p>
        </w:tc>
        <w:tc>
          <w:tcPr>
            <w:tcW w:w="2430" w:type="dxa"/>
          </w:tcPr>
          <w:p w14:paraId="7F96B831" w14:textId="465BA61A"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Boiler Tune Up</w:t>
            </w:r>
          </w:p>
        </w:tc>
        <w:tc>
          <w:tcPr>
            <w:tcW w:w="900" w:type="dxa"/>
          </w:tcPr>
          <w:p w14:paraId="542538D8" w14:textId="45000258"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2,581</w:t>
            </w:r>
          </w:p>
        </w:tc>
        <w:tc>
          <w:tcPr>
            <w:tcW w:w="810" w:type="dxa"/>
          </w:tcPr>
          <w:p w14:paraId="330298DA" w14:textId="2C66CE13"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100%</w:t>
            </w:r>
          </w:p>
        </w:tc>
        <w:tc>
          <w:tcPr>
            <w:tcW w:w="900" w:type="dxa"/>
          </w:tcPr>
          <w:p w14:paraId="05AEA9A2" w14:textId="7EFC7C26"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2,581</w:t>
            </w:r>
          </w:p>
        </w:tc>
        <w:tc>
          <w:tcPr>
            <w:tcW w:w="630" w:type="dxa"/>
          </w:tcPr>
          <w:p w14:paraId="18AE5571" w14:textId="3733C86C"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0.87</w:t>
            </w:r>
          </w:p>
        </w:tc>
        <w:tc>
          <w:tcPr>
            <w:tcW w:w="810" w:type="dxa"/>
          </w:tcPr>
          <w:p w14:paraId="73107C41" w14:textId="589CB292"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1.083</w:t>
            </w:r>
          </w:p>
        </w:tc>
        <w:tc>
          <w:tcPr>
            <w:tcW w:w="899" w:type="dxa"/>
          </w:tcPr>
          <w:p w14:paraId="5A7BD042" w14:textId="0E7B74FE"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2,432</w:t>
            </w:r>
          </w:p>
        </w:tc>
      </w:tr>
      <w:tr w:rsidR="006E6FF0" w:rsidRPr="006E6FF0" w14:paraId="3FD508ED" w14:textId="77777777" w:rsidTr="006E6FF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789EC170" w14:textId="77777777" w:rsidR="006E6FF0" w:rsidRPr="006E6FF0" w:rsidRDefault="006E6FF0" w:rsidP="006E6FF0">
            <w:pPr>
              <w:jc w:val="left"/>
              <w:rPr>
                <w:rFonts w:asciiTheme="minorHAnsi" w:hAnsiTheme="minorHAnsi"/>
                <w:b/>
                <w:bCs/>
                <w:i/>
                <w:iCs/>
                <w:sz w:val="18"/>
                <w:szCs w:val="18"/>
              </w:rPr>
            </w:pPr>
          </w:p>
        </w:tc>
        <w:tc>
          <w:tcPr>
            <w:tcW w:w="1080" w:type="dxa"/>
          </w:tcPr>
          <w:p w14:paraId="7D6FD002" w14:textId="77777777"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2430" w:type="dxa"/>
          </w:tcPr>
          <w:p w14:paraId="458BD357" w14:textId="3143E19B"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Non-DAC Prescriptive Subtotal</w:t>
            </w:r>
          </w:p>
        </w:tc>
        <w:tc>
          <w:tcPr>
            <w:tcW w:w="900" w:type="dxa"/>
          </w:tcPr>
          <w:p w14:paraId="203778C4" w14:textId="1432CD08"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13,865</w:t>
            </w:r>
          </w:p>
        </w:tc>
        <w:tc>
          <w:tcPr>
            <w:tcW w:w="810" w:type="dxa"/>
          </w:tcPr>
          <w:p w14:paraId="0B20A79C" w14:textId="7BF05796"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100%</w:t>
            </w:r>
          </w:p>
        </w:tc>
        <w:tc>
          <w:tcPr>
            <w:tcW w:w="900" w:type="dxa"/>
          </w:tcPr>
          <w:p w14:paraId="7ECACC2E" w14:textId="4E5D11B9"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13,865</w:t>
            </w:r>
          </w:p>
        </w:tc>
        <w:tc>
          <w:tcPr>
            <w:tcW w:w="630" w:type="dxa"/>
          </w:tcPr>
          <w:p w14:paraId="45080FF9" w14:textId="77777777"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10" w:type="dxa"/>
          </w:tcPr>
          <w:p w14:paraId="6159A8AF" w14:textId="77777777"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99" w:type="dxa"/>
          </w:tcPr>
          <w:p w14:paraId="47A92AA0" w14:textId="637DC657"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13,107</w:t>
            </w:r>
          </w:p>
        </w:tc>
      </w:tr>
      <w:tr w:rsidR="006E6FF0" w:rsidRPr="006E6FF0" w14:paraId="218075D1" w14:textId="77777777" w:rsidTr="00C93FA4">
        <w:trPr>
          <w:trHeight w:val="20"/>
        </w:trPr>
        <w:tc>
          <w:tcPr>
            <w:cnfStyle w:val="001000000000" w:firstRow="0" w:lastRow="0" w:firstColumn="1" w:lastColumn="0" w:oddVBand="0" w:evenVBand="0" w:oddHBand="0" w:evenHBand="0" w:firstRowFirstColumn="0" w:firstRowLastColumn="0" w:lastRowFirstColumn="0" w:lastRowLastColumn="0"/>
            <w:tcW w:w="1980" w:type="dxa"/>
            <w:gridSpan w:val="2"/>
          </w:tcPr>
          <w:p w14:paraId="07C72DD6" w14:textId="647425BB" w:rsidR="006E6FF0" w:rsidRPr="006E6FF0" w:rsidRDefault="006E6FF0" w:rsidP="006E6FF0">
            <w:pPr>
              <w:jc w:val="left"/>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Non-DAC Subtotal</w:t>
            </w:r>
          </w:p>
        </w:tc>
        <w:tc>
          <w:tcPr>
            <w:tcW w:w="2430" w:type="dxa"/>
          </w:tcPr>
          <w:p w14:paraId="7F361E37" w14:textId="77777777"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900" w:type="dxa"/>
          </w:tcPr>
          <w:p w14:paraId="5A321C04" w14:textId="7E67F11C"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14,695</w:t>
            </w:r>
          </w:p>
        </w:tc>
        <w:tc>
          <w:tcPr>
            <w:tcW w:w="810" w:type="dxa"/>
          </w:tcPr>
          <w:p w14:paraId="4F699EFE" w14:textId="7499ACF0"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100%</w:t>
            </w:r>
          </w:p>
        </w:tc>
        <w:tc>
          <w:tcPr>
            <w:tcW w:w="900" w:type="dxa"/>
          </w:tcPr>
          <w:p w14:paraId="22055270" w14:textId="468C7770"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14,695</w:t>
            </w:r>
          </w:p>
        </w:tc>
        <w:tc>
          <w:tcPr>
            <w:tcW w:w="630" w:type="dxa"/>
          </w:tcPr>
          <w:p w14:paraId="41385633" w14:textId="77777777"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10" w:type="dxa"/>
          </w:tcPr>
          <w:p w14:paraId="294FAF41" w14:textId="77777777"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99" w:type="dxa"/>
          </w:tcPr>
          <w:p w14:paraId="71032A73" w14:textId="15CECE18"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14,011</w:t>
            </w:r>
          </w:p>
        </w:tc>
      </w:tr>
      <w:tr w:rsidR="006E6FF0" w:rsidRPr="006E6FF0" w14:paraId="2649EE21" w14:textId="77777777" w:rsidTr="006E6FF0">
        <w:trPr>
          <w:trHeight w:val="20"/>
        </w:trPr>
        <w:tc>
          <w:tcPr>
            <w:cnfStyle w:val="001000000000" w:firstRow="0" w:lastRow="0" w:firstColumn="1" w:lastColumn="0" w:oddVBand="0" w:evenVBand="0" w:oddHBand="0" w:evenHBand="0" w:firstRowFirstColumn="0" w:firstRowLastColumn="0" w:lastRowFirstColumn="0" w:lastRowLastColumn="0"/>
            <w:tcW w:w="900" w:type="dxa"/>
            <w:vMerge w:val="restart"/>
          </w:tcPr>
          <w:p w14:paraId="5834861A" w14:textId="39C5305B" w:rsidR="006E6FF0" w:rsidRPr="006E6FF0" w:rsidRDefault="006E6FF0" w:rsidP="006E6FF0">
            <w:pPr>
              <w:jc w:val="left"/>
              <w:rPr>
                <w:rFonts w:asciiTheme="minorHAnsi" w:hAnsiTheme="minorHAnsi"/>
                <w:sz w:val="18"/>
                <w:szCs w:val="18"/>
              </w:rPr>
            </w:pPr>
            <w:r w:rsidRPr="006E6FF0">
              <w:rPr>
                <w:rFonts w:asciiTheme="minorHAnsi" w:hAnsiTheme="minorHAnsi"/>
                <w:sz w:val="18"/>
                <w:szCs w:val="18"/>
              </w:rPr>
              <w:lastRenderedPageBreak/>
              <w:t>DAC</w:t>
            </w:r>
          </w:p>
        </w:tc>
        <w:tc>
          <w:tcPr>
            <w:tcW w:w="1080" w:type="dxa"/>
            <w:vMerge w:val="restart"/>
          </w:tcPr>
          <w:p w14:paraId="72096F9B" w14:textId="5CDCF164"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PTA</w:t>
            </w:r>
          </w:p>
        </w:tc>
        <w:tc>
          <w:tcPr>
            <w:tcW w:w="2430" w:type="dxa"/>
          </w:tcPr>
          <w:p w14:paraId="6F0B772E" w14:textId="613ED09E"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 xml:space="preserve">Boiler Tune Up </w:t>
            </w:r>
            <w:r w:rsidR="00182AF7">
              <w:rPr>
                <w:rFonts w:asciiTheme="minorHAnsi" w:hAnsiTheme="minorHAnsi"/>
                <w:sz w:val="18"/>
                <w:szCs w:val="18"/>
              </w:rPr>
              <w:t>–</w:t>
            </w:r>
            <w:r w:rsidRPr="006E6FF0">
              <w:rPr>
                <w:rFonts w:asciiTheme="minorHAnsi" w:hAnsiTheme="minorHAnsi"/>
                <w:sz w:val="18"/>
                <w:szCs w:val="18"/>
              </w:rPr>
              <w:t xml:space="preserve"> DAC</w:t>
            </w:r>
          </w:p>
        </w:tc>
        <w:tc>
          <w:tcPr>
            <w:tcW w:w="900" w:type="dxa"/>
          </w:tcPr>
          <w:p w14:paraId="25E812E1" w14:textId="704B2CE6"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482</w:t>
            </w:r>
          </w:p>
        </w:tc>
        <w:tc>
          <w:tcPr>
            <w:tcW w:w="810" w:type="dxa"/>
          </w:tcPr>
          <w:p w14:paraId="5328FC42" w14:textId="0F065843"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100%</w:t>
            </w:r>
          </w:p>
        </w:tc>
        <w:tc>
          <w:tcPr>
            <w:tcW w:w="900" w:type="dxa"/>
          </w:tcPr>
          <w:p w14:paraId="6662447E" w14:textId="0174BA9D"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482</w:t>
            </w:r>
          </w:p>
        </w:tc>
        <w:tc>
          <w:tcPr>
            <w:tcW w:w="630" w:type="dxa"/>
          </w:tcPr>
          <w:p w14:paraId="62EA91C7" w14:textId="7627DC51"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1.00</w:t>
            </w:r>
          </w:p>
        </w:tc>
        <w:tc>
          <w:tcPr>
            <w:tcW w:w="810" w:type="dxa"/>
          </w:tcPr>
          <w:p w14:paraId="5BE770BC" w14:textId="41D62B2B" w:rsidR="006E6FF0" w:rsidRPr="006E6FF0" w:rsidRDefault="003D5241"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N/A</w:t>
            </w:r>
          </w:p>
        </w:tc>
        <w:tc>
          <w:tcPr>
            <w:tcW w:w="899" w:type="dxa"/>
          </w:tcPr>
          <w:p w14:paraId="58DCB649" w14:textId="05D72947"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482</w:t>
            </w:r>
          </w:p>
        </w:tc>
      </w:tr>
      <w:tr w:rsidR="006E6FF0" w:rsidRPr="006E6FF0" w14:paraId="5A54E342" w14:textId="77777777" w:rsidTr="006E6FF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7D413922" w14:textId="77777777" w:rsidR="006E6FF0" w:rsidRPr="006E6FF0" w:rsidRDefault="006E6FF0" w:rsidP="006E6FF0">
            <w:pPr>
              <w:jc w:val="left"/>
              <w:rPr>
                <w:rFonts w:asciiTheme="minorHAnsi" w:hAnsiTheme="minorHAnsi"/>
                <w:sz w:val="18"/>
                <w:szCs w:val="18"/>
              </w:rPr>
            </w:pPr>
          </w:p>
        </w:tc>
        <w:tc>
          <w:tcPr>
            <w:tcW w:w="1080" w:type="dxa"/>
            <w:vMerge/>
          </w:tcPr>
          <w:p w14:paraId="4A39C2B0" w14:textId="77777777"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p>
        </w:tc>
        <w:tc>
          <w:tcPr>
            <w:tcW w:w="2430" w:type="dxa"/>
          </w:tcPr>
          <w:p w14:paraId="24EEC529" w14:textId="5042EE6E"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 xml:space="preserve">DHW Boiler Tune-up </w:t>
            </w:r>
            <w:r w:rsidR="00182AF7">
              <w:rPr>
                <w:rFonts w:asciiTheme="minorHAnsi" w:hAnsiTheme="minorHAnsi"/>
                <w:sz w:val="18"/>
                <w:szCs w:val="18"/>
              </w:rPr>
              <w:t>–</w:t>
            </w:r>
            <w:r w:rsidRPr="006E6FF0">
              <w:rPr>
                <w:rFonts w:asciiTheme="minorHAnsi" w:hAnsiTheme="minorHAnsi"/>
                <w:sz w:val="18"/>
                <w:szCs w:val="18"/>
              </w:rPr>
              <w:t xml:space="preserve"> DAC</w:t>
            </w:r>
          </w:p>
        </w:tc>
        <w:tc>
          <w:tcPr>
            <w:tcW w:w="900" w:type="dxa"/>
          </w:tcPr>
          <w:p w14:paraId="770E8CF5" w14:textId="6F317A6D"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28</w:t>
            </w:r>
          </w:p>
        </w:tc>
        <w:tc>
          <w:tcPr>
            <w:tcW w:w="810" w:type="dxa"/>
          </w:tcPr>
          <w:p w14:paraId="044295C2" w14:textId="68FFC414" w:rsidR="006E6FF0" w:rsidRPr="006E6FF0" w:rsidRDefault="0032716B"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100</w:t>
            </w:r>
            <w:r w:rsidR="006E6FF0" w:rsidRPr="006E6FF0">
              <w:rPr>
                <w:rFonts w:asciiTheme="minorHAnsi" w:hAnsiTheme="minorHAnsi"/>
                <w:sz w:val="18"/>
                <w:szCs w:val="18"/>
              </w:rPr>
              <w:t>%</w:t>
            </w:r>
          </w:p>
        </w:tc>
        <w:tc>
          <w:tcPr>
            <w:tcW w:w="900" w:type="dxa"/>
          </w:tcPr>
          <w:p w14:paraId="0977E59B" w14:textId="1E3361E0" w:rsidR="006E6FF0" w:rsidRPr="006E6FF0" w:rsidRDefault="0032716B"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28</w:t>
            </w:r>
          </w:p>
        </w:tc>
        <w:tc>
          <w:tcPr>
            <w:tcW w:w="630" w:type="dxa"/>
          </w:tcPr>
          <w:p w14:paraId="57B032A4" w14:textId="4A4A21AA"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1.00</w:t>
            </w:r>
          </w:p>
        </w:tc>
        <w:tc>
          <w:tcPr>
            <w:tcW w:w="810" w:type="dxa"/>
          </w:tcPr>
          <w:p w14:paraId="1D93946C" w14:textId="32C1DBB0" w:rsidR="006E6FF0" w:rsidRPr="006E6FF0" w:rsidRDefault="003D5241"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N/A</w:t>
            </w:r>
          </w:p>
        </w:tc>
        <w:tc>
          <w:tcPr>
            <w:tcW w:w="899" w:type="dxa"/>
          </w:tcPr>
          <w:p w14:paraId="41B1BAB7" w14:textId="3B5E40E9" w:rsidR="006E6FF0" w:rsidRPr="006E6FF0" w:rsidRDefault="0032716B"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28</w:t>
            </w:r>
          </w:p>
        </w:tc>
      </w:tr>
      <w:tr w:rsidR="006E6FF0" w:rsidRPr="006E6FF0" w14:paraId="600AED91" w14:textId="77777777" w:rsidTr="006E6FF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059F4095" w14:textId="77777777" w:rsidR="006E6FF0" w:rsidRPr="006E6FF0" w:rsidRDefault="006E6FF0" w:rsidP="006E6FF0">
            <w:pPr>
              <w:jc w:val="left"/>
              <w:rPr>
                <w:rFonts w:asciiTheme="minorHAnsi" w:hAnsiTheme="minorHAnsi"/>
                <w:sz w:val="18"/>
                <w:szCs w:val="18"/>
              </w:rPr>
            </w:pPr>
          </w:p>
        </w:tc>
        <w:tc>
          <w:tcPr>
            <w:tcW w:w="1080" w:type="dxa"/>
            <w:vMerge/>
          </w:tcPr>
          <w:p w14:paraId="497D534B" w14:textId="77777777"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p>
        </w:tc>
        <w:tc>
          <w:tcPr>
            <w:tcW w:w="2430" w:type="dxa"/>
          </w:tcPr>
          <w:p w14:paraId="67F142CE" w14:textId="5215ADBA"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 xml:space="preserve">Pipe Insulation </w:t>
            </w:r>
            <w:r w:rsidR="00182AF7">
              <w:rPr>
                <w:rFonts w:asciiTheme="minorHAnsi" w:hAnsiTheme="minorHAnsi"/>
                <w:sz w:val="18"/>
                <w:szCs w:val="18"/>
              </w:rPr>
              <w:t>–</w:t>
            </w:r>
            <w:r w:rsidRPr="006E6FF0">
              <w:rPr>
                <w:rFonts w:asciiTheme="minorHAnsi" w:hAnsiTheme="minorHAnsi"/>
                <w:sz w:val="18"/>
                <w:szCs w:val="18"/>
              </w:rPr>
              <w:t xml:space="preserve"> DAC</w:t>
            </w:r>
          </w:p>
        </w:tc>
        <w:tc>
          <w:tcPr>
            <w:tcW w:w="900" w:type="dxa"/>
          </w:tcPr>
          <w:p w14:paraId="2D9CBB85" w14:textId="112DA7A0"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584</w:t>
            </w:r>
          </w:p>
        </w:tc>
        <w:tc>
          <w:tcPr>
            <w:tcW w:w="810" w:type="dxa"/>
          </w:tcPr>
          <w:p w14:paraId="70D29942" w14:textId="1F84559B"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100%</w:t>
            </w:r>
          </w:p>
        </w:tc>
        <w:tc>
          <w:tcPr>
            <w:tcW w:w="900" w:type="dxa"/>
          </w:tcPr>
          <w:p w14:paraId="5A4E5ECE" w14:textId="32D4E2CB"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584</w:t>
            </w:r>
          </w:p>
        </w:tc>
        <w:tc>
          <w:tcPr>
            <w:tcW w:w="630" w:type="dxa"/>
          </w:tcPr>
          <w:p w14:paraId="0B97D8FC" w14:textId="2C0D442A"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1.00</w:t>
            </w:r>
          </w:p>
        </w:tc>
        <w:tc>
          <w:tcPr>
            <w:tcW w:w="810" w:type="dxa"/>
          </w:tcPr>
          <w:p w14:paraId="5B6BEE59" w14:textId="24B69AA7" w:rsidR="006E6FF0" w:rsidRPr="006E6FF0" w:rsidRDefault="003D5241"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Pr>
                <w:rFonts w:asciiTheme="minorHAnsi" w:hAnsiTheme="minorHAnsi"/>
                <w:sz w:val="18"/>
                <w:szCs w:val="18"/>
              </w:rPr>
              <w:t>N/A</w:t>
            </w:r>
          </w:p>
        </w:tc>
        <w:tc>
          <w:tcPr>
            <w:tcW w:w="899" w:type="dxa"/>
          </w:tcPr>
          <w:p w14:paraId="56A3AC04" w14:textId="6224F3AA"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18"/>
                <w:szCs w:val="18"/>
              </w:rPr>
            </w:pPr>
            <w:r w:rsidRPr="006E6FF0">
              <w:rPr>
                <w:rFonts w:asciiTheme="minorHAnsi" w:hAnsiTheme="minorHAnsi"/>
                <w:sz w:val="18"/>
                <w:szCs w:val="18"/>
              </w:rPr>
              <w:t>584</w:t>
            </w:r>
          </w:p>
        </w:tc>
      </w:tr>
      <w:tr w:rsidR="006E6FF0" w:rsidRPr="006E6FF0" w14:paraId="466233EB" w14:textId="77777777" w:rsidTr="006E6FF0">
        <w:trPr>
          <w:trHeight w:val="20"/>
        </w:trPr>
        <w:tc>
          <w:tcPr>
            <w:cnfStyle w:val="001000000000" w:firstRow="0" w:lastRow="0" w:firstColumn="1" w:lastColumn="0" w:oddVBand="0" w:evenVBand="0" w:oddHBand="0" w:evenHBand="0" w:firstRowFirstColumn="0" w:firstRowLastColumn="0" w:lastRowFirstColumn="0" w:lastRowLastColumn="0"/>
            <w:tcW w:w="900" w:type="dxa"/>
            <w:vMerge/>
          </w:tcPr>
          <w:p w14:paraId="1E48C4E5" w14:textId="77777777" w:rsidR="006E6FF0" w:rsidRPr="006E6FF0" w:rsidRDefault="006E6FF0" w:rsidP="006E6FF0">
            <w:pPr>
              <w:jc w:val="left"/>
              <w:rPr>
                <w:rFonts w:asciiTheme="minorHAnsi" w:hAnsiTheme="minorHAnsi"/>
                <w:b/>
                <w:bCs/>
                <w:i/>
                <w:iCs/>
                <w:sz w:val="18"/>
                <w:szCs w:val="18"/>
              </w:rPr>
            </w:pPr>
          </w:p>
        </w:tc>
        <w:tc>
          <w:tcPr>
            <w:tcW w:w="1080" w:type="dxa"/>
          </w:tcPr>
          <w:p w14:paraId="68B64A46" w14:textId="77777777"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2430" w:type="dxa"/>
          </w:tcPr>
          <w:p w14:paraId="344C4B67" w14:textId="3EA49F51"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DAC PTA Subtotal</w:t>
            </w:r>
          </w:p>
        </w:tc>
        <w:tc>
          <w:tcPr>
            <w:tcW w:w="900" w:type="dxa"/>
          </w:tcPr>
          <w:p w14:paraId="6DF57E70" w14:textId="4C80C91B"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1,094</w:t>
            </w:r>
          </w:p>
        </w:tc>
        <w:tc>
          <w:tcPr>
            <w:tcW w:w="810" w:type="dxa"/>
          </w:tcPr>
          <w:p w14:paraId="7E008E96" w14:textId="03AFF31E"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100%</w:t>
            </w:r>
          </w:p>
        </w:tc>
        <w:tc>
          <w:tcPr>
            <w:tcW w:w="900" w:type="dxa"/>
          </w:tcPr>
          <w:p w14:paraId="766B1317" w14:textId="06B7BF4C"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1,0</w:t>
            </w:r>
            <w:r w:rsidR="0032716B">
              <w:rPr>
                <w:rFonts w:asciiTheme="minorHAnsi" w:hAnsiTheme="minorHAnsi"/>
                <w:b/>
                <w:bCs/>
                <w:i/>
                <w:iCs/>
                <w:sz w:val="18"/>
                <w:szCs w:val="18"/>
              </w:rPr>
              <w:t>94</w:t>
            </w:r>
          </w:p>
        </w:tc>
        <w:tc>
          <w:tcPr>
            <w:tcW w:w="630" w:type="dxa"/>
          </w:tcPr>
          <w:p w14:paraId="04C84A47" w14:textId="77777777"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10" w:type="dxa"/>
          </w:tcPr>
          <w:p w14:paraId="12D62F15" w14:textId="77777777"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99" w:type="dxa"/>
          </w:tcPr>
          <w:p w14:paraId="3DD8EF54" w14:textId="75FDD9A9"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1,0</w:t>
            </w:r>
            <w:r w:rsidR="0032716B">
              <w:rPr>
                <w:rFonts w:asciiTheme="minorHAnsi" w:hAnsiTheme="minorHAnsi"/>
                <w:b/>
                <w:bCs/>
                <w:i/>
                <w:iCs/>
                <w:sz w:val="18"/>
                <w:szCs w:val="18"/>
              </w:rPr>
              <w:t>94</w:t>
            </w:r>
          </w:p>
        </w:tc>
      </w:tr>
      <w:tr w:rsidR="006E6FF0" w:rsidRPr="006E6FF0" w14:paraId="1929D24E" w14:textId="77777777" w:rsidTr="00C93FA4">
        <w:trPr>
          <w:trHeight w:val="20"/>
        </w:trPr>
        <w:tc>
          <w:tcPr>
            <w:cnfStyle w:val="001000000000" w:firstRow="0" w:lastRow="0" w:firstColumn="1" w:lastColumn="0" w:oddVBand="0" w:evenVBand="0" w:oddHBand="0" w:evenHBand="0" w:firstRowFirstColumn="0" w:firstRowLastColumn="0" w:lastRowFirstColumn="0" w:lastRowLastColumn="0"/>
            <w:tcW w:w="1980" w:type="dxa"/>
            <w:gridSpan w:val="2"/>
          </w:tcPr>
          <w:p w14:paraId="1CD26652" w14:textId="494C7758" w:rsidR="006E6FF0" w:rsidRPr="006E6FF0" w:rsidRDefault="006E6FF0" w:rsidP="006E6FF0">
            <w:pPr>
              <w:jc w:val="left"/>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DAC Subtotal</w:t>
            </w:r>
          </w:p>
        </w:tc>
        <w:tc>
          <w:tcPr>
            <w:tcW w:w="2430" w:type="dxa"/>
          </w:tcPr>
          <w:p w14:paraId="4EAC2830" w14:textId="77777777" w:rsidR="006E6FF0" w:rsidRPr="006E6FF0" w:rsidRDefault="006E6FF0" w:rsidP="006E6FF0">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900" w:type="dxa"/>
          </w:tcPr>
          <w:p w14:paraId="3D8E8F75" w14:textId="0F1ABAEC"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1,094</w:t>
            </w:r>
          </w:p>
        </w:tc>
        <w:tc>
          <w:tcPr>
            <w:tcW w:w="810" w:type="dxa"/>
          </w:tcPr>
          <w:p w14:paraId="21224310" w14:textId="0F81A11E"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100%</w:t>
            </w:r>
          </w:p>
        </w:tc>
        <w:tc>
          <w:tcPr>
            <w:tcW w:w="900" w:type="dxa"/>
          </w:tcPr>
          <w:p w14:paraId="3A738232" w14:textId="0C2456E6"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1,0</w:t>
            </w:r>
            <w:r w:rsidR="0032716B">
              <w:rPr>
                <w:rFonts w:asciiTheme="minorHAnsi" w:hAnsiTheme="minorHAnsi"/>
                <w:b/>
                <w:bCs/>
                <w:i/>
                <w:iCs/>
                <w:sz w:val="18"/>
                <w:szCs w:val="18"/>
              </w:rPr>
              <w:t>94</w:t>
            </w:r>
          </w:p>
        </w:tc>
        <w:tc>
          <w:tcPr>
            <w:tcW w:w="630" w:type="dxa"/>
          </w:tcPr>
          <w:p w14:paraId="7C5699A4" w14:textId="77777777"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10" w:type="dxa"/>
          </w:tcPr>
          <w:p w14:paraId="215134D9" w14:textId="77777777"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p>
        </w:tc>
        <w:tc>
          <w:tcPr>
            <w:tcW w:w="899" w:type="dxa"/>
          </w:tcPr>
          <w:p w14:paraId="43651D82" w14:textId="69D710C6" w:rsidR="006E6FF0" w:rsidRPr="006E6FF0" w:rsidRDefault="006E6FF0" w:rsidP="006E6FF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i/>
                <w:iCs/>
                <w:color w:val="000000" w:themeColor="text1"/>
                <w:sz w:val="18"/>
                <w:szCs w:val="18"/>
              </w:rPr>
            </w:pPr>
            <w:r w:rsidRPr="006E6FF0">
              <w:rPr>
                <w:rFonts w:asciiTheme="minorHAnsi" w:hAnsiTheme="minorHAnsi"/>
                <w:b/>
                <w:bCs/>
                <w:i/>
                <w:iCs/>
                <w:sz w:val="18"/>
                <w:szCs w:val="18"/>
              </w:rPr>
              <w:t>1,0</w:t>
            </w:r>
            <w:r w:rsidR="0032716B">
              <w:rPr>
                <w:rFonts w:asciiTheme="minorHAnsi" w:hAnsiTheme="minorHAnsi"/>
                <w:b/>
                <w:bCs/>
                <w:i/>
                <w:iCs/>
                <w:sz w:val="18"/>
                <w:szCs w:val="18"/>
              </w:rPr>
              <w:t>94</w:t>
            </w:r>
          </w:p>
        </w:tc>
      </w:tr>
      <w:tr w:rsidR="00A346CF" w:rsidRPr="00A87D7C" w14:paraId="7306CFE8" w14:textId="77777777">
        <w:trPr>
          <w:trHeight w:val="300"/>
        </w:trPr>
        <w:tc>
          <w:tcPr>
            <w:cnfStyle w:val="001000000000" w:firstRow="0" w:lastRow="0" w:firstColumn="1" w:lastColumn="0" w:oddVBand="0" w:evenVBand="0" w:oddHBand="0" w:evenHBand="0" w:firstRowFirstColumn="0" w:firstRowLastColumn="0" w:lastRowFirstColumn="0" w:lastRowLastColumn="0"/>
            <w:tcW w:w="4410" w:type="dxa"/>
            <w:gridSpan w:val="3"/>
          </w:tcPr>
          <w:p w14:paraId="6BC0728F" w14:textId="3CFD2290" w:rsidR="00A346CF" w:rsidRPr="006E6FF0" w:rsidRDefault="00A346CF" w:rsidP="001C33B7">
            <w:pPr>
              <w:jc w:val="left"/>
              <w:rPr>
                <w:rFonts w:asciiTheme="minorHAnsi" w:hAnsiTheme="minorHAnsi"/>
                <w:sz w:val="18"/>
                <w:szCs w:val="18"/>
              </w:rPr>
            </w:pPr>
            <w:r w:rsidRPr="006E6FF0">
              <w:rPr>
                <w:rFonts w:asciiTheme="minorHAnsi" w:eastAsia="Arial Narrow" w:hAnsiTheme="minorHAnsi" w:cs="Arial Narrow"/>
                <w:b/>
                <w:color w:val="000000" w:themeColor="text1"/>
                <w:sz w:val="18"/>
                <w:szCs w:val="18"/>
              </w:rPr>
              <w:t xml:space="preserve">Total </w:t>
            </w:r>
          </w:p>
        </w:tc>
        <w:tc>
          <w:tcPr>
            <w:tcW w:w="900" w:type="dxa"/>
          </w:tcPr>
          <w:p w14:paraId="50F7B5AF" w14:textId="5A9E7F4E" w:rsidR="00A346CF" w:rsidRPr="001F75CB" w:rsidRDefault="001F75CB" w:rsidP="001F75C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1F75CB">
              <w:rPr>
                <w:b/>
                <w:bCs/>
                <w:sz w:val="18"/>
                <w:szCs w:val="18"/>
              </w:rPr>
              <w:t>15,789</w:t>
            </w:r>
          </w:p>
        </w:tc>
        <w:tc>
          <w:tcPr>
            <w:tcW w:w="810" w:type="dxa"/>
          </w:tcPr>
          <w:p w14:paraId="4A01DD68" w14:textId="0D86C2D5" w:rsidR="00A346CF" w:rsidRPr="001F75CB" w:rsidRDefault="001F75CB" w:rsidP="001F75C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1F75CB">
              <w:rPr>
                <w:b/>
                <w:bCs/>
                <w:sz w:val="18"/>
                <w:szCs w:val="18"/>
              </w:rPr>
              <w:t>100%</w:t>
            </w:r>
          </w:p>
        </w:tc>
        <w:tc>
          <w:tcPr>
            <w:tcW w:w="900" w:type="dxa"/>
          </w:tcPr>
          <w:p w14:paraId="4497A8A9" w14:textId="039AB26F" w:rsidR="00A346CF" w:rsidRPr="001F75CB" w:rsidRDefault="001F75CB" w:rsidP="001F75C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1F75CB">
              <w:rPr>
                <w:b/>
                <w:bCs/>
                <w:sz w:val="18"/>
                <w:szCs w:val="18"/>
              </w:rPr>
              <w:t>15,78</w:t>
            </w:r>
            <w:r w:rsidR="0032716B">
              <w:rPr>
                <w:b/>
                <w:bCs/>
                <w:sz w:val="18"/>
                <w:szCs w:val="18"/>
              </w:rPr>
              <w:t>9</w:t>
            </w:r>
          </w:p>
        </w:tc>
        <w:tc>
          <w:tcPr>
            <w:tcW w:w="630" w:type="dxa"/>
          </w:tcPr>
          <w:p w14:paraId="092E38FC" w14:textId="77777777" w:rsidR="00A346CF" w:rsidRPr="001F75CB" w:rsidRDefault="00A346CF" w:rsidP="001F75C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p>
        </w:tc>
        <w:tc>
          <w:tcPr>
            <w:tcW w:w="810" w:type="dxa"/>
          </w:tcPr>
          <w:p w14:paraId="4D4CCA00" w14:textId="77777777" w:rsidR="00A346CF" w:rsidRPr="001F75CB" w:rsidRDefault="00A346CF" w:rsidP="001F75C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p>
        </w:tc>
        <w:tc>
          <w:tcPr>
            <w:tcW w:w="899" w:type="dxa"/>
          </w:tcPr>
          <w:p w14:paraId="15EE5385" w14:textId="539F6E6D" w:rsidR="00A346CF" w:rsidRPr="001F75CB" w:rsidRDefault="001F75CB" w:rsidP="001F75C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1F75CB">
              <w:rPr>
                <w:b/>
                <w:bCs/>
                <w:sz w:val="18"/>
                <w:szCs w:val="18"/>
              </w:rPr>
              <w:t>15,</w:t>
            </w:r>
            <w:r w:rsidR="0032716B">
              <w:rPr>
                <w:b/>
                <w:bCs/>
                <w:sz w:val="18"/>
                <w:szCs w:val="18"/>
              </w:rPr>
              <w:t>105</w:t>
            </w:r>
          </w:p>
        </w:tc>
      </w:tr>
    </w:tbl>
    <w:p w14:paraId="43A16F21" w14:textId="08D716C5" w:rsidR="00622628" w:rsidRPr="00B46F80" w:rsidRDefault="00622628" w:rsidP="00622628">
      <w:pPr>
        <w:pStyle w:val="TableFigureSourceorNote"/>
        <w:rPr>
          <w:rFonts w:eastAsia="Arial"/>
        </w:rPr>
      </w:pPr>
      <w:r w:rsidRPr="00B46F80">
        <w:rPr>
          <w:rFonts w:eastAsia="Arial"/>
        </w:rPr>
        <w:t>* Realization Rate (RR) is the ratio of verified gross savings to ex ante gross savings, based on evaluation research findings.</w:t>
      </w:r>
    </w:p>
    <w:p w14:paraId="23311CE2" w14:textId="75078819" w:rsidR="00622628" w:rsidRPr="005576E1" w:rsidRDefault="00622628" w:rsidP="00622628">
      <w:pPr>
        <w:pStyle w:val="TableFigureSourceorNote"/>
        <w:rPr>
          <w:rFonts w:eastAsia="Arial"/>
          <w:iCs/>
        </w:rPr>
      </w:pPr>
      <w:r w:rsidRPr="005576E1">
        <w:rPr>
          <w:rFonts w:eastAsia="Arial"/>
          <w:iCs/>
        </w:rPr>
        <w:t xml:space="preserve">† NTG, Net to Gross is the deemed value available on the SAG website: </w:t>
      </w:r>
      <w:r w:rsidRPr="003A4876">
        <w:rPr>
          <w:rFonts w:eastAsia="Arial"/>
          <w:iCs/>
        </w:rPr>
        <w:t>https://www.ilsag.info/evaluator-ntg-recommendations-for-2025/</w:t>
      </w:r>
      <w:r>
        <w:rPr>
          <w:rFonts w:eastAsia="Arial"/>
          <w:iCs/>
        </w:rPr>
        <w:t xml:space="preserve"> </w:t>
      </w:r>
      <w:r w:rsidRPr="005576E1">
        <w:rPr>
          <w:rFonts w:eastAsia="Arial"/>
          <w:iCs/>
        </w:rPr>
        <w:t>.  </w:t>
      </w:r>
    </w:p>
    <w:p w14:paraId="65BC6883" w14:textId="1294A753" w:rsidR="00622628" w:rsidRPr="00622628" w:rsidRDefault="00622628" w:rsidP="00332A00">
      <w:pPr>
        <w:pStyle w:val="TableFigureSourceorNote"/>
        <w:rPr>
          <w:rFonts w:eastAsia="Arial"/>
          <w:iCs/>
        </w:rPr>
      </w:pPr>
      <w:r w:rsidRPr="005576E1">
        <w:rPr>
          <w:rFonts w:eastAsia="Arial"/>
          <w:iCs/>
        </w:rPr>
        <w:t xml:space="preserve">‡ </w:t>
      </w:r>
      <w:r w:rsidR="00517F91" w:rsidRPr="00517F91">
        <w:rPr>
          <w:rFonts w:eastAsia="Arial"/>
          <w:iCs/>
        </w:rPr>
        <w:t>The market rate net savings were multiplied by a residential non-participant spillover (NPSO) factor of 1.083. Based on SAG Policy, if deemed NTG is multiplied by the NPSO and the resulted NTG value is less than 1.00, the evaluation assigned NTG of 1.00 to projects in DAC zones. If the resulted NTG value is &gt;1.00, the evaluation used the &gt;1.00 value for calculation of net savings impact.</w:t>
      </w:r>
    </w:p>
    <w:p w14:paraId="6762F921" w14:textId="22F9D711" w:rsidR="00A346CF" w:rsidRDefault="00A346CF" w:rsidP="00332A00">
      <w:pPr>
        <w:pStyle w:val="TableFigureSourceorNote"/>
      </w:pPr>
      <w:r>
        <w:t>Source: Evaluation team analysis.</w:t>
      </w:r>
    </w:p>
    <w:p w14:paraId="5AFC5EF2" w14:textId="77777777" w:rsidR="00A346CF" w:rsidRDefault="00A346CF" w:rsidP="00A346CF">
      <w:pPr>
        <w:pStyle w:val="Source"/>
      </w:pPr>
    </w:p>
    <w:p w14:paraId="5CFA31C9" w14:textId="0265D9D9" w:rsidR="00F36BF3" w:rsidRDefault="007C32B5" w:rsidP="004708A4">
      <w:pPr>
        <w:pStyle w:val="Heading1"/>
      </w:pPr>
      <w:bookmarkStart w:id="53" w:name="_Toc225529467"/>
      <w:bookmarkEnd w:id="49"/>
      <w:r>
        <w:t>Impact Analysis Findings and Recommendations</w:t>
      </w:r>
      <w:bookmarkEnd w:id="53"/>
    </w:p>
    <w:p w14:paraId="5991835E" w14:textId="06501C6E" w:rsidR="00712F71" w:rsidRPr="007403E3" w:rsidRDefault="00234245" w:rsidP="00714C9A">
      <w:r w:rsidRPr="00714C9A">
        <w:t>The evaluation team developed several findings and recommendations based on the 202</w:t>
      </w:r>
      <w:r w:rsidR="007403E3" w:rsidRPr="00714C9A">
        <w:t>5</w:t>
      </w:r>
      <w:r w:rsidRPr="00714C9A">
        <w:t xml:space="preserve"> evaluation. The overall impact of these findings on the program </w:t>
      </w:r>
      <w:r w:rsidR="00714C9A" w:rsidRPr="00714C9A">
        <w:t>resulted in</w:t>
      </w:r>
      <w:r w:rsidRPr="00714C9A">
        <w:t xml:space="preserve"> a 10</w:t>
      </w:r>
      <w:r w:rsidR="00714C9A" w:rsidRPr="00714C9A">
        <w:t>3</w:t>
      </w:r>
      <w:r w:rsidRPr="00714C9A">
        <w:t xml:space="preserve">% </w:t>
      </w:r>
      <w:r w:rsidR="00714C9A" w:rsidRPr="00714C9A">
        <w:t xml:space="preserve">and </w:t>
      </w:r>
      <w:r w:rsidRPr="00714C9A">
        <w:t>100% realization rate</w:t>
      </w:r>
      <w:r w:rsidR="00714C9A" w:rsidRPr="00714C9A">
        <w:t>s for Peoples Gas and North Shore Gas, respectively</w:t>
      </w:r>
      <w:r w:rsidRPr="00714C9A">
        <w:t>.</w:t>
      </w:r>
    </w:p>
    <w:p w14:paraId="742A0594" w14:textId="53BE7978" w:rsidR="001B064A" w:rsidRDefault="001B064A" w:rsidP="001B064A">
      <w:pPr>
        <w:pStyle w:val="Heading2"/>
      </w:pPr>
      <w:bookmarkStart w:id="54" w:name="_Toc225529468"/>
      <w:r>
        <w:t>Impact Parameter Estimates</w:t>
      </w:r>
      <w:bookmarkEnd w:id="54"/>
    </w:p>
    <w:bookmarkStart w:id="55" w:name="_Toc381633053"/>
    <w:p w14:paraId="35523E59" w14:textId="7A68A28C" w:rsidR="00C3592D" w:rsidRDefault="001774C5" w:rsidP="00191008">
      <w:pPr>
        <w:keepNext/>
        <w:keepLines/>
      </w:pPr>
      <w:r>
        <w:fldChar w:fldCharType="begin"/>
      </w:r>
      <w:r>
        <w:instrText xml:space="preserve"> REF _Ref503449693 \h </w:instrText>
      </w:r>
      <w:r>
        <w:fldChar w:fldCharType="separate"/>
      </w:r>
      <w:r w:rsidR="00C03551">
        <w:t xml:space="preserve">Table </w:t>
      </w:r>
      <w:r w:rsidR="00C03551">
        <w:rPr>
          <w:noProof/>
        </w:rPr>
        <w:t>9</w:t>
      </w:r>
      <w:r>
        <w:fldChar w:fldCharType="end"/>
      </w:r>
      <w:r>
        <w:t xml:space="preserve"> </w:t>
      </w:r>
      <w:r w:rsidR="00E67B85" w:rsidRPr="007367D2">
        <w:t xml:space="preserve">shows the unit </w:t>
      </w:r>
      <w:r w:rsidR="00E67B85">
        <w:t xml:space="preserve">therm </w:t>
      </w:r>
      <w:r w:rsidR="00E67B85" w:rsidRPr="007367D2">
        <w:t xml:space="preserve">savings and realization rate </w:t>
      </w:r>
      <w:r w:rsidR="00E67B85">
        <w:t xml:space="preserve">findings </w:t>
      </w:r>
      <w:r w:rsidR="00E67B85" w:rsidRPr="007367D2">
        <w:t xml:space="preserve">by measure from our review. </w:t>
      </w:r>
      <w:r w:rsidR="00E67B85">
        <w:t xml:space="preserve">The realization rate is the ratio of the verified savings to the </w:t>
      </w:r>
      <w:proofErr w:type="spellStart"/>
      <w:r w:rsidR="00E67B85">
        <w:t>ex ante</w:t>
      </w:r>
      <w:proofErr w:type="spellEnd"/>
      <w:r w:rsidR="00E67B85">
        <w:t xml:space="preserve"> savings. Following the table, we provide findings and recommendations, including discussion of all measures with realization rates above or below 100%</w:t>
      </w:r>
      <w:r w:rsidR="00E67B85" w:rsidRPr="007367D2">
        <w:t>.</w:t>
      </w:r>
      <w:r w:rsidR="00E67B85">
        <w:t xml:space="preserve"> </w:t>
      </w:r>
      <w:r w:rsidR="00E67B85" w:rsidRPr="00F30437">
        <w:t xml:space="preserve">Appendix </w:t>
      </w:r>
      <w:r w:rsidR="00E67B85">
        <w:t>A</w:t>
      </w:r>
      <w:r w:rsidR="00E67B85" w:rsidRPr="00F30437">
        <w:t xml:space="preserve"> pr</w:t>
      </w:r>
      <w:r w:rsidR="00E67B85">
        <w:t>ovides a description of the i</w:t>
      </w:r>
      <w:r w:rsidR="00E67B85" w:rsidRPr="000475D3">
        <w:t xml:space="preserve">mpact </w:t>
      </w:r>
      <w:r w:rsidR="00E67B85">
        <w:t>a</w:t>
      </w:r>
      <w:r w:rsidR="00E67B85" w:rsidRPr="000475D3">
        <w:t xml:space="preserve">nalysis </w:t>
      </w:r>
      <w:r w:rsidR="00E67B85">
        <w:t>m</w:t>
      </w:r>
      <w:r w:rsidR="00E67B85" w:rsidRPr="000475D3">
        <w:t>ethodology</w:t>
      </w:r>
      <w:r w:rsidR="00E67B85">
        <w:t>.</w:t>
      </w:r>
    </w:p>
    <w:p w14:paraId="20A1ADD6" w14:textId="34E37A05" w:rsidR="00E67B85" w:rsidRPr="00E8651B" w:rsidRDefault="00E67B85" w:rsidP="002F53ED">
      <w:pPr>
        <w:pStyle w:val="Caption"/>
      </w:pPr>
      <w:bookmarkStart w:id="56" w:name="_Ref503449693"/>
      <w:bookmarkStart w:id="57" w:name="_Toc61360849"/>
      <w:bookmarkStart w:id="58" w:name="_Toc189750770"/>
      <w:bookmarkStart w:id="59" w:name="_Toc225529550"/>
      <w:bookmarkEnd w:id="55"/>
      <w:r>
        <w:t xml:space="preserve">Table </w:t>
      </w:r>
      <w:r>
        <w:fldChar w:fldCharType="begin"/>
      </w:r>
      <w:r>
        <w:instrText>SEQ Table \* ARABIC</w:instrText>
      </w:r>
      <w:r>
        <w:fldChar w:fldCharType="separate"/>
      </w:r>
      <w:r w:rsidR="00C03551">
        <w:rPr>
          <w:noProof/>
        </w:rPr>
        <w:t>9</w:t>
      </w:r>
      <w:r>
        <w:fldChar w:fldCharType="end"/>
      </w:r>
      <w:bookmarkEnd w:id="56"/>
      <w:r>
        <w:t xml:space="preserve">. </w:t>
      </w:r>
      <w:r w:rsidRPr="00E8651B">
        <w:t>Verified Gross Savings Parameters</w:t>
      </w:r>
      <w:bookmarkEnd w:id="57"/>
      <w:bookmarkEnd w:id="58"/>
      <w:bookmarkEnd w:id="59"/>
    </w:p>
    <w:tbl>
      <w:tblPr>
        <w:tblStyle w:val="EnergyTable"/>
        <w:tblW w:w="5000" w:type="pct"/>
        <w:tblLook w:val="04A0" w:firstRow="1" w:lastRow="0" w:firstColumn="1" w:lastColumn="0" w:noHBand="0" w:noVBand="1"/>
      </w:tblPr>
      <w:tblGrid>
        <w:gridCol w:w="2071"/>
        <w:gridCol w:w="1177"/>
        <w:gridCol w:w="1378"/>
        <w:gridCol w:w="1544"/>
        <w:gridCol w:w="1185"/>
        <w:gridCol w:w="2005"/>
      </w:tblGrid>
      <w:tr w:rsidR="00B16987" w:rsidRPr="00BD0D15" w14:paraId="653E634E" w14:textId="77777777" w:rsidTr="007753C1">
        <w:trPr>
          <w:cnfStyle w:val="100000000000" w:firstRow="1" w:lastRow="0" w:firstColumn="0" w:lastColumn="0" w:oddVBand="0" w:evenVBand="0" w:oddHBand="0" w:evenHBand="0" w:firstRowFirstColumn="0" w:firstRowLastColumn="0" w:lastRowFirstColumn="0" w:lastRowLastColumn="0"/>
          <w:trHeight w:val="783"/>
          <w:tblHeader/>
        </w:trPr>
        <w:tc>
          <w:tcPr>
            <w:cnfStyle w:val="001000000000" w:firstRow="0" w:lastRow="0" w:firstColumn="1" w:lastColumn="0" w:oddVBand="0" w:evenVBand="0" w:oddHBand="0" w:evenHBand="0" w:firstRowFirstColumn="0" w:firstRowLastColumn="0" w:lastRowFirstColumn="0" w:lastRowLastColumn="0"/>
            <w:tcW w:w="1106" w:type="pct"/>
          </w:tcPr>
          <w:p w14:paraId="7596A1F6" w14:textId="72C78338" w:rsidR="00B16987" w:rsidRPr="00D2179F" w:rsidRDefault="00607B40" w:rsidP="007421A1">
            <w:pPr>
              <w:spacing w:before="60" w:after="60"/>
              <w:jc w:val="left"/>
              <w:rPr>
                <w:rFonts w:asciiTheme="minorHAnsi" w:hAnsiTheme="minorHAnsi"/>
                <w:b w:val="0"/>
                <w:color w:val="FFFFFF"/>
                <w:sz w:val="20"/>
              </w:rPr>
            </w:pPr>
            <w:r w:rsidRPr="00D2179F">
              <w:rPr>
                <w:rFonts w:asciiTheme="minorHAnsi" w:hAnsiTheme="minorHAnsi"/>
                <w:b w:val="0"/>
                <w:sz w:val="20"/>
              </w:rPr>
              <w:t>Measure</w:t>
            </w:r>
          </w:p>
        </w:tc>
        <w:tc>
          <w:tcPr>
            <w:tcW w:w="629" w:type="pct"/>
          </w:tcPr>
          <w:p w14:paraId="2ED0558D" w14:textId="6B01FF97" w:rsidR="00B16987" w:rsidRPr="00D2179F" w:rsidRDefault="00607B40" w:rsidP="00607B40">
            <w:pPr>
              <w:spacing w:before="60" w:after="6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sz w:val="20"/>
              </w:rPr>
            </w:pPr>
            <w:r w:rsidRPr="00D2179F">
              <w:rPr>
                <w:rFonts w:asciiTheme="minorHAnsi" w:hAnsiTheme="minorHAnsi"/>
                <w:b w:val="0"/>
                <w:sz w:val="20"/>
              </w:rPr>
              <w:t>Unit Basis</w:t>
            </w:r>
          </w:p>
        </w:tc>
        <w:tc>
          <w:tcPr>
            <w:tcW w:w="736" w:type="pct"/>
          </w:tcPr>
          <w:p w14:paraId="096ECD61" w14:textId="46B7349F" w:rsidR="00B16987" w:rsidRPr="00D2179F" w:rsidRDefault="00607B40" w:rsidP="00607B40">
            <w:pPr>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sz w:val="20"/>
              </w:rPr>
            </w:pPr>
            <w:r w:rsidRPr="00D2179F">
              <w:rPr>
                <w:rFonts w:asciiTheme="minorHAnsi" w:hAnsiTheme="minorHAnsi"/>
                <w:b w:val="0"/>
                <w:sz w:val="20"/>
              </w:rPr>
              <w:t>Ex Ante Gross (therms/unit)</w:t>
            </w:r>
          </w:p>
        </w:tc>
        <w:tc>
          <w:tcPr>
            <w:tcW w:w="825" w:type="pct"/>
          </w:tcPr>
          <w:p w14:paraId="7AC9BCD4" w14:textId="7D6A9FD5" w:rsidR="00B16987" w:rsidRPr="00D2179F" w:rsidRDefault="00607B40" w:rsidP="00607B40">
            <w:pPr>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sz w:val="20"/>
              </w:rPr>
            </w:pPr>
            <w:r w:rsidRPr="00D2179F">
              <w:rPr>
                <w:rFonts w:asciiTheme="minorHAnsi" w:hAnsiTheme="minorHAnsi"/>
                <w:b w:val="0"/>
                <w:sz w:val="20"/>
              </w:rPr>
              <w:t>Verified Gross (therms/unit)</w:t>
            </w:r>
          </w:p>
        </w:tc>
        <w:tc>
          <w:tcPr>
            <w:tcW w:w="633" w:type="pct"/>
          </w:tcPr>
          <w:p w14:paraId="285E12DE" w14:textId="7E82BA0B" w:rsidR="00B16987" w:rsidRPr="00D2179F" w:rsidRDefault="00607B40" w:rsidP="00607B40">
            <w:pPr>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sz w:val="20"/>
              </w:rPr>
            </w:pPr>
            <w:r w:rsidRPr="00D2179F">
              <w:rPr>
                <w:rFonts w:asciiTheme="minorHAnsi" w:hAnsiTheme="minorHAnsi"/>
                <w:b w:val="0"/>
                <w:sz w:val="20"/>
              </w:rPr>
              <w:t>Realization Rate</w:t>
            </w:r>
          </w:p>
        </w:tc>
        <w:tc>
          <w:tcPr>
            <w:tcW w:w="1072" w:type="pct"/>
          </w:tcPr>
          <w:p w14:paraId="3C06A03F" w14:textId="78282803" w:rsidR="00B16987" w:rsidRPr="00D2179F" w:rsidRDefault="00607B40" w:rsidP="007B2568">
            <w:pPr>
              <w:spacing w:before="60" w:after="6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sz w:val="20"/>
              </w:rPr>
            </w:pPr>
            <w:r w:rsidRPr="00D2179F">
              <w:rPr>
                <w:rFonts w:asciiTheme="minorHAnsi" w:hAnsiTheme="minorHAnsi"/>
                <w:b w:val="0"/>
                <w:sz w:val="20"/>
              </w:rPr>
              <w:t>Data Source(s)</w:t>
            </w:r>
          </w:p>
        </w:tc>
      </w:tr>
      <w:tr w:rsidR="00367B5D" w:rsidRPr="00BD0D15" w14:paraId="6B7F5434" w14:textId="77777777" w:rsidTr="007E3A9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06" w:type="pct"/>
          </w:tcPr>
          <w:p w14:paraId="59B33F7D" w14:textId="399C4C7D" w:rsidR="00367B5D" w:rsidRPr="00954569" w:rsidRDefault="00367B5D" w:rsidP="00954569">
            <w:pPr>
              <w:spacing w:before="60" w:after="60"/>
              <w:jc w:val="left"/>
              <w:rPr>
                <w:rFonts w:asciiTheme="minorHAnsi" w:eastAsiaTheme="minorEastAsia" w:hAnsiTheme="minorHAnsi" w:cstheme="minorBidi"/>
                <w:sz w:val="20"/>
                <w:lang w:eastAsia="ja-JP"/>
              </w:rPr>
            </w:pPr>
            <w:r w:rsidRPr="00954569">
              <w:rPr>
                <w:rFonts w:asciiTheme="minorHAnsi" w:eastAsiaTheme="minorEastAsia" w:hAnsiTheme="minorHAnsi"/>
                <w:sz w:val="20"/>
              </w:rPr>
              <w:t>Advanced Thermostat (CA)</w:t>
            </w:r>
          </w:p>
        </w:tc>
        <w:tc>
          <w:tcPr>
            <w:tcW w:w="629" w:type="pct"/>
          </w:tcPr>
          <w:p w14:paraId="4C97903A" w14:textId="1C9EB3CA" w:rsidR="00367B5D" w:rsidRPr="00954569" w:rsidRDefault="008B328A" w:rsidP="00954569">
            <w:pPr>
              <w:spacing w:before="60" w:after="60"/>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Pr>
                <w:rFonts w:asciiTheme="minorHAnsi" w:eastAsiaTheme="minorEastAsia" w:hAnsiTheme="minorHAnsi"/>
                <w:sz w:val="20"/>
              </w:rPr>
              <w:t>Unit</w:t>
            </w:r>
          </w:p>
        </w:tc>
        <w:tc>
          <w:tcPr>
            <w:tcW w:w="736" w:type="pct"/>
          </w:tcPr>
          <w:p w14:paraId="6D84D789" w14:textId="7853637F" w:rsidR="00367B5D" w:rsidRPr="00954569" w:rsidRDefault="001C44A3" w:rsidP="00954569">
            <w:pPr>
              <w:spacing w:before="60" w:after="60"/>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68.45</w:t>
            </w:r>
          </w:p>
        </w:tc>
        <w:tc>
          <w:tcPr>
            <w:tcW w:w="825" w:type="pct"/>
          </w:tcPr>
          <w:p w14:paraId="1C4D9423" w14:textId="321D099B" w:rsidR="00367B5D" w:rsidRPr="00954569" w:rsidRDefault="001C44A3" w:rsidP="00954569">
            <w:pPr>
              <w:spacing w:before="60" w:after="60"/>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68.45</w:t>
            </w:r>
          </w:p>
        </w:tc>
        <w:tc>
          <w:tcPr>
            <w:tcW w:w="633" w:type="pct"/>
          </w:tcPr>
          <w:p w14:paraId="6738D5CF" w14:textId="1F064C90" w:rsidR="00367B5D" w:rsidRPr="00954569" w:rsidDel="00385061" w:rsidRDefault="001C44A3" w:rsidP="00954569">
            <w:pPr>
              <w:spacing w:before="60" w:after="60"/>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100%</w:t>
            </w:r>
          </w:p>
        </w:tc>
        <w:tc>
          <w:tcPr>
            <w:tcW w:w="1072" w:type="pct"/>
          </w:tcPr>
          <w:p w14:paraId="0A6F50E7" w14:textId="0A53C5DD" w:rsidR="00367B5D" w:rsidRPr="00954569" w:rsidRDefault="00367B5D" w:rsidP="00954569">
            <w:pPr>
              <w:spacing w:before="60" w:after="60"/>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eastAsiaTheme="minorEastAsia" w:hAnsiTheme="minorHAnsi"/>
                <w:sz w:val="20"/>
              </w:rPr>
              <w:t xml:space="preserve">Illinois TRM, v13.0†, Section </w:t>
            </w:r>
            <w:r w:rsidR="001C44A3" w:rsidRPr="00954569">
              <w:rPr>
                <w:rFonts w:asciiTheme="minorHAnsi" w:hAnsiTheme="minorHAnsi"/>
                <w:sz w:val="20"/>
              </w:rPr>
              <w:t>4.4.48</w:t>
            </w:r>
          </w:p>
        </w:tc>
      </w:tr>
      <w:tr w:rsidR="00B16987" w:rsidRPr="00BD0D15" w14:paraId="0AF15527" w14:textId="77777777" w:rsidTr="007E3A9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2574A00C" w14:textId="44C61C14" w:rsidR="00B16987" w:rsidRPr="00954569" w:rsidRDefault="00B16987" w:rsidP="00954569">
            <w:pPr>
              <w:jc w:val="left"/>
              <w:rPr>
                <w:rFonts w:asciiTheme="minorHAnsi" w:eastAsiaTheme="minorEastAsia" w:hAnsiTheme="minorHAnsi" w:cstheme="minorBidi"/>
                <w:sz w:val="20"/>
                <w:lang w:eastAsia="ja-JP"/>
              </w:rPr>
            </w:pPr>
            <w:r w:rsidRPr="00954569">
              <w:rPr>
                <w:rFonts w:asciiTheme="minorHAnsi" w:eastAsiaTheme="minorEastAsia" w:hAnsiTheme="minorHAnsi"/>
                <w:sz w:val="20"/>
              </w:rPr>
              <w:t>Advanced Thermostat (IU)</w:t>
            </w:r>
          </w:p>
        </w:tc>
        <w:tc>
          <w:tcPr>
            <w:tcW w:w="629" w:type="pct"/>
          </w:tcPr>
          <w:p w14:paraId="062CB7BE" w14:textId="0F6406E8" w:rsidR="00B16987" w:rsidRPr="00954569" w:rsidRDefault="008B328A"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Pr>
                <w:rFonts w:asciiTheme="minorHAnsi" w:eastAsiaTheme="minorEastAsia" w:hAnsiTheme="minorHAnsi"/>
                <w:sz w:val="20"/>
              </w:rPr>
              <w:t>Unit</w:t>
            </w:r>
          </w:p>
        </w:tc>
        <w:tc>
          <w:tcPr>
            <w:tcW w:w="736" w:type="pct"/>
          </w:tcPr>
          <w:p w14:paraId="7C919D28" w14:textId="70940ABA" w:rsidR="00B16987" w:rsidRPr="00954569" w:rsidRDefault="00B16987"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eastAsiaTheme="minorEastAsia" w:hAnsiTheme="minorHAnsi"/>
                <w:sz w:val="20"/>
              </w:rPr>
              <w:t>Varies</w:t>
            </w:r>
          </w:p>
        </w:tc>
        <w:tc>
          <w:tcPr>
            <w:tcW w:w="825" w:type="pct"/>
          </w:tcPr>
          <w:p w14:paraId="7946FD04" w14:textId="7A6C7CF9" w:rsidR="00B16987" w:rsidRPr="00954569"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55.53</w:t>
            </w:r>
          </w:p>
        </w:tc>
        <w:tc>
          <w:tcPr>
            <w:tcW w:w="633" w:type="pct"/>
          </w:tcPr>
          <w:p w14:paraId="33657B77" w14:textId="2F0362F4" w:rsidR="00B16987" w:rsidRPr="00954569"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116%</w:t>
            </w:r>
          </w:p>
        </w:tc>
        <w:tc>
          <w:tcPr>
            <w:tcW w:w="1072" w:type="pct"/>
          </w:tcPr>
          <w:p w14:paraId="573E4531" w14:textId="794A62F1" w:rsidR="00B16987" w:rsidRPr="00954569" w:rsidRDefault="00B16987"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eastAsiaTheme="minorEastAsia" w:hAnsiTheme="minorHAnsi"/>
                <w:sz w:val="20"/>
              </w:rPr>
              <w:t>Illinois TRM, v13.0†, Section 5.3.16</w:t>
            </w:r>
          </w:p>
        </w:tc>
      </w:tr>
      <w:tr w:rsidR="00B16987" w:rsidRPr="00BD0D15" w14:paraId="1A2984B2" w14:textId="77777777" w:rsidTr="007E3A9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0ED59629" w14:textId="5915B140" w:rsidR="00B16987" w:rsidRPr="00954569" w:rsidDel="00FC2047"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Boiler Chemical Descaling</w:t>
            </w:r>
          </w:p>
        </w:tc>
        <w:tc>
          <w:tcPr>
            <w:tcW w:w="629" w:type="pct"/>
          </w:tcPr>
          <w:p w14:paraId="32EE4CC8" w14:textId="303DCDD3" w:rsidR="00B16987" w:rsidRPr="00954569" w:rsidDel="00FC2047" w:rsidRDefault="001C44A3"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MBH Input</w:t>
            </w:r>
          </w:p>
        </w:tc>
        <w:tc>
          <w:tcPr>
            <w:tcW w:w="736" w:type="pct"/>
          </w:tcPr>
          <w:p w14:paraId="7B045CBC" w14:textId="4E0DEEDE"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0.42</w:t>
            </w:r>
          </w:p>
        </w:tc>
        <w:tc>
          <w:tcPr>
            <w:tcW w:w="825" w:type="pct"/>
          </w:tcPr>
          <w:p w14:paraId="71668E75" w14:textId="0791A4FA"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0.42</w:t>
            </w:r>
          </w:p>
        </w:tc>
        <w:tc>
          <w:tcPr>
            <w:tcW w:w="633" w:type="pct"/>
          </w:tcPr>
          <w:p w14:paraId="06740995" w14:textId="7972B4A1"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100%</w:t>
            </w:r>
          </w:p>
        </w:tc>
        <w:tc>
          <w:tcPr>
            <w:tcW w:w="1072" w:type="pct"/>
          </w:tcPr>
          <w:p w14:paraId="2CA03BF9" w14:textId="0197970F" w:rsidR="00B16987" w:rsidRPr="00954569" w:rsidDel="00FC2047" w:rsidRDefault="00954569"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4.4.49</w:t>
            </w:r>
          </w:p>
        </w:tc>
      </w:tr>
      <w:tr w:rsidR="00B16987" w:rsidRPr="00BD0D15" w14:paraId="2F1EFA2F" w14:textId="77777777" w:rsidTr="007E3A9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1F975C10" w14:textId="2D9137BE" w:rsidR="00B16987" w:rsidRPr="00954569" w:rsidDel="00FC2047"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 xml:space="preserve">Boiler Reset </w:t>
            </w:r>
            <w:r w:rsidR="00954569" w:rsidRPr="00954569">
              <w:rPr>
                <w:rFonts w:asciiTheme="minorHAnsi" w:hAnsiTheme="minorHAnsi"/>
                <w:sz w:val="20"/>
              </w:rPr>
              <w:t>Controls</w:t>
            </w:r>
          </w:p>
        </w:tc>
        <w:tc>
          <w:tcPr>
            <w:tcW w:w="629" w:type="pct"/>
          </w:tcPr>
          <w:p w14:paraId="0CB3A330" w14:textId="1948C8CD" w:rsidR="00B16987" w:rsidRPr="00954569" w:rsidDel="00FC2047" w:rsidRDefault="001C44A3"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MBH Input</w:t>
            </w:r>
          </w:p>
        </w:tc>
        <w:tc>
          <w:tcPr>
            <w:tcW w:w="736" w:type="pct"/>
          </w:tcPr>
          <w:p w14:paraId="628825F4" w14:textId="184C220A" w:rsidR="00B16987" w:rsidRPr="00954569" w:rsidDel="00FC2047"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1.33</w:t>
            </w:r>
          </w:p>
        </w:tc>
        <w:tc>
          <w:tcPr>
            <w:tcW w:w="825" w:type="pct"/>
          </w:tcPr>
          <w:p w14:paraId="1C24E05A" w14:textId="3BC28AA3" w:rsidR="00B16987" w:rsidRPr="00954569" w:rsidDel="00FC2047"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1.33</w:t>
            </w:r>
          </w:p>
        </w:tc>
        <w:tc>
          <w:tcPr>
            <w:tcW w:w="633" w:type="pct"/>
          </w:tcPr>
          <w:p w14:paraId="4DBFA6F3" w14:textId="314D611D" w:rsidR="00B16987" w:rsidRPr="00954569" w:rsidDel="00FC2047"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100%</w:t>
            </w:r>
          </w:p>
        </w:tc>
        <w:tc>
          <w:tcPr>
            <w:tcW w:w="1072" w:type="pct"/>
          </w:tcPr>
          <w:p w14:paraId="4C749257" w14:textId="734D2BE2" w:rsidR="00B16987" w:rsidRPr="00954569" w:rsidDel="00FC2047" w:rsidRDefault="00954569"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4.4.4</w:t>
            </w:r>
          </w:p>
        </w:tc>
      </w:tr>
      <w:tr w:rsidR="00B16987" w:rsidRPr="00BD0D15" w14:paraId="53B4E3EE" w14:textId="77777777" w:rsidTr="007E3A9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4E2C95F8" w14:textId="30758675" w:rsidR="00B16987" w:rsidRPr="00954569" w:rsidDel="00FC2047"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lastRenderedPageBreak/>
              <w:t>Boiler Tune Up</w:t>
            </w:r>
          </w:p>
        </w:tc>
        <w:tc>
          <w:tcPr>
            <w:tcW w:w="629" w:type="pct"/>
          </w:tcPr>
          <w:p w14:paraId="1F82339F" w14:textId="27B40362" w:rsidR="00B16987" w:rsidRPr="00954569" w:rsidDel="00FC2047" w:rsidRDefault="00B16987"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eastAsiaTheme="minorEastAsia" w:hAnsiTheme="minorHAnsi"/>
                <w:sz w:val="20"/>
              </w:rPr>
              <w:t>MBH Input</w:t>
            </w:r>
          </w:p>
        </w:tc>
        <w:tc>
          <w:tcPr>
            <w:tcW w:w="736" w:type="pct"/>
          </w:tcPr>
          <w:p w14:paraId="61031D26" w14:textId="3FF29384" w:rsidR="00B16987" w:rsidRPr="00954569" w:rsidDel="00FC2047" w:rsidRDefault="00B16987"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eastAsiaTheme="minorEastAsia" w:hAnsiTheme="minorHAnsi"/>
                <w:sz w:val="20"/>
              </w:rPr>
              <w:t>Varies</w:t>
            </w:r>
          </w:p>
        </w:tc>
        <w:tc>
          <w:tcPr>
            <w:tcW w:w="825" w:type="pct"/>
          </w:tcPr>
          <w:p w14:paraId="4F821218" w14:textId="58120708"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0.47</w:t>
            </w:r>
          </w:p>
        </w:tc>
        <w:tc>
          <w:tcPr>
            <w:tcW w:w="633" w:type="pct"/>
          </w:tcPr>
          <w:p w14:paraId="4BFD1403" w14:textId="46A4986B"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100%</w:t>
            </w:r>
          </w:p>
        </w:tc>
        <w:tc>
          <w:tcPr>
            <w:tcW w:w="1072" w:type="pct"/>
          </w:tcPr>
          <w:p w14:paraId="46F58324" w14:textId="4B2F970D" w:rsidR="00B16987" w:rsidRPr="00954569" w:rsidDel="00FC2047" w:rsidRDefault="00954569"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4.4.2</w:t>
            </w:r>
          </w:p>
        </w:tc>
      </w:tr>
      <w:tr w:rsidR="00B16987" w:rsidRPr="00BD0D15" w14:paraId="5948E2DB" w14:textId="77777777" w:rsidTr="007E3A9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7DBCBB52" w14:textId="24126DDB" w:rsidR="00B16987" w:rsidRPr="00954569" w:rsidDel="00FC2047"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Central Water Heater</w:t>
            </w:r>
          </w:p>
        </w:tc>
        <w:tc>
          <w:tcPr>
            <w:tcW w:w="629" w:type="pct"/>
          </w:tcPr>
          <w:p w14:paraId="4C6B4188" w14:textId="7A54E48F" w:rsidR="00B16987" w:rsidRPr="00954569" w:rsidDel="00FC2047" w:rsidRDefault="00743298"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Pr>
                <w:rFonts w:asciiTheme="minorHAnsi" w:hAnsiTheme="minorHAnsi"/>
                <w:sz w:val="20"/>
              </w:rPr>
              <w:t xml:space="preserve">Unit </w:t>
            </w:r>
          </w:p>
        </w:tc>
        <w:tc>
          <w:tcPr>
            <w:tcW w:w="736" w:type="pct"/>
          </w:tcPr>
          <w:p w14:paraId="49BDEB47" w14:textId="00C99CF5" w:rsidR="00B16987" w:rsidRPr="00954569" w:rsidDel="00FC2047"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9.49</w:t>
            </w:r>
          </w:p>
        </w:tc>
        <w:tc>
          <w:tcPr>
            <w:tcW w:w="825" w:type="pct"/>
          </w:tcPr>
          <w:p w14:paraId="15F7D9B6" w14:textId="51970EFC" w:rsidR="00B16987" w:rsidRPr="00954569" w:rsidDel="00FC2047"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9.45</w:t>
            </w:r>
          </w:p>
        </w:tc>
        <w:tc>
          <w:tcPr>
            <w:tcW w:w="633" w:type="pct"/>
          </w:tcPr>
          <w:p w14:paraId="6067E991" w14:textId="2B26CB4A" w:rsidR="00B16987" w:rsidRPr="00954569" w:rsidDel="00FC2047"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100%</w:t>
            </w:r>
          </w:p>
        </w:tc>
        <w:tc>
          <w:tcPr>
            <w:tcW w:w="1072" w:type="pct"/>
          </w:tcPr>
          <w:p w14:paraId="0D784056" w14:textId="5C5F01CA" w:rsidR="00B16987" w:rsidRPr="00954569" w:rsidDel="00FC2047" w:rsidRDefault="00954569"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4.3.7</w:t>
            </w:r>
          </w:p>
        </w:tc>
      </w:tr>
      <w:tr w:rsidR="00B16987" w:rsidRPr="00BD0D15" w14:paraId="5880444E" w14:textId="77777777" w:rsidTr="007E3A9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39FF3B5E" w14:textId="7AFA3BF0" w:rsidR="00B16987" w:rsidRPr="00954569" w:rsidDel="00FC2047"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Central Water Heater</w:t>
            </w:r>
          </w:p>
        </w:tc>
        <w:tc>
          <w:tcPr>
            <w:tcW w:w="629" w:type="pct"/>
          </w:tcPr>
          <w:p w14:paraId="0F955626" w14:textId="6CDA4E7C" w:rsidR="00B16987" w:rsidRPr="00954569" w:rsidDel="00FC2047" w:rsidRDefault="001C44A3"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Living Units</w:t>
            </w:r>
          </w:p>
        </w:tc>
        <w:tc>
          <w:tcPr>
            <w:tcW w:w="736" w:type="pct"/>
          </w:tcPr>
          <w:p w14:paraId="6F16B0D7" w14:textId="0E01E542"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45.97</w:t>
            </w:r>
          </w:p>
        </w:tc>
        <w:tc>
          <w:tcPr>
            <w:tcW w:w="825" w:type="pct"/>
          </w:tcPr>
          <w:p w14:paraId="548B1B6B" w14:textId="058FEA29"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45</w:t>
            </w:r>
            <w:r w:rsidR="00F17928">
              <w:rPr>
                <w:rFonts w:asciiTheme="minorHAnsi" w:hAnsiTheme="minorHAnsi"/>
                <w:sz w:val="20"/>
              </w:rPr>
              <w:t>.97</w:t>
            </w:r>
          </w:p>
        </w:tc>
        <w:tc>
          <w:tcPr>
            <w:tcW w:w="633" w:type="pct"/>
          </w:tcPr>
          <w:p w14:paraId="77A7C6B0" w14:textId="5EC31847" w:rsidR="00B16987" w:rsidRPr="00954569" w:rsidDel="00FC2047" w:rsidRDefault="00F17928"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Pr>
                <w:rFonts w:asciiTheme="minorHAnsi" w:hAnsiTheme="minorHAnsi"/>
                <w:sz w:val="20"/>
              </w:rPr>
              <w:t>100</w:t>
            </w:r>
            <w:r w:rsidR="001C44A3" w:rsidRPr="00954569">
              <w:rPr>
                <w:rFonts w:asciiTheme="minorHAnsi" w:hAnsiTheme="minorHAnsi"/>
                <w:sz w:val="20"/>
              </w:rPr>
              <w:t>%</w:t>
            </w:r>
          </w:p>
        </w:tc>
        <w:tc>
          <w:tcPr>
            <w:tcW w:w="1072" w:type="pct"/>
          </w:tcPr>
          <w:p w14:paraId="7A7E4093" w14:textId="095FAD15" w:rsidR="00B16987" w:rsidRPr="00954569" w:rsidDel="00FC2047" w:rsidRDefault="00B16987"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eastAsiaTheme="minorEastAsia" w:hAnsiTheme="minorHAnsi"/>
                <w:sz w:val="20"/>
              </w:rPr>
              <w:t>Illinois TRM, v13.0†, Section 4.</w:t>
            </w:r>
            <w:r w:rsidR="001C44A3" w:rsidRPr="00954569">
              <w:rPr>
                <w:rFonts w:asciiTheme="minorHAnsi" w:hAnsiTheme="minorHAnsi"/>
                <w:sz w:val="20"/>
              </w:rPr>
              <w:t>3.7</w:t>
            </w:r>
          </w:p>
        </w:tc>
      </w:tr>
      <w:tr w:rsidR="00B16987" w:rsidRPr="00BD0D15" w14:paraId="35D3A414" w14:textId="77777777" w:rsidTr="007E3A9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5E7886CA" w14:textId="55A9DDEA" w:rsidR="00B16987" w:rsidRPr="00954569" w:rsidDel="00FC2047"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DHW Boiler Tune-up</w:t>
            </w:r>
          </w:p>
        </w:tc>
        <w:tc>
          <w:tcPr>
            <w:tcW w:w="629" w:type="pct"/>
          </w:tcPr>
          <w:p w14:paraId="50D7CF9E" w14:textId="70B34ED2" w:rsidR="00B16987" w:rsidRPr="00954569" w:rsidDel="00FC2047" w:rsidRDefault="00B16987"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eastAsiaTheme="minorEastAsia" w:hAnsiTheme="minorHAnsi"/>
                <w:sz w:val="20"/>
              </w:rPr>
              <w:t>Living Units</w:t>
            </w:r>
          </w:p>
        </w:tc>
        <w:tc>
          <w:tcPr>
            <w:tcW w:w="736" w:type="pct"/>
          </w:tcPr>
          <w:p w14:paraId="0244D13F" w14:textId="29E3AEF3" w:rsidR="00B16987" w:rsidRPr="00954569" w:rsidDel="00FC2047"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2.80</w:t>
            </w:r>
          </w:p>
        </w:tc>
        <w:tc>
          <w:tcPr>
            <w:tcW w:w="825" w:type="pct"/>
          </w:tcPr>
          <w:p w14:paraId="251C0022" w14:textId="1EBB600B" w:rsidR="00B16987" w:rsidRPr="00954569" w:rsidDel="00FC2047"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2.29</w:t>
            </w:r>
          </w:p>
        </w:tc>
        <w:tc>
          <w:tcPr>
            <w:tcW w:w="633" w:type="pct"/>
          </w:tcPr>
          <w:p w14:paraId="3E3DCC34" w14:textId="15604F94" w:rsidR="00B16987" w:rsidRPr="00954569" w:rsidDel="00FC2047"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82%</w:t>
            </w:r>
          </w:p>
        </w:tc>
        <w:tc>
          <w:tcPr>
            <w:tcW w:w="1072" w:type="pct"/>
          </w:tcPr>
          <w:p w14:paraId="63CFCC0B" w14:textId="451D1F7D" w:rsidR="00B16987" w:rsidRPr="00954569" w:rsidDel="00FC2047" w:rsidRDefault="00954569"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4.3.10</w:t>
            </w:r>
          </w:p>
        </w:tc>
      </w:tr>
      <w:tr w:rsidR="00B16987" w:rsidRPr="00BD0D15" w14:paraId="0C3B5D7A" w14:textId="77777777" w:rsidTr="007E3A9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7B1419FD" w14:textId="7A3B079F" w:rsidR="00B16987" w:rsidRPr="00954569" w:rsidDel="00FC2047"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Direct Fired Heater</w:t>
            </w:r>
          </w:p>
        </w:tc>
        <w:tc>
          <w:tcPr>
            <w:tcW w:w="629" w:type="pct"/>
          </w:tcPr>
          <w:p w14:paraId="4D35FFB6" w14:textId="45A04EC8" w:rsidR="00B16987" w:rsidRPr="00954569" w:rsidDel="00FC2047" w:rsidRDefault="001C44A3"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MBH Input</w:t>
            </w:r>
          </w:p>
        </w:tc>
        <w:tc>
          <w:tcPr>
            <w:tcW w:w="736" w:type="pct"/>
          </w:tcPr>
          <w:p w14:paraId="2B9FCC40" w14:textId="31FB176A"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2.49</w:t>
            </w:r>
          </w:p>
        </w:tc>
        <w:tc>
          <w:tcPr>
            <w:tcW w:w="825" w:type="pct"/>
          </w:tcPr>
          <w:p w14:paraId="2C6B72A4" w14:textId="08BDFF4C"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2.49</w:t>
            </w:r>
          </w:p>
        </w:tc>
        <w:tc>
          <w:tcPr>
            <w:tcW w:w="633" w:type="pct"/>
          </w:tcPr>
          <w:p w14:paraId="3119CAAE" w14:textId="7BF7CC84"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100%</w:t>
            </w:r>
          </w:p>
        </w:tc>
        <w:tc>
          <w:tcPr>
            <w:tcW w:w="1072" w:type="pct"/>
          </w:tcPr>
          <w:p w14:paraId="45814B87" w14:textId="3F20BD61" w:rsidR="00B16987" w:rsidRPr="00954569" w:rsidDel="00FC2047" w:rsidRDefault="00954569"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4.4.39</w:t>
            </w:r>
          </w:p>
        </w:tc>
      </w:tr>
      <w:tr w:rsidR="001C44A3" w:rsidRPr="00954569" w14:paraId="639AEFD4" w14:textId="77777777" w:rsidTr="007E3A9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086CE2B0" w14:textId="4BCBA740" w:rsidR="001C44A3" w:rsidRPr="00954569" w:rsidDel="00FC2047" w:rsidRDefault="001C44A3" w:rsidP="00954569">
            <w:pPr>
              <w:jc w:val="left"/>
              <w:rPr>
                <w:rFonts w:asciiTheme="minorHAnsi" w:hAnsiTheme="minorHAnsi"/>
                <w:sz w:val="20"/>
              </w:rPr>
            </w:pPr>
            <w:r w:rsidRPr="00954569">
              <w:rPr>
                <w:rFonts w:asciiTheme="minorHAnsi" w:hAnsiTheme="minorHAnsi"/>
                <w:sz w:val="20"/>
              </w:rPr>
              <w:t>Gas High Efficiency Furnace</w:t>
            </w:r>
          </w:p>
        </w:tc>
        <w:tc>
          <w:tcPr>
            <w:tcW w:w="629" w:type="pct"/>
          </w:tcPr>
          <w:p w14:paraId="54412000" w14:textId="0B69A071" w:rsidR="001C44A3" w:rsidRPr="00954569" w:rsidDel="00FC2047" w:rsidRDefault="008B328A" w:rsidP="00954569">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Unit</w:t>
            </w:r>
          </w:p>
        </w:tc>
        <w:tc>
          <w:tcPr>
            <w:tcW w:w="736" w:type="pct"/>
          </w:tcPr>
          <w:p w14:paraId="61758454" w14:textId="3DC3E94E" w:rsidR="001C44A3" w:rsidRPr="00954569" w:rsidDel="00FC2047"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54569">
              <w:rPr>
                <w:rFonts w:asciiTheme="minorHAnsi" w:hAnsiTheme="minorHAnsi"/>
                <w:sz w:val="20"/>
              </w:rPr>
              <w:t>125.91</w:t>
            </w:r>
          </w:p>
        </w:tc>
        <w:tc>
          <w:tcPr>
            <w:tcW w:w="825" w:type="pct"/>
          </w:tcPr>
          <w:p w14:paraId="74626CAB" w14:textId="1FDA1840" w:rsidR="001C44A3" w:rsidRPr="00954569" w:rsidDel="00FC2047"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54569">
              <w:rPr>
                <w:rFonts w:asciiTheme="minorHAnsi" w:hAnsiTheme="minorHAnsi"/>
                <w:sz w:val="20"/>
              </w:rPr>
              <w:t>193.70</w:t>
            </w:r>
          </w:p>
        </w:tc>
        <w:tc>
          <w:tcPr>
            <w:tcW w:w="633" w:type="pct"/>
          </w:tcPr>
          <w:p w14:paraId="7EEFDA5F" w14:textId="0CE10A99" w:rsidR="001C44A3" w:rsidRPr="00954569" w:rsidDel="00FC2047"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54569">
              <w:rPr>
                <w:rFonts w:asciiTheme="minorHAnsi" w:hAnsiTheme="minorHAnsi"/>
                <w:sz w:val="20"/>
              </w:rPr>
              <w:t>154%</w:t>
            </w:r>
          </w:p>
        </w:tc>
        <w:tc>
          <w:tcPr>
            <w:tcW w:w="1072" w:type="pct"/>
          </w:tcPr>
          <w:p w14:paraId="52997143" w14:textId="628BF798" w:rsidR="001C44A3" w:rsidRPr="00954569" w:rsidDel="00FC2047" w:rsidRDefault="00954569" w:rsidP="00954569">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54569">
              <w:rPr>
                <w:rFonts w:asciiTheme="minorHAnsi" w:hAnsiTheme="minorHAnsi"/>
                <w:sz w:val="20"/>
              </w:rPr>
              <w:t>Illinois TRM</w:t>
            </w:r>
            <w:r w:rsidR="001C44A3" w:rsidRPr="00954569">
              <w:rPr>
                <w:rFonts w:asciiTheme="minorHAnsi" w:hAnsiTheme="minorHAnsi"/>
                <w:sz w:val="20"/>
              </w:rPr>
              <w:t>, v13.0†, Section 5.3.7</w:t>
            </w:r>
          </w:p>
        </w:tc>
      </w:tr>
      <w:tr w:rsidR="001C44A3" w:rsidRPr="00954569" w14:paraId="03F8FF91" w14:textId="77777777" w:rsidTr="007E3A9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49EF85B6" w14:textId="772A716E" w:rsidR="001C44A3" w:rsidRPr="00954569" w:rsidDel="00FC2047" w:rsidRDefault="001C44A3" w:rsidP="00954569">
            <w:pPr>
              <w:jc w:val="left"/>
              <w:rPr>
                <w:rFonts w:asciiTheme="minorHAnsi" w:hAnsiTheme="minorHAnsi"/>
                <w:sz w:val="20"/>
              </w:rPr>
            </w:pPr>
            <w:r w:rsidRPr="00954569">
              <w:rPr>
                <w:rFonts w:asciiTheme="minorHAnsi" w:hAnsiTheme="minorHAnsi"/>
                <w:sz w:val="20"/>
              </w:rPr>
              <w:t>High Efficiency Boiler</w:t>
            </w:r>
          </w:p>
        </w:tc>
        <w:tc>
          <w:tcPr>
            <w:tcW w:w="629" w:type="pct"/>
          </w:tcPr>
          <w:p w14:paraId="04E96DF7" w14:textId="6E3CBE54" w:rsidR="001C44A3" w:rsidRPr="00954569" w:rsidDel="00FC2047" w:rsidRDefault="000C3EB9" w:rsidP="0095456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Unit</w:t>
            </w:r>
          </w:p>
        </w:tc>
        <w:tc>
          <w:tcPr>
            <w:tcW w:w="736" w:type="pct"/>
          </w:tcPr>
          <w:p w14:paraId="0A2C3DDA" w14:textId="0858B45F" w:rsidR="001C44A3"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54569">
              <w:rPr>
                <w:rFonts w:asciiTheme="minorHAnsi" w:hAnsiTheme="minorHAnsi"/>
                <w:sz w:val="20"/>
              </w:rPr>
              <w:t>Varies</w:t>
            </w:r>
          </w:p>
        </w:tc>
        <w:tc>
          <w:tcPr>
            <w:tcW w:w="825" w:type="pct"/>
          </w:tcPr>
          <w:p w14:paraId="5E4D929C" w14:textId="4E0C643F" w:rsidR="001C44A3"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54569">
              <w:rPr>
                <w:rFonts w:asciiTheme="minorHAnsi" w:hAnsiTheme="minorHAnsi"/>
                <w:sz w:val="20"/>
              </w:rPr>
              <w:t>Varies</w:t>
            </w:r>
          </w:p>
        </w:tc>
        <w:tc>
          <w:tcPr>
            <w:tcW w:w="633" w:type="pct"/>
          </w:tcPr>
          <w:p w14:paraId="60FE5046" w14:textId="4C6EA685" w:rsidR="001C44A3"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54569">
              <w:rPr>
                <w:rFonts w:asciiTheme="minorHAnsi" w:hAnsiTheme="minorHAnsi"/>
                <w:sz w:val="20"/>
              </w:rPr>
              <w:t>100%</w:t>
            </w:r>
          </w:p>
        </w:tc>
        <w:tc>
          <w:tcPr>
            <w:tcW w:w="1072" w:type="pct"/>
          </w:tcPr>
          <w:p w14:paraId="175A72F6" w14:textId="0B429CA3" w:rsidR="001C44A3" w:rsidRPr="00954569" w:rsidDel="00FC2047" w:rsidRDefault="00954569" w:rsidP="00954569">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54569">
              <w:rPr>
                <w:rFonts w:asciiTheme="minorHAnsi" w:hAnsiTheme="minorHAnsi"/>
                <w:sz w:val="20"/>
              </w:rPr>
              <w:t>Illinois TRM</w:t>
            </w:r>
            <w:r w:rsidR="001C44A3" w:rsidRPr="00954569">
              <w:rPr>
                <w:rFonts w:asciiTheme="minorHAnsi" w:hAnsiTheme="minorHAnsi"/>
                <w:sz w:val="20"/>
              </w:rPr>
              <w:t>, v13.0†, Section 4.4.10</w:t>
            </w:r>
          </w:p>
        </w:tc>
      </w:tr>
      <w:tr w:rsidR="00034219" w:rsidRPr="00BD0D15" w14:paraId="2DF18111" w14:textId="77777777" w:rsidTr="007E3A9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33CC0669" w14:textId="2E36A2AB" w:rsidR="00034219" w:rsidRPr="00034219" w:rsidRDefault="00034219" w:rsidP="00034219">
            <w:pPr>
              <w:jc w:val="left"/>
              <w:rPr>
                <w:rFonts w:asciiTheme="minorHAnsi" w:hAnsiTheme="minorHAnsi"/>
                <w:sz w:val="20"/>
              </w:rPr>
            </w:pPr>
            <w:r w:rsidRPr="00034219">
              <w:rPr>
                <w:rFonts w:asciiTheme="minorHAnsi" w:hAnsiTheme="minorHAnsi"/>
                <w:sz w:val="20"/>
              </w:rPr>
              <w:t xml:space="preserve">HVAC </w:t>
            </w:r>
            <w:r w:rsidR="002F64E8">
              <w:rPr>
                <w:rFonts w:asciiTheme="minorHAnsi" w:hAnsiTheme="minorHAnsi"/>
                <w:sz w:val="20"/>
              </w:rPr>
              <w:t>–</w:t>
            </w:r>
            <w:r w:rsidRPr="00034219">
              <w:rPr>
                <w:rFonts w:asciiTheme="minorHAnsi" w:hAnsiTheme="minorHAnsi"/>
                <w:sz w:val="20"/>
              </w:rPr>
              <w:t xml:space="preserve"> Custom</w:t>
            </w:r>
          </w:p>
        </w:tc>
        <w:tc>
          <w:tcPr>
            <w:tcW w:w="629" w:type="pct"/>
          </w:tcPr>
          <w:p w14:paraId="351EAFFB" w14:textId="2B5E8DF5" w:rsidR="00034219" w:rsidRPr="00034219" w:rsidRDefault="008B328A" w:rsidP="00034219">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Unit</w:t>
            </w:r>
          </w:p>
        </w:tc>
        <w:tc>
          <w:tcPr>
            <w:tcW w:w="736" w:type="pct"/>
          </w:tcPr>
          <w:p w14:paraId="7551EEBF" w14:textId="4F6F8449" w:rsidR="00034219" w:rsidRPr="00034219" w:rsidRDefault="00034219" w:rsidP="0003421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34219">
              <w:rPr>
                <w:rFonts w:asciiTheme="minorHAnsi" w:hAnsiTheme="minorHAnsi"/>
                <w:sz w:val="20"/>
              </w:rPr>
              <w:t>Varies</w:t>
            </w:r>
          </w:p>
        </w:tc>
        <w:tc>
          <w:tcPr>
            <w:tcW w:w="825" w:type="pct"/>
          </w:tcPr>
          <w:p w14:paraId="634108ED" w14:textId="0432B645" w:rsidR="00034219" w:rsidRPr="00034219" w:rsidRDefault="00034219" w:rsidP="0003421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34219">
              <w:rPr>
                <w:rFonts w:asciiTheme="minorHAnsi" w:hAnsiTheme="minorHAnsi"/>
                <w:sz w:val="20"/>
              </w:rPr>
              <w:t>Varies</w:t>
            </w:r>
          </w:p>
        </w:tc>
        <w:tc>
          <w:tcPr>
            <w:tcW w:w="633" w:type="pct"/>
          </w:tcPr>
          <w:p w14:paraId="51004988" w14:textId="28872F10" w:rsidR="00034219" w:rsidRPr="00034219" w:rsidRDefault="00034219" w:rsidP="0003421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34219">
              <w:rPr>
                <w:rFonts w:asciiTheme="minorHAnsi" w:hAnsiTheme="minorHAnsi"/>
                <w:sz w:val="20"/>
              </w:rPr>
              <w:t>85%</w:t>
            </w:r>
          </w:p>
        </w:tc>
        <w:tc>
          <w:tcPr>
            <w:tcW w:w="1072" w:type="pct"/>
          </w:tcPr>
          <w:p w14:paraId="1311D3A8" w14:textId="38D5332B" w:rsidR="00034219" w:rsidRPr="00034219" w:rsidRDefault="00034219" w:rsidP="00034219">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34219">
              <w:rPr>
                <w:rFonts w:asciiTheme="minorHAnsi" w:hAnsiTheme="minorHAnsi"/>
                <w:sz w:val="20"/>
              </w:rPr>
              <w:t>Project File Review, Monthly Billing Data</w:t>
            </w:r>
            <w:r w:rsidR="00B13CB0" w:rsidRPr="00B13CB0">
              <w:rPr>
                <w:rFonts w:asciiTheme="minorHAnsi" w:hAnsiTheme="minorHAnsi"/>
                <w:sz w:val="20"/>
              </w:rPr>
              <w:t>‡</w:t>
            </w:r>
          </w:p>
        </w:tc>
      </w:tr>
      <w:tr w:rsidR="00B16987" w:rsidRPr="00BD0D15" w14:paraId="3E5360C6" w14:textId="77777777" w:rsidTr="007E3A9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5BB21AE3" w14:textId="46CCAC46" w:rsidR="00B16987" w:rsidRPr="00954569" w:rsidDel="00FC2047"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 xml:space="preserve">Faucet Aerator </w:t>
            </w:r>
            <w:r w:rsidR="00E3731C">
              <w:rPr>
                <w:rFonts w:asciiTheme="minorHAnsi" w:hAnsiTheme="minorHAnsi"/>
                <w:sz w:val="20"/>
              </w:rPr>
              <w:t>–</w:t>
            </w:r>
            <w:r w:rsidRPr="00954569">
              <w:rPr>
                <w:rFonts w:asciiTheme="minorHAnsi" w:hAnsiTheme="minorHAnsi"/>
                <w:sz w:val="20"/>
              </w:rPr>
              <w:t xml:space="preserve"> Bathroom (IU)</w:t>
            </w:r>
          </w:p>
        </w:tc>
        <w:tc>
          <w:tcPr>
            <w:tcW w:w="629" w:type="pct"/>
          </w:tcPr>
          <w:p w14:paraId="5ABE51F3" w14:textId="25D12E39" w:rsidR="00B16987" w:rsidRPr="00954569" w:rsidDel="00FC2047" w:rsidRDefault="00743298"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Pr>
                <w:rFonts w:asciiTheme="minorHAnsi" w:hAnsiTheme="minorHAnsi"/>
                <w:sz w:val="20"/>
              </w:rPr>
              <w:t xml:space="preserve">Unit </w:t>
            </w:r>
          </w:p>
        </w:tc>
        <w:tc>
          <w:tcPr>
            <w:tcW w:w="736" w:type="pct"/>
          </w:tcPr>
          <w:p w14:paraId="525ACF29" w14:textId="5E1838EC"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1.82</w:t>
            </w:r>
          </w:p>
        </w:tc>
        <w:tc>
          <w:tcPr>
            <w:tcW w:w="825" w:type="pct"/>
          </w:tcPr>
          <w:p w14:paraId="00CA49B7" w14:textId="624CAD78"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1.82</w:t>
            </w:r>
          </w:p>
        </w:tc>
        <w:tc>
          <w:tcPr>
            <w:tcW w:w="633" w:type="pct"/>
          </w:tcPr>
          <w:p w14:paraId="6B7AA195" w14:textId="32A7B879"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100%</w:t>
            </w:r>
          </w:p>
        </w:tc>
        <w:tc>
          <w:tcPr>
            <w:tcW w:w="1072" w:type="pct"/>
          </w:tcPr>
          <w:p w14:paraId="5A95C27F" w14:textId="38A3785A" w:rsidR="00B16987" w:rsidRPr="00954569" w:rsidDel="00FC2047" w:rsidRDefault="00954569"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5.4.4</w:t>
            </w:r>
          </w:p>
        </w:tc>
      </w:tr>
      <w:tr w:rsidR="00B16987" w:rsidRPr="00BD0D15" w14:paraId="477A6FCC" w14:textId="77777777" w:rsidTr="007E3A9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41558345" w14:textId="0529364B" w:rsidR="00B16987" w:rsidRPr="00954569" w:rsidDel="00FC2047"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 xml:space="preserve">Faucet Aerator </w:t>
            </w:r>
            <w:r w:rsidR="00E3731C">
              <w:rPr>
                <w:rFonts w:asciiTheme="minorHAnsi" w:hAnsiTheme="minorHAnsi"/>
                <w:sz w:val="20"/>
              </w:rPr>
              <w:t>–</w:t>
            </w:r>
            <w:r w:rsidRPr="00954569">
              <w:rPr>
                <w:rFonts w:asciiTheme="minorHAnsi" w:hAnsiTheme="minorHAnsi"/>
                <w:sz w:val="20"/>
              </w:rPr>
              <w:t xml:space="preserve"> Kitchen (IU)</w:t>
            </w:r>
          </w:p>
        </w:tc>
        <w:tc>
          <w:tcPr>
            <w:tcW w:w="629" w:type="pct"/>
          </w:tcPr>
          <w:p w14:paraId="0899BFE4" w14:textId="64E70650" w:rsidR="00B16987" w:rsidRPr="00954569" w:rsidDel="00FC2047" w:rsidRDefault="00743298"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Pr>
                <w:rFonts w:asciiTheme="minorHAnsi" w:hAnsiTheme="minorHAnsi"/>
                <w:sz w:val="20"/>
              </w:rPr>
              <w:t>Unit</w:t>
            </w:r>
          </w:p>
        </w:tc>
        <w:tc>
          <w:tcPr>
            <w:tcW w:w="736" w:type="pct"/>
          </w:tcPr>
          <w:p w14:paraId="0D634ECB" w14:textId="57F91BEA" w:rsidR="00B16987" w:rsidRPr="00954569" w:rsidDel="00FC2047"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9.00</w:t>
            </w:r>
          </w:p>
        </w:tc>
        <w:tc>
          <w:tcPr>
            <w:tcW w:w="825" w:type="pct"/>
          </w:tcPr>
          <w:p w14:paraId="35D287BB" w14:textId="0AB0BAF9" w:rsidR="00B16987" w:rsidRPr="00954569" w:rsidDel="00FC2047"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9.00</w:t>
            </w:r>
          </w:p>
        </w:tc>
        <w:tc>
          <w:tcPr>
            <w:tcW w:w="633" w:type="pct"/>
          </w:tcPr>
          <w:p w14:paraId="68ADDD6F" w14:textId="3901A991" w:rsidR="00B16987" w:rsidRPr="00954569" w:rsidDel="00FC2047"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100%</w:t>
            </w:r>
          </w:p>
        </w:tc>
        <w:tc>
          <w:tcPr>
            <w:tcW w:w="1072" w:type="pct"/>
          </w:tcPr>
          <w:p w14:paraId="7114D69E" w14:textId="41E20E24" w:rsidR="00B16987" w:rsidRPr="00954569" w:rsidDel="00FC2047" w:rsidRDefault="00954569"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5.4.4</w:t>
            </w:r>
          </w:p>
        </w:tc>
      </w:tr>
      <w:tr w:rsidR="00B16987" w:rsidRPr="00BD0D15" w14:paraId="4E490EFB" w14:textId="77777777" w:rsidTr="007E3A9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5BDE0398" w14:textId="282617E2" w:rsidR="00B16987" w:rsidRPr="00954569" w:rsidDel="00FC2047"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Low Flow Showerheads (IU)</w:t>
            </w:r>
          </w:p>
        </w:tc>
        <w:tc>
          <w:tcPr>
            <w:tcW w:w="629" w:type="pct"/>
          </w:tcPr>
          <w:p w14:paraId="6F3CB3EF" w14:textId="0DEA2174" w:rsidR="00B16987" w:rsidRPr="00954569" w:rsidDel="00FC2047" w:rsidRDefault="00743298"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Pr>
                <w:rFonts w:asciiTheme="minorHAnsi" w:hAnsiTheme="minorHAnsi"/>
                <w:sz w:val="20"/>
              </w:rPr>
              <w:t>Unit</w:t>
            </w:r>
          </w:p>
        </w:tc>
        <w:tc>
          <w:tcPr>
            <w:tcW w:w="736" w:type="pct"/>
          </w:tcPr>
          <w:p w14:paraId="06CFD03D" w14:textId="33EF4A7F"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12.36</w:t>
            </w:r>
          </w:p>
        </w:tc>
        <w:tc>
          <w:tcPr>
            <w:tcW w:w="825" w:type="pct"/>
          </w:tcPr>
          <w:p w14:paraId="6D7463BD" w14:textId="7E09C0C0"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12.36</w:t>
            </w:r>
          </w:p>
        </w:tc>
        <w:tc>
          <w:tcPr>
            <w:tcW w:w="633" w:type="pct"/>
          </w:tcPr>
          <w:p w14:paraId="2523309D" w14:textId="5734850D" w:rsidR="00B16987" w:rsidRPr="00954569" w:rsidDel="00FC2047"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100%</w:t>
            </w:r>
          </w:p>
        </w:tc>
        <w:tc>
          <w:tcPr>
            <w:tcW w:w="1072" w:type="pct"/>
          </w:tcPr>
          <w:p w14:paraId="520CC0B0" w14:textId="6C904C29" w:rsidR="00B16987" w:rsidRPr="00954569" w:rsidDel="00FC2047" w:rsidRDefault="00954569"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5.4.5</w:t>
            </w:r>
          </w:p>
        </w:tc>
      </w:tr>
      <w:tr w:rsidR="00B16987" w:rsidRPr="00BD0D15" w14:paraId="356B18DE" w14:textId="77777777" w:rsidTr="007E3A9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675C5F4E" w14:textId="1EB8C6A3" w:rsidR="00B16987" w:rsidRPr="00954569"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On Demand DHW Controls</w:t>
            </w:r>
          </w:p>
        </w:tc>
        <w:tc>
          <w:tcPr>
            <w:tcW w:w="629" w:type="pct"/>
          </w:tcPr>
          <w:p w14:paraId="5DC11EA2" w14:textId="31A920D3" w:rsidR="00B16987" w:rsidRPr="00954569" w:rsidRDefault="001C44A3"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Living Units</w:t>
            </w:r>
          </w:p>
        </w:tc>
        <w:tc>
          <w:tcPr>
            <w:tcW w:w="736" w:type="pct"/>
          </w:tcPr>
          <w:p w14:paraId="54C10AE3" w14:textId="405D0EAD" w:rsidR="00B16987" w:rsidRPr="00954569"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62.70</w:t>
            </w:r>
          </w:p>
        </w:tc>
        <w:tc>
          <w:tcPr>
            <w:tcW w:w="825" w:type="pct"/>
          </w:tcPr>
          <w:p w14:paraId="0CCB7EBC" w14:textId="4D08DC63" w:rsidR="00B16987" w:rsidRPr="00954569"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62.70</w:t>
            </w:r>
          </w:p>
        </w:tc>
        <w:tc>
          <w:tcPr>
            <w:tcW w:w="633" w:type="pct"/>
          </w:tcPr>
          <w:p w14:paraId="75C9A4B8" w14:textId="67FB9E20" w:rsidR="00B16987" w:rsidRPr="00954569"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100%</w:t>
            </w:r>
          </w:p>
        </w:tc>
        <w:tc>
          <w:tcPr>
            <w:tcW w:w="1072" w:type="pct"/>
          </w:tcPr>
          <w:p w14:paraId="53C13069" w14:textId="0252FB64" w:rsidR="00B16987" w:rsidRPr="00954569" w:rsidRDefault="00954569"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4.3.8</w:t>
            </w:r>
          </w:p>
        </w:tc>
      </w:tr>
      <w:tr w:rsidR="00B16987" w:rsidRPr="00BD0D15" w14:paraId="6E451197" w14:textId="77777777" w:rsidTr="007E3A9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68A5C5A0" w14:textId="5BA1CA3A" w:rsidR="00B16987" w:rsidRPr="00954569"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Pipe Insulation</w:t>
            </w:r>
          </w:p>
        </w:tc>
        <w:tc>
          <w:tcPr>
            <w:tcW w:w="629" w:type="pct"/>
          </w:tcPr>
          <w:p w14:paraId="3A9B882E" w14:textId="6578CA24" w:rsidR="00B16987" w:rsidRPr="00954569" w:rsidRDefault="00414D40"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Pr>
                <w:rFonts w:asciiTheme="minorHAnsi" w:hAnsiTheme="minorHAnsi"/>
                <w:sz w:val="20"/>
              </w:rPr>
              <w:t>LN FT</w:t>
            </w:r>
          </w:p>
        </w:tc>
        <w:tc>
          <w:tcPr>
            <w:tcW w:w="736" w:type="pct"/>
          </w:tcPr>
          <w:p w14:paraId="7BC42C9E" w14:textId="3EA87851" w:rsidR="00B16987" w:rsidRPr="00954569" w:rsidRDefault="00B16987"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eastAsiaTheme="minorEastAsia" w:hAnsiTheme="minorHAnsi"/>
                <w:sz w:val="20"/>
              </w:rPr>
              <w:t>Varies</w:t>
            </w:r>
          </w:p>
        </w:tc>
        <w:tc>
          <w:tcPr>
            <w:tcW w:w="825" w:type="pct"/>
          </w:tcPr>
          <w:p w14:paraId="2FF0966C" w14:textId="601C94D0" w:rsidR="00B16987" w:rsidRPr="00954569" w:rsidRDefault="00B16987"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eastAsiaTheme="minorEastAsia" w:hAnsiTheme="minorHAnsi"/>
                <w:sz w:val="20"/>
              </w:rPr>
              <w:t>Varies</w:t>
            </w:r>
          </w:p>
        </w:tc>
        <w:tc>
          <w:tcPr>
            <w:tcW w:w="633" w:type="pct"/>
          </w:tcPr>
          <w:p w14:paraId="3BC76BCD" w14:textId="4385E427" w:rsidR="00B16987" w:rsidRPr="00954569"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100%</w:t>
            </w:r>
          </w:p>
        </w:tc>
        <w:tc>
          <w:tcPr>
            <w:tcW w:w="1072" w:type="pct"/>
          </w:tcPr>
          <w:p w14:paraId="6C7F64A5" w14:textId="568CC088" w:rsidR="00B16987" w:rsidRPr="00954569" w:rsidRDefault="00954569"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4.4.14</w:t>
            </w:r>
          </w:p>
        </w:tc>
      </w:tr>
      <w:tr w:rsidR="00B16987" w:rsidRPr="00BD0D15" w14:paraId="74C3D6F6" w14:textId="77777777" w:rsidTr="007E3A9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6AC0AD3D" w14:textId="2E9B64B7" w:rsidR="00B16987" w:rsidRPr="00954569"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Pipe Insulation</w:t>
            </w:r>
          </w:p>
        </w:tc>
        <w:tc>
          <w:tcPr>
            <w:tcW w:w="629" w:type="pct"/>
          </w:tcPr>
          <w:p w14:paraId="7CC2DFD6" w14:textId="65EFB49F" w:rsidR="00B16987" w:rsidRPr="00954569" w:rsidRDefault="008B328A"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Pr>
                <w:rFonts w:asciiTheme="minorHAnsi" w:hAnsiTheme="minorHAnsi"/>
                <w:sz w:val="20"/>
              </w:rPr>
              <w:t>Unit</w:t>
            </w:r>
          </w:p>
        </w:tc>
        <w:tc>
          <w:tcPr>
            <w:tcW w:w="736" w:type="pct"/>
          </w:tcPr>
          <w:p w14:paraId="5B121D69" w14:textId="5B429A85" w:rsidR="00B16987" w:rsidRPr="00954569" w:rsidRDefault="00B16987"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eastAsiaTheme="minorEastAsia" w:hAnsiTheme="minorHAnsi"/>
                <w:sz w:val="20"/>
              </w:rPr>
              <w:t>Varies</w:t>
            </w:r>
          </w:p>
        </w:tc>
        <w:tc>
          <w:tcPr>
            <w:tcW w:w="825" w:type="pct"/>
          </w:tcPr>
          <w:p w14:paraId="60FF2AF8" w14:textId="252ED342" w:rsidR="00B16987" w:rsidRPr="00954569" w:rsidRDefault="00B16987"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eastAsiaTheme="minorEastAsia" w:hAnsiTheme="minorHAnsi"/>
                <w:sz w:val="20"/>
              </w:rPr>
              <w:t>Varies</w:t>
            </w:r>
          </w:p>
        </w:tc>
        <w:tc>
          <w:tcPr>
            <w:tcW w:w="633" w:type="pct"/>
          </w:tcPr>
          <w:p w14:paraId="38206687" w14:textId="106B56E2" w:rsidR="00B16987" w:rsidRPr="00954569"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100%</w:t>
            </w:r>
          </w:p>
        </w:tc>
        <w:tc>
          <w:tcPr>
            <w:tcW w:w="1072" w:type="pct"/>
          </w:tcPr>
          <w:p w14:paraId="4E0A1B3D" w14:textId="0477F1E5" w:rsidR="00B16987" w:rsidRPr="00954569" w:rsidRDefault="00954569"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4.4.14</w:t>
            </w:r>
          </w:p>
        </w:tc>
      </w:tr>
      <w:tr w:rsidR="006D5729" w:rsidRPr="00BD0D15" w14:paraId="6D62B1C7" w14:textId="77777777" w:rsidTr="007E3A9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24910E22" w14:textId="12001358" w:rsidR="006D5729" w:rsidRPr="00AA193E" w:rsidRDefault="00AA193E" w:rsidP="00AA193E">
            <w:pPr>
              <w:jc w:val="left"/>
              <w:rPr>
                <w:rFonts w:asciiTheme="minorHAnsi" w:hAnsiTheme="minorHAnsi"/>
                <w:sz w:val="20"/>
              </w:rPr>
            </w:pPr>
            <w:r w:rsidRPr="00AA193E">
              <w:rPr>
                <w:rFonts w:asciiTheme="minorHAnsi" w:hAnsiTheme="minorHAnsi"/>
                <w:sz w:val="20"/>
              </w:rPr>
              <w:t xml:space="preserve">Process </w:t>
            </w:r>
            <w:r w:rsidR="002F64E8">
              <w:rPr>
                <w:rFonts w:asciiTheme="minorHAnsi" w:hAnsiTheme="minorHAnsi"/>
                <w:sz w:val="20"/>
              </w:rPr>
              <w:t>–</w:t>
            </w:r>
            <w:r w:rsidRPr="00AA193E">
              <w:rPr>
                <w:rFonts w:asciiTheme="minorHAnsi" w:hAnsiTheme="minorHAnsi"/>
                <w:sz w:val="20"/>
              </w:rPr>
              <w:t xml:space="preserve"> Custom</w:t>
            </w:r>
          </w:p>
        </w:tc>
        <w:tc>
          <w:tcPr>
            <w:tcW w:w="629" w:type="pct"/>
          </w:tcPr>
          <w:p w14:paraId="6BD7EB31" w14:textId="37F12708" w:rsidR="006D5729" w:rsidRPr="00AA193E" w:rsidRDefault="008B328A" w:rsidP="00AA193E">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Unit</w:t>
            </w:r>
          </w:p>
        </w:tc>
        <w:tc>
          <w:tcPr>
            <w:tcW w:w="736" w:type="pct"/>
          </w:tcPr>
          <w:p w14:paraId="5566A385" w14:textId="36D0BD6C" w:rsidR="006D5729" w:rsidRPr="00AA193E" w:rsidRDefault="00AA193E" w:rsidP="009545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AA193E">
              <w:rPr>
                <w:rFonts w:asciiTheme="minorHAnsi" w:hAnsiTheme="minorHAnsi"/>
                <w:sz w:val="20"/>
              </w:rPr>
              <w:t>Varies</w:t>
            </w:r>
          </w:p>
        </w:tc>
        <w:tc>
          <w:tcPr>
            <w:tcW w:w="825" w:type="pct"/>
          </w:tcPr>
          <w:p w14:paraId="5D9C14BC" w14:textId="00FF9C6C" w:rsidR="006D5729" w:rsidRPr="00AA193E" w:rsidRDefault="00AA193E" w:rsidP="009545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AA193E">
              <w:rPr>
                <w:rFonts w:asciiTheme="minorHAnsi" w:hAnsiTheme="minorHAnsi"/>
                <w:sz w:val="20"/>
              </w:rPr>
              <w:t>Varies</w:t>
            </w:r>
          </w:p>
        </w:tc>
        <w:tc>
          <w:tcPr>
            <w:tcW w:w="633" w:type="pct"/>
          </w:tcPr>
          <w:p w14:paraId="47D44DF5" w14:textId="692099F2" w:rsidR="006D5729" w:rsidRPr="00AA193E" w:rsidRDefault="00AA193E" w:rsidP="009545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AA193E">
              <w:rPr>
                <w:rFonts w:asciiTheme="minorHAnsi" w:hAnsiTheme="minorHAnsi"/>
                <w:sz w:val="20"/>
              </w:rPr>
              <w:t>120%</w:t>
            </w:r>
          </w:p>
        </w:tc>
        <w:tc>
          <w:tcPr>
            <w:tcW w:w="1072" w:type="pct"/>
          </w:tcPr>
          <w:p w14:paraId="36BF8BCB" w14:textId="63437FDD" w:rsidR="006D5729" w:rsidRPr="00AA193E" w:rsidRDefault="00AA193E" w:rsidP="00AA193E">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AA193E">
              <w:rPr>
                <w:rFonts w:asciiTheme="minorHAnsi" w:hAnsiTheme="minorHAnsi"/>
                <w:sz w:val="20"/>
              </w:rPr>
              <w:t>Project File Review, Monthly Billing Data</w:t>
            </w:r>
            <w:r w:rsidR="00B13CB0" w:rsidRPr="00B13CB0">
              <w:rPr>
                <w:rFonts w:asciiTheme="minorHAnsi" w:hAnsiTheme="minorHAnsi"/>
                <w:sz w:val="20"/>
              </w:rPr>
              <w:t>‡</w:t>
            </w:r>
          </w:p>
        </w:tc>
      </w:tr>
      <w:tr w:rsidR="00B16987" w:rsidRPr="00BD0D15" w14:paraId="21CE1816" w14:textId="77777777" w:rsidTr="007E3A9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181A9979" w14:textId="315B124F" w:rsidR="00B16987" w:rsidRPr="00954569"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Programmable Thermostats</w:t>
            </w:r>
          </w:p>
        </w:tc>
        <w:tc>
          <w:tcPr>
            <w:tcW w:w="629" w:type="pct"/>
          </w:tcPr>
          <w:p w14:paraId="4F7E8568" w14:textId="6A121250" w:rsidR="00B16987" w:rsidRPr="00954569" w:rsidRDefault="00307086"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Pr>
                <w:rFonts w:asciiTheme="minorHAnsi" w:hAnsiTheme="minorHAnsi"/>
                <w:sz w:val="20"/>
              </w:rPr>
              <w:t>Unit</w:t>
            </w:r>
          </w:p>
        </w:tc>
        <w:tc>
          <w:tcPr>
            <w:tcW w:w="736" w:type="pct"/>
          </w:tcPr>
          <w:p w14:paraId="43D0C770" w14:textId="07554533" w:rsidR="00B16987" w:rsidRPr="00954569" w:rsidRDefault="00B16987"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eastAsiaTheme="minorEastAsia" w:hAnsiTheme="minorHAnsi"/>
                <w:sz w:val="20"/>
              </w:rPr>
              <w:t>Varies</w:t>
            </w:r>
          </w:p>
        </w:tc>
        <w:tc>
          <w:tcPr>
            <w:tcW w:w="825" w:type="pct"/>
          </w:tcPr>
          <w:p w14:paraId="3B7FF9AA" w14:textId="6D4C660A" w:rsidR="00B16987" w:rsidRPr="00954569"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40.50</w:t>
            </w:r>
          </w:p>
        </w:tc>
        <w:tc>
          <w:tcPr>
            <w:tcW w:w="633" w:type="pct"/>
          </w:tcPr>
          <w:p w14:paraId="3799D0C4" w14:textId="26F39225" w:rsidR="00B16987" w:rsidRPr="00954569"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109%</w:t>
            </w:r>
          </w:p>
        </w:tc>
        <w:tc>
          <w:tcPr>
            <w:tcW w:w="1072" w:type="pct"/>
          </w:tcPr>
          <w:p w14:paraId="22EAB929" w14:textId="1A08638E" w:rsidR="00B16987" w:rsidRPr="00954569" w:rsidRDefault="00954569"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5.3.11</w:t>
            </w:r>
          </w:p>
        </w:tc>
      </w:tr>
      <w:tr w:rsidR="00B16987" w:rsidRPr="00BD0D15" w14:paraId="0D857F69" w14:textId="77777777" w:rsidTr="007E3A9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7A7ED4B0" w14:textId="0045006C" w:rsidR="00B16987" w:rsidRPr="00954569"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Reprogrammable Thermostat</w:t>
            </w:r>
          </w:p>
        </w:tc>
        <w:tc>
          <w:tcPr>
            <w:tcW w:w="629" w:type="pct"/>
          </w:tcPr>
          <w:p w14:paraId="6EB255D3" w14:textId="52558996" w:rsidR="00B16987" w:rsidRPr="00954569" w:rsidRDefault="00042B40"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Pr>
                <w:rFonts w:asciiTheme="minorHAnsi" w:hAnsiTheme="minorHAnsi"/>
                <w:sz w:val="20"/>
              </w:rPr>
              <w:t>Unit</w:t>
            </w:r>
          </w:p>
        </w:tc>
        <w:tc>
          <w:tcPr>
            <w:tcW w:w="736" w:type="pct"/>
          </w:tcPr>
          <w:p w14:paraId="4A938373" w14:textId="630F0C6E" w:rsidR="00B16987" w:rsidRPr="00954569"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40.50</w:t>
            </w:r>
          </w:p>
        </w:tc>
        <w:tc>
          <w:tcPr>
            <w:tcW w:w="825" w:type="pct"/>
          </w:tcPr>
          <w:p w14:paraId="1826C01A" w14:textId="535CC4AE" w:rsidR="00B16987" w:rsidRPr="00954569"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40.50</w:t>
            </w:r>
          </w:p>
        </w:tc>
        <w:tc>
          <w:tcPr>
            <w:tcW w:w="633" w:type="pct"/>
          </w:tcPr>
          <w:p w14:paraId="21A45973" w14:textId="28F2368E" w:rsidR="00B16987" w:rsidRPr="00954569"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100%</w:t>
            </w:r>
          </w:p>
        </w:tc>
        <w:tc>
          <w:tcPr>
            <w:tcW w:w="1072" w:type="pct"/>
          </w:tcPr>
          <w:p w14:paraId="39084680" w14:textId="225BF453" w:rsidR="00B16987" w:rsidRPr="00954569" w:rsidRDefault="00954569"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5.3.11</w:t>
            </w:r>
          </w:p>
        </w:tc>
      </w:tr>
      <w:tr w:rsidR="00B16987" w:rsidRPr="00BD0D15" w14:paraId="6FE3C28B" w14:textId="77777777" w:rsidTr="007E3A9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134B823D" w14:textId="48FACFB3" w:rsidR="00B16987" w:rsidRPr="00954569"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Shower Timer</w:t>
            </w:r>
          </w:p>
        </w:tc>
        <w:tc>
          <w:tcPr>
            <w:tcW w:w="629" w:type="pct"/>
          </w:tcPr>
          <w:p w14:paraId="52D016BB" w14:textId="368C295E" w:rsidR="00B16987" w:rsidRPr="00954569" w:rsidRDefault="00042B40"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Pr>
                <w:rFonts w:asciiTheme="minorHAnsi" w:hAnsiTheme="minorHAnsi"/>
                <w:sz w:val="20"/>
              </w:rPr>
              <w:t>Unit</w:t>
            </w:r>
          </w:p>
        </w:tc>
        <w:tc>
          <w:tcPr>
            <w:tcW w:w="736" w:type="pct"/>
          </w:tcPr>
          <w:p w14:paraId="1404E318" w14:textId="47BEF836" w:rsidR="00B16987" w:rsidRPr="00954569"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3.78</w:t>
            </w:r>
          </w:p>
        </w:tc>
        <w:tc>
          <w:tcPr>
            <w:tcW w:w="825" w:type="pct"/>
          </w:tcPr>
          <w:p w14:paraId="1A88DD6C" w14:textId="04451C31" w:rsidR="00B16987" w:rsidRPr="00954569"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3.78</w:t>
            </w:r>
          </w:p>
        </w:tc>
        <w:tc>
          <w:tcPr>
            <w:tcW w:w="633" w:type="pct"/>
          </w:tcPr>
          <w:p w14:paraId="0FA33993" w14:textId="6A573ED8" w:rsidR="00B16987" w:rsidRPr="00954569"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100%</w:t>
            </w:r>
          </w:p>
        </w:tc>
        <w:tc>
          <w:tcPr>
            <w:tcW w:w="1072" w:type="pct"/>
          </w:tcPr>
          <w:p w14:paraId="03E47EDE" w14:textId="6862D468" w:rsidR="00B16987" w:rsidRPr="00954569" w:rsidRDefault="00954569"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5.4.9</w:t>
            </w:r>
          </w:p>
        </w:tc>
      </w:tr>
      <w:tr w:rsidR="00B16987" w:rsidRPr="00BD0D15" w14:paraId="4B8B4DB7" w14:textId="77777777" w:rsidTr="007E3A9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767D4391" w14:textId="5ADF2593" w:rsidR="00B16987" w:rsidRPr="00954569"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Steam Pipe Averaging Controls</w:t>
            </w:r>
          </w:p>
        </w:tc>
        <w:tc>
          <w:tcPr>
            <w:tcW w:w="629" w:type="pct"/>
          </w:tcPr>
          <w:p w14:paraId="3E95FEEC" w14:textId="3DB16C77" w:rsidR="00B16987" w:rsidRPr="00954569" w:rsidRDefault="001C44A3"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Living Units</w:t>
            </w:r>
          </w:p>
        </w:tc>
        <w:tc>
          <w:tcPr>
            <w:tcW w:w="736" w:type="pct"/>
          </w:tcPr>
          <w:p w14:paraId="1B617748" w14:textId="5A9AF8EE" w:rsidR="00B16987" w:rsidRPr="00954569"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66.16</w:t>
            </w:r>
          </w:p>
        </w:tc>
        <w:tc>
          <w:tcPr>
            <w:tcW w:w="825" w:type="pct"/>
          </w:tcPr>
          <w:p w14:paraId="0529CCF1" w14:textId="064CAB4A" w:rsidR="00B16987" w:rsidRPr="00954569"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61.09</w:t>
            </w:r>
          </w:p>
        </w:tc>
        <w:tc>
          <w:tcPr>
            <w:tcW w:w="633" w:type="pct"/>
          </w:tcPr>
          <w:p w14:paraId="2FA7ED7A" w14:textId="4653EDC7" w:rsidR="00B16987" w:rsidRPr="00954569"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92%</w:t>
            </w:r>
          </w:p>
        </w:tc>
        <w:tc>
          <w:tcPr>
            <w:tcW w:w="1072" w:type="pct"/>
          </w:tcPr>
          <w:p w14:paraId="584E3670" w14:textId="467C7C02" w:rsidR="00B16987" w:rsidRPr="00954569" w:rsidRDefault="00954569"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4.4.36</w:t>
            </w:r>
          </w:p>
        </w:tc>
      </w:tr>
      <w:tr w:rsidR="00B16987" w:rsidRPr="00BD0D15" w14:paraId="0E2CB9FC" w14:textId="77777777" w:rsidTr="007E3A9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2F05B764" w14:textId="52DE19A8" w:rsidR="00B16987" w:rsidRPr="00954569"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t>Steam Trap</w:t>
            </w:r>
          </w:p>
        </w:tc>
        <w:tc>
          <w:tcPr>
            <w:tcW w:w="629" w:type="pct"/>
          </w:tcPr>
          <w:p w14:paraId="09594448" w14:textId="39732DA1" w:rsidR="00B16987" w:rsidRPr="00954569" w:rsidRDefault="008B328A"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Pr>
                <w:rFonts w:asciiTheme="minorHAnsi" w:hAnsiTheme="minorHAnsi"/>
                <w:sz w:val="20"/>
              </w:rPr>
              <w:t>Unit</w:t>
            </w:r>
          </w:p>
        </w:tc>
        <w:tc>
          <w:tcPr>
            <w:tcW w:w="736" w:type="pct"/>
          </w:tcPr>
          <w:p w14:paraId="409D468A" w14:textId="4E4B7994" w:rsidR="00B16987" w:rsidRPr="00954569"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Varies</w:t>
            </w:r>
          </w:p>
        </w:tc>
        <w:tc>
          <w:tcPr>
            <w:tcW w:w="825" w:type="pct"/>
          </w:tcPr>
          <w:p w14:paraId="6CA7E170" w14:textId="4083FAA8" w:rsidR="00B16987" w:rsidRPr="00954569"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195.14</w:t>
            </w:r>
          </w:p>
        </w:tc>
        <w:tc>
          <w:tcPr>
            <w:tcW w:w="633" w:type="pct"/>
          </w:tcPr>
          <w:p w14:paraId="7F808690" w14:textId="2233DB58" w:rsidR="00B16987" w:rsidRPr="00954569" w:rsidRDefault="001C44A3" w:rsidP="00954569">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107%</w:t>
            </w:r>
          </w:p>
        </w:tc>
        <w:tc>
          <w:tcPr>
            <w:tcW w:w="1072" w:type="pct"/>
          </w:tcPr>
          <w:p w14:paraId="00B72C57" w14:textId="48AB0386" w:rsidR="00B16987" w:rsidRPr="00954569" w:rsidRDefault="00954569" w:rsidP="00954569">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4.4.16</w:t>
            </w:r>
          </w:p>
        </w:tc>
      </w:tr>
      <w:tr w:rsidR="00B16987" w:rsidRPr="00BD0D15" w14:paraId="3A50773D" w14:textId="77777777" w:rsidTr="007E3A9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06" w:type="pct"/>
          </w:tcPr>
          <w:p w14:paraId="557589A1" w14:textId="581B1D5B" w:rsidR="00B16987" w:rsidRPr="00954569" w:rsidRDefault="001C44A3" w:rsidP="00954569">
            <w:pPr>
              <w:jc w:val="left"/>
              <w:rPr>
                <w:rFonts w:asciiTheme="minorHAnsi" w:eastAsiaTheme="minorEastAsia" w:hAnsiTheme="minorHAnsi" w:cstheme="minorBidi"/>
                <w:sz w:val="20"/>
                <w:lang w:eastAsia="ja-JP"/>
              </w:rPr>
            </w:pPr>
            <w:r w:rsidRPr="00954569">
              <w:rPr>
                <w:rFonts w:asciiTheme="minorHAnsi" w:hAnsiTheme="minorHAnsi"/>
                <w:sz w:val="20"/>
              </w:rPr>
              <w:lastRenderedPageBreak/>
              <w:t>Water Heater (COM)</w:t>
            </w:r>
          </w:p>
        </w:tc>
        <w:tc>
          <w:tcPr>
            <w:tcW w:w="629" w:type="pct"/>
          </w:tcPr>
          <w:p w14:paraId="192DBEF5" w14:textId="12AA5D85" w:rsidR="00B16987" w:rsidRPr="00954569" w:rsidRDefault="008B328A"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Pr>
                <w:rFonts w:asciiTheme="minorHAnsi" w:hAnsiTheme="minorHAnsi"/>
                <w:sz w:val="20"/>
              </w:rPr>
              <w:t>Unit</w:t>
            </w:r>
          </w:p>
        </w:tc>
        <w:tc>
          <w:tcPr>
            <w:tcW w:w="736" w:type="pct"/>
          </w:tcPr>
          <w:p w14:paraId="0B036BD6" w14:textId="3705D8EF" w:rsidR="00B16987" w:rsidRPr="00954569"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37.09</w:t>
            </w:r>
          </w:p>
        </w:tc>
        <w:tc>
          <w:tcPr>
            <w:tcW w:w="825" w:type="pct"/>
          </w:tcPr>
          <w:p w14:paraId="1D4CB860" w14:textId="76601F5D" w:rsidR="00B16987" w:rsidRPr="00954569"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37.08</w:t>
            </w:r>
          </w:p>
        </w:tc>
        <w:tc>
          <w:tcPr>
            <w:tcW w:w="633" w:type="pct"/>
          </w:tcPr>
          <w:p w14:paraId="234A073B" w14:textId="60A02B1E" w:rsidR="00B16987" w:rsidRPr="00954569" w:rsidRDefault="001C44A3" w:rsidP="0095456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100%</w:t>
            </w:r>
          </w:p>
        </w:tc>
        <w:tc>
          <w:tcPr>
            <w:tcW w:w="1072" w:type="pct"/>
          </w:tcPr>
          <w:p w14:paraId="6A04196E" w14:textId="27D37F75" w:rsidR="00B16987" w:rsidRPr="00954569" w:rsidRDefault="00954569" w:rsidP="0095456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954569">
              <w:rPr>
                <w:rFonts w:asciiTheme="minorHAnsi" w:hAnsiTheme="minorHAnsi"/>
                <w:sz w:val="20"/>
              </w:rPr>
              <w:t>Illinois TRM</w:t>
            </w:r>
            <w:r w:rsidR="001C44A3" w:rsidRPr="00954569">
              <w:rPr>
                <w:rFonts w:asciiTheme="minorHAnsi" w:hAnsiTheme="minorHAnsi"/>
                <w:sz w:val="20"/>
              </w:rPr>
              <w:t>, v13.0†, Section 4.3.10</w:t>
            </w:r>
          </w:p>
        </w:tc>
      </w:tr>
    </w:tbl>
    <w:p w14:paraId="2F6D6AAF" w14:textId="38DE15D8" w:rsidR="00E67B85" w:rsidRPr="00BD0D15" w:rsidRDefault="00E67B85" w:rsidP="00F946BB">
      <w:pPr>
        <w:pStyle w:val="TableFigureSoureorNote"/>
      </w:pPr>
      <w:r w:rsidRPr="00BD0D15">
        <w:t>† State of Illinois Technical Reference Manual version 1</w:t>
      </w:r>
      <w:r w:rsidR="00514588">
        <w:t>3</w:t>
      </w:r>
      <w:r w:rsidRPr="00BD0D15">
        <w:t xml:space="preserve">.0 from </w:t>
      </w:r>
      <w:hyperlink r:id="rId22" w:history="1">
        <w:r w:rsidRPr="00BD0D15">
          <w:t>http://www.ilsag.info/technical-reference-manual.html</w:t>
        </w:r>
      </w:hyperlink>
      <w:r w:rsidRPr="00BD0D15">
        <w:t>.</w:t>
      </w:r>
    </w:p>
    <w:p w14:paraId="5A589868" w14:textId="18319BFC" w:rsidR="00321915" w:rsidRDefault="00E67B85" w:rsidP="00F946BB">
      <w:pPr>
        <w:pStyle w:val="TableFigureSoureorNote"/>
      </w:pPr>
      <w:r w:rsidRPr="00BD0D15">
        <w:t xml:space="preserve">‡ Project files and monthly billing data provided by </w:t>
      </w:r>
      <w:r w:rsidR="003F1542">
        <w:t>P</w:t>
      </w:r>
      <w:r w:rsidR="006566A3">
        <w:t>eoples Gas</w:t>
      </w:r>
      <w:r w:rsidR="00431BFE">
        <w:t>.</w:t>
      </w:r>
    </w:p>
    <w:p w14:paraId="13A27B44" w14:textId="0355F04A" w:rsidR="00E67B85" w:rsidRPr="00BD0D15" w:rsidRDefault="00321915" w:rsidP="00F946BB">
      <w:pPr>
        <w:pStyle w:val="TableFigureSoureorNote"/>
      </w:pPr>
      <w:r w:rsidRPr="002B4FDD">
        <w:rPr>
          <w:iCs/>
        </w:rPr>
        <w:t>Source: Program tracking data and evaluation team analysis.</w:t>
      </w:r>
    </w:p>
    <w:p w14:paraId="2F46DC34" w14:textId="4B2EC279" w:rsidR="001B064A" w:rsidRDefault="00506A50" w:rsidP="001B064A">
      <w:r>
        <w:br w:type="page"/>
      </w:r>
    </w:p>
    <w:p w14:paraId="510486EF" w14:textId="216AC557" w:rsidR="00E67B85" w:rsidRDefault="00E67B85" w:rsidP="00E67B85">
      <w:pPr>
        <w:pStyle w:val="Heading2"/>
      </w:pPr>
      <w:bookmarkStart w:id="60" w:name="_Toc225529469"/>
      <w:r>
        <w:lastRenderedPageBreak/>
        <w:t>Findings and Recommendations</w:t>
      </w:r>
      <w:bookmarkEnd w:id="60"/>
    </w:p>
    <w:p w14:paraId="52538616" w14:textId="234B509A" w:rsidR="00FE2BFC" w:rsidRPr="00FE2BFC" w:rsidRDefault="00FE2BFC" w:rsidP="00FE2BFC">
      <w:r w:rsidRPr="00FE2BFC">
        <w:t>The evaluation team developed findings and recommendations based on the 2025 evaluation, organized by path type in the following sections.</w:t>
      </w:r>
    </w:p>
    <w:p w14:paraId="0C1BC288" w14:textId="79892612" w:rsidR="00421703" w:rsidRPr="00536BEC" w:rsidRDefault="00421703" w:rsidP="00421703">
      <w:pPr>
        <w:pStyle w:val="Heading3"/>
      </w:pPr>
      <w:bookmarkStart w:id="61" w:name="_Toc225529470"/>
      <w:r w:rsidRPr="00536BEC">
        <w:t>Cross-Cutting</w:t>
      </w:r>
      <w:bookmarkEnd w:id="61"/>
    </w:p>
    <w:p w14:paraId="4ED2A5E6" w14:textId="54CC20BF" w:rsidR="00D4359E" w:rsidRPr="001E2D8B" w:rsidRDefault="00D4359E" w:rsidP="00D4359E">
      <w:pPr>
        <w:spacing w:before="240" w:line="264" w:lineRule="auto"/>
        <w:rPr>
          <w:bCs/>
        </w:rPr>
      </w:pPr>
      <w:r w:rsidRPr="00915A79">
        <w:rPr>
          <w:b/>
        </w:rPr>
        <w:t>Finding 1.</w:t>
      </w:r>
      <w:r>
        <w:rPr>
          <w:b/>
        </w:rPr>
        <w:t xml:space="preserve"> </w:t>
      </w:r>
      <w:r w:rsidR="00F93CEC" w:rsidRPr="00F93CEC">
        <w:t>For all</w:t>
      </w:r>
      <w:r w:rsidR="00191B80">
        <w:t xml:space="preserve"> the 16</w:t>
      </w:r>
      <w:r w:rsidR="00F93CEC" w:rsidRPr="00F93CEC">
        <w:t xml:space="preserve"> instances of boiler replacement measures listed below, the tracking data </w:t>
      </w:r>
      <w:r w:rsidR="00647B8E">
        <w:t xml:space="preserve">did not </w:t>
      </w:r>
      <w:r w:rsidR="008C36A1">
        <w:t>report</w:t>
      </w:r>
      <w:r w:rsidR="00647B8E">
        <w:t xml:space="preserve"> boiler input capacity</w:t>
      </w:r>
      <w:r w:rsidR="00FC458F">
        <w:t>.</w:t>
      </w:r>
    </w:p>
    <w:p w14:paraId="19F60345" w14:textId="013E8955" w:rsidR="00FD0747" w:rsidRDefault="00FD0747" w:rsidP="00667596">
      <w:pPr>
        <w:pStyle w:val="ListParagraph"/>
      </w:pPr>
      <w:r w:rsidRPr="00FD0747">
        <w:t>Hot Water Boiler-PG MF Pres</w:t>
      </w:r>
    </w:p>
    <w:p w14:paraId="15989CD9" w14:textId="0C5927C2" w:rsidR="00FD0747" w:rsidRDefault="00FD0747" w:rsidP="00667596">
      <w:pPr>
        <w:pStyle w:val="ListParagraph"/>
      </w:pPr>
      <w:r w:rsidRPr="00FD0747">
        <w:t>Hot Water Boiler-PG MF PTA</w:t>
      </w:r>
    </w:p>
    <w:p w14:paraId="4B327D9F" w14:textId="4F4E3696" w:rsidR="00FD0747" w:rsidRDefault="003616E7" w:rsidP="00667596">
      <w:pPr>
        <w:pStyle w:val="ListParagraph"/>
      </w:pPr>
      <w:r w:rsidRPr="003616E7">
        <w:t>Steam Boiler-PG MF Pres</w:t>
      </w:r>
    </w:p>
    <w:p w14:paraId="056AAD7D" w14:textId="5F174BCB" w:rsidR="003616E7" w:rsidRDefault="003616E7" w:rsidP="00667596">
      <w:pPr>
        <w:pStyle w:val="ListParagraph"/>
      </w:pPr>
      <w:r w:rsidRPr="003616E7">
        <w:t>Steam Boiler-PG MF PTA</w:t>
      </w:r>
    </w:p>
    <w:p w14:paraId="43F4A52D" w14:textId="274E8DA6" w:rsidR="00C116FF" w:rsidRPr="00FD0747" w:rsidRDefault="00C116FF" w:rsidP="00C116FF">
      <w:r>
        <w:t>T</w:t>
      </w:r>
      <w:r w:rsidRPr="00C116FF">
        <w:t>he evaluation team reviewed the available inputs reported in the tracking data and confirmed alignment with applicable IL</w:t>
      </w:r>
      <w:r>
        <w:t>-</w:t>
      </w:r>
      <w:r w:rsidRPr="00C116FF">
        <w:t>TRM guidance. The missing inputs are required to fully replicate and evaluate th</w:t>
      </w:r>
      <w:r>
        <w:t>ese</w:t>
      </w:r>
      <w:r w:rsidRPr="00C116FF">
        <w:t xml:space="preserve"> measure</w:t>
      </w:r>
      <w:r>
        <w:t>s</w:t>
      </w:r>
      <w:r w:rsidRPr="00C116FF">
        <w:t xml:space="preserve"> and should be reported in future program years. </w:t>
      </w:r>
    </w:p>
    <w:p w14:paraId="0ED4ECA6" w14:textId="5E5A1528" w:rsidR="0092561B" w:rsidRDefault="00D4359E" w:rsidP="002B6C12">
      <w:pPr>
        <w:tabs>
          <w:tab w:val="left" w:pos="720"/>
        </w:tabs>
        <w:spacing w:line="264" w:lineRule="auto"/>
        <w:ind w:left="900" w:hanging="360"/>
      </w:pPr>
      <w:r w:rsidRPr="00BB5CF7">
        <w:rPr>
          <w:b/>
        </w:rPr>
        <w:t>Recommendation</w:t>
      </w:r>
      <w:r w:rsidRPr="00BB5CF7">
        <w:rPr>
          <w:b/>
          <w:bCs/>
        </w:rPr>
        <w:t xml:space="preserve"> 1.</w:t>
      </w:r>
      <w:r>
        <w:rPr>
          <w:b/>
          <w:bCs/>
        </w:rPr>
        <w:t xml:space="preserve">  </w:t>
      </w:r>
      <w:r w:rsidR="002367D7" w:rsidRPr="002367D7">
        <w:t>Ensure</w:t>
      </w:r>
      <w:r w:rsidR="003616E7">
        <w:t xml:space="preserve"> </w:t>
      </w:r>
      <w:r w:rsidR="0011449F">
        <w:t>all inputs relevant to the savings calculation are reported in the tracking data</w:t>
      </w:r>
      <w:r w:rsidR="00B853CE">
        <w:t>.</w:t>
      </w:r>
    </w:p>
    <w:p w14:paraId="3781C6E2" w14:textId="22293EF6" w:rsidR="0034298E" w:rsidRPr="001E2D8B" w:rsidRDefault="0034298E" w:rsidP="0034298E">
      <w:pPr>
        <w:spacing w:before="240" w:line="264" w:lineRule="auto"/>
        <w:rPr>
          <w:bCs/>
        </w:rPr>
      </w:pPr>
      <w:r w:rsidRPr="00915A79">
        <w:rPr>
          <w:b/>
        </w:rPr>
        <w:t xml:space="preserve">Finding </w:t>
      </w:r>
      <w:r>
        <w:rPr>
          <w:b/>
        </w:rPr>
        <w:t>2</w:t>
      </w:r>
      <w:r w:rsidRPr="00915A79">
        <w:rPr>
          <w:b/>
        </w:rPr>
        <w:t>.</w:t>
      </w:r>
      <w:r>
        <w:rPr>
          <w:b/>
        </w:rPr>
        <w:t xml:space="preserve"> </w:t>
      </w:r>
      <w:r w:rsidRPr="00746F94">
        <w:t xml:space="preserve">For </w:t>
      </w:r>
      <w:r w:rsidR="009248CB">
        <w:t xml:space="preserve">all </w:t>
      </w:r>
      <w:r w:rsidR="00B52CB5">
        <w:t>14</w:t>
      </w:r>
      <w:r>
        <w:t xml:space="preserve"> </w:t>
      </w:r>
      <w:r w:rsidRPr="00746F94">
        <w:t xml:space="preserve">instances of the </w:t>
      </w:r>
      <w:r w:rsidR="00C32548" w:rsidRPr="00C32548">
        <w:rPr>
          <w:i/>
          <w:iCs/>
        </w:rPr>
        <w:t>1 Pipe Steam Averaging Controls-PG MF PTA</w:t>
      </w:r>
      <w:r w:rsidR="00C32548">
        <w:rPr>
          <w:i/>
          <w:iCs/>
        </w:rPr>
        <w:t xml:space="preserve"> </w:t>
      </w:r>
      <w:r w:rsidR="00C32548" w:rsidRPr="00C32548">
        <w:t>and</w:t>
      </w:r>
      <w:r w:rsidR="00C32548">
        <w:t xml:space="preserve"> </w:t>
      </w:r>
      <w:r w:rsidR="00AE1DC7">
        <w:t>2</w:t>
      </w:r>
      <w:r w:rsidR="00B52CB5">
        <w:t xml:space="preserve"> instances </w:t>
      </w:r>
      <w:r w:rsidR="00042B40">
        <w:t xml:space="preserve">of </w:t>
      </w:r>
      <w:r w:rsidR="00C32548" w:rsidRPr="00C32548">
        <w:rPr>
          <w:i/>
          <w:iCs/>
        </w:rPr>
        <w:t>1 Pipe Steam Averaging Controls-PG MF P</w:t>
      </w:r>
      <w:r w:rsidR="00C32548">
        <w:rPr>
          <w:i/>
          <w:iCs/>
        </w:rPr>
        <w:t>res</w:t>
      </w:r>
      <w:r>
        <w:rPr>
          <w:i/>
        </w:rPr>
        <w:t xml:space="preserve"> </w:t>
      </w:r>
      <w:r w:rsidRPr="00746F94">
        <w:t>measure</w:t>
      </w:r>
      <w:r w:rsidR="00C32548">
        <w:t>s</w:t>
      </w:r>
      <w:r w:rsidR="004112EB">
        <w:t xml:space="preserve"> </w:t>
      </w:r>
      <w:r w:rsidR="004112EB" w:rsidRPr="00B52CB5">
        <w:t>(</w:t>
      </w:r>
      <w:r w:rsidR="004112EB" w:rsidRPr="00E0234E">
        <w:t>WO-6966455</w:t>
      </w:r>
      <w:r w:rsidR="004112EB">
        <w:t xml:space="preserve"> and </w:t>
      </w:r>
      <w:r w:rsidR="004112EB" w:rsidRPr="004112EB">
        <w:t>WO-6966480</w:t>
      </w:r>
      <w:r w:rsidR="004112EB" w:rsidRPr="00B52CB5">
        <w:t>)</w:t>
      </w:r>
      <w:r w:rsidRPr="00746F94">
        <w:t xml:space="preserve">, the </w:t>
      </w:r>
      <w:proofErr w:type="spellStart"/>
      <w:r w:rsidRPr="00746F94">
        <w:t>ex ante</w:t>
      </w:r>
      <w:proofErr w:type="spellEnd"/>
      <w:r w:rsidRPr="00746F94">
        <w:t xml:space="preserve"> savings calculations </w:t>
      </w:r>
      <w:r w:rsidR="00417953">
        <w:t xml:space="preserve">applied </w:t>
      </w:r>
      <w:r w:rsidR="00560AC8">
        <w:t>a</w:t>
      </w:r>
      <w:r w:rsidR="00417953">
        <w:t xml:space="preserve"> Non-Participant Spillover (NPSO) of 1.083 to the gross therm savings</w:t>
      </w:r>
      <w:r w:rsidRPr="00746F94">
        <w:t xml:space="preserve">. </w:t>
      </w:r>
      <w:r w:rsidR="00560AC8">
        <w:t>T</w:t>
      </w:r>
      <w:r w:rsidRPr="00746F94">
        <w:t xml:space="preserve">he evaluation team </w:t>
      </w:r>
      <w:r w:rsidR="00EB1DEC">
        <w:t>calculated</w:t>
      </w:r>
      <w:r w:rsidRPr="00746F94">
        <w:t xml:space="preserve"> </w:t>
      </w:r>
      <w:r w:rsidR="00997456">
        <w:t>gross savings exclud</w:t>
      </w:r>
      <w:r w:rsidR="00EB1DEC">
        <w:t>ing</w:t>
      </w:r>
      <w:r w:rsidR="00997456">
        <w:t xml:space="preserve"> the NPSO</w:t>
      </w:r>
      <w:r w:rsidR="00A86A07">
        <w:t xml:space="preserve"> factor</w:t>
      </w:r>
      <w:r w:rsidRPr="00746F94">
        <w:t>.</w:t>
      </w:r>
      <w:r>
        <w:t xml:space="preserve"> </w:t>
      </w:r>
      <w:r w:rsidRPr="00E24244">
        <w:t xml:space="preserve">This measure accounts for </w:t>
      </w:r>
      <w:r w:rsidR="00637A0B">
        <w:t>16</w:t>
      </w:r>
      <w:r w:rsidRPr="00E24244">
        <w:t xml:space="preserve">% of </w:t>
      </w:r>
      <w:r w:rsidR="00261B0A">
        <w:t xml:space="preserve">PGL </w:t>
      </w:r>
      <w:r>
        <w:t>Prescriptive</w:t>
      </w:r>
      <w:r w:rsidRPr="00E24244">
        <w:t xml:space="preserve"> </w:t>
      </w:r>
      <w:r w:rsidR="00637A0B">
        <w:t xml:space="preserve">and 2% of </w:t>
      </w:r>
      <w:r w:rsidR="00261B0A">
        <w:t xml:space="preserve">PGL </w:t>
      </w:r>
      <w:r w:rsidR="00637A0B">
        <w:t xml:space="preserve">PTA </w:t>
      </w:r>
      <w:r w:rsidRPr="00E24244">
        <w:t>component’s reported gross Therms savings</w:t>
      </w:r>
      <w:r w:rsidR="004E2F5C">
        <w:t>,</w:t>
      </w:r>
      <w:r w:rsidRPr="00E24244">
        <w:t xml:space="preserve"> and the impact of this adjustment resulted in a realization rate of </w:t>
      </w:r>
      <w:r w:rsidR="00637A0B">
        <w:t>92</w:t>
      </w:r>
      <w:r w:rsidRPr="00E24244">
        <w:t>% for th</w:t>
      </w:r>
      <w:r w:rsidR="00637A0B">
        <w:t>e</w:t>
      </w:r>
      <w:r w:rsidRPr="00E24244">
        <w:t>s</w:t>
      </w:r>
      <w:r w:rsidR="00637A0B">
        <w:t>e</w:t>
      </w:r>
      <w:r w:rsidRPr="00E24244">
        <w:t xml:space="preserve"> measure</w:t>
      </w:r>
      <w:r w:rsidR="00637A0B">
        <w:t>s</w:t>
      </w:r>
      <w:r w:rsidRPr="00E24244">
        <w:t>.</w:t>
      </w:r>
    </w:p>
    <w:p w14:paraId="08B7A498" w14:textId="26FDB82F" w:rsidR="0034298E" w:rsidRDefault="0034298E" w:rsidP="0034298E">
      <w:pPr>
        <w:tabs>
          <w:tab w:val="left" w:pos="720"/>
        </w:tabs>
        <w:spacing w:line="264" w:lineRule="auto"/>
        <w:ind w:left="900" w:hanging="360"/>
      </w:pPr>
      <w:r w:rsidRPr="00BB5CF7">
        <w:rPr>
          <w:b/>
        </w:rPr>
        <w:t>Recommendation</w:t>
      </w:r>
      <w:r w:rsidRPr="00BB5CF7">
        <w:rPr>
          <w:b/>
          <w:bCs/>
        </w:rPr>
        <w:t xml:space="preserve"> </w:t>
      </w:r>
      <w:r>
        <w:rPr>
          <w:b/>
          <w:bCs/>
        </w:rPr>
        <w:t>2</w:t>
      </w:r>
      <w:r w:rsidRPr="00BB5CF7">
        <w:rPr>
          <w:b/>
          <w:bCs/>
        </w:rPr>
        <w:t>.</w:t>
      </w:r>
      <w:r>
        <w:rPr>
          <w:b/>
          <w:bCs/>
        </w:rPr>
        <w:t xml:space="preserve">  </w:t>
      </w:r>
      <w:r w:rsidR="0043109B">
        <w:t xml:space="preserve">Ensure that gross savings are </w:t>
      </w:r>
      <w:r w:rsidR="00361E16">
        <w:t>calculated excluding NPSO</w:t>
      </w:r>
      <w:r>
        <w:t>.</w:t>
      </w:r>
    </w:p>
    <w:p w14:paraId="62F5EA39" w14:textId="7C3F1424" w:rsidR="001E2D8B" w:rsidRDefault="001E2D8B" w:rsidP="001E2D8B">
      <w:pPr>
        <w:pStyle w:val="Heading3"/>
      </w:pPr>
      <w:bookmarkStart w:id="62" w:name="_Toc225529471"/>
      <w:r>
        <w:t>Prescriptive</w:t>
      </w:r>
      <w:bookmarkEnd w:id="62"/>
    </w:p>
    <w:p w14:paraId="28209900" w14:textId="1BE66828" w:rsidR="00B477DF" w:rsidRPr="001E2D8B" w:rsidRDefault="00B477DF" w:rsidP="00B477DF">
      <w:pPr>
        <w:spacing w:before="240" w:line="264" w:lineRule="auto"/>
        <w:rPr>
          <w:bCs/>
        </w:rPr>
      </w:pPr>
      <w:r w:rsidRPr="00915A79">
        <w:rPr>
          <w:b/>
        </w:rPr>
        <w:t xml:space="preserve">Finding </w:t>
      </w:r>
      <w:r w:rsidR="00361E16">
        <w:rPr>
          <w:b/>
        </w:rPr>
        <w:t>3</w:t>
      </w:r>
      <w:r w:rsidRPr="00915A79">
        <w:rPr>
          <w:b/>
        </w:rPr>
        <w:t>.</w:t>
      </w:r>
      <w:r>
        <w:rPr>
          <w:b/>
        </w:rPr>
        <w:t xml:space="preserve"> </w:t>
      </w:r>
      <w:r w:rsidRPr="00746F94">
        <w:t xml:space="preserve">For </w:t>
      </w:r>
      <w:r w:rsidR="007D7470">
        <w:t>3</w:t>
      </w:r>
      <w:r w:rsidR="0037757B">
        <w:t xml:space="preserve"> out of 4</w:t>
      </w:r>
      <w:r w:rsidR="00682022">
        <w:t xml:space="preserve"> </w:t>
      </w:r>
      <w:r w:rsidRPr="00746F94">
        <w:t xml:space="preserve">instances of the </w:t>
      </w:r>
      <w:r w:rsidR="005C453D" w:rsidRPr="005C453D">
        <w:rPr>
          <w:i/>
          <w:iCs/>
        </w:rPr>
        <w:t>IU-Smart Thermostat-PG MF Pres</w:t>
      </w:r>
      <w:r w:rsidRPr="00746F94">
        <w:t xml:space="preserve"> measure</w:t>
      </w:r>
      <w:r w:rsidR="00D240FE">
        <w:t>s</w:t>
      </w:r>
      <w:r w:rsidRPr="00746F94">
        <w:t xml:space="preserve"> (WO</w:t>
      </w:r>
      <w:r w:rsidRPr="00746F94">
        <w:rPr>
          <w:rFonts w:ascii="Cambria Math" w:hAnsi="Cambria Math" w:cs="Cambria Math"/>
        </w:rPr>
        <w:t>‑</w:t>
      </w:r>
      <w:r w:rsidRPr="00746F94">
        <w:t>8095934, WO</w:t>
      </w:r>
      <w:r w:rsidRPr="00746F94">
        <w:rPr>
          <w:rFonts w:ascii="Cambria Math" w:hAnsi="Cambria Math" w:cs="Cambria Math"/>
        </w:rPr>
        <w:t>‑</w:t>
      </w:r>
      <w:r w:rsidRPr="00746F94">
        <w:t>8095713 and WO</w:t>
      </w:r>
      <w:r w:rsidRPr="00746F94">
        <w:rPr>
          <w:rFonts w:ascii="Cambria Math" w:hAnsi="Cambria Math" w:cs="Cambria Math"/>
        </w:rPr>
        <w:t>‑</w:t>
      </w:r>
      <w:r w:rsidRPr="00746F94">
        <w:t xml:space="preserve">7860560), the </w:t>
      </w:r>
      <w:proofErr w:type="spellStart"/>
      <w:r w:rsidRPr="00746F94">
        <w:t>ex ante</w:t>
      </w:r>
      <w:proofErr w:type="spellEnd"/>
      <w:r w:rsidRPr="00746F94">
        <w:t xml:space="preserve"> savings calculations </w:t>
      </w:r>
      <w:r w:rsidR="00F90863">
        <w:t>applied</w:t>
      </w:r>
      <w:r w:rsidRPr="00746F94">
        <w:t xml:space="preserve"> a </w:t>
      </w:r>
      <w:r w:rsidR="00561BA3">
        <w:t>7.1%</w:t>
      </w:r>
      <w:r w:rsidR="00E45285">
        <w:t xml:space="preserve"> </w:t>
      </w:r>
      <w:r w:rsidR="00D874A9">
        <w:t>H</w:t>
      </w:r>
      <w:r w:rsidRPr="00746F94">
        <w:t xml:space="preserve">eating </w:t>
      </w:r>
      <w:r w:rsidR="00D874A9">
        <w:t>R</w:t>
      </w:r>
      <w:r w:rsidRPr="00746F94">
        <w:t>eduction factor</w:t>
      </w:r>
      <w:r w:rsidR="00E45285">
        <w:t xml:space="preserve">, applicable when </w:t>
      </w:r>
      <w:r w:rsidR="00B20EFD">
        <w:t xml:space="preserve">the existing thermostat is </w:t>
      </w:r>
      <w:r w:rsidR="005D42F7">
        <w:t>Programmable</w:t>
      </w:r>
      <w:r w:rsidRPr="00746F94">
        <w:t xml:space="preserve">. However, </w:t>
      </w:r>
      <w:r w:rsidR="00654DA0">
        <w:t>tracking data did not report existing thermostat type</w:t>
      </w:r>
      <w:r w:rsidRPr="00746F94">
        <w:t xml:space="preserve">. </w:t>
      </w:r>
      <w:r w:rsidR="00E416A7">
        <w:t>Hence, t</w:t>
      </w:r>
      <w:r w:rsidRPr="00746F94">
        <w:t xml:space="preserve">he evaluation team </w:t>
      </w:r>
      <w:r w:rsidR="0069516F">
        <w:t>applied</w:t>
      </w:r>
      <w:r w:rsidR="00654DA0">
        <w:t xml:space="preserve"> the</w:t>
      </w:r>
      <w:r w:rsidRPr="00746F94">
        <w:t xml:space="preserve"> </w:t>
      </w:r>
      <w:r w:rsidR="00654DA0">
        <w:t>H</w:t>
      </w:r>
      <w:r w:rsidRPr="00746F94">
        <w:t xml:space="preserve">eating </w:t>
      </w:r>
      <w:r w:rsidR="00654DA0">
        <w:t>R</w:t>
      </w:r>
      <w:r w:rsidRPr="00746F94">
        <w:t xml:space="preserve">eduction factor </w:t>
      </w:r>
      <w:r w:rsidR="0069516F">
        <w:t>of</w:t>
      </w:r>
      <w:r w:rsidRPr="00746F94">
        <w:t xml:space="preserve"> 8.5%, </w:t>
      </w:r>
      <w:r w:rsidR="00654DA0">
        <w:t xml:space="preserve">corresponding to </w:t>
      </w:r>
      <w:r w:rsidR="005D42F7">
        <w:t xml:space="preserve">an Unknown existing thermostat type, </w:t>
      </w:r>
      <w:r w:rsidRPr="00746F94">
        <w:t xml:space="preserve">consistent with </w:t>
      </w:r>
      <w:r w:rsidR="005D42F7">
        <w:t>IL-TRM v13.0</w:t>
      </w:r>
      <w:r w:rsidRPr="00746F94">
        <w:t>.</w:t>
      </w:r>
      <w:r w:rsidR="00E24244">
        <w:t xml:space="preserve"> </w:t>
      </w:r>
      <w:r w:rsidR="00E24244" w:rsidRPr="00E24244">
        <w:t xml:space="preserve">This measure accounts for </w:t>
      </w:r>
      <w:r w:rsidR="008D5E7D">
        <w:t>0.4</w:t>
      </w:r>
      <w:r w:rsidR="00E24244" w:rsidRPr="00E24244">
        <w:t xml:space="preserve">% of </w:t>
      </w:r>
      <w:r w:rsidR="00167522">
        <w:t xml:space="preserve">PGL </w:t>
      </w:r>
      <w:r w:rsidR="008D5E7D">
        <w:t>Prescriptive</w:t>
      </w:r>
      <w:r w:rsidR="00E24244" w:rsidRPr="00E24244">
        <w:t xml:space="preserve"> component’s reported gross Therms savings</w:t>
      </w:r>
      <w:r w:rsidR="004B731B">
        <w:t>,</w:t>
      </w:r>
      <w:r w:rsidR="00E24244" w:rsidRPr="00E24244">
        <w:t xml:space="preserve"> and the impact of this adjustment resulted in a realization rate of 1</w:t>
      </w:r>
      <w:r w:rsidR="00DA6947">
        <w:t>16</w:t>
      </w:r>
      <w:r w:rsidR="00E24244" w:rsidRPr="00E24244">
        <w:t>% for this measure.</w:t>
      </w:r>
    </w:p>
    <w:p w14:paraId="059A5B83" w14:textId="6615889F" w:rsidR="00B477DF" w:rsidRDefault="00B477DF" w:rsidP="00B477DF">
      <w:pPr>
        <w:tabs>
          <w:tab w:val="left" w:pos="720"/>
        </w:tabs>
        <w:spacing w:line="264" w:lineRule="auto"/>
        <w:ind w:left="900" w:hanging="360"/>
      </w:pPr>
      <w:r w:rsidRPr="00BB5CF7">
        <w:rPr>
          <w:b/>
        </w:rPr>
        <w:t>Recommendation</w:t>
      </w:r>
      <w:r w:rsidRPr="00BB5CF7">
        <w:rPr>
          <w:b/>
          <w:bCs/>
        </w:rPr>
        <w:t xml:space="preserve"> </w:t>
      </w:r>
      <w:r w:rsidR="00361E16">
        <w:rPr>
          <w:b/>
          <w:bCs/>
        </w:rPr>
        <w:t>3</w:t>
      </w:r>
      <w:r w:rsidRPr="00BB5CF7">
        <w:rPr>
          <w:b/>
          <w:bCs/>
        </w:rPr>
        <w:t>.</w:t>
      </w:r>
      <w:r>
        <w:rPr>
          <w:b/>
          <w:bCs/>
        </w:rPr>
        <w:t xml:space="preserve">  </w:t>
      </w:r>
      <w:r w:rsidR="00A42AF1" w:rsidRPr="00A42AF1">
        <w:t xml:space="preserve">Apply the </w:t>
      </w:r>
      <w:r w:rsidR="00FB71BD">
        <w:t>default heating reduction factor from the applicable IL-TRM when the</w:t>
      </w:r>
      <w:r w:rsidR="00A42AF1" w:rsidRPr="00A42AF1">
        <w:t xml:space="preserve"> existing thermostat type is </w:t>
      </w:r>
      <w:r w:rsidR="00FB71BD">
        <w:t>unknown</w:t>
      </w:r>
      <w:r w:rsidR="00A42AF1" w:rsidRPr="00A42AF1">
        <w:rPr>
          <w:b/>
          <w:bCs/>
        </w:rPr>
        <w:t>.</w:t>
      </w:r>
      <w:r w:rsidR="00A42AF1">
        <w:rPr>
          <w:b/>
          <w:bCs/>
        </w:rPr>
        <w:t xml:space="preserve"> </w:t>
      </w:r>
    </w:p>
    <w:p w14:paraId="6D981169" w14:textId="27A8550C" w:rsidR="00DC7164" w:rsidRDefault="00DC7164" w:rsidP="00DC7164">
      <w:pPr>
        <w:spacing w:before="240" w:line="264" w:lineRule="auto"/>
      </w:pPr>
      <w:r w:rsidRPr="00915A79">
        <w:rPr>
          <w:b/>
        </w:rPr>
        <w:lastRenderedPageBreak/>
        <w:t xml:space="preserve">Finding </w:t>
      </w:r>
      <w:r w:rsidR="00361E16">
        <w:rPr>
          <w:b/>
        </w:rPr>
        <w:t>4</w:t>
      </w:r>
      <w:r w:rsidRPr="00915A79">
        <w:rPr>
          <w:b/>
        </w:rPr>
        <w:t>.</w:t>
      </w:r>
      <w:r>
        <w:rPr>
          <w:b/>
        </w:rPr>
        <w:t xml:space="preserve"> </w:t>
      </w:r>
      <w:r>
        <w:t xml:space="preserve">For </w:t>
      </w:r>
      <w:r w:rsidR="004810FA">
        <w:t>all</w:t>
      </w:r>
      <w:r w:rsidR="00677E8A">
        <w:t xml:space="preserve"> </w:t>
      </w:r>
      <w:r w:rsidR="003F199E">
        <w:t>five</w:t>
      </w:r>
      <w:r>
        <w:t xml:space="preserve"> </w:t>
      </w:r>
      <w:r w:rsidR="004810FA">
        <w:t xml:space="preserve">instances of </w:t>
      </w:r>
      <w:r w:rsidR="00C0208D" w:rsidRPr="00C0208D">
        <w:rPr>
          <w:i/>
          <w:iCs/>
        </w:rPr>
        <w:t>Water Heater 88% TE-Central Plant-Units-PG MF Pres</w:t>
      </w:r>
      <w:r w:rsidRPr="00E416A7">
        <w:t xml:space="preserve"> measure, </w:t>
      </w:r>
      <w:r w:rsidR="00A102F1">
        <w:t xml:space="preserve">ex ante calculations </w:t>
      </w:r>
      <w:r w:rsidR="00DF479A">
        <w:t xml:space="preserve">considered </w:t>
      </w:r>
      <w:r w:rsidR="00DF479A" w:rsidRPr="00DF479A">
        <w:rPr>
          <w:lang w:val="en-IN"/>
        </w:rPr>
        <w:t xml:space="preserve">number of people in multifamily household </w:t>
      </w:r>
      <w:r w:rsidR="00DF479A">
        <w:rPr>
          <w:lang w:val="en-IN"/>
        </w:rPr>
        <w:t>(MFHH)</w:t>
      </w:r>
      <w:r w:rsidR="00A102F1">
        <w:t xml:space="preserve"> </w:t>
      </w:r>
      <w:r w:rsidR="00677E8A">
        <w:t xml:space="preserve">as </w:t>
      </w:r>
      <w:r>
        <w:t>2.1, consistent with IL</w:t>
      </w:r>
      <w:r>
        <w:rPr>
          <w:rFonts w:ascii="Cambria Math" w:hAnsi="Cambria Math" w:cs="Cambria Math"/>
        </w:rPr>
        <w:t>‑</w:t>
      </w:r>
      <w:r>
        <w:t>TRM v12.0.</w:t>
      </w:r>
      <w:r w:rsidR="00A9128A">
        <w:t xml:space="preserve"> The evaluation team updated MFHH to 2.09, consistent with</w:t>
      </w:r>
      <w:r w:rsidR="0050200F">
        <w:t xml:space="preserve"> </w:t>
      </w:r>
      <w:r w:rsidR="005E744E">
        <w:t>S</w:t>
      </w:r>
      <w:r w:rsidR="0050200F">
        <w:t>ection 4.3.7</w:t>
      </w:r>
      <w:r w:rsidR="00A9128A">
        <w:t xml:space="preserve"> IL-TRM v13.0.</w:t>
      </w:r>
      <w:r w:rsidR="0068734F">
        <w:t xml:space="preserve"> </w:t>
      </w:r>
      <w:r w:rsidR="0068734F" w:rsidRPr="00E24244">
        <w:t xml:space="preserve">This measure accounts for </w:t>
      </w:r>
      <w:r w:rsidR="00C602CA">
        <w:t>4.2</w:t>
      </w:r>
      <w:r w:rsidR="0068734F" w:rsidRPr="00E24244">
        <w:t xml:space="preserve">% of </w:t>
      </w:r>
      <w:r w:rsidR="0012193D">
        <w:t xml:space="preserve">PGL </w:t>
      </w:r>
      <w:r w:rsidR="0068734F">
        <w:t>Prescriptive</w:t>
      </w:r>
      <w:r w:rsidR="0068734F" w:rsidRPr="00E24244">
        <w:t xml:space="preserve"> component’s reported gross Therms savings</w:t>
      </w:r>
      <w:r w:rsidR="003F199E">
        <w:t>,</w:t>
      </w:r>
      <w:r w:rsidR="0068734F" w:rsidRPr="00E24244">
        <w:t xml:space="preserve"> and the impact of this adjustment resulted in a realization rate of </w:t>
      </w:r>
      <w:r w:rsidR="00C602CA">
        <w:t>99.5</w:t>
      </w:r>
      <w:r w:rsidR="0068734F" w:rsidRPr="00E24244">
        <w:t>% for this measure.</w:t>
      </w:r>
    </w:p>
    <w:p w14:paraId="39000619" w14:textId="2B064FE9" w:rsidR="00DC7164" w:rsidRDefault="00DC7164" w:rsidP="00DC7164">
      <w:pPr>
        <w:tabs>
          <w:tab w:val="left" w:pos="720"/>
        </w:tabs>
        <w:spacing w:line="264" w:lineRule="auto"/>
        <w:ind w:left="900" w:hanging="360"/>
      </w:pPr>
      <w:r w:rsidRPr="00BB5CF7">
        <w:rPr>
          <w:b/>
        </w:rPr>
        <w:t>Recommendation</w:t>
      </w:r>
      <w:r w:rsidRPr="00BB5CF7">
        <w:rPr>
          <w:b/>
          <w:bCs/>
        </w:rPr>
        <w:t xml:space="preserve"> </w:t>
      </w:r>
      <w:r w:rsidR="00361E16">
        <w:rPr>
          <w:b/>
          <w:bCs/>
        </w:rPr>
        <w:t>4</w:t>
      </w:r>
      <w:r w:rsidRPr="00BB5CF7">
        <w:rPr>
          <w:b/>
          <w:bCs/>
        </w:rPr>
        <w:t>.</w:t>
      </w:r>
      <w:r>
        <w:rPr>
          <w:b/>
          <w:bCs/>
        </w:rPr>
        <w:t xml:space="preserve">  </w:t>
      </w:r>
      <w:r w:rsidRPr="005D221C">
        <w:t xml:space="preserve">Use </w:t>
      </w:r>
      <w:r w:rsidR="00AF6023">
        <w:t>multi-family household assumption that is cons</w:t>
      </w:r>
      <w:r w:rsidR="00BD38F9">
        <w:t>istent with</w:t>
      </w:r>
      <w:r w:rsidR="0050200F">
        <w:t xml:space="preserve"> </w:t>
      </w:r>
      <w:r w:rsidR="005E744E">
        <w:t>S</w:t>
      </w:r>
      <w:r w:rsidR="0050200F">
        <w:t>ection 4.3.7 of</w:t>
      </w:r>
      <w:r w:rsidR="00BD38F9">
        <w:t xml:space="preserve"> </w:t>
      </w:r>
      <w:r w:rsidR="00991EB7">
        <w:t xml:space="preserve">the </w:t>
      </w:r>
      <w:r w:rsidR="00BD38F9">
        <w:t>IL-TRM</w:t>
      </w:r>
      <w:r w:rsidRPr="005D221C">
        <w:t>.</w:t>
      </w:r>
    </w:p>
    <w:p w14:paraId="728B2162" w14:textId="580D7B61" w:rsidR="001E2D8B" w:rsidRPr="009C7515" w:rsidRDefault="001E2D8B" w:rsidP="00421703">
      <w:pPr>
        <w:spacing w:before="240"/>
      </w:pPr>
      <w:r w:rsidRPr="00915A79">
        <w:rPr>
          <w:b/>
        </w:rPr>
        <w:t xml:space="preserve">Finding </w:t>
      </w:r>
      <w:r w:rsidR="00361E16">
        <w:rPr>
          <w:b/>
        </w:rPr>
        <w:t>5</w:t>
      </w:r>
      <w:r w:rsidRPr="00915A79">
        <w:rPr>
          <w:b/>
        </w:rPr>
        <w:t>.</w:t>
      </w:r>
      <w:r w:rsidR="0011366E">
        <w:rPr>
          <w:b/>
        </w:rPr>
        <w:t xml:space="preserve"> </w:t>
      </w:r>
      <w:r w:rsidR="0084137F">
        <w:rPr>
          <w:b/>
        </w:rPr>
        <w:t xml:space="preserve"> </w:t>
      </w:r>
      <w:r w:rsidR="00DD7CA2" w:rsidRPr="00DD7CA2">
        <w:rPr>
          <w:bCs/>
        </w:rPr>
        <w:t xml:space="preserve">For all instances of the </w:t>
      </w:r>
      <w:r w:rsidR="00DD7CA2" w:rsidRPr="00DD7CA2">
        <w:rPr>
          <w:bCs/>
          <w:i/>
          <w:iCs/>
        </w:rPr>
        <w:t>IU–Furnace &gt;95% AFUE–PG MF Pres</w:t>
      </w:r>
      <w:r w:rsidR="00DD7CA2" w:rsidRPr="00DD7CA2">
        <w:rPr>
          <w:bCs/>
        </w:rPr>
        <w:t xml:space="preserve"> measure, the </w:t>
      </w:r>
      <w:proofErr w:type="spellStart"/>
      <w:r w:rsidR="00DD7CA2" w:rsidRPr="00DD7CA2">
        <w:rPr>
          <w:bCs/>
        </w:rPr>
        <w:t>ex ante</w:t>
      </w:r>
      <w:proofErr w:type="spellEnd"/>
      <w:r w:rsidR="00DD7CA2" w:rsidRPr="00DD7CA2">
        <w:rPr>
          <w:bCs/>
        </w:rPr>
        <w:t xml:space="preserve"> savings calculations applied a</w:t>
      </w:r>
      <w:r w:rsidR="00396444">
        <w:rPr>
          <w:bCs/>
        </w:rPr>
        <w:t xml:space="preserve"> </w:t>
      </w:r>
      <w:r w:rsidR="00DD7CA2" w:rsidRPr="00DD7CA2">
        <w:rPr>
          <w:bCs/>
        </w:rPr>
        <w:t>Multifamily Household Factor of 0.65</w:t>
      </w:r>
      <w:r w:rsidR="00DD7CA2" w:rsidRPr="00767A54">
        <w:t>.</w:t>
      </w:r>
      <w:r w:rsidR="00C75DA5">
        <w:t xml:space="preserve"> </w:t>
      </w:r>
      <w:r w:rsidR="00E05363">
        <w:rPr>
          <w:bCs/>
        </w:rPr>
        <w:t>T</w:t>
      </w:r>
      <w:r w:rsidR="00DD7CA2" w:rsidRPr="00767A54">
        <w:rPr>
          <w:bCs/>
        </w:rPr>
        <w:t xml:space="preserve">he evaluation team </w:t>
      </w:r>
      <w:r w:rsidR="00DD7CA2" w:rsidRPr="00DD7CA2">
        <w:rPr>
          <w:bCs/>
        </w:rPr>
        <w:t xml:space="preserve">did not apply the </w:t>
      </w:r>
      <w:r w:rsidR="00E05363">
        <w:rPr>
          <w:bCs/>
        </w:rPr>
        <w:t>scaling</w:t>
      </w:r>
      <w:r w:rsidR="00DD7CA2" w:rsidRPr="00DD7CA2">
        <w:rPr>
          <w:bCs/>
        </w:rPr>
        <w:t xml:space="preserve"> Factor </w:t>
      </w:r>
      <w:r w:rsidR="00E05363">
        <w:rPr>
          <w:bCs/>
        </w:rPr>
        <w:t>to be consistent with</w:t>
      </w:r>
      <w:r w:rsidR="00DD7CA2" w:rsidRPr="00DD7CA2">
        <w:rPr>
          <w:bCs/>
        </w:rPr>
        <w:t xml:space="preserve"> Section 5.3.7 of IL-TRM v13.0.</w:t>
      </w:r>
      <w:r w:rsidR="00C50C23">
        <w:rPr>
          <w:bCs/>
        </w:rPr>
        <w:t xml:space="preserve"> </w:t>
      </w:r>
      <w:r w:rsidR="00C50C23" w:rsidRPr="00E24244">
        <w:t xml:space="preserve">This measure accounts for </w:t>
      </w:r>
      <w:r w:rsidR="00BF3F4F">
        <w:t>0.8</w:t>
      </w:r>
      <w:r w:rsidR="00C50C23" w:rsidRPr="00E24244">
        <w:t xml:space="preserve">% of </w:t>
      </w:r>
      <w:r w:rsidR="0012193D">
        <w:t xml:space="preserve">PGL </w:t>
      </w:r>
      <w:r w:rsidR="00C50C23">
        <w:t>Prescriptive</w:t>
      </w:r>
      <w:r w:rsidR="00C50C23" w:rsidRPr="00E24244">
        <w:t xml:space="preserve"> component’s reported gross Therms savings</w:t>
      </w:r>
      <w:r w:rsidR="00A768C7">
        <w:t>,</w:t>
      </w:r>
      <w:r w:rsidR="00C50C23" w:rsidRPr="00E24244">
        <w:t xml:space="preserve"> and the impact of this adjustment resulted in a realization rate of </w:t>
      </w:r>
      <w:r w:rsidR="00B223FB">
        <w:t>154</w:t>
      </w:r>
      <w:r w:rsidR="00C50C23" w:rsidRPr="00E24244">
        <w:t>% for this measure.</w:t>
      </w:r>
    </w:p>
    <w:p w14:paraId="1F308A47" w14:textId="770620C1" w:rsidR="00B02384" w:rsidRDefault="001E2D8B" w:rsidP="00191008">
      <w:pPr>
        <w:tabs>
          <w:tab w:val="left" w:pos="720"/>
        </w:tabs>
        <w:spacing w:line="264" w:lineRule="auto"/>
        <w:ind w:left="900" w:hanging="360"/>
      </w:pPr>
      <w:r w:rsidRPr="00BE1CA5">
        <w:rPr>
          <w:b/>
        </w:rPr>
        <w:t>Recommendation</w:t>
      </w:r>
      <w:r>
        <w:rPr>
          <w:b/>
          <w:bCs/>
        </w:rPr>
        <w:t xml:space="preserve"> </w:t>
      </w:r>
      <w:r w:rsidR="00361E16">
        <w:rPr>
          <w:b/>
          <w:bCs/>
        </w:rPr>
        <w:t>5</w:t>
      </w:r>
      <w:r>
        <w:rPr>
          <w:b/>
          <w:bCs/>
        </w:rPr>
        <w:t xml:space="preserve">. </w:t>
      </w:r>
      <w:r w:rsidR="0093161B">
        <w:t>Use</w:t>
      </w:r>
      <w:r>
        <w:t xml:space="preserve"> </w:t>
      </w:r>
      <w:r w:rsidR="00B223FB">
        <w:t>inputs</w:t>
      </w:r>
      <w:r w:rsidR="0074448B">
        <w:t xml:space="preserve"> and algorithm</w:t>
      </w:r>
      <w:r w:rsidR="00577F58">
        <w:t xml:space="preserve"> from</w:t>
      </w:r>
      <w:r w:rsidR="007D5980">
        <w:t xml:space="preserve"> </w:t>
      </w:r>
      <w:r w:rsidR="00577F58">
        <w:t>S</w:t>
      </w:r>
      <w:r w:rsidR="007D5980">
        <w:t xml:space="preserve">ection </w:t>
      </w:r>
      <w:r w:rsidR="00DC451C">
        <w:t>5.3.7</w:t>
      </w:r>
      <w:r w:rsidR="00B223FB">
        <w:t xml:space="preserve"> of </w:t>
      </w:r>
      <w:r w:rsidR="00563029">
        <w:t xml:space="preserve">the </w:t>
      </w:r>
      <w:r w:rsidR="00B223FB">
        <w:t>IL-TRM</w:t>
      </w:r>
      <w:r w:rsidR="00577F58">
        <w:t xml:space="preserve"> to calculate savings</w:t>
      </w:r>
      <w:r w:rsidR="006303F1">
        <w:t>.</w:t>
      </w:r>
    </w:p>
    <w:p w14:paraId="384852BB" w14:textId="76A4428F" w:rsidR="001E2D8B" w:rsidRDefault="001E2D8B" w:rsidP="001E2D8B">
      <w:pPr>
        <w:pStyle w:val="Heading3"/>
      </w:pPr>
      <w:bookmarkStart w:id="63" w:name="_Toc225529472"/>
      <w:r>
        <w:t>Partner Trade Ally</w:t>
      </w:r>
      <w:bookmarkEnd w:id="63"/>
    </w:p>
    <w:p w14:paraId="7BDECDA4" w14:textId="645E086B" w:rsidR="00DD55D6" w:rsidRDefault="00DD55D6" w:rsidP="00DD55D6">
      <w:pPr>
        <w:spacing w:before="240"/>
        <w:rPr>
          <w:bCs/>
        </w:rPr>
      </w:pPr>
      <w:r w:rsidRPr="00915A79">
        <w:rPr>
          <w:b/>
        </w:rPr>
        <w:t xml:space="preserve">Finding </w:t>
      </w:r>
      <w:r>
        <w:rPr>
          <w:b/>
        </w:rPr>
        <w:t>6</w:t>
      </w:r>
      <w:r w:rsidRPr="00915A79">
        <w:rPr>
          <w:b/>
        </w:rPr>
        <w:t>.</w:t>
      </w:r>
      <w:r>
        <w:rPr>
          <w:b/>
        </w:rPr>
        <w:t xml:space="preserve">  </w:t>
      </w:r>
      <w:r>
        <w:rPr>
          <w:bCs/>
        </w:rPr>
        <w:t xml:space="preserve">For all instances of </w:t>
      </w:r>
      <w:r w:rsidRPr="00972161">
        <w:rPr>
          <w:bCs/>
          <w:i/>
          <w:iCs/>
        </w:rPr>
        <w:t>F&amp;T/Inverted Bucket Steam Traps-HVAC with Audit-PG MF PTA</w:t>
      </w:r>
      <w:r>
        <w:rPr>
          <w:bCs/>
          <w:i/>
          <w:iCs/>
        </w:rPr>
        <w:t>,</w:t>
      </w:r>
      <w:r w:rsidRPr="00AE415C">
        <w:rPr>
          <w:bCs/>
        </w:rPr>
        <w:t xml:space="preserve"> </w:t>
      </w:r>
      <w:r w:rsidRPr="00972161">
        <w:rPr>
          <w:bCs/>
          <w:i/>
          <w:iCs/>
        </w:rPr>
        <w:t>Radiator Steam Traps-HVAC with Audit-PG MF PTA</w:t>
      </w:r>
      <w:r w:rsidRPr="00972161">
        <w:rPr>
          <w:bCs/>
        </w:rPr>
        <w:t xml:space="preserve"> </w:t>
      </w:r>
      <w:r>
        <w:rPr>
          <w:bCs/>
        </w:rPr>
        <w:t xml:space="preserve">and </w:t>
      </w:r>
      <w:r w:rsidRPr="000139CB">
        <w:rPr>
          <w:bCs/>
          <w:i/>
          <w:iCs/>
        </w:rPr>
        <w:t>Steam Traps-HVAC No Audit-PG MF PTA</w:t>
      </w:r>
      <w:r w:rsidRPr="000139CB">
        <w:rPr>
          <w:bCs/>
        </w:rPr>
        <w:t xml:space="preserve"> </w:t>
      </w:r>
      <w:r w:rsidRPr="00AE415C">
        <w:rPr>
          <w:bCs/>
        </w:rPr>
        <w:t>measure</w:t>
      </w:r>
      <w:r>
        <w:rPr>
          <w:bCs/>
        </w:rPr>
        <w:t xml:space="preserve">s, </w:t>
      </w:r>
      <w:r w:rsidRPr="004D3681">
        <w:rPr>
          <w:bCs/>
        </w:rPr>
        <w:t xml:space="preserve">the </w:t>
      </w:r>
      <w:proofErr w:type="spellStart"/>
      <w:r w:rsidRPr="004D3681">
        <w:rPr>
          <w:bCs/>
        </w:rPr>
        <w:t>ex ante</w:t>
      </w:r>
      <w:proofErr w:type="spellEnd"/>
      <w:r w:rsidRPr="004D3681">
        <w:rPr>
          <w:bCs/>
        </w:rPr>
        <w:t xml:space="preserve"> savings calculations applied </w:t>
      </w:r>
      <w:r w:rsidRPr="002B7AAE">
        <w:rPr>
          <w:bCs/>
        </w:rPr>
        <w:t xml:space="preserve">EFLH values of </w:t>
      </w:r>
      <w:r>
        <w:rPr>
          <w:bCs/>
        </w:rPr>
        <w:t xml:space="preserve">either </w:t>
      </w:r>
      <w:r w:rsidRPr="002B7AAE">
        <w:rPr>
          <w:bCs/>
        </w:rPr>
        <w:t>1</w:t>
      </w:r>
      <w:r>
        <w:rPr>
          <w:bCs/>
        </w:rPr>
        <w:t>,</w:t>
      </w:r>
      <w:r w:rsidRPr="002B7AAE">
        <w:rPr>
          <w:bCs/>
        </w:rPr>
        <w:t>540</w:t>
      </w:r>
      <w:r>
        <w:rPr>
          <w:bCs/>
        </w:rPr>
        <w:t xml:space="preserve"> hours (MF High-Rise)</w:t>
      </w:r>
      <w:r w:rsidRPr="002B7AAE">
        <w:rPr>
          <w:bCs/>
        </w:rPr>
        <w:t xml:space="preserve"> or 1</w:t>
      </w:r>
      <w:r>
        <w:rPr>
          <w:bCs/>
        </w:rPr>
        <w:t>,</w:t>
      </w:r>
      <w:r w:rsidRPr="002B7AAE">
        <w:rPr>
          <w:bCs/>
        </w:rPr>
        <w:t>782</w:t>
      </w:r>
      <w:r>
        <w:rPr>
          <w:bCs/>
        </w:rPr>
        <w:t xml:space="preserve"> hours (MF Mid-Rise)</w:t>
      </w:r>
      <w:r w:rsidRPr="002B7AAE">
        <w:rPr>
          <w:bCs/>
        </w:rPr>
        <w:t xml:space="preserve">. However, </w:t>
      </w:r>
      <w:r>
        <w:rPr>
          <w:bCs/>
        </w:rPr>
        <w:t>the tracking data did not report Building Type for these measures</w:t>
      </w:r>
      <w:r w:rsidRPr="002B7AAE">
        <w:rPr>
          <w:bCs/>
        </w:rPr>
        <w:t xml:space="preserve">. As a result, the evaluation team applied an EFLH </w:t>
      </w:r>
      <w:r w:rsidR="006941AF">
        <w:rPr>
          <w:bCs/>
        </w:rPr>
        <w:t xml:space="preserve">value </w:t>
      </w:r>
      <w:r>
        <w:rPr>
          <w:bCs/>
        </w:rPr>
        <w:t>of 1,661 hours (</w:t>
      </w:r>
      <w:r w:rsidR="00435D5C">
        <w:rPr>
          <w:bCs/>
        </w:rPr>
        <w:t xml:space="preserve">the </w:t>
      </w:r>
      <w:r w:rsidR="00251DCA">
        <w:rPr>
          <w:bCs/>
        </w:rPr>
        <w:t xml:space="preserve">average of </w:t>
      </w:r>
      <w:r>
        <w:rPr>
          <w:bCs/>
        </w:rPr>
        <w:t xml:space="preserve">1,540 and 1,782) </w:t>
      </w:r>
      <w:r w:rsidRPr="002B7AAE">
        <w:rPr>
          <w:bCs/>
        </w:rPr>
        <w:t xml:space="preserve">across all </w:t>
      </w:r>
      <w:r>
        <w:rPr>
          <w:bCs/>
        </w:rPr>
        <w:t xml:space="preserve">instances. </w:t>
      </w:r>
      <w:r w:rsidR="007116EC">
        <w:rPr>
          <w:bCs/>
        </w:rPr>
        <w:fldChar w:fldCharType="begin"/>
      </w:r>
      <w:r w:rsidR="007116EC">
        <w:rPr>
          <w:bCs/>
        </w:rPr>
        <w:instrText xml:space="preserve"> REF _Ref225332641 \h </w:instrText>
      </w:r>
      <w:r w:rsidR="007116EC">
        <w:rPr>
          <w:bCs/>
        </w:rPr>
      </w:r>
      <w:r w:rsidR="007116EC">
        <w:rPr>
          <w:bCs/>
        </w:rPr>
        <w:fldChar w:fldCharType="separate"/>
      </w:r>
      <w:r w:rsidR="00C03551">
        <w:t xml:space="preserve">Table </w:t>
      </w:r>
      <w:r w:rsidR="00C03551">
        <w:rPr>
          <w:noProof/>
        </w:rPr>
        <w:t>10</w:t>
      </w:r>
      <w:r w:rsidR="007116EC">
        <w:rPr>
          <w:bCs/>
        </w:rPr>
        <w:fldChar w:fldCharType="end"/>
      </w:r>
      <w:r>
        <w:rPr>
          <w:bCs/>
        </w:rPr>
        <w:t xml:space="preserve"> provides information </w:t>
      </w:r>
      <w:r w:rsidR="003072B3">
        <w:rPr>
          <w:bCs/>
        </w:rPr>
        <w:t>on</w:t>
      </w:r>
      <w:r>
        <w:rPr>
          <w:bCs/>
        </w:rPr>
        <w:t xml:space="preserve"> instances using MF Mid-Rise or MF High-Rise EFLH values. </w:t>
      </w:r>
      <w:r w:rsidRPr="00E24244">
        <w:t xml:space="preserve">This measure accounts for </w:t>
      </w:r>
      <w:r>
        <w:t>75</w:t>
      </w:r>
      <w:r w:rsidRPr="00E24244">
        <w:t xml:space="preserve">% of </w:t>
      </w:r>
      <w:r>
        <w:t>PGL PTA</w:t>
      </w:r>
      <w:r w:rsidRPr="00E24244">
        <w:t xml:space="preserve"> component’s reported gross Therms savings</w:t>
      </w:r>
      <w:r w:rsidR="008936D2">
        <w:t>,</w:t>
      </w:r>
      <w:r w:rsidRPr="00E24244">
        <w:t xml:space="preserve"> and the impact of this adjustment resulted in a realization rate of </w:t>
      </w:r>
      <w:r>
        <w:t>106</w:t>
      </w:r>
      <w:r w:rsidRPr="00E24244">
        <w:t>% for this measure.</w:t>
      </w:r>
    </w:p>
    <w:p w14:paraId="2D841732" w14:textId="143BA10F" w:rsidR="00DD55D6" w:rsidRDefault="00DD55D6" w:rsidP="00E479AD">
      <w:pPr>
        <w:pStyle w:val="Caption"/>
        <w:spacing w:after="0"/>
      </w:pPr>
      <w:bookmarkStart w:id="64" w:name="_Ref225332641"/>
      <w:bookmarkStart w:id="65" w:name="_Toc225529551"/>
      <w:r>
        <w:t xml:space="preserve">Table </w:t>
      </w:r>
      <w:r>
        <w:fldChar w:fldCharType="begin"/>
      </w:r>
      <w:r>
        <w:instrText>SEQ Table \* ARABIC</w:instrText>
      </w:r>
      <w:r>
        <w:fldChar w:fldCharType="separate"/>
      </w:r>
      <w:r w:rsidR="00C03551">
        <w:rPr>
          <w:noProof/>
        </w:rPr>
        <w:t>10</w:t>
      </w:r>
      <w:r>
        <w:fldChar w:fldCharType="end"/>
      </w:r>
      <w:bookmarkEnd w:id="64"/>
      <w:r>
        <w:t>. Instances with EFLH discrepancy</w:t>
      </w:r>
      <w:bookmarkEnd w:id="65"/>
    </w:p>
    <w:tbl>
      <w:tblPr>
        <w:tblStyle w:val="EnergyTable"/>
        <w:tblW w:w="0" w:type="auto"/>
        <w:tblLook w:val="04A0" w:firstRow="1" w:lastRow="0" w:firstColumn="1" w:lastColumn="0" w:noHBand="0" w:noVBand="1"/>
      </w:tblPr>
      <w:tblGrid>
        <w:gridCol w:w="3870"/>
        <w:gridCol w:w="1530"/>
        <w:gridCol w:w="1380"/>
        <w:gridCol w:w="1290"/>
        <w:gridCol w:w="1290"/>
      </w:tblGrid>
      <w:tr w:rsidR="00DD55D6" w:rsidRPr="00BD0D15" w14:paraId="5113A30F" w14:textId="77777777" w:rsidTr="006941AF">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3870" w:type="dxa"/>
          </w:tcPr>
          <w:p w14:paraId="3F7AB481" w14:textId="77777777" w:rsidR="00DD55D6" w:rsidRPr="00343C1D" w:rsidRDefault="00DD55D6">
            <w:pPr>
              <w:spacing w:before="60" w:after="60"/>
              <w:jc w:val="left"/>
              <w:rPr>
                <w:rFonts w:asciiTheme="minorHAnsi" w:hAnsiTheme="minorHAnsi"/>
                <w:b w:val="0"/>
                <w:color w:val="FFFFFF"/>
                <w:sz w:val="20"/>
              </w:rPr>
            </w:pPr>
            <w:r w:rsidRPr="00343C1D">
              <w:rPr>
                <w:rFonts w:asciiTheme="minorHAnsi" w:hAnsiTheme="minorHAnsi"/>
                <w:b w:val="0"/>
                <w:sz w:val="20"/>
              </w:rPr>
              <w:t>Measure</w:t>
            </w:r>
          </w:p>
        </w:tc>
        <w:tc>
          <w:tcPr>
            <w:tcW w:w="1530" w:type="dxa"/>
          </w:tcPr>
          <w:p w14:paraId="616B7C72" w14:textId="77777777" w:rsidR="00DD55D6" w:rsidRPr="00343C1D" w:rsidRDefault="00DD55D6">
            <w:pPr>
              <w:spacing w:before="60" w:after="6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sz w:val="20"/>
              </w:rPr>
            </w:pPr>
            <w:r w:rsidRPr="00343C1D">
              <w:rPr>
                <w:rFonts w:asciiTheme="minorHAnsi" w:hAnsiTheme="minorHAnsi"/>
                <w:b w:val="0"/>
                <w:sz w:val="20"/>
              </w:rPr>
              <w:t>Ex Ante Building Type</w:t>
            </w:r>
          </w:p>
        </w:tc>
        <w:tc>
          <w:tcPr>
            <w:tcW w:w="1380" w:type="dxa"/>
          </w:tcPr>
          <w:p w14:paraId="73921B78" w14:textId="65755CF8" w:rsidR="00DD55D6" w:rsidRPr="00343C1D" w:rsidRDefault="00DD55D6">
            <w:pPr>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sz w:val="20"/>
              </w:rPr>
            </w:pPr>
            <w:r w:rsidRPr="00343C1D">
              <w:rPr>
                <w:rFonts w:asciiTheme="minorHAnsi" w:hAnsiTheme="minorHAnsi"/>
                <w:b w:val="0"/>
                <w:sz w:val="20"/>
              </w:rPr>
              <w:t>Heating EFLH</w:t>
            </w:r>
            <w:r w:rsidR="006941AF" w:rsidRPr="00343C1D">
              <w:rPr>
                <w:rFonts w:asciiTheme="minorHAnsi" w:hAnsiTheme="minorHAnsi"/>
                <w:b w:val="0"/>
                <w:sz w:val="20"/>
              </w:rPr>
              <w:t xml:space="preserve"> (Hours)</w:t>
            </w:r>
          </w:p>
        </w:tc>
        <w:tc>
          <w:tcPr>
            <w:tcW w:w="1290" w:type="dxa"/>
          </w:tcPr>
          <w:p w14:paraId="4734C6AD" w14:textId="77777777" w:rsidR="00DD55D6" w:rsidRPr="00343C1D" w:rsidRDefault="00DD55D6">
            <w:pPr>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sidRPr="00343C1D">
              <w:rPr>
                <w:rFonts w:asciiTheme="minorHAnsi" w:hAnsiTheme="minorHAnsi"/>
                <w:b w:val="0"/>
                <w:sz w:val="20"/>
              </w:rPr>
              <w:t>Impacted Instances</w:t>
            </w:r>
          </w:p>
        </w:tc>
        <w:tc>
          <w:tcPr>
            <w:tcW w:w="1290" w:type="dxa"/>
          </w:tcPr>
          <w:p w14:paraId="4EB6ACE5" w14:textId="77777777" w:rsidR="00DD55D6" w:rsidRPr="00343C1D" w:rsidRDefault="00DD55D6">
            <w:pPr>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sidRPr="00343C1D">
              <w:rPr>
                <w:rFonts w:asciiTheme="minorHAnsi" w:hAnsiTheme="minorHAnsi"/>
                <w:b w:val="0"/>
                <w:sz w:val="20"/>
              </w:rPr>
              <w:t>Total Instances</w:t>
            </w:r>
          </w:p>
        </w:tc>
      </w:tr>
      <w:tr w:rsidR="00DD55D6" w:rsidRPr="00BD0D15" w14:paraId="289779E2" w14:textId="77777777" w:rsidTr="006941AF">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7963566E" w14:textId="77777777" w:rsidR="00DD55D6" w:rsidRPr="006941AF" w:rsidRDefault="00DD55D6">
            <w:pPr>
              <w:spacing w:before="60" w:after="60"/>
              <w:jc w:val="left"/>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F&amp;T/Inverted Bucket Steam Traps-HVAC with Audit-PG MF PTA</w:t>
            </w:r>
          </w:p>
        </w:tc>
        <w:tc>
          <w:tcPr>
            <w:tcW w:w="1530" w:type="dxa"/>
          </w:tcPr>
          <w:p w14:paraId="72F7ADF2" w14:textId="77777777" w:rsidR="00DD55D6" w:rsidRPr="006941AF" w:rsidRDefault="00DD55D6">
            <w:pPr>
              <w:spacing w:before="60" w:after="60"/>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MF High-Rise</w:t>
            </w:r>
          </w:p>
        </w:tc>
        <w:tc>
          <w:tcPr>
            <w:tcW w:w="1380" w:type="dxa"/>
          </w:tcPr>
          <w:p w14:paraId="22D92403" w14:textId="77777777" w:rsidR="00DD55D6" w:rsidRPr="006941AF" w:rsidRDefault="00DD55D6">
            <w:pPr>
              <w:spacing w:before="60" w:after="60"/>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1,540</w:t>
            </w:r>
          </w:p>
        </w:tc>
        <w:tc>
          <w:tcPr>
            <w:tcW w:w="1290" w:type="dxa"/>
          </w:tcPr>
          <w:p w14:paraId="7F474DBE" w14:textId="77777777" w:rsidR="00DD55D6" w:rsidRPr="006941AF" w:rsidRDefault="00DD55D6">
            <w:pPr>
              <w:spacing w:before="60" w:after="6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rFonts w:asciiTheme="minorHAnsi" w:hAnsiTheme="minorHAnsi"/>
                <w:sz w:val="20"/>
              </w:rPr>
              <w:t>16</w:t>
            </w:r>
          </w:p>
        </w:tc>
        <w:tc>
          <w:tcPr>
            <w:tcW w:w="1290" w:type="dxa"/>
            <w:vMerge w:val="restart"/>
          </w:tcPr>
          <w:p w14:paraId="6D7E7D3D" w14:textId="77777777" w:rsidR="00DD55D6" w:rsidRPr="006941AF" w:rsidRDefault="00DD55D6">
            <w:pPr>
              <w:spacing w:before="60" w:after="6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rFonts w:asciiTheme="minorHAnsi" w:hAnsiTheme="minorHAnsi"/>
                <w:sz w:val="20"/>
              </w:rPr>
              <w:t>20</w:t>
            </w:r>
          </w:p>
        </w:tc>
      </w:tr>
      <w:tr w:rsidR="00DD55D6" w:rsidRPr="00BD0D15" w14:paraId="1A1F8114" w14:textId="77777777" w:rsidTr="006941A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70" w:type="dxa"/>
            <w:vMerge/>
          </w:tcPr>
          <w:p w14:paraId="562B9C28" w14:textId="77777777" w:rsidR="00DD55D6" w:rsidRPr="006941AF" w:rsidRDefault="00DD55D6">
            <w:pPr>
              <w:jc w:val="left"/>
              <w:rPr>
                <w:rFonts w:asciiTheme="minorHAnsi" w:eastAsiaTheme="minorEastAsia" w:hAnsiTheme="minorHAnsi" w:cstheme="minorBidi"/>
                <w:sz w:val="20"/>
                <w:lang w:eastAsia="ja-JP"/>
              </w:rPr>
            </w:pPr>
          </w:p>
        </w:tc>
        <w:tc>
          <w:tcPr>
            <w:tcW w:w="1530" w:type="dxa"/>
          </w:tcPr>
          <w:p w14:paraId="62128831" w14:textId="77777777" w:rsidR="00DD55D6" w:rsidRPr="006941AF" w:rsidRDefault="00DD55D6">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MF Mid-Rise</w:t>
            </w:r>
          </w:p>
        </w:tc>
        <w:tc>
          <w:tcPr>
            <w:tcW w:w="1380" w:type="dxa"/>
          </w:tcPr>
          <w:p w14:paraId="7BFF9B96" w14:textId="77777777" w:rsidR="00DD55D6" w:rsidRPr="006941AF" w:rsidRDefault="00DD55D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1,782</w:t>
            </w:r>
          </w:p>
        </w:tc>
        <w:tc>
          <w:tcPr>
            <w:tcW w:w="1290" w:type="dxa"/>
          </w:tcPr>
          <w:p w14:paraId="1800B6E4" w14:textId="77777777" w:rsidR="00DD55D6" w:rsidRPr="006941AF" w:rsidRDefault="00DD55D6">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6941AF">
              <w:rPr>
                <w:rFonts w:asciiTheme="minorHAnsi" w:hAnsiTheme="minorHAnsi"/>
                <w:sz w:val="20"/>
              </w:rPr>
              <w:t>4</w:t>
            </w:r>
          </w:p>
        </w:tc>
        <w:tc>
          <w:tcPr>
            <w:tcW w:w="1290" w:type="dxa"/>
            <w:vMerge/>
          </w:tcPr>
          <w:p w14:paraId="6E7503CB" w14:textId="77777777" w:rsidR="00DD55D6" w:rsidRPr="006941AF" w:rsidRDefault="00DD55D6">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DD55D6" w:rsidRPr="00BD0D15" w14:paraId="0B5103EE" w14:textId="77777777" w:rsidTr="006941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45A79955" w14:textId="77777777" w:rsidR="00DD55D6" w:rsidRPr="006941AF" w:rsidDel="00FC2047" w:rsidRDefault="00DD55D6">
            <w:pPr>
              <w:jc w:val="left"/>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Radiator Steam Traps-HVAC with Audit-PG MF PTA</w:t>
            </w:r>
          </w:p>
        </w:tc>
        <w:tc>
          <w:tcPr>
            <w:tcW w:w="1530" w:type="dxa"/>
          </w:tcPr>
          <w:p w14:paraId="49B22D24" w14:textId="77777777" w:rsidR="00DD55D6" w:rsidRPr="006941AF" w:rsidDel="00FC2047" w:rsidRDefault="00DD55D6">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MF High-Rise</w:t>
            </w:r>
          </w:p>
        </w:tc>
        <w:tc>
          <w:tcPr>
            <w:tcW w:w="1380" w:type="dxa"/>
          </w:tcPr>
          <w:p w14:paraId="537AA10F" w14:textId="77777777" w:rsidR="00DD55D6" w:rsidRPr="006941AF" w:rsidDel="00FC2047" w:rsidRDefault="00DD55D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1,540</w:t>
            </w:r>
          </w:p>
        </w:tc>
        <w:tc>
          <w:tcPr>
            <w:tcW w:w="1290" w:type="dxa"/>
          </w:tcPr>
          <w:p w14:paraId="22819444" w14:textId="77777777" w:rsidR="00DD55D6" w:rsidRPr="006941AF" w:rsidRDefault="00DD55D6">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rFonts w:asciiTheme="minorHAnsi" w:hAnsiTheme="minorHAnsi"/>
                <w:sz w:val="20"/>
              </w:rPr>
              <w:t>24</w:t>
            </w:r>
          </w:p>
        </w:tc>
        <w:tc>
          <w:tcPr>
            <w:tcW w:w="1290" w:type="dxa"/>
            <w:vMerge w:val="restart"/>
          </w:tcPr>
          <w:p w14:paraId="6021CA0B" w14:textId="77777777" w:rsidR="00DD55D6" w:rsidRPr="006941AF" w:rsidRDefault="00DD55D6">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rFonts w:asciiTheme="minorHAnsi" w:hAnsiTheme="minorHAnsi"/>
                <w:sz w:val="20"/>
              </w:rPr>
              <w:t>28</w:t>
            </w:r>
          </w:p>
        </w:tc>
      </w:tr>
      <w:tr w:rsidR="00DD55D6" w:rsidRPr="00BD0D15" w14:paraId="1C467C6D" w14:textId="77777777" w:rsidTr="006941A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70" w:type="dxa"/>
            <w:vMerge/>
          </w:tcPr>
          <w:p w14:paraId="3E108592" w14:textId="77777777" w:rsidR="00DD55D6" w:rsidRPr="006941AF" w:rsidRDefault="00DD55D6">
            <w:pPr>
              <w:jc w:val="left"/>
              <w:rPr>
                <w:rFonts w:asciiTheme="minorHAnsi" w:eastAsiaTheme="minorEastAsia" w:hAnsiTheme="minorHAnsi" w:cstheme="minorBidi"/>
                <w:sz w:val="20"/>
                <w:lang w:eastAsia="ja-JP"/>
              </w:rPr>
            </w:pPr>
          </w:p>
        </w:tc>
        <w:tc>
          <w:tcPr>
            <w:tcW w:w="1530" w:type="dxa"/>
          </w:tcPr>
          <w:p w14:paraId="1AE11027" w14:textId="77777777" w:rsidR="00DD55D6" w:rsidRPr="006941AF" w:rsidRDefault="00DD55D6">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MF Mid-Rise</w:t>
            </w:r>
          </w:p>
        </w:tc>
        <w:tc>
          <w:tcPr>
            <w:tcW w:w="1380" w:type="dxa"/>
          </w:tcPr>
          <w:p w14:paraId="4735610A" w14:textId="77777777" w:rsidR="00DD55D6" w:rsidRPr="006941AF" w:rsidRDefault="00DD55D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1,782</w:t>
            </w:r>
          </w:p>
        </w:tc>
        <w:tc>
          <w:tcPr>
            <w:tcW w:w="1290" w:type="dxa"/>
          </w:tcPr>
          <w:p w14:paraId="65D8914D" w14:textId="77777777" w:rsidR="00DD55D6" w:rsidRPr="006941AF" w:rsidRDefault="00DD55D6">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6941AF">
              <w:rPr>
                <w:rFonts w:asciiTheme="minorHAnsi" w:hAnsiTheme="minorHAnsi"/>
                <w:sz w:val="20"/>
              </w:rPr>
              <w:t>4</w:t>
            </w:r>
          </w:p>
        </w:tc>
        <w:tc>
          <w:tcPr>
            <w:tcW w:w="1290" w:type="dxa"/>
            <w:vMerge/>
          </w:tcPr>
          <w:p w14:paraId="404B1A8D" w14:textId="77777777" w:rsidR="00DD55D6" w:rsidRPr="006941AF" w:rsidRDefault="00DD55D6">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DD55D6" w:rsidRPr="000139CB" w14:paraId="203E8E79" w14:textId="77777777" w:rsidTr="006941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70" w:type="dxa"/>
          </w:tcPr>
          <w:p w14:paraId="572015F9" w14:textId="77777777" w:rsidR="00DD55D6" w:rsidRPr="006941AF" w:rsidRDefault="00DD55D6">
            <w:pPr>
              <w:jc w:val="left"/>
              <w:rPr>
                <w:rFonts w:asciiTheme="minorHAnsi" w:hAnsiTheme="minorHAnsi"/>
                <w:sz w:val="20"/>
              </w:rPr>
            </w:pPr>
            <w:r w:rsidRPr="006941AF">
              <w:rPr>
                <w:rFonts w:asciiTheme="minorHAnsi" w:hAnsiTheme="minorHAnsi"/>
                <w:sz w:val="20"/>
              </w:rPr>
              <w:t>Steam Traps-HVAC No Audit-PG MF PTA</w:t>
            </w:r>
          </w:p>
        </w:tc>
        <w:tc>
          <w:tcPr>
            <w:tcW w:w="1530" w:type="dxa"/>
          </w:tcPr>
          <w:p w14:paraId="04F7CA07" w14:textId="77777777" w:rsidR="00DD55D6" w:rsidRPr="006941AF" w:rsidRDefault="00DD55D6">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rFonts w:asciiTheme="minorHAnsi" w:eastAsiaTheme="minorEastAsia" w:hAnsiTheme="minorHAnsi" w:cstheme="minorBidi"/>
                <w:sz w:val="20"/>
                <w:lang w:eastAsia="ja-JP"/>
              </w:rPr>
              <w:t>MF High-Rise</w:t>
            </w:r>
          </w:p>
        </w:tc>
        <w:tc>
          <w:tcPr>
            <w:tcW w:w="1380" w:type="dxa"/>
          </w:tcPr>
          <w:p w14:paraId="310E167B" w14:textId="77777777" w:rsidR="00DD55D6" w:rsidRPr="006941AF" w:rsidRDefault="00DD55D6">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rFonts w:asciiTheme="minorHAnsi" w:eastAsiaTheme="minorEastAsia" w:hAnsiTheme="minorHAnsi" w:cstheme="minorBidi"/>
                <w:sz w:val="20"/>
                <w:lang w:eastAsia="ja-JP"/>
              </w:rPr>
              <w:t>1,540</w:t>
            </w:r>
          </w:p>
        </w:tc>
        <w:tc>
          <w:tcPr>
            <w:tcW w:w="1290" w:type="dxa"/>
          </w:tcPr>
          <w:p w14:paraId="04813F69" w14:textId="77777777" w:rsidR="00DD55D6" w:rsidRPr="006941AF" w:rsidRDefault="00DD55D6">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rFonts w:asciiTheme="minorHAnsi" w:hAnsiTheme="minorHAnsi"/>
                <w:sz w:val="20"/>
              </w:rPr>
              <w:t>1</w:t>
            </w:r>
          </w:p>
        </w:tc>
        <w:tc>
          <w:tcPr>
            <w:tcW w:w="1290" w:type="dxa"/>
          </w:tcPr>
          <w:p w14:paraId="6D6A40A3" w14:textId="77777777" w:rsidR="00DD55D6" w:rsidRPr="006941AF" w:rsidRDefault="00DD55D6">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rFonts w:asciiTheme="minorHAnsi" w:hAnsiTheme="minorHAnsi"/>
                <w:sz w:val="20"/>
              </w:rPr>
              <w:t>1</w:t>
            </w:r>
          </w:p>
        </w:tc>
      </w:tr>
    </w:tbl>
    <w:p w14:paraId="1D454DFF" w14:textId="2CEDA9C1" w:rsidR="00CA6F9A" w:rsidRDefault="00CA6F9A" w:rsidP="00CA6F9A">
      <w:pPr>
        <w:pStyle w:val="TableFigureSourceorNote"/>
      </w:pPr>
      <w:r>
        <w:t>Source</w:t>
      </w:r>
      <w:r w:rsidR="00252008">
        <w:t xml:space="preserve">: </w:t>
      </w:r>
      <w:r w:rsidR="00A937C8" w:rsidRPr="00A937C8">
        <w:t>Program tracking data and evaluation team analysis.</w:t>
      </w:r>
    </w:p>
    <w:p w14:paraId="1AEC891B" w14:textId="4378136E" w:rsidR="00DD55D6" w:rsidRPr="0093161B" w:rsidRDefault="00DD55D6" w:rsidP="00DD55D6">
      <w:pPr>
        <w:tabs>
          <w:tab w:val="left" w:pos="720"/>
        </w:tabs>
        <w:spacing w:before="240" w:line="264" w:lineRule="auto"/>
        <w:ind w:left="900" w:hanging="360"/>
      </w:pPr>
      <w:r w:rsidRPr="00BE1CA5">
        <w:rPr>
          <w:b/>
        </w:rPr>
        <w:t>Recommendation</w:t>
      </w:r>
      <w:r>
        <w:rPr>
          <w:b/>
          <w:bCs/>
        </w:rPr>
        <w:t xml:space="preserve"> 6. </w:t>
      </w:r>
      <w:r w:rsidR="000B6F64">
        <w:t xml:space="preserve">Ensure </w:t>
      </w:r>
      <w:r>
        <w:t xml:space="preserve">building type </w:t>
      </w:r>
      <w:r w:rsidR="000B6F64">
        <w:t xml:space="preserve">is reported </w:t>
      </w:r>
      <w:r>
        <w:t xml:space="preserve">in the tracking </w:t>
      </w:r>
      <w:r w:rsidR="00E479AD">
        <w:t>data and</w:t>
      </w:r>
      <w:r>
        <w:t xml:space="preserve"> calculate savings using EFLH consistent with the reported building type.</w:t>
      </w:r>
    </w:p>
    <w:p w14:paraId="0A395B4A" w14:textId="07ED5E16" w:rsidR="00F72939" w:rsidRPr="001E2D8B" w:rsidRDefault="00F72939" w:rsidP="00F72939">
      <w:pPr>
        <w:spacing w:before="240" w:line="264" w:lineRule="auto"/>
        <w:rPr>
          <w:bCs/>
        </w:rPr>
      </w:pPr>
      <w:r w:rsidRPr="00915A79">
        <w:rPr>
          <w:b/>
        </w:rPr>
        <w:lastRenderedPageBreak/>
        <w:t xml:space="preserve">Finding </w:t>
      </w:r>
      <w:r w:rsidR="00DD55D6">
        <w:rPr>
          <w:b/>
        </w:rPr>
        <w:t>7</w:t>
      </w:r>
      <w:r w:rsidRPr="00915A79">
        <w:rPr>
          <w:b/>
        </w:rPr>
        <w:t>.</w:t>
      </w:r>
      <w:r w:rsidR="004A1EFA">
        <w:rPr>
          <w:b/>
        </w:rPr>
        <w:t xml:space="preserve"> </w:t>
      </w:r>
      <w:r w:rsidR="004A1EFA">
        <w:rPr>
          <w:bCs/>
        </w:rPr>
        <w:t xml:space="preserve">For all instances of </w:t>
      </w:r>
      <w:r w:rsidR="004808A5" w:rsidRPr="00BD1BE3">
        <w:rPr>
          <w:i/>
          <w:iCs/>
        </w:rPr>
        <w:t>DHW Boiler Tune-Up-PG MF PTA</w:t>
      </w:r>
      <w:r w:rsidR="004808A5">
        <w:t xml:space="preserve"> and </w:t>
      </w:r>
      <w:r w:rsidR="00BD1BE3" w:rsidRPr="00BD1BE3">
        <w:rPr>
          <w:i/>
          <w:iCs/>
        </w:rPr>
        <w:t>DHW Boiler Tune-Up-NSG MF PTA</w:t>
      </w:r>
      <w:r w:rsidR="00BD1BE3">
        <w:t xml:space="preserve"> </w:t>
      </w:r>
      <w:r w:rsidRPr="004808A5">
        <w:t>measure</w:t>
      </w:r>
      <w:r w:rsidR="00BD1BE3">
        <w:t>s</w:t>
      </w:r>
      <w:r w:rsidRPr="00C1080E">
        <w:rPr>
          <w:bCs/>
        </w:rPr>
        <w:t xml:space="preserve">, </w:t>
      </w:r>
      <w:r w:rsidR="00055904">
        <w:rPr>
          <w:bCs/>
        </w:rPr>
        <w:t>t</w:t>
      </w:r>
      <w:r w:rsidR="00055904" w:rsidRPr="00055904">
        <w:rPr>
          <w:bCs/>
        </w:rPr>
        <w:t xml:space="preserve">he </w:t>
      </w:r>
      <w:proofErr w:type="spellStart"/>
      <w:r w:rsidR="00055904" w:rsidRPr="00055904">
        <w:rPr>
          <w:bCs/>
        </w:rPr>
        <w:t>ex ante</w:t>
      </w:r>
      <w:proofErr w:type="spellEnd"/>
      <w:r w:rsidR="001536B7">
        <w:rPr>
          <w:bCs/>
        </w:rPr>
        <w:t xml:space="preserve"> savings </w:t>
      </w:r>
      <w:r w:rsidR="00055904" w:rsidRPr="00055904">
        <w:rPr>
          <w:bCs/>
        </w:rPr>
        <w:t xml:space="preserve">calculations </w:t>
      </w:r>
      <w:r w:rsidR="004D0BB2">
        <w:rPr>
          <w:bCs/>
        </w:rPr>
        <w:t xml:space="preserve">applied an </w:t>
      </w:r>
      <w:r w:rsidR="00055904" w:rsidRPr="00055904">
        <w:rPr>
          <w:bCs/>
        </w:rPr>
        <w:t xml:space="preserve">incoming water temperature of 51°F, </w:t>
      </w:r>
      <w:r w:rsidR="00055904">
        <w:rPr>
          <w:bCs/>
        </w:rPr>
        <w:t>compared to</w:t>
      </w:r>
      <w:r w:rsidR="00055904" w:rsidRPr="00055904">
        <w:rPr>
          <w:bCs/>
        </w:rPr>
        <w:t xml:space="preserve"> </w:t>
      </w:r>
      <w:r w:rsidR="0065253D">
        <w:rPr>
          <w:bCs/>
        </w:rPr>
        <w:t xml:space="preserve">50.7°F specified in </w:t>
      </w:r>
      <w:r w:rsidR="00055904" w:rsidRPr="00055904">
        <w:rPr>
          <w:bCs/>
        </w:rPr>
        <w:t xml:space="preserve">the </w:t>
      </w:r>
      <w:r w:rsidR="00055904">
        <w:rPr>
          <w:bCs/>
        </w:rPr>
        <w:t>IL-TRM</w:t>
      </w:r>
      <w:r w:rsidR="00F35916">
        <w:rPr>
          <w:bCs/>
        </w:rPr>
        <w:t xml:space="preserve"> v13.0</w:t>
      </w:r>
      <w:r w:rsidRPr="00C1080E">
        <w:rPr>
          <w:bCs/>
        </w:rPr>
        <w:t>.</w:t>
      </w:r>
      <w:r w:rsidR="0065253D">
        <w:rPr>
          <w:bCs/>
        </w:rPr>
        <w:t xml:space="preserve"> The evaluation team </w:t>
      </w:r>
      <w:r w:rsidR="004D0BB2">
        <w:rPr>
          <w:bCs/>
        </w:rPr>
        <w:t>applied a</w:t>
      </w:r>
      <w:r w:rsidR="0065253D">
        <w:rPr>
          <w:bCs/>
        </w:rPr>
        <w:t xml:space="preserve"> </w:t>
      </w:r>
      <w:r w:rsidR="004D0BB2">
        <w:rPr>
          <w:bCs/>
        </w:rPr>
        <w:t xml:space="preserve">50.7°F </w:t>
      </w:r>
      <w:r w:rsidR="0065253D">
        <w:rPr>
          <w:bCs/>
        </w:rPr>
        <w:t>incoming water.</w:t>
      </w:r>
      <w:r w:rsidR="00402AC2">
        <w:rPr>
          <w:bCs/>
        </w:rPr>
        <w:t xml:space="preserve"> </w:t>
      </w:r>
      <w:r w:rsidR="00402AC2" w:rsidRPr="00402AC2">
        <w:rPr>
          <w:bCs/>
        </w:rPr>
        <w:t>This measure accounts for 0.</w:t>
      </w:r>
      <w:r w:rsidR="00361983">
        <w:rPr>
          <w:bCs/>
        </w:rPr>
        <w:t>2</w:t>
      </w:r>
      <w:r w:rsidR="00402AC2" w:rsidRPr="00402AC2">
        <w:rPr>
          <w:bCs/>
        </w:rPr>
        <w:t xml:space="preserve">% of </w:t>
      </w:r>
      <w:r w:rsidR="00361983">
        <w:rPr>
          <w:bCs/>
        </w:rPr>
        <w:t xml:space="preserve">PGL </w:t>
      </w:r>
      <w:r w:rsidR="00402AC2" w:rsidRPr="00402AC2">
        <w:rPr>
          <w:bCs/>
        </w:rPr>
        <w:t>P</w:t>
      </w:r>
      <w:r w:rsidR="005B6865">
        <w:rPr>
          <w:bCs/>
        </w:rPr>
        <w:t>TA</w:t>
      </w:r>
      <w:r w:rsidR="00402AC2" w:rsidRPr="00402AC2">
        <w:rPr>
          <w:bCs/>
        </w:rPr>
        <w:t xml:space="preserve"> </w:t>
      </w:r>
      <w:r w:rsidR="00361983">
        <w:rPr>
          <w:bCs/>
        </w:rPr>
        <w:t xml:space="preserve">and </w:t>
      </w:r>
      <w:r w:rsidR="00335C16">
        <w:rPr>
          <w:bCs/>
        </w:rPr>
        <w:t>0.6%</w:t>
      </w:r>
      <w:r w:rsidR="00F50B98">
        <w:rPr>
          <w:bCs/>
        </w:rPr>
        <w:t xml:space="preserve"> of </w:t>
      </w:r>
      <w:r w:rsidR="00361983">
        <w:rPr>
          <w:bCs/>
        </w:rPr>
        <w:t>NSG PTA</w:t>
      </w:r>
      <w:r w:rsidR="00F50B98">
        <w:rPr>
          <w:bCs/>
        </w:rPr>
        <w:t xml:space="preserve"> </w:t>
      </w:r>
      <w:r w:rsidR="00F50B98" w:rsidRPr="00402AC2">
        <w:rPr>
          <w:bCs/>
        </w:rPr>
        <w:t>component’s reported gross Therms savings</w:t>
      </w:r>
      <w:r w:rsidR="00111CB6">
        <w:rPr>
          <w:bCs/>
        </w:rPr>
        <w:t>,</w:t>
      </w:r>
      <w:r w:rsidR="00361983">
        <w:rPr>
          <w:bCs/>
        </w:rPr>
        <w:t xml:space="preserve"> </w:t>
      </w:r>
      <w:r w:rsidR="00402AC2" w:rsidRPr="00402AC2">
        <w:rPr>
          <w:bCs/>
        </w:rPr>
        <w:t>and the impact of this adjustment resulted in a realization rate of 1</w:t>
      </w:r>
      <w:r w:rsidR="00610EAF">
        <w:rPr>
          <w:bCs/>
        </w:rPr>
        <w:t>00.4</w:t>
      </w:r>
      <w:r w:rsidR="00402AC2" w:rsidRPr="00402AC2">
        <w:rPr>
          <w:bCs/>
        </w:rPr>
        <w:t>% for this measure.</w:t>
      </w:r>
    </w:p>
    <w:p w14:paraId="556FED4A" w14:textId="383F23F8" w:rsidR="00F72939" w:rsidRPr="001E2D8B" w:rsidRDefault="00F72939" w:rsidP="00F72939">
      <w:pPr>
        <w:tabs>
          <w:tab w:val="left" w:pos="720"/>
        </w:tabs>
        <w:spacing w:line="264" w:lineRule="auto"/>
        <w:ind w:left="900" w:hanging="360"/>
      </w:pPr>
      <w:r w:rsidRPr="00BB5CF7">
        <w:rPr>
          <w:b/>
        </w:rPr>
        <w:t>Recommendation</w:t>
      </w:r>
      <w:r w:rsidRPr="00BB5CF7">
        <w:rPr>
          <w:b/>
          <w:bCs/>
        </w:rPr>
        <w:t xml:space="preserve"> </w:t>
      </w:r>
      <w:r w:rsidR="00DD55D6">
        <w:rPr>
          <w:b/>
          <w:bCs/>
        </w:rPr>
        <w:t>7</w:t>
      </w:r>
      <w:r w:rsidRPr="00BB5CF7">
        <w:rPr>
          <w:b/>
          <w:bCs/>
        </w:rPr>
        <w:t>.</w:t>
      </w:r>
      <w:r>
        <w:rPr>
          <w:b/>
          <w:bCs/>
        </w:rPr>
        <w:t xml:space="preserve">  </w:t>
      </w:r>
      <w:r w:rsidRPr="00DC23CC">
        <w:t>Use</w:t>
      </w:r>
      <w:r w:rsidR="00402AC2">
        <w:t xml:space="preserve"> incoming water temperature as specified in </w:t>
      </w:r>
      <w:r w:rsidR="00D51A4F">
        <w:t>Section 4.3.10 of</w:t>
      </w:r>
      <w:r w:rsidR="00402AC2">
        <w:t xml:space="preserve"> </w:t>
      </w:r>
      <w:r w:rsidR="000D5B8B">
        <w:t xml:space="preserve">the </w:t>
      </w:r>
      <w:r w:rsidR="00402AC2">
        <w:t>IL-TRM.</w:t>
      </w:r>
    </w:p>
    <w:p w14:paraId="7B2B31F7" w14:textId="6953C0DA" w:rsidR="00AC2537" w:rsidRPr="001E2D8B" w:rsidRDefault="00AC2537" w:rsidP="00AC2537">
      <w:pPr>
        <w:spacing w:before="240" w:line="264" w:lineRule="auto"/>
        <w:rPr>
          <w:bCs/>
        </w:rPr>
      </w:pPr>
      <w:r w:rsidRPr="00915A79">
        <w:rPr>
          <w:b/>
        </w:rPr>
        <w:t xml:space="preserve">Finding </w:t>
      </w:r>
      <w:r>
        <w:rPr>
          <w:b/>
        </w:rPr>
        <w:t>7</w:t>
      </w:r>
      <w:r w:rsidRPr="00915A79">
        <w:rPr>
          <w:b/>
        </w:rPr>
        <w:t>.</w:t>
      </w:r>
      <w:r>
        <w:rPr>
          <w:b/>
        </w:rPr>
        <w:t xml:space="preserve"> </w:t>
      </w:r>
      <w:r w:rsidRPr="00C1080E">
        <w:rPr>
          <w:bCs/>
        </w:rPr>
        <w:t xml:space="preserve">For </w:t>
      </w:r>
      <w:r w:rsidR="00E66188">
        <w:rPr>
          <w:bCs/>
        </w:rPr>
        <w:t>four</w:t>
      </w:r>
      <w:r>
        <w:rPr>
          <w:bCs/>
        </w:rPr>
        <w:t xml:space="preserve"> out of 20</w:t>
      </w:r>
      <w:r w:rsidRPr="004808A5">
        <w:rPr>
          <w:bCs/>
        </w:rPr>
        <w:t xml:space="preserve"> </w:t>
      </w:r>
      <w:r>
        <w:rPr>
          <w:bCs/>
        </w:rPr>
        <w:t xml:space="preserve">instances of </w:t>
      </w:r>
      <w:r w:rsidRPr="00AC2537">
        <w:rPr>
          <w:i/>
          <w:iCs/>
        </w:rPr>
        <w:t xml:space="preserve">F&amp;T/Inverted Bucket Steam Traps-HVAC with Audit-PG MF PTA </w:t>
      </w:r>
      <w:r w:rsidRPr="004808A5">
        <w:t>measure</w:t>
      </w:r>
      <w:r w:rsidRPr="00C1080E">
        <w:rPr>
          <w:bCs/>
        </w:rPr>
        <w:t xml:space="preserve">, </w:t>
      </w:r>
      <w:r>
        <w:rPr>
          <w:bCs/>
        </w:rPr>
        <w:t>t</w:t>
      </w:r>
      <w:r w:rsidRPr="00055904">
        <w:rPr>
          <w:bCs/>
        </w:rPr>
        <w:t xml:space="preserve">he </w:t>
      </w:r>
      <w:proofErr w:type="spellStart"/>
      <w:r w:rsidRPr="00055904">
        <w:rPr>
          <w:bCs/>
        </w:rPr>
        <w:t>ex ante</w:t>
      </w:r>
      <w:proofErr w:type="spellEnd"/>
      <w:r w:rsidRPr="00055904">
        <w:rPr>
          <w:bCs/>
        </w:rPr>
        <w:t xml:space="preserve"> savings calculations </w:t>
      </w:r>
      <w:r w:rsidR="008E4320">
        <w:rPr>
          <w:bCs/>
        </w:rPr>
        <w:t>applied</w:t>
      </w:r>
      <w:r w:rsidR="008E4320" w:rsidRPr="00055904">
        <w:rPr>
          <w:bCs/>
        </w:rPr>
        <w:t xml:space="preserve"> </w:t>
      </w:r>
      <w:r w:rsidRPr="00055904">
        <w:rPr>
          <w:bCs/>
        </w:rPr>
        <w:t xml:space="preserve">a </w:t>
      </w:r>
      <w:r w:rsidR="00F46575">
        <w:rPr>
          <w:bCs/>
        </w:rPr>
        <w:t>N</w:t>
      </w:r>
      <w:r w:rsidR="00FF1E8C">
        <w:rPr>
          <w:bCs/>
        </w:rPr>
        <w:t xml:space="preserve">TG ratio </w:t>
      </w:r>
      <w:r w:rsidRPr="00055904">
        <w:rPr>
          <w:bCs/>
        </w:rPr>
        <w:t xml:space="preserve">of </w:t>
      </w:r>
      <w:r w:rsidR="00B674EE">
        <w:rPr>
          <w:bCs/>
        </w:rPr>
        <w:t xml:space="preserve">0.87, applicable </w:t>
      </w:r>
      <w:r w:rsidR="00A02797">
        <w:rPr>
          <w:bCs/>
        </w:rPr>
        <w:t xml:space="preserve">to stream trap measures under the </w:t>
      </w:r>
      <w:r w:rsidR="00B674EE">
        <w:rPr>
          <w:bCs/>
        </w:rPr>
        <w:t>Prescriptive program</w:t>
      </w:r>
      <w:r w:rsidRPr="00C1080E">
        <w:rPr>
          <w:bCs/>
        </w:rPr>
        <w:t>.</w:t>
      </w:r>
      <w:r>
        <w:rPr>
          <w:bCs/>
        </w:rPr>
        <w:t xml:space="preserve"> The evaluation team </w:t>
      </w:r>
      <w:r w:rsidR="00C267E0">
        <w:rPr>
          <w:bCs/>
        </w:rPr>
        <w:t>applied</w:t>
      </w:r>
      <w:r>
        <w:rPr>
          <w:bCs/>
        </w:rPr>
        <w:t xml:space="preserve"> </w:t>
      </w:r>
      <w:r w:rsidR="004D43BA">
        <w:rPr>
          <w:bCs/>
        </w:rPr>
        <w:t xml:space="preserve">a 0.88 </w:t>
      </w:r>
      <w:r w:rsidR="00B674EE">
        <w:rPr>
          <w:bCs/>
        </w:rPr>
        <w:t>NTG ratio</w:t>
      </w:r>
      <w:r>
        <w:rPr>
          <w:bCs/>
        </w:rPr>
        <w:t xml:space="preserve">, </w:t>
      </w:r>
      <w:r w:rsidR="0033291F">
        <w:rPr>
          <w:bCs/>
        </w:rPr>
        <w:t xml:space="preserve">applicable </w:t>
      </w:r>
      <w:r w:rsidR="00FE3055">
        <w:rPr>
          <w:bCs/>
        </w:rPr>
        <w:t xml:space="preserve">to the </w:t>
      </w:r>
      <w:r w:rsidR="00CC2C1F">
        <w:rPr>
          <w:bCs/>
        </w:rPr>
        <w:t>PTA program</w:t>
      </w:r>
      <w:r w:rsidR="007C7537">
        <w:rPr>
          <w:bCs/>
        </w:rPr>
        <w:t xml:space="preserve">, consistent with </w:t>
      </w:r>
      <w:r w:rsidR="0003763E">
        <w:rPr>
          <w:bCs/>
        </w:rPr>
        <w:t>CY</w:t>
      </w:r>
      <w:r w:rsidR="007C7537">
        <w:rPr>
          <w:bCs/>
        </w:rPr>
        <w:t>2025 ILSAG</w:t>
      </w:r>
      <w:r w:rsidR="0003763E">
        <w:rPr>
          <w:bCs/>
        </w:rPr>
        <w:t xml:space="preserve"> – evaluator NTG recommendation</w:t>
      </w:r>
      <w:r w:rsidR="007E5CAA">
        <w:rPr>
          <w:rStyle w:val="FootnoteReference"/>
          <w:bCs/>
        </w:rPr>
        <w:footnoteReference w:id="2"/>
      </w:r>
      <w:r>
        <w:rPr>
          <w:bCs/>
        </w:rPr>
        <w:t xml:space="preserve">. </w:t>
      </w:r>
      <w:r w:rsidRPr="00402AC2">
        <w:rPr>
          <w:bCs/>
        </w:rPr>
        <w:t xml:space="preserve">This measure accounts for </w:t>
      </w:r>
      <w:r w:rsidR="00C43E4B">
        <w:rPr>
          <w:bCs/>
        </w:rPr>
        <w:t>75</w:t>
      </w:r>
      <w:r w:rsidRPr="00402AC2">
        <w:rPr>
          <w:bCs/>
        </w:rPr>
        <w:t xml:space="preserve">% of </w:t>
      </w:r>
      <w:r>
        <w:rPr>
          <w:bCs/>
        </w:rPr>
        <w:t xml:space="preserve">PGL PTA </w:t>
      </w:r>
      <w:r w:rsidRPr="00402AC2">
        <w:rPr>
          <w:bCs/>
        </w:rPr>
        <w:t>component’s reported gross Therms savings</w:t>
      </w:r>
      <w:r w:rsidR="00AC41D9">
        <w:rPr>
          <w:bCs/>
        </w:rPr>
        <w:t>,</w:t>
      </w:r>
      <w:r>
        <w:rPr>
          <w:bCs/>
        </w:rPr>
        <w:t xml:space="preserve"> </w:t>
      </w:r>
      <w:r w:rsidRPr="00402AC2">
        <w:rPr>
          <w:bCs/>
        </w:rPr>
        <w:t xml:space="preserve">and the impact of this adjustment </w:t>
      </w:r>
      <w:r w:rsidR="009D6D60">
        <w:rPr>
          <w:bCs/>
        </w:rPr>
        <w:t xml:space="preserve">increased </w:t>
      </w:r>
      <w:r w:rsidR="008103E1">
        <w:rPr>
          <w:bCs/>
        </w:rPr>
        <w:t>net savings</w:t>
      </w:r>
      <w:r w:rsidRPr="00402AC2">
        <w:rPr>
          <w:bCs/>
        </w:rPr>
        <w:t xml:space="preserve"> for this measure.</w:t>
      </w:r>
    </w:p>
    <w:p w14:paraId="0604DC2D" w14:textId="5DC55D4D" w:rsidR="00B02384" w:rsidRDefault="00AC2537" w:rsidP="00191008">
      <w:pPr>
        <w:tabs>
          <w:tab w:val="left" w:pos="720"/>
        </w:tabs>
        <w:spacing w:line="264" w:lineRule="auto"/>
        <w:ind w:left="900" w:hanging="360"/>
      </w:pPr>
      <w:r w:rsidRPr="00BB5CF7">
        <w:rPr>
          <w:b/>
        </w:rPr>
        <w:t>Recommendation</w:t>
      </w:r>
      <w:r w:rsidRPr="00BB5CF7">
        <w:rPr>
          <w:b/>
          <w:bCs/>
        </w:rPr>
        <w:t xml:space="preserve"> </w:t>
      </w:r>
      <w:r>
        <w:rPr>
          <w:b/>
          <w:bCs/>
        </w:rPr>
        <w:t>7</w:t>
      </w:r>
      <w:r w:rsidRPr="00BB5CF7">
        <w:rPr>
          <w:b/>
          <w:bCs/>
        </w:rPr>
        <w:t>.</w:t>
      </w:r>
      <w:r>
        <w:rPr>
          <w:b/>
          <w:bCs/>
        </w:rPr>
        <w:t xml:space="preserve">  </w:t>
      </w:r>
      <w:r w:rsidR="0041244D" w:rsidRPr="0041244D">
        <w:t xml:space="preserve">Ensure quality control to use </w:t>
      </w:r>
      <w:r w:rsidR="00601F7B">
        <w:t xml:space="preserve">appropriate </w:t>
      </w:r>
      <w:r w:rsidR="00E4512A">
        <w:t xml:space="preserve">NTG ratio </w:t>
      </w:r>
      <w:r w:rsidR="00343804">
        <w:t>specified in 2025</w:t>
      </w:r>
      <w:r w:rsidR="00066467">
        <w:t xml:space="preserve"> ILSAG</w:t>
      </w:r>
      <w:r w:rsidR="00601F7B">
        <w:t xml:space="preserve"> </w:t>
      </w:r>
      <w:r w:rsidR="0041244D">
        <w:t>for the</w:t>
      </w:r>
      <w:r w:rsidR="00601F7B">
        <w:t xml:space="preserve"> program</w:t>
      </w:r>
      <w:r w:rsidR="0041244D">
        <w:t xml:space="preserve"> paths</w:t>
      </w:r>
      <w:r w:rsidR="00601F7B">
        <w:t>.</w:t>
      </w:r>
    </w:p>
    <w:p w14:paraId="392AD97D" w14:textId="7D4C35C9" w:rsidR="001E2D8B" w:rsidRDefault="001E2D8B" w:rsidP="001E2D8B">
      <w:pPr>
        <w:pStyle w:val="Heading3"/>
      </w:pPr>
      <w:bookmarkStart w:id="66" w:name="_Toc225529473"/>
      <w:r>
        <w:t>Custom</w:t>
      </w:r>
      <w:bookmarkEnd w:id="66"/>
    </w:p>
    <w:p w14:paraId="2C270C0F" w14:textId="419FDFA3" w:rsidR="009D66A4" w:rsidRDefault="00921140" w:rsidP="00921140">
      <w:pPr>
        <w:spacing w:before="240"/>
        <w:rPr>
          <w:bCs/>
        </w:rPr>
      </w:pPr>
      <w:r w:rsidRPr="00915A79">
        <w:rPr>
          <w:b/>
        </w:rPr>
        <w:t xml:space="preserve">Finding </w:t>
      </w:r>
      <w:r>
        <w:rPr>
          <w:b/>
        </w:rPr>
        <w:t>8</w:t>
      </w:r>
      <w:r w:rsidRPr="00915A79">
        <w:rPr>
          <w:b/>
        </w:rPr>
        <w:t>.</w:t>
      </w:r>
      <w:r>
        <w:rPr>
          <w:b/>
        </w:rPr>
        <w:t xml:space="preserve">  </w:t>
      </w:r>
      <w:r>
        <w:rPr>
          <w:bCs/>
        </w:rPr>
        <w:t xml:space="preserve">For </w:t>
      </w:r>
      <w:r w:rsidR="00E672ED">
        <w:rPr>
          <w:bCs/>
        </w:rPr>
        <w:t>six</w:t>
      </w:r>
      <w:r w:rsidR="00FF6292">
        <w:rPr>
          <w:bCs/>
        </w:rPr>
        <w:t xml:space="preserve"> instances o</w:t>
      </w:r>
      <w:r w:rsidR="000F54A5">
        <w:rPr>
          <w:bCs/>
        </w:rPr>
        <w:t xml:space="preserve">f </w:t>
      </w:r>
      <w:r w:rsidR="009D66A4" w:rsidRPr="009647AE">
        <w:rPr>
          <w:bCs/>
          <w:i/>
          <w:iCs/>
        </w:rPr>
        <w:t>HVAC</w:t>
      </w:r>
      <w:r w:rsidR="009D66A4">
        <w:rPr>
          <w:bCs/>
          <w:i/>
          <w:iCs/>
        </w:rPr>
        <w:t xml:space="preserve"> – </w:t>
      </w:r>
      <w:r w:rsidR="009D66A4" w:rsidRPr="009647AE">
        <w:rPr>
          <w:bCs/>
          <w:i/>
          <w:iCs/>
        </w:rPr>
        <w:t>Other</w:t>
      </w:r>
      <w:r w:rsidR="009D66A4">
        <w:rPr>
          <w:bCs/>
          <w:i/>
          <w:iCs/>
        </w:rPr>
        <w:t xml:space="preserve"> –</w:t>
      </w:r>
      <w:r w:rsidR="009D66A4" w:rsidRPr="009647AE">
        <w:rPr>
          <w:bCs/>
          <w:i/>
          <w:iCs/>
        </w:rPr>
        <w:t xml:space="preserve"> PG</w:t>
      </w:r>
      <w:r w:rsidR="009D66A4">
        <w:rPr>
          <w:bCs/>
          <w:i/>
          <w:iCs/>
        </w:rPr>
        <w:t xml:space="preserve"> </w:t>
      </w:r>
      <w:r w:rsidR="009D66A4" w:rsidRPr="009647AE">
        <w:rPr>
          <w:bCs/>
          <w:i/>
          <w:iCs/>
        </w:rPr>
        <w:t>MF Custom</w:t>
      </w:r>
      <w:r w:rsidR="009D66A4">
        <w:rPr>
          <w:bCs/>
        </w:rPr>
        <w:t xml:space="preserve"> </w:t>
      </w:r>
      <w:r w:rsidR="00D80703">
        <w:rPr>
          <w:bCs/>
        </w:rPr>
        <w:t xml:space="preserve">and </w:t>
      </w:r>
      <w:r w:rsidR="00704F53">
        <w:rPr>
          <w:bCs/>
        </w:rPr>
        <w:t xml:space="preserve">all three instances of </w:t>
      </w:r>
      <w:r w:rsidR="009647AE" w:rsidRPr="009647AE">
        <w:rPr>
          <w:bCs/>
          <w:i/>
          <w:iCs/>
        </w:rPr>
        <w:t xml:space="preserve">Process </w:t>
      </w:r>
      <w:r w:rsidR="009D66A4">
        <w:rPr>
          <w:bCs/>
          <w:i/>
          <w:iCs/>
        </w:rPr>
        <w:t>–</w:t>
      </w:r>
      <w:r w:rsidR="009647AE" w:rsidRPr="009647AE">
        <w:rPr>
          <w:bCs/>
          <w:i/>
          <w:iCs/>
        </w:rPr>
        <w:t xml:space="preserve"> Other</w:t>
      </w:r>
      <w:r w:rsidR="009D66A4">
        <w:rPr>
          <w:bCs/>
          <w:i/>
          <w:iCs/>
        </w:rPr>
        <w:t xml:space="preserve"> –</w:t>
      </w:r>
      <w:r w:rsidR="009647AE" w:rsidRPr="009647AE">
        <w:rPr>
          <w:bCs/>
          <w:i/>
          <w:iCs/>
        </w:rPr>
        <w:t xml:space="preserve"> PG</w:t>
      </w:r>
      <w:r w:rsidR="009D66A4">
        <w:rPr>
          <w:bCs/>
          <w:i/>
          <w:iCs/>
        </w:rPr>
        <w:t xml:space="preserve"> </w:t>
      </w:r>
      <w:r w:rsidR="009647AE" w:rsidRPr="009647AE">
        <w:rPr>
          <w:bCs/>
          <w:i/>
          <w:iCs/>
        </w:rPr>
        <w:t>MF Custom</w:t>
      </w:r>
      <w:r w:rsidR="009647AE">
        <w:rPr>
          <w:bCs/>
        </w:rPr>
        <w:t xml:space="preserve"> measures</w:t>
      </w:r>
      <w:r w:rsidR="009E2BC5">
        <w:rPr>
          <w:bCs/>
        </w:rPr>
        <w:t xml:space="preserve">, </w:t>
      </w:r>
      <w:r w:rsidR="00DF47C1">
        <w:rPr>
          <w:bCs/>
        </w:rPr>
        <w:t xml:space="preserve">ex ante </w:t>
      </w:r>
      <w:r w:rsidR="001F0559">
        <w:rPr>
          <w:bCs/>
        </w:rPr>
        <w:t xml:space="preserve">calculation </w:t>
      </w:r>
      <w:r w:rsidR="004140C4">
        <w:rPr>
          <w:bCs/>
        </w:rPr>
        <w:t>assumed</w:t>
      </w:r>
      <w:r w:rsidR="001F0559">
        <w:rPr>
          <w:bCs/>
        </w:rPr>
        <w:t xml:space="preserve"> a</w:t>
      </w:r>
      <w:r w:rsidR="00CB54DE">
        <w:rPr>
          <w:bCs/>
        </w:rPr>
        <w:t xml:space="preserve"> </w:t>
      </w:r>
      <w:r w:rsidR="001D54A4">
        <w:rPr>
          <w:bCs/>
        </w:rPr>
        <w:t>uniform balance point temperature of 65</w:t>
      </w:r>
      <w:r w:rsidR="00E0222C" w:rsidRPr="00E0222C">
        <w:rPr>
          <w:bCs/>
        </w:rPr>
        <w:t>°F</w:t>
      </w:r>
      <w:r w:rsidR="007A63BA">
        <w:rPr>
          <w:bCs/>
        </w:rPr>
        <w:t xml:space="preserve">. The </w:t>
      </w:r>
      <w:r w:rsidR="00FF14AF">
        <w:rPr>
          <w:bCs/>
        </w:rPr>
        <w:t>evalua</w:t>
      </w:r>
      <w:r w:rsidR="007A1914">
        <w:rPr>
          <w:bCs/>
        </w:rPr>
        <w:t>t</w:t>
      </w:r>
      <w:r w:rsidR="00EA4EA9">
        <w:rPr>
          <w:bCs/>
        </w:rPr>
        <w:t>ion</w:t>
      </w:r>
      <w:r w:rsidR="007A1914">
        <w:rPr>
          <w:bCs/>
        </w:rPr>
        <w:t xml:space="preserve"> team </w:t>
      </w:r>
      <w:r w:rsidR="00123680">
        <w:rPr>
          <w:bCs/>
        </w:rPr>
        <w:t xml:space="preserve">determined the actual balance point temperature </w:t>
      </w:r>
      <w:r w:rsidR="00906A07">
        <w:rPr>
          <w:bCs/>
        </w:rPr>
        <w:t xml:space="preserve">of the building using </w:t>
      </w:r>
      <w:r w:rsidR="00F63641">
        <w:rPr>
          <w:bCs/>
        </w:rPr>
        <w:t xml:space="preserve">historical </w:t>
      </w:r>
      <w:r w:rsidR="005475C2">
        <w:rPr>
          <w:bCs/>
        </w:rPr>
        <w:t xml:space="preserve">monthly </w:t>
      </w:r>
      <w:r w:rsidR="00906A07">
        <w:rPr>
          <w:bCs/>
        </w:rPr>
        <w:t>utility consumption</w:t>
      </w:r>
      <w:r w:rsidR="009E6A89">
        <w:rPr>
          <w:bCs/>
        </w:rPr>
        <w:t xml:space="preserve"> and </w:t>
      </w:r>
      <w:r w:rsidR="00906A07">
        <w:rPr>
          <w:bCs/>
        </w:rPr>
        <w:t xml:space="preserve">the </w:t>
      </w:r>
      <w:r w:rsidR="004E0C9F" w:rsidRPr="004E0C9F">
        <w:rPr>
          <w:bCs/>
        </w:rPr>
        <w:t xml:space="preserve">corresponding </w:t>
      </w:r>
      <w:r w:rsidR="002644C3">
        <w:rPr>
          <w:bCs/>
        </w:rPr>
        <w:t xml:space="preserve">actual </w:t>
      </w:r>
      <w:r w:rsidR="00906A07">
        <w:rPr>
          <w:bCs/>
        </w:rPr>
        <w:t xml:space="preserve">average </w:t>
      </w:r>
      <w:r w:rsidR="004E0C9F" w:rsidRPr="004E0C9F">
        <w:rPr>
          <w:bCs/>
        </w:rPr>
        <w:t xml:space="preserve">monthly </w:t>
      </w:r>
      <w:r w:rsidR="00906A07">
        <w:rPr>
          <w:bCs/>
        </w:rPr>
        <w:t>temperature data</w:t>
      </w:r>
      <w:r w:rsidR="00BB2589">
        <w:rPr>
          <w:rStyle w:val="FootnoteReference"/>
          <w:bCs/>
        </w:rPr>
        <w:footnoteReference w:id="3"/>
      </w:r>
      <w:r w:rsidR="00A54747">
        <w:rPr>
          <w:bCs/>
        </w:rPr>
        <w:t>, selecting the balance point that produced the best fit between monthly therm consumption and hea</w:t>
      </w:r>
      <w:r w:rsidR="0059560A">
        <w:rPr>
          <w:bCs/>
        </w:rPr>
        <w:t>t</w:t>
      </w:r>
      <w:r w:rsidR="00A54747">
        <w:rPr>
          <w:bCs/>
        </w:rPr>
        <w:t>ing degree days</w:t>
      </w:r>
      <w:r w:rsidR="00717BE3">
        <w:rPr>
          <w:bCs/>
        </w:rPr>
        <w:t>.</w:t>
      </w:r>
      <w:r w:rsidR="009668B5">
        <w:rPr>
          <w:bCs/>
        </w:rPr>
        <w:t xml:space="preserve"> The </w:t>
      </w:r>
      <w:r w:rsidR="00C5417D">
        <w:rPr>
          <w:bCs/>
        </w:rPr>
        <w:t xml:space="preserve">difference </w:t>
      </w:r>
      <w:r w:rsidR="00BB12B4">
        <w:rPr>
          <w:bCs/>
        </w:rPr>
        <w:t>between</w:t>
      </w:r>
      <w:r w:rsidR="009668B5">
        <w:rPr>
          <w:bCs/>
        </w:rPr>
        <w:t xml:space="preserve"> </w:t>
      </w:r>
      <w:r w:rsidR="00BB12B4">
        <w:rPr>
          <w:bCs/>
        </w:rPr>
        <w:t xml:space="preserve">ex ante </w:t>
      </w:r>
      <w:r w:rsidR="00853619">
        <w:rPr>
          <w:bCs/>
        </w:rPr>
        <w:t xml:space="preserve">and ex post </w:t>
      </w:r>
      <w:r w:rsidR="00BB12B4">
        <w:rPr>
          <w:bCs/>
        </w:rPr>
        <w:t xml:space="preserve">balance point temperatures is provided in </w:t>
      </w:r>
      <w:r w:rsidR="00920521">
        <w:rPr>
          <w:bCs/>
        </w:rPr>
        <w:fldChar w:fldCharType="begin"/>
      </w:r>
      <w:r w:rsidR="00920521">
        <w:rPr>
          <w:bCs/>
        </w:rPr>
        <w:instrText xml:space="preserve"> REF _Ref225258462 \h </w:instrText>
      </w:r>
      <w:r w:rsidR="00920521">
        <w:rPr>
          <w:bCs/>
        </w:rPr>
      </w:r>
      <w:r w:rsidR="00920521">
        <w:rPr>
          <w:bCs/>
        </w:rPr>
        <w:fldChar w:fldCharType="separate"/>
      </w:r>
      <w:r w:rsidR="00C03551">
        <w:t xml:space="preserve">Table </w:t>
      </w:r>
      <w:r w:rsidR="00C03551">
        <w:rPr>
          <w:noProof/>
        </w:rPr>
        <w:t>11</w:t>
      </w:r>
      <w:r w:rsidR="00920521">
        <w:rPr>
          <w:bCs/>
        </w:rPr>
        <w:fldChar w:fldCharType="end"/>
      </w:r>
      <w:r w:rsidR="00632EBF">
        <w:rPr>
          <w:bCs/>
        </w:rPr>
        <w:t xml:space="preserve"> below</w:t>
      </w:r>
      <w:r w:rsidR="00853619">
        <w:rPr>
          <w:bCs/>
        </w:rPr>
        <w:t>.</w:t>
      </w:r>
      <w:r w:rsidR="00632EBF">
        <w:rPr>
          <w:bCs/>
        </w:rPr>
        <w:t xml:space="preserve"> </w:t>
      </w:r>
      <w:r w:rsidR="00632EBF" w:rsidRPr="00632EBF">
        <w:rPr>
          <w:bCs/>
        </w:rPr>
        <w:t>Th</w:t>
      </w:r>
      <w:r w:rsidR="0094725D">
        <w:rPr>
          <w:bCs/>
        </w:rPr>
        <w:t>ese</w:t>
      </w:r>
      <w:r w:rsidR="00632EBF" w:rsidRPr="00632EBF">
        <w:rPr>
          <w:bCs/>
        </w:rPr>
        <w:t xml:space="preserve"> measure</w:t>
      </w:r>
      <w:r w:rsidR="0094725D">
        <w:rPr>
          <w:bCs/>
        </w:rPr>
        <w:t>s</w:t>
      </w:r>
      <w:r w:rsidR="00632EBF" w:rsidRPr="00632EBF">
        <w:rPr>
          <w:bCs/>
        </w:rPr>
        <w:t xml:space="preserve"> </w:t>
      </w:r>
      <w:r w:rsidR="00FB51D9" w:rsidRPr="00632EBF">
        <w:rPr>
          <w:bCs/>
        </w:rPr>
        <w:t>account</w:t>
      </w:r>
      <w:r w:rsidR="00632EBF" w:rsidRPr="00632EBF">
        <w:rPr>
          <w:bCs/>
        </w:rPr>
        <w:t xml:space="preserve"> for </w:t>
      </w:r>
      <w:r w:rsidR="0094725D">
        <w:rPr>
          <w:bCs/>
        </w:rPr>
        <w:t>100</w:t>
      </w:r>
      <w:r w:rsidR="00632EBF" w:rsidRPr="00632EBF">
        <w:rPr>
          <w:bCs/>
        </w:rPr>
        <w:t xml:space="preserve">% of PGL </w:t>
      </w:r>
      <w:r w:rsidR="0094725D">
        <w:rPr>
          <w:bCs/>
        </w:rPr>
        <w:t>Custom</w:t>
      </w:r>
      <w:r w:rsidR="00632EBF" w:rsidRPr="00632EBF">
        <w:rPr>
          <w:bCs/>
        </w:rPr>
        <w:t xml:space="preserve"> component’s reported gross Therms savings</w:t>
      </w:r>
      <w:r w:rsidR="008604A2">
        <w:rPr>
          <w:bCs/>
        </w:rPr>
        <w:t>,</w:t>
      </w:r>
      <w:r w:rsidR="00632EBF" w:rsidRPr="00632EBF">
        <w:rPr>
          <w:bCs/>
        </w:rPr>
        <w:t xml:space="preserve"> and the impact of adjustment</w:t>
      </w:r>
      <w:r w:rsidR="000D5AAD">
        <w:rPr>
          <w:bCs/>
        </w:rPr>
        <w:t>s from Findings 8</w:t>
      </w:r>
      <w:r w:rsidR="0017449F">
        <w:rPr>
          <w:bCs/>
        </w:rPr>
        <w:t xml:space="preserve"> – </w:t>
      </w:r>
      <w:r w:rsidR="00FB51D9">
        <w:rPr>
          <w:bCs/>
        </w:rPr>
        <w:t>1</w:t>
      </w:r>
      <w:r w:rsidR="001D3F51">
        <w:rPr>
          <w:bCs/>
        </w:rPr>
        <w:t>2</w:t>
      </w:r>
      <w:r w:rsidR="00632EBF" w:rsidRPr="00632EBF">
        <w:rPr>
          <w:bCs/>
        </w:rPr>
        <w:t xml:space="preserve"> resulted in a realization rate of </w:t>
      </w:r>
      <w:r w:rsidR="00FB51D9">
        <w:rPr>
          <w:bCs/>
        </w:rPr>
        <w:t>8</w:t>
      </w:r>
      <w:r w:rsidR="009D66A4">
        <w:rPr>
          <w:bCs/>
        </w:rPr>
        <w:t>5</w:t>
      </w:r>
      <w:r w:rsidR="00632EBF" w:rsidRPr="00632EBF">
        <w:rPr>
          <w:bCs/>
        </w:rPr>
        <w:t xml:space="preserve">% for </w:t>
      </w:r>
      <w:r w:rsidR="009D66A4">
        <w:rPr>
          <w:bCs/>
        </w:rPr>
        <w:t>HVAC – Other and 120% for Process – Other measures</w:t>
      </w:r>
      <w:r w:rsidR="00632EBF" w:rsidRPr="00632EBF">
        <w:rPr>
          <w:bCs/>
        </w:rPr>
        <w:t>.</w:t>
      </w:r>
    </w:p>
    <w:p w14:paraId="75C152BD" w14:textId="4EA86FA5" w:rsidR="00135616" w:rsidRPr="009C7515" w:rsidRDefault="00135616" w:rsidP="00E479AD">
      <w:pPr>
        <w:pStyle w:val="Caption"/>
        <w:spacing w:after="0"/>
        <w:rPr>
          <w:bCs/>
        </w:rPr>
      </w:pPr>
      <w:bookmarkStart w:id="67" w:name="_Ref225258462"/>
      <w:bookmarkStart w:id="68" w:name="_Toc225529552"/>
      <w:r>
        <w:t xml:space="preserve">Table </w:t>
      </w:r>
      <w:r>
        <w:fldChar w:fldCharType="begin"/>
      </w:r>
      <w:r>
        <w:instrText>SEQ Table \* ARABIC</w:instrText>
      </w:r>
      <w:r>
        <w:fldChar w:fldCharType="separate"/>
      </w:r>
      <w:r w:rsidR="00C03551">
        <w:rPr>
          <w:noProof/>
        </w:rPr>
        <w:t>11</w:t>
      </w:r>
      <w:r>
        <w:fldChar w:fldCharType="end"/>
      </w:r>
      <w:bookmarkEnd w:id="67"/>
      <w:r>
        <w:t>. Balance Point Temperature</w:t>
      </w:r>
      <w:r w:rsidR="00DC67F9">
        <w:t xml:space="preserve"> discrepancy</w:t>
      </w:r>
      <w:r w:rsidR="0046538E">
        <w:t xml:space="preserve"> – Custom measure</w:t>
      </w:r>
      <w:bookmarkEnd w:id="68"/>
    </w:p>
    <w:tbl>
      <w:tblPr>
        <w:tblStyle w:val="EnergyTable"/>
        <w:tblW w:w="4525" w:type="pct"/>
        <w:tblLook w:val="04A0" w:firstRow="1" w:lastRow="0" w:firstColumn="1" w:lastColumn="0" w:noHBand="0" w:noVBand="1"/>
      </w:tblPr>
      <w:tblGrid>
        <w:gridCol w:w="2340"/>
        <w:gridCol w:w="1621"/>
        <w:gridCol w:w="2248"/>
        <w:gridCol w:w="2262"/>
      </w:tblGrid>
      <w:tr w:rsidR="00E40554" w:rsidRPr="009F3141" w14:paraId="3B85971E" w14:textId="77777777" w:rsidTr="00A90A22">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381" w:type="pct"/>
          </w:tcPr>
          <w:p w14:paraId="642453FF" w14:textId="77777777" w:rsidR="00E40554" w:rsidRPr="008D2B5A" w:rsidRDefault="00E40554">
            <w:pPr>
              <w:spacing w:before="60" w:after="60"/>
              <w:jc w:val="left"/>
              <w:rPr>
                <w:rFonts w:asciiTheme="minorHAnsi" w:hAnsiTheme="minorHAnsi"/>
                <w:b w:val="0"/>
                <w:color w:val="FFFFFF"/>
                <w:sz w:val="20"/>
              </w:rPr>
            </w:pPr>
            <w:r w:rsidRPr="008D2B5A">
              <w:rPr>
                <w:rFonts w:asciiTheme="minorHAnsi" w:hAnsiTheme="minorHAnsi"/>
                <w:b w:val="0"/>
                <w:sz w:val="20"/>
              </w:rPr>
              <w:t>Measure</w:t>
            </w:r>
          </w:p>
        </w:tc>
        <w:tc>
          <w:tcPr>
            <w:tcW w:w="957" w:type="pct"/>
          </w:tcPr>
          <w:p w14:paraId="60B73B4C" w14:textId="6F0198D2" w:rsidR="00E40554" w:rsidRPr="008D2B5A" w:rsidRDefault="00485C59">
            <w:pPr>
              <w:spacing w:before="60" w:after="6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sz w:val="20"/>
              </w:rPr>
            </w:pPr>
            <w:r w:rsidRPr="008D2B5A">
              <w:rPr>
                <w:rFonts w:asciiTheme="minorHAnsi" w:hAnsiTheme="minorHAnsi"/>
                <w:b w:val="0"/>
                <w:sz w:val="20"/>
              </w:rPr>
              <w:t>Work Order ID</w:t>
            </w:r>
          </w:p>
        </w:tc>
        <w:tc>
          <w:tcPr>
            <w:tcW w:w="1327" w:type="pct"/>
          </w:tcPr>
          <w:p w14:paraId="706AAE65" w14:textId="3F91BC6D" w:rsidR="00E40554" w:rsidRPr="008D2B5A" w:rsidRDefault="00485C59" w:rsidP="00B85A39">
            <w:pPr>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sz w:val="20"/>
                <w:lang w:val="fr-FR"/>
              </w:rPr>
            </w:pPr>
            <w:r w:rsidRPr="008D2B5A">
              <w:rPr>
                <w:rFonts w:asciiTheme="minorHAnsi" w:hAnsiTheme="minorHAnsi"/>
                <w:b w:val="0"/>
                <w:sz w:val="20"/>
                <w:lang w:val="fr-FR"/>
              </w:rPr>
              <w:t xml:space="preserve">Balance Point </w:t>
            </w:r>
            <w:proofErr w:type="spellStart"/>
            <w:r w:rsidRPr="008D2B5A">
              <w:rPr>
                <w:rFonts w:asciiTheme="minorHAnsi" w:hAnsiTheme="minorHAnsi"/>
                <w:b w:val="0"/>
                <w:sz w:val="20"/>
                <w:lang w:val="fr-FR"/>
              </w:rPr>
              <w:t>Temperature</w:t>
            </w:r>
            <w:proofErr w:type="spellEnd"/>
            <w:r w:rsidRPr="008D2B5A">
              <w:rPr>
                <w:rFonts w:asciiTheme="minorHAnsi" w:hAnsiTheme="minorHAnsi"/>
                <w:b w:val="0"/>
                <w:sz w:val="20"/>
                <w:lang w:val="fr-FR"/>
              </w:rPr>
              <w:t xml:space="preserve"> – Ex Ante</w:t>
            </w:r>
          </w:p>
        </w:tc>
        <w:tc>
          <w:tcPr>
            <w:tcW w:w="1335" w:type="pct"/>
          </w:tcPr>
          <w:p w14:paraId="47B14616" w14:textId="2FBE09DE" w:rsidR="00E40554" w:rsidRPr="008D2B5A" w:rsidRDefault="00485C59" w:rsidP="00B85A39">
            <w:pPr>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lang w:val="fr-FR"/>
              </w:rPr>
            </w:pPr>
            <w:r w:rsidRPr="008D2B5A">
              <w:rPr>
                <w:rFonts w:asciiTheme="minorHAnsi" w:hAnsiTheme="minorHAnsi"/>
                <w:b w:val="0"/>
                <w:sz w:val="20"/>
                <w:lang w:val="fr-FR"/>
              </w:rPr>
              <w:t xml:space="preserve">Balance Point </w:t>
            </w:r>
            <w:proofErr w:type="spellStart"/>
            <w:r w:rsidRPr="008D2B5A">
              <w:rPr>
                <w:rFonts w:asciiTheme="minorHAnsi" w:hAnsiTheme="minorHAnsi"/>
                <w:b w:val="0"/>
                <w:sz w:val="20"/>
                <w:lang w:val="fr-FR"/>
              </w:rPr>
              <w:t>Temperature</w:t>
            </w:r>
            <w:proofErr w:type="spellEnd"/>
            <w:r w:rsidRPr="008D2B5A">
              <w:rPr>
                <w:rFonts w:asciiTheme="minorHAnsi" w:hAnsiTheme="minorHAnsi"/>
                <w:b w:val="0"/>
                <w:sz w:val="20"/>
                <w:lang w:val="fr-FR"/>
              </w:rPr>
              <w:t xml:space="preserve"> – Ex Post</w:t>
            </w:r>
            <w:r w:rsidR="00035EC8" w:rsidRPr="008D2B5A">
              <w:rPr>
                <w:rFonts w:asciiTheme="minorHAnsi" w:hAnsiTheme="minorHAnsi"/>
                <w:b w:val="0"/>
                <w:sz w:val="20"/>
                <w:lang w:val="fr-FR"/>
              </w:rPr>
              <w:t xml:space="preserve"> *</w:t>
            </w:r>
          </w:p>
        </w:tc>
      </w:tr>
      <w:tr w:rsidR="00F33222" w:rsidRPr="00BD0D15" w14:paraId="7B346D73" w14:textId="77777777" w:rsidTr="00A90A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81" w:type="pct"/>
            <w:vMerge w:val="restart"/>
          </w:tcPr>
          <w:p w14:paraId="6A3F344C" w14:textId="41E0E76B" w:rsidR="00E40554" w:rsidRPr="006941AF" w:rsidRDefault="00485C59">
            <w:pPr>
              <w:jc w:val="left"/>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 xml:space="preserve">HVAC </w:t>
            </w:r>
            <w:r w:rsidR="00050EFB" w:rsidRPr="006941AF">
              <w:rPr>
                <w:rFonts w:asciiTheme="minorHAnsi" w:eastAsiaTheme="minorEastAsia" w:hAnsiTheme="minorHAnsi" w:cstheme="minorBidi"/>
                <w:sz w:val="20"/>
                <w:lang w:eastAsia="ja-JP"/>
              </w:rPr>
              <w:t>–</w:t>
            </w:r>
            <w:r w:rsidRPr="006941AF">
              <w:rPr>
                <w:rFonts w:asciiTheme="minorHAnsi" w:eastAsiaTheme="minorEastAsia" w:hAnsiTheme="minorHAnsi" w:cstheme="minorBidi"/>
                <w:sz w:val="20"/>
                <w:lang w:eastAsia="ja-JP"/>
              </w:rPr>
              <w:t xml:space="preserve"> Other</w:t>
            </w:r>
            <w:r w:rsidR="00050EFB" w:rsidRPr="006941AF">
              <w:rPr>
                <w:rFonts w:asciiTheme="minorHAnsi" w:eastAsiaTheme="minorEastAsia" w:hAnsiTheme="minorHAnsi" w:cstheme="minorBidi"/>
                <w:sz w:val="20"/>
                <w:lang w:eastAsia="ja-JP"/>
              </w:rPr>
              <w:t xml:space="preserve"> –</w:t>
            </w:r>
            <w:r w:rsidRPr="006941AF">
              <w:rPr>
                <w:rFonts w:asciiTheme="minorHAnsi" w:eastAsiaTheme="minorEastAsia" w:hAnsiTheme="minorHAnsi" w:cstheme="minorBidi"/>
                <w:sz w:val="20"/>
                <w:lang w:eastAsia="ja-JP"/>
              </w:rPr>
              <w:t xml:space="preserve"> PG</w:t>
            </w:r>
            <w:r w:rsidR="00050EFB" w:rsidRPr="006941AF">
              <w:rPr>
                <w:rFonts w:asciiTheme="minorHAnsi" w:eastAsiaTheme="minorEastAsia" w:hAnsiTheme="minorHAnsi" w:cstheme="minorBidi"/>
                <w:sz w:val="20"/>
                <w:lang w:eastAsia="ja-JP"/>
              </w:rPr>
              <w:t xml:space="preserve"> </w:t>
            </w:r>
            <w:r w:rsidRPr="006941AF">
              <w:rPr>
                <w:rFonts w:asciiTheme="minorHAnsi" w:eastAsiaTheme="minorEastAsia" w:hAnsiTheme="minorHAnsi" w:cstheme="minorBidi"/>
                <w:sz w:val="20"/>
                <w:lang w:eastAsia="ja-JP"/>
              </w:rPr>
              <w:t>MF Custom</w:t>
            </w:r>
          </w:p>
        </w:tc>
        <w:tc>
          <w:tcPr>
            <w:tcW w:w="957" w:type="pct"/>
          </w:tcPr>
          <w:p w14:paraId="15C627BF" w14:textId="66D9A886" w:rsidR="00E40554" w:rsidRPr="006941AF" w:rsidRDefault="004F6406" w:rsidP="00B85A3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WO-5770434</w:t>
            </w:r>
          </w:p>
        </w:tc>
        <w:tc>
          <w:tcPr>
            <w:tcW w:w="1327" w:type="pct"/>
          </w:tcPr>
          <w:p w14:paraId="6DEF7F95" w14:textId="5D8D69CD" w:rsidR="00E40554" w:rsidRPr="006941AF" w:rsidRDefault="00D25E5F" w:rsidP="00B85A3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65°F</w:t>
            </w:r>
          </w:p>
        </w:tc>
        <w:tc>
          <w:tcPr>
            <w:tcW w:w="1335" w:type="pct"/>
          </w:tcPr>
          <w:p w14:paraId="17FE75FC" w14:textId="7CA3F6F9" w:rsidR="00E40554" w:rsidRPr="006941AF" w:rsidRDefault="00223598" w:rsidP="00B85A3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rFonts w:asciiTheme="minorHAnsi" w:eastAsiaTheme="minorEastAsia" w:hAnsiTheme="minorHAnsi" w:cstheme="minorBidi"/>
                <w:sz w:val="20"/>
                <w:lang w:eastAsia="ja-JP"/>
              </w:rPr>
              <w:t>72</w:t>
            </w:r>
            <w:r w:rsidR="00FD5AB6" w:rsidRPr="006941AF">
              <w:rPr>
                <w:rFonts w:asciiTheme="minorHAnsi" w:eastAsiaTheme="minorEastAsia" w:hAnsiTheme="minorHAnsi" w:cstheme="minorBidi"/>
                <w:sz w:val="20"/>
                <w:lang w:eastAsia="ja-JP"/>
              </w:rPr>
              <w:t>°F</w:t>
            </w:r>
          </w:p>
        </w:tc>
      </w:tr>
      <w:tr w:rsidR="00831F89" w:rsidRPr="00BD0D15" w14:paraId="1AE6AF9F" w14:textId="77777777" w:rsidTr="00A90A2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81" w:type="pct"/>
            <w:vMerge/>
          </w:tcPr>
          <w:p w14:paraId="0D9EA431" w14:textId="77777777" w:rsidR="00831F89" w:rsidRPr="006941AF" w:rsidRDefault="00831F89" w:rsidP="00831F89">
            <w:pPr>
              <w:rPr>
                <w:sz w:val="20"/>
              </w:rPr>
            </w:pPr>
          </w:p>
        </w:tc>
        <w:tc>
          <w:tcPr>
            <w:tcW w:w="957" w:type="pct"/>
          </w:tcPr>
          <w:p w14:paraId="1A0DAAF8" w14:textId="5E134EA8" w:rsidR="00831F89" w:rsidRPr="006941AF" w:rsidRDefault="00831F89" w:rsidP="00831F89">
            <w:pPr>
              <w:jc w:val="left"/>
              <w:cnfStyle w:val="000000010000" w:firstRow="0" w:lastRow="0" w:firstColumn="0" w:lastColumn="0" w:oddVBand="0" w:evenVBand="0" w:oddHBand="0" w:evenHBand="1" w:firstRowFirstColumn="0" w:firstRowLastColumn="0" w:lastRowFirstColumn="0" w:lastRowLastColumn="0"/>
              <w:rPr>
                <w:sz w:val="20"/>
              </w:rPr>
            </w:pPr>
            <w:r w:rsidRPr="006941AF">
              <w:rPr>
                <w:sz w:val="20"/>
              </w:rPr>
              <w:t>WO-7022224</w:t>
            </w:r>
          </w:p>
        </w:tc>
        <w:tc>
          <w:tcPr>
            <w:tcW w:w="1327" w:type="pct"/>
          </w:tcPr>
          <w:p w14:paraId="1964A44B" w14:textId="7EEE2274" w:rsidR="00831F89" w:rsidRPr="006941AF" w:rsidRDefault="00831F89" w:rsidP="00B85A39">
            <w:pPr>
              <w:jc w:val="right"/>
              <w:cnfStyle w:val="000000010000" w:firstRow="0" w:lastRow="0" w:firstColumn="0" w:lastColumn="0" w:oddVBand="0" w:evenVBand="0" w:oddHBand="0" w:evenHBand="1" w:firstRowFirstColumn="0" w:firstRowLastColumn="0" w:lastRowFirstColumn="0" w:lastRowLastColumn="0"/>
              <w:rPr>
                <w:sz w:val="20"/>
              </w:rPr>
            </w:pPr>
            <w:r w:rsidRPr="006941AF">
              <w:rPr>
                <w:rFonts w:asciiTheme="minorHAnsi" w:eastAsiaTheme="minorEastAsia" w:hAnsiTheme="minorHAnsi" w:cstheme="minorBidi"/>
                <w:sz w:val="20"/>
                <w:lang w:eastAsia="ja-JP"/>
              </w:rPr>
              <w:t>65°F</w:t>
            </w:r>
          </w:p>
        </w:tc>
        <w:tc>
          <w:tcPr>
            <w:tcW w:w="1335" w:type="pct"/>
          </w:tcPr>
          <w:p w14:paraId="44FF8D90" w14:textId="51D565D6" w:rsidR="00831F89" w:rsidRPr="006941AF" w:rsidRDefault="00831F89" w:rsidP="00B85A39">
            <w:pPr>
              <w:jc w:val="right"/>
              <w:cnfStyle w:val="000000010000" w:firstRow="0" w:lastRow="0" w:firstColumn="0" w:lastColumn="0" w:oddVBand="0" w:evenVBand="0" w:oddHBand="0" w:evenHBand="1" w:firstRowFirstColumn="0" w:firstRowLastColumn="0" w:lastRowFirstColumn="0" w:lastRowLastColumn="0"/>
              <w:rPr>
                <w:sz w:val="20"/>
              </w:rPr>
            </w:pPr>
            <w:r w:rsidRPr="006941AF">
              <w:rPr>
                <w:rFonts w:asciiTheme="minorHAnsi" w:eastAsiaTheme="minorEastAsia" w:hAnsiTheme="minorHAnsi" w:cstheme="minorBidi"/>
                <w:sz w:val="20"/>
                <w:lang w:eastAsia="ja-JP"/>
              </w:rPr>
              <w:t>60°F</w:t>
            </w:r>
          </w:p>
        </w:tc>
      </w:tr>
      <w:tr w:rsidR="009E6F90" w:rsidRPr="00BD0D15" w14:paraId="56416C62" w14:textId="77777777" w:rsidTr="00A90A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81" w:type="pct"/>
            <w:vMerge/>
          </w:tcPr>
          <w:p w14:paraId="204AE08A" w14:textId="77777777" w:rsidR="009E6F90" w:rsidRPr="006941AF" w:rsidRDefault="009E6F90" w:rsidP="009E6F90">
            <w:pPr>
              <w:jc w:val="left"/>
              <w:rPr>
                <w:sz w:val="20"/>
              </w:rPr>
            </w:pPr>
          </w:p>
        </w:tc>
        <w:tc>
          <w:tcPr>
            <w:tcW w:w="957" w:type="pct"/>
          </w:tcPr>
          <w:p w14:paraId="7394DC94" w14:textId="5D2E7C71" w:rsidR="009E6F90" w:rsidRPr="006941AF" w:rsidRDefault="009E6F90" w:rsidP="009E6F90">
            <w:pPr>
              <w:jc w:val="left"/>
              <w:cnfStyle w:val="000000100000" w:firstRow="0" w:lastRow="0" w:firstColumn="0" w:lastColumn="0" w:oddVBand="0" w:evenVBand="0" w:oddHBand="1" w:evenHBand="0" w:firstRowFirstColumn="0" w:firstRowLastColumn="0" w:lastRowFirstColumn="0" w:lastRowLastColumn="0"/>
              <w:rPr>
                <w:sz w:val="20"/>
              </w:rPr>
            </w:pPr>
            <w:r w:rsidRPr="006941AF">
              <w:rPr>
                <w:sz w:val="20"/>
              </w:rPr>
              <w:t>WO-6994879</w:t>
            </w:r>
          </w:p>
        </w:tc>
        <w:tc>
          <w:tcPr>
            <w:tcW w:w="1327" w:type="pct"/>
          </w:tcPr>
          <w:p w14:paraId="30DF20CA" w14:textId="4565CB97" w:rsidR="009E6F90" w:rsidRPr="006941AF" w:rsidRDefault="009E6F90" w:rsidP="00B85A39">
            <w:pPr>
              <w:jc w:val="right"/>
              <w:cnfStyle w:val="000000100000" w:firstRow="0" w:lastRow="0" w:firstColumn="0" w:lastColumn="0" w:oddVBand="0" w:evenVBand="0" w:oddHBand="1" w:evenHBand="0" w:firstRowFirstColumn="0" w:firstRowLastColumn="0" w:lastRowFirstColumn="0" w:lastRowLastColumn="0"/>
              <w:rPr>
                <w:sz w:val="20"/>
              </w:rPr>
            </w:pPr>
            <w:r w:rsidRPr="006941AF">
              <w:rPr>
                <w:rFonts w:asciiTheme="minorHAnsi" w:eastAsiaTheme="minorEastAsia" w:hAnsiTheme="minorHAnsi" w:cstheme="minorBidi"/>
                <w:sz w:val="20"/>
                <w:lang w:eastAsia="ja-JP"/>
              </w:rPr>
              <w:t>65°F</w:t>
            </w:r>
          </w:p>
        </w:tc>
        <w:tc>
          <w:tcPr>
            <w:tcW w:w="1335" w:type="pct"/>
          </w:tcPr>
          <w:p w14:paraId="7AF9A525" w14:textId="6D40351F" w:rsidR="009E6F90" w:rsidRPr="006941AF" w:rsidRDefault="009E6F90" w:rsidP="00B85A39">
            <w:pPr>
              <w:jc w:val="right"/>
              <w:cnfStyle w:val="000000100000" w:firstRow="0" w:lastRow="0" w:firstColumn="0" w:lastColumn="0" w:oddVBand="0" w:evenVBand="0" w:oddHBand="1" w:evenHBand="0" w:firstRowFirstColumn="0" w:firstRowLastColumn="0" w:lastRowFirstColumn="0" w:lastRowLastColumn="0"/>
              <w:rPr>
                <w:sz w:val="20"/>
              </w:rPr>
            </w:pPr>
            <w:r w:rsidRPr="006941AF">
              <w:rPr>
                <w:rFonts w:asciiTheme="minorHAnsi" w:eastAsiaTheme="minorEastAsia" w:hAnsiTheme="minorHAnsi" w:cstheme="minorBidi"/>
                <w:sz w:val="20"/>
                <w:lang w:eastAsia="ja-JP"/>
              </w:rPr>
              <w:t>60°F</w:t>
            </w:r>
          </w:p>
        </w:tc>
      </w:tr>
      <w:tr w:rsidR="00F47B6D" w:rsidRPr="00BD0D15" w14:paraId="0D5AA1AD" w14:textId="77777777" w:rsidTr="00A90A2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81" w:type="pct"/>
            <w:vMerge/>
          </w:tcPr>
          <w:p w14:paraId="1B3E7DCD" w14:textId="77777777" w:rsidR="00F47B6D" w:rsidRPr="006941AF" w:rsidRDefault="00F47B6D" w:rsidP="00F47B6D">
            <w:pPr>
              <w:jc w:val="left"/>
              <w:rPr>
                <w:sz w:val="20"/>
              </w:rPr>
            </w:pPr>
          </w:p>
        </w:tc>
        <w:tc>
          <w:tcPr>
            <w:tcW w:w="957" w:type="pct"/>
          </w:tcPr>
          <w:p w14:paraId="476CE8A8" w14:textId="60B8D499" w:rsidR="00F47B6D" w:rsidRPr="006941AF" w:rsidRDefault="00F47B6D" w:rsidP="00F47B6D">
            <w:pPr>
              <w:jc w:val="left"/>
              <w:cnfStyle w:val="000000010000" w:firstRow="0" w:lastRow="0" w:firstColumn="0" w:lastColumn="0" w:oddVBand="0" w:evenVBand="0" w:oddHBand="0" w:evenHBand="1" w:firstRowFirstColumn="0" w:firstRowLastColumn="0" w:lastRowFirstColumn="0" w:lastRowLastColumn="0"/>
              <w:rPr>
                <w:sz w:val="20"/>
              </w:rPr>
            </w:pPr>
            <w:r w:rsidRPr="006941AF">
              <w:rPr>
                <w:sz w:val="20"/>
              </w:rPr>
              <w:t>WO-6989785</w:t>
            </w:r>
          </w:p>
        </w:tc>
        <w:tc>
          <w:tcPr>
            <w:tcW w:w="1327" w:type="pct"/>
          </w:tcPr>
          <w:p w14:paraId="38263DF0" w14:textId="49C6CC10" w:rsidR="00F47B6D" w:rsidRPr="006941AF" w:rsidRDefault="00F47B6D" w:rsidP="00B85A39">
            <w:pPr>
              <w:jc w:val="right"/>
              <w:cnfStyle w:val="000000010000" w:firstRow="0" w:lastRow="0" w:firstColumn="0" w:lastColumn="0" w:oddVBand="0" w:evenVBand="0" w:oddHBand="0" w:evenHBand="1" w:firstRowFirstColumn="0" w:firstRowLastColumn="0" w:lastRowFirstColumn="0" w:lastRowLastColumn="0"/>
              <w:rPr>
                <w:sz w:val="20"/>
              </w:rPr>
            </w:pPr>
            <w:r w:rsidRPr="006941AF">
              <w:rPr>
                <w:rFonts w:asciiTheme="minorHAnsi" w:eastAsiaTheme="minorEastAsia" w:hAnsiTheme="minorHAnsi" w:cstheme="minorBidi"/>
                <w:sz w:val="20"/>
                <w:lang w:eastAsia="ja-JP"/>
              </w:rPr>
              <w:t>65°F</w:t>
            </w:r>
          </w:p>
        </w:tc>
        <w:tc>
          <w:tcPr>
            <w:tcW w:w="1335" w:type="pct"/>
          </w:tcPr>
          <w:p w14:paraId="2E22EFEA" w14:textId="1CEBBBD4" w:rsidR="00F47B6D" w:rsidRPr="006941AF" w:rsidRDefault="00F47B6D" w:rsidP="00B85A39">
            <w:pPr>
              <w:jc w:val="right"/>
              <w:cnfStyle w:val="000000010000" w:firstRow="0" w:lastRow="0" w:firstColumn="0" w:lastColumn="0" w:oddVBand="0" w:evenVBand="0" w:oddHBand="0" w:evenHBand="1" w:firstRowFirstColumn="0" w:firstRowLastColumn="0" w:lastRowFirstColumn="0" w:lastRowLastColumn="0"/>
              <w:rPr>
                <w:sz w:val="20"/>
              </w:rPr>
            </w:pPr>
            <w:r w:rsidRPr="006941AF">
              <w:rPr>
                <w:rFonts w:asciiTheme="minorHAnsi" w:eastAsiaTheme="minorEastAsia" w:hAnsiTheme="minorHAnsi" w:cstheme="minorBidi"/>
                <w:sz w:val="20"/>
                <w:lang w:eastAsia="ja-JP"/>
              </w:rPr>
              <w:t>73°F</w:t>
            </w:r>
          </w:p>
        </w:tc>
      </w:tr>
      <w:tr w:rsidR="00014A14" w:rsidRPr="00BD0D15" w14:paraId="45648CE1" w14:textId="77777777" w:rsidTr="00A90A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81" w:type="pct"/>
            <w:vMerge/>
          </w:tcPr>
          <w:p w14:paraId="2A14CE14" w14:textId="77777777" w:rsidR="00014A14" w:rsidRPr="006941AF" w:rsidRDefault="00014A14" w:rsidP="00014A14">
            <w:pPr>
              <w:jc w:val="left"/>
              <w:rPr>
                <w:sz w:val="20"/>
              </w:rPr>
            </w:pPr>
          </w:p>
        </w:tc>
        <w:tc>
          <w:tcPr>
            <w:tcW w:w="957" w:type="pct"/>
          </w:tcPr>
          <w:p w14:paraId="7B32A85C" w14:textId="3E636229" w:rsidR="00014A14" w:rsidRPr="006941AF" w:rsidRDefault="00014A14" w:rsidP="00014A14">
            <w:pPr>
              <w:jc w:val="left"/>
              <w:cnfStyle w:val="000000100000" w:firstRow="0" w:lastRow="0" w:firstColumn="0" w:lastColumn="0" w:oddVBand="0" w:evenVBand="0" w:oddHBand="1" w:evenHBand="0" w:firstRowFirstColumn="0" w:firstRowLastColumn="0" w:lastRowFirstColumn="0" w:lastRowLastColumn="0"/>
              <w:rPr>
                <w:sz w:val="20"/>
              </w:rPr>
            </w:pPr>
            <w:r w:rsidRPr="006941AF">
              <w:rPr>
                <w:sz w:val="20"/>
              </w:rPr>
              <w:t>WO-7022061</w:t>
            </w:r>
          </w:p>
        </w:tc>
        <w:tc>
          <w:tcPr>
            <w:tcW w:w="1327" w:type="pct"/>
          </w:tcPr>
          <w:p w14:paraId="6171BC1E" w14:textId="309332F8" w:rsidR="00014A14" w:rsidRPr="006941AF" w:rsidRDefault="00014A14" w:rsidP="00B85A39">
            <w:pPr>
              <w:jc w:val="right"/>
              <w:cnfStyle w:val="000000100000" w:firstRow="0" w:lastRow="0" w:firstColumn="0" w:lastColumn="0" w:oddVBand="0" w:evenVBand="0" w:oddHBand="1" w:evenHBand="0" w:firstRowFirstColumn="0" w:firstRowLastColumn="0" w:lastRowFirstColumn="0" w:lastRowLastColumn="0"/>
              <w:rPr>
                <w:sz w:val="20"/>
              </w:rPr>
            </w:pPr>
            <w:r w:rsidRPr="006941AF">
              <w:rPr>
                <w:rFonts w:asciiTheme="minorHAnsi" w:eastAsiaTheme="minorEastAsia" w:hAnsiTheme="minorHAnsi" w:cstheme="minorBidi"/>
                <w:sz w:val="20"/>
                <w:lang w:eastAsia="ja-JP"/>
              </w:rPr>
              <w:t>65°F</w:t>
            </w:r>
          </w:p>
        </w:tc>
        <w:tc>
          <w:tcPr>
            <w:tcW w:w="1335" w:type="pct"/>
          </w:tcPr>
          <w:p w14:paraId="634ABDE9" w14:textId="323A60AB" w:rsidR="00014A14" w:rsidRPr="006941AF" w:rsidRDefault="00014A14" w:rsidP="00B85A39">
            <w:pPr>
              <w:jc w:val="right"/>
              <w:cnfStyle w:val="000000100000" w:firstRow="0" w:lastRow="0" w:firstColumn="0" w:lastColumn="0" w:oddVBand="0" w:evenVBand="0" w:oddHBand="1" w:evenHBand="0" w:firstRowFirstColumn="0" w:firstRowLastColumn="0" w:lastRowFirstColumn="0" w:lastRowLastColumn="0"/>
              <w:rPr>
                <w:sz w:val="20"/>
              </w:rPr>
            </w:pPr>
            <w:r w:rsidRPr="006941AF">
              <w:rPr>
                <w:rFonts w:asciiTheme="minorHAnsi" w:eastAsiaTheme="minorEastAsia" w:hAnsiTheme="minorHAnsi" w:cstheme="minorBidi"/>
                <w:sz w:val="20"/>
                <w:lang w:eastAsia="ja-JP"/>
              </w:rPr>
              <w:t>71°F</w:t>
            </w:r>
          </w:p>
        </w:tc>
      </w:tr>
      <w:tr w:rsidR="00E80515" w:rsidRPr="00BD0D15" w14:paraId="1D0EE450" w14:textId="77777777" w:rsidTr="00A90A2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81" w:type="pct"/>
            <w:vMerge/>
          </w:tcPr>
          <w:p w14:paraId="58C5EC89" w14:textId="77777777" w:rsidR="00E80515" w:rsidRPr="006941AF" w:rsidRDefault="00E80515" w:rsidP="00E80515">
            <w:pPr>
              <w:jc w:val="left"/>
              <w:rPr>
                <w:sz w:val="20"/>
              </w:rPr>
            </w:pPr>
          </w:p>
        </w:tc>
        <w:tc>
          <w:tcPr>
            <w:tcW w:w="957" w:type="pct"/>
          </w:tcPr>
          <w:p w14:paraId="3C101F55" w14:textId="067D0D7D" w:rsidR="00E80515" w:rsidRPr="006941AF" w:rsidRDefault="00E80515" w:rsidP="00E80515">
            <w:pPr>
              <w:jc w:val="left"/>
              <w:cnfStyle w:val="000000010000" w:firstRow="0" w:lastRow="0" w:firstColumn="0" w:lastColumn="0" w:oddVBand="0" w:evenVBand="0" w:oddHBand="0" w:evenHBand="1" w:firstRowFirstColumn="0" w:firstRowLastColumn="0" w:lastRowFirstColumn="0" w:lastRowLastColumn="0"/>
              <w:rPr>
                <w:sz w:val="20"/>
              </w:rPr>
            </w:pPr>
            <w:r w:rsidRPr="006941AF">
              <w:rPr>
                <w:sz w:val="20"/>
              </w:rPr>
              <w:t>WO-6346458</w:t>
            </w:r>
          </w:p>
        </w:tc>
        <w:tc>
          <w:tcPr>
            <w:tcW w:w="1327" w:type="pct"/>
          </w:tcPr>
          <w:p w14:paraId="518ED85E" w14:textId="067B286A" w:rsidR="00E80515" w:rsidRPr="006941AF" w:rsidRDefault="00E80515" w:rsidP="00B85A39">
            <w:pPr>
              <w:jc w:val="right"/>
              <w:cnfStyle w:val="000000010000" w:firstRow="0" w:lastRow="0" w:firstColumn="0" w:lastColumn="0" w:oddVBand="0" w:evenVBand="0" w:oddHBand="0" w:evenHBand="1" w:firstRowFirstColumn="0" w:firstRowLastColumn="0" w:lastRowFirstColumn="0" w:lastRowLastColumn="0"/>
              <w:rPr>
                <w:sz w:val="20"/>
              </w:rPr>
            </w:pPr>
            <w:r w:rsidRPr="006941AF">
              <w:rPr>
                <w:rFonts w:asciiTheme="minorHAnsi" w:eastAsiaTheme="minorEastAsia" w:hAnsiTheme="minorHAnsi" w:cstheme="minorBidi"/>
                <w:sz w:val="20"/>
                <w:lang w:eastAsia="ja-JP"/>
              </w:rPr>
              <w:t>65°F</w:t>
            </w:r>
          </w:p>
        </w:tc>
        <w:tc>
          <w:tcPr>
            <w:tcW w:w="1335" w:type="pct"/>
          </w:tcPr>
          <w:p w14:paraId="700F7BD7" w14:textId="3DCA2BBB" w:rsidR="00E80515" w:rsidRPr="006941AF" w:rsidRDefault="00E80515" w:rsidP="00B85A39">
            <w:pPr>
              <w:jc w:val="right"/>
              <w:cnfStyle w:val="000000010000" w:firstRow="0" w:lastRow="0" w:firstColumn="0" w:lastColumn="0" w:oddVBand="0" w:evenVBand="0" w:oddHBand="0" w:evenHBand="1" w:firstRowFirstColumn="0" w:firstRowLastColumn="0" w:lastRowFirstColumn="0" w:lastRowLastColumn="0"/>
              <w:rPr>
                <w:sz w:val="20"/>
              </w:rPr>
            </w:pPr>
            <w:r w:rsidRPr="006941AF">
              <w:rPr>
                <w:rFonts w:asciiTheme="minorHAnsi" w:eastAsiaTheme="minorEastAsia" w:hAnsiTheme="minorHAnsi" w:cstheme="minorBidi"/>
                <w:sz w:val="20"/>
                <w:lang w:eastAsia="ja-JP"/>
              </w:rPr>
              <w:t>72°F</w:t>
            </w:r>
          </w:p>
        </w:tc>
      </w:tr>
      <w:tr w:rsidR="002B7FBD" w:rsidRPr="00BD0D15" w14:paraId="531E1CC9" w14:textId="77777777" w:rsidTr="00A90A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81" w:type="pct"/>
            <w:vMerge w:val="restart"/>
          </w:tcPr>
          <w:p w14:paraId="7A89761D" w14:textId="37249012" w:rsidR="002B7FBD" w:rsidRPr="006941AF" w:rsidRDefault="002B7FBD" w:rsidP="002B7FBD">
            <w:pPr>
              <w:jc w:val="left"/>
              <w:rPr>
                <w:sz w:val="20"/>
              </w:rPr>
            </w:pPr>
            <w:r w:rsidRPr="006941AF">
              <w:rPr>
                <w:rFonts w:asciiTheme="minorHAnsi" w:eastAsiaTheme="minorEastAsia" w:hAnsiTheme="minorHAnsi" w:cstheme="minorBidi"/>
                <w:sz w:val="20"/>
                <w:lang w:eastAsia="ja-JP"/>
              </w:rPr>
              <w:lastRenderedPageBreak/>
              <w:t>Process – Other – PG MF Custom</w:t>
            </w:r>
          </w:p>
        </w:tc>
        <w:tc>
          <w:tcPr>
            <w:tcW w:w="957" w:type="pct"/>
          </w:tcPr>
          <w:p w14:paraId="068541AE" w14:textId="7615E35C" w:rsidR="002B7FBD" w:rsidRPr="006941AF" w:rsidRDefault="002B7FBD" w:rsidP="002B7FBD">
            <w:pPr>
              <w:jc w:val="left"/>
              <w:cnfStyle w:val="000000100000" w:firstRow="0" w:lastRow="0" w:firstColumn="0" w:lastColumn="0" w:oddVBand="0" w:evenVBand="0" w:oddHBand="1" w:evenHBand="0" w:firstRowFirstColumn="0" w:firstRowLastColumn="0" w:lastRowFirstColumn="0" w:lastRowLastColumn="0"/>
              <w:rPr>
                <w:sz w:val="20"/>
              </w:rPr>
            </w:pPr>
            <w:r w:rsidRPr="006941AF">
              <w:rPr>
                <w:sz w:val="20"/>
              </w:rPr>
              <w:t>WO-7173695</w:t>
            </w:r>
          </w:p>
        </w:tc>
        <w:tc>
          <w:tcPr>
            <w:tcW w:w="1327" w:type="pct"/>
          </w:tcPr>
          <w:p w14:paraId="41356F87" w14:textId="5333E7C4" w:rsidR="002B7FBD" w:rsidRPr="006941AF" w:rsidRDefault="002B7FBD" w:rsidP="00B85A39">
            <w:pPr>
              <w:jc w:val="right"/>
              <w:cnfStyle w:val="000000100000" w:firstRow="0" w:lastRow="0" w:firstColumn="0" w:lastColumn="0" w:oddVBand="0" w:evenVBand="0" w:oddHBand="1" w:evenHBand="0" w:firstRowFirstColumn="0" w:firstRowLastColumn="0" w:lastRowFirstColumn="0" w:lastRowLastColumn="0"/>
              <w:rPr>
                <w:sz w:val="20"/>
              </w:rPr>
            </w:pPr>
            <w:r w:rsidRPr="006941AF">
              <w:rPr>
                <w:rFonts w:asciiTheme="minorHAnsi" w:eastAsiaTheme="minorEastAsia" w:hAnsiTheme="minorHAnsi" w:cstheme="minorBidi"/>
                <w:sz w:val="20"/>
                <w:lang w:eastAsia="ja-JP"/>
              </w:rPr>
              <w:t>65°F</w:t>
            </w:r>
          </w:p>
        </w:tc>
        <w:tc>
          <w:tcPr>
            <w:tcW w:w="1335" w:type="pct"/>
          </w:tcPr>
          <w:p w14:paraId="3A04542D" w14:textId="0B2A574C" w:rsidR="002B7FBD" w:rsidRPr="006941AF" w:rsidRDefault="002B7FBD" w:rsidP="00B85A39">
            <w:pPr>
              <w:jc w:val="right"/>
              <w:cnfStyle w:val="000000100000" w:firstRow="0" w:lastRow="0" w:firstColumn="0" w:lastColumn="0" w:oddVBand="0" w:evenVBand="0" w:oddHBand="1" w:evenHBand="0" w:firstRowFirstColumn="0" w:firstRowLastColumn="0" w:lastRowFirstColumn="0" w:lastRowLastColumn="0"/>
              <w:rPr>
                <w:sz w:val="20"/>
              </w:rPr>
            </w:pPr>
            <w:r w:rsidRPr="006941AF">
              <w:rPr>
                <w:rFonts w:asciiTheme="minorHAnsi" w:eastAsiaTheme="minorEastAsia" w:hAnsiTheme="minorHAnsi" w:cstheme="minorBidi"/>
                <w:sz w:val="20"/>
                <w:lang w:eastAsia="ja-JP"/>
              </w:rPr>
              <w:t>66°F</w:t>
            </w:r>
          </w:p>
        </w:tc>
      </w:tr>
      <w:tr w:rsidR="002B7FBD" w:rsidRPr="00BD0D15" w14:paraId="541B5C10" w14:textId="77777777" w:rsidTr="00A90A22">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81" w:type="pct"/>
            <w:vMerge/>
          </w:tcPr>
          <w:p w14:paraId="08C164B3" w14:textId="77777777" w:rsidR="002B7FBD" w:rsidRPr="006941AF" w:rsidRDefault="002B7FBD" w:rsidP="002B7FBD">
            <w:pPr>
              <w:jc w:val="left"/>
              <w:rPr>
                <w:sz w:val="20"/>
              </w:rPr>
            </w:pPr>
          </w:p>
        </w:tc>
        <w:tc>
          <w:tcPr>
            <w:tcW w:w="957" w:type="pct"/>
          </w:tcPr>
          <w:p w14:paraId="7E40CA51" w14:textId="284E64F6" w:rsidR="002B7FBD" w:rsidRPr="006941AF" w:rsidRDefault="002B7FBD" w:rsidP="002B7FBD">
            <w:pPr>
              <w:jc w:val="left"/>
              <w:cnfStyle w:val="000000010000" w:firstRow="0" w:lastRow="0" w:firstColumn="0" w:lastColumn="0" w:oddVBand="0" w:evenVBand="0" w:oddHBand="0" w:evenHBand="1" w:firstRowFirstColumn="0" w:firstRowLastColumn="0" w:lastRowFirstColumn="0" w:lastRowLastColumn="0"/>
              <w:rPr>
                <w:sz w:val="20"/>
              </w:rPr>
            </w:pPr>
            <w:r w:rsidRPr="006941AF">
              <w:rPr>
                <w:sz w:val="20"/>
              </w:rPr>
              <w:t>WO-7208901</w:t>
            </w:r>
          </w:p>
        </w:tc>
        <w:tc>
          <w:tcPr>
            <w:tcW w:w="1327" w:type="pct"/>
          </w:tcPr>
          <w:p w14:paraId="169E7479" w14:textId="094F240C" w:rsidR="002B7FBD" w:rsidRPr="006941AF" w:rsidRDefault="002B7FBD" w:rsidP="00B85A39">
            <w:pPr>
              <w:jc w:val="right"/>
              <w:cnfStyle w:val="000000010000" w:firstRow="0" w:lastRow="0" w:firstColumn="0" w:lastColumn="0" w:oddVBand="0" w:evenVBand="0" w:oddHBand="0" w:evenHBand="1" w:firstRowFirstColumn="0" w:firstRowLastColumn="0" w:lastRowFirstColumn="0" w:lastRowLastColumn="0"/>
              <w:rPr>
                <w:sz w:val="20"/>
              </w:rPr>
            </w:pPr>
            <w:r w:rsidRPr="006941AF">
              <w:rPr>
                <w:rFonts w:asciiTheme="minorHAnsi" w:eastAsiaTheme="minorEastAsia" w:hAnsiTheme="minorHAnsi" w:cstheme="minorBidi"/>
                <w:sz w:val="20"/>
                <w:lang w:eastAsia="ja-JP"/>
              </w:rPr>
              <w:t>65°F</w:t>
            </w:r>
          </w:p>
        </w:tc>
        <w:tc>
          <w:tcPr>
            <w:tcW w:w="1335" w:type="pct"/>
          </w:tcPr>
          <w:p w14:paraId="57E700ED" w14:textId="76BF1BA2" w:rsidR="002B7FBD" w:rsidRPr="006941AF" w:rsidRDefault="002B7FBD" w:rsidP="00B85A39">
            <w:pPr>
              <w:jc w:val="right"/>
              <w:cnfStyle w:val="000000010000" w:firstRow="0" w:lastRow="0" w:firstColumn="0" w:lastColumn="0" w:oddVBand="0" w:evenVBand="0" w:oddHBand="0" w:evenHBand="1" w:firstRowFirstColumn="0" w:firstRowLastColumn="0" w:lastRowFirstColumn="0" w:lastRowLastColumn="0"/>
              <w:rPr>
                <w:sz w:val="20"/>
              </w:rPr>
            </w:pPr>
            <w:r w:rsidRPr="006941AF">
              <w:rPr>
                <w:rFonts w:asciiTheme="minorHAnsi" w:eastAsiaTheme="minorEastAsia" w:hAnsiTheme="minorHAnsi" w:cstheme="minorBidi"/>
                <w:sz w:val="20"/>
                <w:lang w:eastAsia="ja-JP"/>
              </w:rPr>
              <w:t>69°F</w:t>
            </w:r>
          </w:p>
        </w:tc>
      </w:tr>
      <w:tr w:rsidR="00E87154" w:rsidRPr="000139CB" w14:paraId="1C78E4D1" w14:textId="77777777" w:rsidTr="00A90A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81" w:type="pct"/>
            <w:vMerge/>
          </w:tcPr>
          <w:p w14:paraId="2557BE81" w14:textId="21A6E233" w:rsidR="002B7FBD" w:rsidRPr="006941AF" w:rsidRDefault="002B7FBD" w:rsidP="002B7FBD">
            <w:pPr>
              <w:jc w:val="left"/>
              <w:rPr>
                <w:rFonts w:asciiTheme="minorHAnsi" w:hAnsiTheme="minorHAnsi"/>
                <w:sz w:val="20"/>
              </w:rPr>
            </w:pPr>
          </w:p>
        </w:tc>
        <w:tc>
          <w:tcPr>
            <w:tcW w:w="957" w:type="pct"/>
          </w:tcPr>
          <w:p w14:paraId="323419BB" w14:textId="62840B94" w:rsidR="002B7FBD" w:rsidRPr="006941AF" w:rsidRDefault="002B7FBD" w:rsidP="002B7FBD">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sz w:val="20"/>
              </w:rPr>
              <w:t>WO-7173670</w:t>
            </w:r>
          </w:p>
        </w:tc>
        <w:tc>
          <w:tcPr>
            <w:tcW w:w="1327" w:type="pct"/>
          </w:tcPr>
          <w:p w14:paraId="13CBDD9F" w14:textId="3C269722" w:rsidR="002B7FBD" w:rsidRPr="006941AF" w:rsidRDefault="002B7FBD" w:rsidP="00B85A3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rFonts w:asciiTheme="minorHAnsi" w:eastAsiaTheme="minorEastAsia" w:hAnsiTheme="minorHAnsi" w:cstheme="minorBidi"/>
                <w:sz w:val="20"/>
                <w:lang w:eastAsia="ja-JP"/>
              </w:rPr>
              <w:t>65°F</w:t>
            </w:r>
          </w:p>
        </w:tc>
        <w:tc>
          <w:tcPr>
            <w:tcW w:w="1335" w:type="pct"/>
          </w:tcPr>
          <w:p w14:paraId="0F01E991" w14:textId="781EE8D4" w:rsidR="002B7FBD" w:rsidRPr="006941AF" w:rsidRDefault="002B7FBD" w:rsidP="00B85A3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rFonts w:asciiTheme="minorHAnsi" w:eastAsiaTheme="minorEastAsia" w:hAnsiTheme="minorHAnsi" w:cstheme="minorBidi"/>
                <w:sz w:val="20"/>
                <w:lang w:eastAsia="ja-JP"/>
              </w:rPr>
              <w:t>69°F</w:t>
            </w:r>
          </w:p>
        </w:tc>
      </w:tr>
    </w:tbl>
    <w:p w14:paraId="67758EF4" w14:textId="03A3D319" w:rsidR="00A937C8" w:rsidRDefault="00A937C8" w:rsidP="00A937C8">
      <w:pPr>
        <w:pStyle w:val="TableFigureSourceorNote"/>
        <w:ind w:left="450"/>
      </w:pPr>
      <w:r>
        <w:t xml:space="preserve">Source: </w:t>
      </w:r>
      <w:r w:rsidRPr="00A937C8">
        <w:t>Program tracking data</w:t>
      </w:r>
      <w:r>
        <w:t>, project documentation</w:t>
      </w:r>
      <w:r w:rsidRPr="00A937C8">
        <w:t xml:space="preserve"> and evaluation team analysis.</w:t>
      </w:r>
    </w:p>
    <w:p w14:paraId="39FE75C0" w14:textId="09F3C267" w:rsidR="002B6C12" w:rsidRDefault="00921140" w:rsidP="001C1CB8">
      <w:pPr>
        <w:tabs>
          <w:tab w:val="left" w:pos="720"/>
        </w:tabs>
        <w:spacing w:before="240" w:line="264" w:lineRule="auto"/>
        <w:ind w:left="900" w:hanging="360"/>
      </w:pPr>
      <w:r w:rsidRPr="00BE1CA5">
        <w:rPr>
          <w:b/>
        </w:rPr>
        <w:t>Recommendation</w:t>
      </w:r>
      <w:r>
        <w:rPr>
          <w:b/>
          <w:bCs/>
        </w:rPr>
        <w:t xml:space="preserve"> </w:t>
      </w:r>
      <w:r w:rsidR="00881509">
        <w:rPr>
          <w:b/>
          <w:bCs/>
        </w:rPr>
        <w:t>8</w:t>
      </w:r>
      <w:r>
        <w:rPr>
          <w:b/>
          <w:bCs/>
        </w:rPr>
        <w:t>.</w:t>
      </w:r>
      <w:r w:rsidR="00881509">
        <w:rPr>
          <w:b/>
          <w:bCs/>
        </w:rPr>
        <w:t xml:space="preserve"> </w:t>
      </w:r>
      <w:r w:rsidR="001839B7">
        <w:t>Determine</w:t>
      </w:r>
      <w:r w:rsidR="00D66B48">
        <w:t xml:space="preserve"> </w:t>
      </w:r>
      <w:r w:rsidR="00B05392">
        <w:t>building</w:t>
      </w:r>
      <w:r w:rsidR="0096421F">
        <w:t xml:space="preserve"> specific balance point temperature using actual </w:t>
      </w:r>
      <w:r w:rsidR="004C4EE2">
        <w:t>T</w:t>
      </w:r>
      <w:r w:rsidR="00BB5471">
        <w:t xml:space="preserve">herm </w:t>
      </w:r>
      <w:r w:rsidR="0096421F">
        <w:t>consumption</w:t>
      </w:r>
      <w:r w:rsidR="007123EE">
        <w:t xml:space="preserve"> </w:t>
      </w:r>
      <w:r w:rsidR="0096421F">
        <w:t>and weather data</w:t>
      </w:r>
      <w:r w:rsidR="00967278">
        <w:t>,</w:t>
      </w:r>
      <w:r w:rsidR="006F7F50">
        <w:t xml:space="preserve"> and</w:t>
      </w:r>
      <w:r w:rsidR="00BB5471">
        <w:t xml:space="preserve"> </w:t>
      </w:r>
      <w:r w:rsidR="00967278" w:rsidRPr="00967278">
        <w:t>incorporate it into custom calculations.</w:t>
      </w:r>
      <w:r>
        <w:rPr>
          <w:b/>
          <w:bCs/>
        </w:rPr>
        <w:t xml:space="preserve"> </w:t>
      </w:r>
    </w:p>
    <w:p w14:paraId="40BCD690" w14:textId="330F3411" w:rsidR="00C63CEC" w:rsidRPr="009C7515" w:rsidRDefault="00C63CEC" w:rsidP="00C63CEC">
      <w:pPr>
        <w:spacing w:before="240"/>
        <w:rPr>
          <w:bCs/>
        </w:rPr>
      </w:pPr>
      <w:r w:rsidRPr="00915A79">
        <w:rPr>
          <w:b/>
        </w:rPr>
        <w:t xml:space="preserve">Finding </w:t>
      </w:r>
      <w:r>
        <w:rPr>
          <w:b/>
        </w:rPr>
        <w:t>9</w:t>
      </w:r>
      <w:r w:rsidRPr="00915A79">
        <w:rPr>
          <w:b/>
        </w:rPr>
        <w:t>.</w:t>
      </w:r>
      <w:r>
        <w:rPr>
          <w:b/>
        </w:rPr>
        <w:t xml:space="preserve">  </w:t>
      </w:r>
      <w:r>
        <w:rPr>
          <w:bCs/>
        </w:rPr>
        <w:t xml:space="preserve">For all instances of </w:t>
      </w:r>
      <w:r w:rsidR="00D64316" w:rsidRPr="009647AE">
        <w:rPr>
          <w:bCs/>
          <w:i/>
          <w:iCs/>
        </w:rPr>
        <w:t>HVAC</w:t>
      </w:r>
      <w:r w:rsidR="00D64316">
        <w:rPr>
          <w:bCs/>
          <w:i/>
          <w:iCs/>
        </w:rPr>
        <w:t xml:space="preserve"> </w:t>
      </w:r>
      <w:r w:rsidR="006F7F50">
        <w:rPr>
          <w:bCs/>
          <w:i/>
          <w:iCs/>
        </w:rPr>
        <w:t>–</w:t>
      </w:r>
      <w:r w:rsidR="00D64316">
        <w:rPr>
          <w:bCs/>
          <w:i/>
          <w:iCs/>
        </w:rPr>
        <w:t xml:space="preserve"> </w:t>
      </w:r>
      <w:r w:rsidR="00D64316" w:rsidRPr="009647AE">
        <w:rPr>
          <w:bCs/>
          <w:i/>
          <w:iCs/>
        </w:rPr>
        <w:t>Other</w:t>
      </w:r>
      <w:r w:rsidR="00D64316">
        <w:rPr>
          <w:bCs/>
          <w:i/>
          <w:iCs/>
        </w:rPr>
        <w:t xml:space="preserve"> </w:t>
      </w:r>
      <w:r w:rsidR="006F7F50">
        <w:rPr>
          <w:bCs/>
          <w:i/>
          <w:iCs/>
        </w:rPr>
        <w:t>–</w:t>
      </w:r>
      <w:r w:rsidR="00D64316" w:rsidRPr="009647AE">
        <w:rPr>
          <w:bCs/>
          <w:i/>
          <w:iCs/>
        </w:rPr>
        <w:t xml:space="preserve"> PG MF </w:t>
      </w:r>
      <w:r w:rsidR="00AA0F12" w:rsidRPr="009647AE">
        <w:rPr>
          <w:i/>
        </w:rPr>
        <w:t>C</w:t>
      </w:r>
      <w:r w:rsidRPr="009647AE">
        <w:rPr>
          <w:i/>
        </w:rPr>
        <w:t>ustom</w:t>
      </w:r>
      <w:r>
        <w:t xml:space="preserve"> </w:t>
      </w:r>
      <w:r w:rsidR="00D64316">
        <w:rPr>
          <w:bCs/>
        </w:rPr>
        <w:t xml:space="preserve">and </w:t>
      </w:r>
      <w:r w:rsidR="00D64316" w:rsidRPr="009647AE">
        <w:rPr>
          <w:bCs/>
          <w:i/>
          <w:iCs/>
        </w:rPr>
        <w:t xml:space="preserve">Process </w:t>
      </w:r>
      <w:r w:rsidR="00D778B6">
        <w:rPr>
          <w:bCs/>
          <w:i/>
          <w:iCs/>
        </w:rPr>
        <w:t>–</w:t>
      </w:r>
      <w:r w:rsidR="00D64316" w:rsidRPr="009647AE">
        <w:rPr>
          <w:bCs/>
          <w:i/>
          <w:iCs/>
        </w:rPr>
        <w:t xml:space="preserve"> Other </w:t>
      </w:r>
      <w:r w:rsidR="00D778B6">
        <w:rPr>
          <w:bCs/>
          <w:i/>
          <w:iCs/>
        </w:rPr>
        <w:t>–</w:t>
      </w:r>
      <w:r w:rsidR="00D64316" w:rsidRPr="009647AE">
        <w:rPr>
          <w:bCs/>
          <w:i/>
          <w:iCs/>
        </w:rPr>
        <w:t xml:space="preserve"> PG MF Custom</w:t>
      </w:r>
      <w:r w:rsidR="00D64316">
        <w:rPr>
          <w:bCs/>
        </w:rPr>
        <w:t xml:space="preserve"> measures</w:t>
      </w:r>
      <w:r>
        <w:rPr>
          <w:bCs/>
        </w:rPr>
        <w:t xml:space="preserve">, ex ante </w:t>
      </w:r>
      <w:r w:rsidR="00BC6922">
        <w:rPr>
          <w:bCs/>
        </w:rPr>
        <w:t xml:space="preserve">savings </w:t>
      </w:r>
      <w:r w:rsidR="001B11F0">
        <w:rPr>
          <w:bCs/>
        </w:rPr>
        <w:t xml:space="preserve">were normalized using </w:t>
      </w:r>
      <w:r w:rsidR="00B24FAC">
        <w:rPr>
          <w:bCs/>
        </w:rPr>
        <w:t>T</w:t>
      </w:r>
      <w:r w:rsidR="00411699">
        <w:rPr>
          <w:bCs/>
        </w:rPr>
        <w:t xml:space="preserve">ypical </w:t>
      </w:r>
      <w:r w:rsidR="00B24FAC">
        <w:rPr>
          <w:bCs/>
        </w:rPr>
        <w:t>M</w:t>
      </w:r>
      <w:r w:rsidR="00411699">
        <w:rPr>
          <w:bCs/>
        </w:rPr>
        <w:t xml:space="preserve">eteorological </w:t>
      </w:r>
      <w:r w:rsidR="00C41A82">
        <w:rPr>
          <w:bCs/>
        </w:rPr>
        <w:t>Y</w:t>
      </w:r>
      <w:r w:rsidR="00411699">
        <w:rPr>
          <w:bCs/>
        </w:rPr>
        <w:t xml:space="preserve">ear </w:t>
      </w:r>
      <w:r w:rsidR="00C41A82">
        <w:rPr>
          <w:bCs/>
        </w:rPr>
        <w:t>3</w:t>
      </w:r>
      <w:r w:rsidR="00411699">
        <w:rPr>
          <w:bCs/>
        </w:rPr>
        <w:t xml:space="preserve"> (</w:t>
      </w:r>
      <w:r w:rsidR="00B24FAC">
        <w:rPr>
          <w:bCs/>
        </w:rPr>
        <w:t>TM</w:t>
      </w:r>
      <w:r w:rsidR="00C41A82">
        <w:rPr>
          <w:bCs/>
        </w:rPr>
        <w:t>Y3</w:t>
      </w:r>
      <w:r w:rsidR="00411699">
        <w:rPr>
          <w:bCs/>
        </w:rPr>
        <w:t>)</w:t>
      </w:r>
      <w:r w:rsidR="00C41A82">
        <w:rPr>
          <w:bCs/>
        </w:rPr>
        <w:t xml:space="preserve"> </w:t>
      </w:r>
      <w:r w:rsidR="00886676">
        <w:rPr>
          <w:bCs/>
        </w:rPr>
        <w:t xml:space="preserve">weather </w:t>
      </w:r>
      <w:r w:rsidR="00C41A82">
        <w:rPr>
          <w:bCs/>
        </w:rPr>
        <w:t>data</w:t>
      </w:r>
      <w:r w:rsidR="00886676">
        <w:rPr>
          <w:bCs/>
        </w:rPr>
        <w:t xml:space="preserve"> (1991 – 2005)</w:t>
      </w:r>
      <w:r w:rsidR="003F2C66">
        <w:rPr>
          <w:bCs/>
        </w:rPr>
        <w:t>.</w:t>
      </w:r>
      <w:r w:rsidR="00886676">
        <w:rPr>
          <w:bCs/>
        </w:rPr>
        <w:t xml:space="preserve"> </w:t>
      </w:r>
      <w:r w:rsidR="00B34A18">
        <w:rPr>
          <w:bCs/>
        </w:rPr>
        <w:t xml:space="preserve">The </w:t>
      </w:r>
      <w:r w:rsidR="00EF5AB7">
        <w:rPr>
          <w:bCs/>
        </w:rPr>
        <w:t xml:space="preserve">evaluation team updated </w:t>
      </w:r>
      <w:r w:rsidR="00C37EDA">
        <w:rPr>
          <w:bCs/>
        </w:rPr>
        <w:t xml:space="preserve">the savings using </w:t>
      </w:r>
      <w:r w:rsidR="00886676">
        <w:rPr>
          <w:bCs/>
        </w:rPr>
        <w:t>a</w:t>
      </w:r>
      <w:r w:rsidR="007316BE">
        <w:rPr>
          <w:bCs/>
        </w:rPr>
        <w:t xml:space="preserve"> </w:t>
      </w:r>
      <w:r w:rsidR="00CE777B">
        <w:rPr>
          <w:bCs/>
        </w:rPr>
        <w:t>more recent TMY data</w:t>
      </w:r>
      <w:r w:rsidR="00886676">
        <w:rPr>
          <w:bCs/>
        </w:rPr>
        <w:t>set</w:t>
      </w:r>
      <w:r w:rsidR="00453605">
        <w:rPr>
          <w:bCs/>
        </w:rPr>
        <w:t xml:space="preserve"> (</w:t>
      </w:r>
      <w:r w:rsidR="00852062">
        <w:rPr>
          <w:bCs/>
        </w:rPr>
        <w:t>2009</w:t>
      </w:r>
      <w:r w:rsidR="00C10711">
        <w:rPr>
          <w:bCs/>
        </w:rPr>
        <w:t xml:space="preserve"> </w:t>
      </w:r>
      <w:r w:rsidR="00453605">
        <w:rPr>
          <w:bCs/>
        </w:rPr>
        <w:t xml:space="preserve">– </w:t>
      </w:r>
      <w:r w:rsidR="00852062">
        <w:rPr>
          <w:bCs/>
        </w:rPr>
        <w:t>2023</w:t>
      </w:r>
      <w:r w:rsidR="00453605">
        <w:rPr>
          <w:bCs/>
        </w:rPr>
        <w:t>)</w:t>
      </w:r>
      <w:r w:rsidR="00300D4F">
        <w:rPr>
          <w:bCs/>
        </w:rPr>
        <w:t>.</w:t>
      </w:r>
      <w:r w:rsidR="00CD0178">
        <w:rPr>
          <w:bCs/>
        </w:rPr>
        <w:t xml:space="preserve"> </w:t>
      </w:r>
      <w:r w:rsidR="00CD0178" w:rsidRPr="00632EBF">
        <w:rPr>
          <w:bCs/>
        </w:rPr>
        <w:t>Th</w:t>
      </w:r>
      <w:r w:rsidR="00CD0178">
        <w:rPr>
          <w:bCs/>
        </w:rPr>
        <w:t>ese</w:t>
      </w:r>
      <w:r w:rsidR="00CD0178" w:rsidRPr="00632EBF">
        <w:rPr>
          <w:bCs/>
        </w:rPr>
        <w:t xml:space="preserve"> measure</w:t>
      </w:r>
      <w:r w:rsidR="00CD0178">
        <w:rPr>
          <w:bCs/>
        </w:rPr>
        <w:t>s</w:t>
      </w:r>
      <w:r w:rsidR="00CD0178" w:rsidRPr="00632EBF">
        <w:rPr>
          <w:bCs/>
        </w:rPr>
        <w:t xml:space="preserve"> account for </w:t>
      </w:r>
      <w:r w:rsidR="00CD0178">
        <w:rPr>
          <w:bCs/>
        </w:rPr>
        <w:t>100</w:t>
      </w:r>
      <w:r w:rsidR="00CD0178" w:rsidRPr="00632EBF">
        <w:rPr>
          <w:bCs/>
        </w:rPr>
        <w:t xml:space="preserve">% of PGL </w:t>
      </w:r>
      <w:r w:rsidR="00CD0178">
        <w:rPr>
          <w:bCs/>
        </w:rPr>
        <w:t>Custom</w:t>
      </w:r>
      <w:r w:rsidR="00CD0178" w:rsidRPr="00632EBF">
        <w:rPr>
          <w:bCs/>
        </w:rPr>
        <w:t xml:space="preserve"> component’s reported gross Therms savings and the impact of adjustment</w:t>
      </w:r>
      <w:r w:rsidR="00CD0178">
        <w:rPr>
          <w:bCs/>
        </w:rPr>
        <w:t>s from Findings 8 – 1</w:t>
      </w:r>
      <w:r w:rsidR="001D3F51">
        <w:rPr>
          <w:bCs/>
        </w:rPr>
        <w:t>2</w:t>
      </w:r>
      <w:r w:rsidR="00CD0178">
        <w:rPr>
          <w:bCs/>
        </w:rPr>
        <w:t xml:space="preserve"> </w:t>
      </w:r>
      <w:r w:rsidR="00CD0178" w:rsidRPr="00632EBF">
        <w:rPr>
          <w:bCs/>
        </w:rPr>
        <w:t xml:space="preserve">resulted in a realization rate of </w:t>
      </w:r>
      <w:r w:rsidR="00CD0178">
        <w:rPr>
          <w:bCs/>
        </w:rPr>
        <w:t>85</w:t>
      </w:r>
      <w:r w:rsidR="00CD0178" w:rsidRPr="00632EBF">
        <w:rPr>
          <w:bCs/>
        </w:rPr>
        <w:t xml:space="preserve">% for </w:t>
      </w:r>
      <w:r w:rsidR="00CD0178">
        <w:rPr>
          <w:bCs/>
        </w:rPr>
        <w:t>HVAC – Other and 120% for Process – Other measures</w:t>
      </w:r>
      <w:r w:rsidR="00CD0178" w:rsidRPr="00632EBF">
        <w:rPr>
          <w:bCs/>
        </w:rPr>
        <w:t>.</w:t>
      </w:r>
    </w:p>
    <w:p w14:paraId="0DEFF2E8" w14:textId="41020419" w:rsidR="00AB6F1B" w:rsidRPr="005500C3" w:rsidRDefault="00C63CEC" w:rsidP="00C1405B">
      <w:pPr>
        <w:tabs>
          <w:tab w:val="left" w:pos="720"/>
        </w:tabs>
        <w:spacing w:line="264" w:lineRule="auto"/>
        <w:ind w:left="900" w:hanging="360"/>
      </w:pPr>
      <w:r w:rsidRPr="00BE1CA5">
        <w:rPr>
          <w:b/>
        </w:rPr>
        <w:t>Recommendation</w:t>
      </w:r>
      <w:r>
        <w:rPr>
          <w:b/>
          <w:bCs/>
        </w:rPr>
        <w:t xml:space="preserve"> 9. </w:t>
      </w:r>
      <w:r w:rsidR="00413B56">
        <w:t xml:space="preserve">Use </w:t>
      </w:r>
      <w:r w:rsidR="00296257">
        <w:t xml:space="preserve">a more </w:t>
      </w:r>
      <w:r w:rsidR="00C10711">
        <w:t>recent</w:t>
      </w:r>
      <w:r w:rsidR="00365D57">
        <w:t>, representative</w:t>
      </w:r>
      <w:r w:rsidR="00C10711">
        <w:t xml:space="preserve"> T</w:t>
      </w:r>
      <w:r w:rsidR="00101554">
        <w:t>MY</w:t>
      </w:r>
      <w:r w:rsidR="008E5A3A">
        <w:t xml:space="preserve"> </w:t>
      </w:r>
      <w:r w:rsidR="00915BBD">
        <w:t>weather dataset (</w:t>
      </w:r>
      <w:proofErr w:type="spellStart"/>
      <w:r w:rsidR="00915BBD">
        <w:t>TMYx</w:t>
      </w:r>
      <w:proofErr w:type="spellEnd"/>
      <w:r w:rsidR="00915BBD">
        <w:t>)</w:t>
      </w:r>
      <w:r w:rsidR="00C10711">
        <w:t xml:space="preserve"> to calculate </w:t>
      </w:r>
      <w:r w:rsidR="006A02DE">
        <w:t xml:space="preserve">custom billing analysis </w:t>
      </w:r>
      <w:r w:rsidR="00C10711">
        <w:t>savings</w:t>
      </w:r>
      <w:r w:rsidR="00047BC6">
        <w:t>.</w:t>
      </w:r>
    </w:p>
    <w:p w14:paraId="17A20F42" w14:textId="6C86CCB3" w:rsidR="00847F5C" w:rsidRDefault="009E55F7" w:rsidP="00A84440">
      <w:pPr>
        <w:spacing w:before="240"/>
        <w:rPr>
          <w:bCs/>
        </w:rPr>
      </w:pPr>
      <w:r w:rsidRPr="00915A79">
        <w:rPr>
          <w:b/>
        </w:rPr>
        <w:t xml:space="preserve">Finding </w:t>
      </w:r>
      <w:r>
        <w:rPr>
          <w:b/>
        </w:rPr>
        <w:t>10</w:t>
      </w:r>
      <w:r w:rsidRPr="00915A79">
        <w:rPr>
          <w:b/>
        </w:rPr>
        <w:t>.</w:t>
      </w:r>
      <w:r>
        <w:rPr>
          <w:b/>
        </w:rPr>
        <w:t xml:space="preserve">  </w:t>
      </w:r>
      <w:r>
        <w:rPr>
          <w:bCs/>
        </w:rPr>
        <w:t xml:space="preserve">For </w:t>
      </w:r>
      <w:r w:rsidR="00FC45DE">
        <w:rPr>
          <w:bCs/>
        </w:rPr>
        <w:t>six</w:t>
      </w:r>
      <w:r>
        <w:rPr>
          <w:bCs/>
        </w:rPr>
        <w:t xml:space="preserve"> instances of </w:t>
      </w:r>
      <w:r w:rsidR="00F40CCB" w:rsidRPr="009647AE">
        <w:rPr>
          <w:bCs/>
          <w:i/>
          <w:iCs/>
        </w:rPr>
        <w:t>HVAC</w:t>
      </w:r>
      <w:r w:rsidR="00F40CCB">
        <w:rPr>
          <w:bCs/>
          <w:i/>
          <w:iCs/>
        </w:rPr>
        <w:t xml:space="preserve"> – </w:t>
      </w:r>
      <w:r w:rsidR="00F40CCB" w:rsidRPr="009647AE">
        <w:rPr>
          <w:bCs/>
          <w:i/>
          <w:iCs/>
        </w:rPr>
        <w:t>Other</w:t>
      </w:r>
      <w:r w:rsidR="00F40CCB">
        <w:rPr>
          <w:bCs/>
          <w:i/>
          <w:iCs/>
        </w:rPr>
        <w:t xml:space="preserve"> –</w:t>
      </w:r>
      <w:r w:rsidR="00F40CCB" w:rsidRPr="009647AE">
        <w:rPr>
          <w:bCs/>
          <w:i/>
          <w:iCs/>
        </w:rPr>
        <w:t xml:space="preserve"> PG</w:t>
      </w:r>
      <w:r w:rsidR="00F40CCB">
        <w:rPr>
          <w:bCs/>
          <w:i/>
          <w:iCs/>
        </w:rPr>
        <w:t xml:space="preserve"> </w:t>
      </w:r>
      <w:r w:rsidR="00F40CCB" w:rsidRPr="009647AE">
        <w:rPr>
          <w:bCs/>
          <w:i/>
          <w:iCs/>
        </w:rPr>
        <w:t>MF Custom</w:t>
      </w:r>
      <w:r w:rsidR="00F40CCB">
        <w:rPr>
          <w:bCs/>
        </w:rPr>
        <w:t xml:space="preserve"> and </w:t>
      </w:r>
      <w:r w:rsidR="004A6880">
        <w:rPr>
          <w:bCs/>
        </w:rPr>
        <w:t xml:space="preserve">all </w:t>
      </w:r>
      <w:r w:rsidR="00731C2B">
        <w:rPr>
          <w:bCs/>
        </w:rPr>
        <w:t>three</w:t>
      </w:r>
      <w:r w:rsidR="004A6880">
        <w:rPr>
          <w:bCs/>
        </w:rPr>
        <w:t xml:space="preserve"> </w:t>
      </w:r>
      <w:r w:rsidR="005F153F">
        <w:rPr>
          <w:bCs/>
        </w:rPr>
        <w:t xml:space="preserve">instances of </w:t>
      </w:r>
      <w:r w:rsidR="00F40CCB" w:rsidRPr="009647AE">
        <w:rPr>
          <w:bCs/>
          <w:i/>
          <w:iCs/>
        </w:rPr>
        <w:t xml:space="preserve">Process </w:t>
      </w:r>
      <w:r w:rsidR="00F40CCB">
        <w:rPr>
          <w:bCs/>
          <w:i/>
          <w:iCs/>
        </w:rPr>
        <w:t>–</w:t>
      </w:r>
      <w:r w:rsidR="00F40CCB" w:rsidRPr="009647AE">
        <w:rPr>
          <w:bCs/>
          <w:i/>
          <w:iCs/>
        </w:rPr>
        <w:t xml:space="preserve"> Other</w:t>
      </w:r>
      <w:r w:rsidR="00F40CCB">
        <w:rPr>
          <w:bCs/>
          <w:i/>
          <w:iCs/>
        </w:rPr>
        <w:t xml:space="preserve"> –</w:t>
      </w:r>
      <w:r w:rsidR="00F40CCB" w:rsidRPr="009647AE">
        <w:rPr>
          <w:bCs/>
          <w:i/>
          <w:iCs/>
        </w:rPr>
        <w:t xml:space="preserve"> PG</w:t>
      </w:r>
      <w:r w:rsidR="00F40CCB">
        <w:rPr>
          <w:bCs/>
          <w:i/>
          <w:iCs/>
        </w:rPr>
        <w:t xml:space="preserve"> </w:t>
      </w:r>
      <w:r w:rsidR="00F40CCB" w:rsidRPr="009647AE">
        <w:rPr>
          <w:bCs/>
          <w:i/>
          <w:iCs/>
        </w:rPr>
        <w:t>MF Custom</w:t>
      </w:r>
      <w:r w:rsidR="00F40CCB">
        <w:rPr>
          <w:bCs/>
        </w:rPr>
        <w:t xml:space="preserve"> measures</w:t>
      </w:r>
      <w:r>
        <w:rPr>
          <w:bCs/>
        </w:rPr>
        <w:t xml:space="preserve">, ex ante </w:t>
      </w:r>
      <w:r w:rsidR="00821FB3">
        <w:rPr>
          <w:bCs/>
        </w:rPr>
        <w:t>calculat</w:t>
      </w:r>
      <w:r w:rsidR="00311C1B">
        <w:rPr>
          <w:bCs/>
        </w:rPr>
        <w:t>ions estimated the</w:t>
      </w:r>
      <w:r w:rsidR="00821FB3">
        <w:rPr>
          <w:bCs/>
        </w:rPr>
        <w:t xml:space="preserve"> </w:t>
      </w:r>
      <w:r w:rsidR="00E01212">
        <w:rPr>
          <w:bCs/>
        </w:rPr>
        <w:t xml:space="preserve">annual </w:t>
      </w:r>
      <w:r w:rsidR="0091352C">
        <w:rPr>
          <w:bCs/>
        </w:rPr>
        <w:t>base</w:t>
      </w:r>
      <w:r w:rsidR="009866B2">
        <w:rPr>
          <w:bCs/>
        </w:rPr>
        <w:t xml:space="preserve">load </w:t>
      </w:r>
      <w:r w:rsidR="00F57518">
        <w:rPr>
          <w:bCs/>
        </w:rPr>
        <w:t>as the</w:t>
      </w:r>
      <w:r w:rsidR="00DC722B">
        <w:rPr>
          <w:bCs/>
        </w:rPr>
        <w:t xml:space="preserve"> average therm consumption</w:t>
      </w:r>
      <w:r w:rsidR="00E73BD3">
        <w:rPr>
          <w:bCs/>
        </w:rPr>
        <w:t xml:space="preserve"> during June</w:t>
      </w:r>
      <w:r w:rsidR="009D5216">
        <w:rPr>
          <w:bCs/>
        </w:rPr>
        <w:t xml:space="preserve"> through</w:t>
      </w:r>
      <w:r w:rsidR="0017707F">
        <w:rPr>
          <w:bCs/>
        </w:rPr>
        <w:t xml:space="preserve"> </w:t>
      </w:r>
      <w:r w:rsidR="00E465EF">
        <w:rPr>
          <w:bCs/>
        </w:rPr>
        <w:t>September</w:t>
      </w:r>
      <w:r w:rsidR="00B464C9">
        <w:rPr>
          <w:bCs/>
        </w:rPr>
        <w:t xml:space="preserve">. </w:t>
      </w:r>
      <w:r w:rsidR="00366F06" w:rsidRPr="00366F06">
        <w:rPr>
          <w:bCs/>
        </w:rPr>
        <w:t>The evaluat</w:t>
      </w:r>
      <w:r w:rsidR="0027798C">
        <w:rPr>
          <w:bCs/>
        </w:rPr>
        <w:t>ion</w:t>
      </w:r>
      <w:r w:rsidR="00366F06" w:rsidRPr="00366F06">
        <w:rPr>
          <w:bCs/>
        </w:rPr>
        <w:t xml:space="preserve"> team </w:t>
      </w:r>
      <w:r w:rsidR="00E01212">
        <w:rPr>
          <w:bCs/>
        </w:rPr>
        <w:t xml:space="preserve">estimated annual </w:t>
      </w:r>
      <w:r w:rsidR="00557503">
        <w:rPr>
          <w:bCs/>
        </w:rPr>
        <w:t>base</w:t>
      </w:r>
      <w:r w:rsidR="009866B2">
        <w:rPr>
          <w:bCs/>
        </w:rPr>
        <w:t>load</w:t>
      </w:r>
      <w:r w:rsidR="00557503">
        <w:rPr>
          <w:bCs/>
        </w:rPr>
        <w:t xml:space="preserve"> </w:t>
      </w:r>
      <w:r w:rsidR="00D327A1">
        <w:rPr>
          <w:bCs/>
        </w:rPr>
        <w:t>using</w:t>
      </w:r>
      <w:r w:rsidR="00366F06" w:rsidRPr="00366F06">
        <w:rPr>
          <w:bCs/>
        </w:rPr>
        <w:t xml:space="preserve"> a regression-based approach</w:t>
      </w:r>
      <w:r w:rsidR="00795BF4">
        <w:rPr>
          <w:bCs/>
        </w:rPr>
        <w:t>, modeling the relationship</w:t>
      </w:r>
      <w:r w:rsidR="004046F9">
        <w:rPr>
          <w:bCs/>
        </w:rPr>
        <w:t xml:space="preserve"> between</w:t>
      </w:r>
      <w:r w:rsidR="00DB68CC">
        <w:rPr>
          <w:bCs/>
        </w:rPr>
        <w:t xml:space="preserve"> monthly</w:t>
      </w:r>
      <w:r w:rsidR="0027798C">
        <w:rPr>
          <w:bCs/>
        </w:rPr>
        <w:t xml:space="preserve"> </w:t>
      </w:r>
      <w:r w:rsidR="00366F06" w:rsidRPr="00366F06">
        <w:rPr>
          <w:bCs/>
        </w:rPr>
        <w:t>Heating Degree Days (HDD) and therm consumption</w:t>
      </w:r>
      <w:r w:rsidR="00795BF4">
        <w:rPr>
          <w:bCs/>
        </w:rPr>
        <w:t xml:space="preserve"> to separate weather-dependent and base load components</w:t>
      </w:r>
      <w:r w:rsidR="00366F06" w:rsidRPr="00366F06">
        <w:rPr>
          <w:bCs/>
        </w:rPr>
        <w:t>.</w:t>
      </w:r>
      <w:r w:rsidR="006F1EC4">
        <w:rPr>
          <w:bCs/>
        </w:rPr>
        <w:t xml:space="preserve"> </w:t>
      </w:r>
      <w:r w:rsidR="008B4135">
        <w:rPr>
          <w:bCs/>
        </w:rPr>
        <w:t xml:space="preserve">Monthly </w:t>
      </w:r>
      <w:r w:rsidR="00AB231C">
        <w:rPr>
          <w:bCs/>
        </w:rPr>
        <w:t xml:space="preserve">HDD was calculated using </w:t>
      </w:r>
      <w:r w:rsidR="008B4135">
        <w:rPr>
          <w:bCs/>
        </w:rPr>
        <w:t xml:space="preserve">building-specific </w:t>
      </w:r>
      <w:r w:rsidR="00A13363">
        <w:rPr>
          <w:bCs/>
        </w:rPr>
        <w:t xml:space="preserve">balance point </w:t>
      </w:r>
      <w:r w:rsidR="008B4135">
        <w:rPr>
          <w:bCs/>
        </w:rPr>
        <w:t>temperature</w:t>
      </w:r>
      <w:r w:rsidR="004F3752">
        <w:rPr>
          <w:bCs/>
        </w:rPr>
        <w:t xml:space="preserve"> as shown in </w:t>
      </w:r>
      <w:r w:rsidR="004F3752">
        <w:rPr>
          <w:bCs/>
        </w:rPr>
        <w:fldChar w:fldCharType="begin"/>
      </w:r>
      <w:r w:rsidR="004F3752">
        <w:rPr>
          <w:bCs/>
        </w:rPr>
        <w:instrText xml:space="preserve"> REF _Ref225258462 \h </w:instrText>
      </w:r>
      <w:r w:rsidR="004F3752">
        <w:rPr>
          <w:bCs/>
        </w:rPr>
      </w:r>
      <w:r w:rsidR="004F3752">
        <w:rPr>
          <w:bCs/>
        </w:rPr>
        <w:fldChar w:fldCharType="separate"/>
      </w:r>
      <w:r w:rsidR="00C03551">
        <w:t xml:space="preserve">Table </w:t>
      </w:r>
      <w:r w:rsidR="00C03551">
        <w:rPr>
          <w:noProof/>
        </w:rPr>
        <w:t>11</w:t>
      </w:r>
      <w:r w:rsidR="004F3752">
        <w:rPr>
          <w:bCs/>
        </w:rPr>
        <w:fldChar w:fldCharType="end"/>
      </w:r>
      <w:r w:rsidR="00C64079">
        <w:rPr>
          <w:rStyle w:val="FootnoteReference"/>
          <w:bCs/>
        </w:rPr>
        <w:footnoteReference w:id="4"/>
      </w:r>
      <w:r w:rsidR="008B4135">
        <w:rPr>
          <w:bCs/>
        </w:rPr>
        <w:t>.</w:t>
      </w:r>
      <w:r w:rsidR="00AB231C">
        <w:rPr>
          <w:bCs/>
        </w:rPr>
        <w:t xml:space="preserve"> </w:t>
      </w:r>
      <w:r w:rsidR="00942652">
        <w:rPr>
          <w:bCs/>
        </w:rPr>
        <w:t xml:space="preserve">The </w:t>
      </w:r>
      <w:r w:rsidR="00C259CA">
        <w:rPr>
          <w:bCs/>
        </w:rPr>
        <w:t xml:space="preserve">difference </w:t>
      </w:r>
      <w:r w:rsidR="00942652">
        <w:rPr>
          <w:bCs/>
        </w:rPr>
        <w:t xml:space="preserve">between ex ante and ex post </w:t>
      </w:r>
      <w:r w:rsidR="00C259CA">
        <w:rPr>
          <w:bCs/>
        </w:rPr>
        <w:t xml:space="preserve">annual </w:t>
      </w:r>
      <w:r w:rsidR="00942652">
        <w:rPr>
          <w:bCs/>
        </w:rPr>
        <w:t>base</w:t>
      </w:r>
      <w:r w:rsidR="00C259CA">
        <w:rPr>
          <w:bCs/>
        </w:rPr>
        <w:t>load</w:t>
      </w:r>
      <w:r w:rsidR="00942652">
        <w:rPr>
          <w:bCs/>
        </w:rPr>
        <w:t xml:space="preserve"> is provided in</w:t>
      </w:r>
      <w:r w:rsidR="00023EBD">
        <w:rPr>
          <w:bCs/>
        </w:rPr>
        <w:t xml:space="preserve"> </w:t>
      </w:r>
      <w:r w:rsidR="00023EBD">
        <w:rPr>
          <w:bCs/>
        </w:rPr>
        <w:fldChar w:fldCharType="begin"/>
      </w:r>
      <w:r w:rsidR="00023EBD">
        <w:rPr>
          <w:bCs/>
        </w:rPr>
        <w:instrText xml:space="preserve"> REF _Ref225258248 \h </w:instrText>
      </w:r>
      <w:r w:rsidR="00023EBD">
        <w:rPr>
          <w:bCs/>
        </w:rPr>
      </w:r>
      <w:r w:rsidR="00023EBD">
        <w:rPr>
          <w:bCs/>
        </w:rPr>
        <w:fldChar w:fldCharType="separate"/>
      </w:r>
      <w:r w:rsidR="00C03551">
        <w:t xml:space="preserve">Table </w:t>
      </w:r>
      <w:r w:rsidR="00C03551">
        <w:rPr>
          <w:noProof/>
        </w:rPr>
        <w:t>12</w:t>
      </w:r>
      <w:r w:rsidR="00023EBD">
        <w:rPr>
          <w:bCs/>
        </w:rPr>
        <w:fldChar w:fldCharType="end"/>
      </w:r>
      <w:r w:rsidR="00942652">
        <w:rPr>
          <w:bCs/>
        </w:rPr>
        <w:t xml:space="preserve">. </w:t>
      </w:r>
      <w:r w:rsidR="008B4135">
        <w:rPr>
          <w:bCs/>
        </w:rPr>
        <w:t xml:space="preserve"> </w:t>
      </w:r>
      <w:r w:rsidR="00CD0178" w:rsidRPr="00632EBF">
        <w:rPr>
          <w:bCs/>
        </w:rPr>
        <w:t>Th</w:t>
      </w:r>
      <w:r w:rsidR="00CD0178">
        <w:rPr>
          <w:bCs/>
        </w:rPr>
        <w:t>ese</w:t>
      </w:r>
      <w:r w:rsidR="00CD0178" w:rsidRPr="00632EBF">
        <w:rPr>
          <w:bCs/>
        </w:rPr>
        <w:t xml:space="preserve"> measure</w:t>
      </w:r>
      <w:r w:rsidR="00CD0178">
        <w:rPr>
          <w:bCs/>
        </w:rPr>
        <w:t>s</w:t>
      </w:r>
      <w:r w:rsidR="00CD0178" w:rsidRPr="00632EBF">
        <w:rPr>
          <w:bCs/>
        </w:rPr>
        <w:t xml:space="preserve"> account for </w:t>
      </w:r>
      <w:r w:rsidR="00CD0178">
        <w:rPr>
          <w:bCs/>
        </w:rPr>
        <w:t>100</w:t>
      </w:r>
      <w:r w:rsidR="00CD0178" w:rsidRPr="00632EBF">
        <w:rPr>
          <w:bCs/>
        </w:rPr>
        <w:t xml:space="preserve">% of PGL </w:t>
      </w:r>
      <w:r w:rsidR="00CD0178">
        <w:rPr>
          <w:bCs/>
        </w:rPr>
        <w:t>Custom</w:t>
      </w:r>
      <w:r w:rsidR="00CD0178" w:rsidRPr="00632EBF">
        <w:rPr>
          <w:bCs/>
        </w:rPr>
        <w:t xml:space="preserve"> component’s reported gross Therms savings</w:t>
      </w:r>
      <w:r w:rsidR="008C4C60">
        <w:rPr>
          <w:bCs/>
        </w:rPr>
        <w:t>,</w:t>
      </w:r>
      <w:r w:rsidR="00CD0178" w:rsidRPr="00632EBF">
        <w:rPr>
          <w:bCs/>
        </w:rPr>
        <w:t xml:space="preserve"> and the impact of adjustment</w:t>
      </w:r>
      <w:r w:rsidR="00CD0178">
        <w:rPr>
          <w:bCs/>
        </w:rPr>
        <w:t>s from Findings 8 – 1</w:t>
      </w:r>
      <w:r w:rsidR="001D3F51">
        <w:rPr>
          <w:bCs/>
        </w:rPr>
        <w:t>2</w:t>
      </w:r>
      <w:r w:rsidR="00CD0178">
        <w:rPr>
          <w:bCs/>
        </w:rPr>
        <w:t xml:space="preserve"> </w:t>
      </w:r>
      <w:r w:rsidR="00CD0178" w:rsidRPr="00632EBF">
        <w:rPr>
          <w:bCs/>
        </w:rPr>
        <w:t xml:space="preserve">resulted in a realization rate of </w:t>
      </w:r>
      <w:r w:rsidR="00CD0178">
        <w:rPr>
          <w:bCs/>
        </w:rPr>
        <w:t>85</w:t>
      </w:r>
      <w:r w:rsidR="00CD0178" w:rsidRPr="00632EBF">
        <w:rPr>
          <w:bCs/>
        </w:rPr>
        <w:t xml:space="preserve">% for </w:t>
      </w:r>
      <w:r w:rsidR="00CD0178">
        <w:rPr>
          <w:bCs/>
        </w:rPr>
        <w:t>HVAC – Other and 120% for Process – Other measures</w:t>
      </w:r>
      <w:r w:rsidR="00CD0178" w:rsidRPr="00632EBF">
        <w:rPr>
          <w:bCs/>
        </w:rPr>
        <w:t>.</w:t>
      </w:r>
    </w:p>
    <w:p w14:paraId="3C7A2A53" w14:textId="4A028ED2" w:rsidR="00A85BBF" w:rsidRDefault="00A85BBF" w:rsidP="00E479AD">
      <w:pPr>
        <w:pStyle w:val="Caption"/>
        <w:spacing w:after="0"/>
      </w:pPr>
      <w:bookmarkStart w:id="69" w:name="_Ref225258248"/>
      <w:bookmarkStart w:id="70" w:name="_Toc225529553"/>
      <w:r>
        <w:t xml:space="preserve">Table </w:t>
      </w:r>
      <w:r>
        <w:fldChar w:fldCharType="begin"/>
      </w:r>
      <w:r>
        <w:instrText>SEQ Table \* ARABIC</w:instrText>
      </w:r>
      <w:r>
        <w:fldChar w:fldCharType="separate"/>
      </w:r>
      <w:r w:rsidR="00C03551">
        <w:rPr>
          <w:noProof/>
        </w:rPr>
        <w:t>12</w:t>
      </w:r>
      <w:r>
        <w:fldChar w:fldCharType="end"/>
      </w:r>
      <w:bookmarkEnd w:id="69"/>
      <w:r>
        <w:t xml:space="preserve">. </w:t>
      </w:r>
      <w:r w:rsidR="009A185F">
        <w:t>Yearly Base Consumption discrepancy</w:t>
      </w:r>
      <w:r w:rsidR="0046538E">
        <w:t xml:space="preserve"> – Custom measure</w:t>
      </w:r>
      <w:bookmarkEnd w:id="70"/>
    </w:p>
    <w:tbl>
      <w:tblPr>
        <w:tblStyle w:val="EnergyTable"/>
        <w:tblW w:w="5000" w:type="pct"/>
        <w:tblLook w:val="04A0" w:firstRow="1" w:lastRow="0" w:firstColumn="1" w:lastColumn="0" w:noHBand="0" w:noVBand="1"/>
      </w:tblPr>
      <w:tblGrid>
        <w:gridCol w:w="2585"/>
        <w:gridCol w:w="1792"/>
        <w:gridCol w:w="2484"/>
        <w:gridCol w:w="2499"/>
      </w:tblGrid>
      <w:tr w:rsidR="009A185F" w:rsidRPr="00BD0D15" w14:paraId="5AB38469" w14:textId="77777777" w:rsidTr="0046675B">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381" w:type="pct"/>
          </w:tcPr>
          <w:p w14:paraId="17071512" w14:textId="77777777" w:rsidR="009A185F" w:rsidRPr="008D2B5A" w:rsidRDefault="009A185F">
            <w:pPr>
              <w:spacing w:before="60" w:after="60"/>
              <w:jc w:val="left"/>
              <w:rPr>
                <w:rFonts w:asciiTheme="minorHAnsi" w:hAnsiTheme="minorHAnsi"/>
                <w:b w:val="0"/>
                <w:color w:val="FFFFFF"/>
                <w:sz w:val="20"/>
              </w:rPr>
            </w:pPr>
            <w:r w:rsidRPr="008D2B5A">
              <w:rPr>
                <w:rFonts w:asciiTheme="minorHAnsi" w:hAnsiTheme="minorHAnsi"/>
                <w:b w:val="0"/>
                <w:sz w:val="20"/>
              </w:rPr>
              <w:t>Measure</w:t>
            </w:r>
          </w:p>
        </w:tc>
        <w:tc>
          <w:tcPr>
            <w:tcW w:w="957" w:type="pct"/>
          </w:tcPr>
          <w:p w14:paraId="05C01AE0" w14:textId="77777777" w:rsidR="009A185F" w:rsidRPr="008D2B5A" w:rsidRDefault="009A185F">
            <w:pPr>
              <w:spacing w:before="60" w:after="6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sz w:val="20"/>
              </w:rPr>
            </w:pPr>
            <w:r w:rsidRPr="008D2B5A">
              <w:rPr>
                <w:rFonts w:asciiTheme="minorHAnsi" w:hAnsiTheme="minorHAnsi"/>
                <w:b w:val="0"/>
                <w:sz w:val="20"/>
              </w:rPr>
              <w:t>Work Order ID</w:t>
            </w:r>
          </w:p>
        </w:tc>
        <w:tc>
          <w:tcPr>
            <w:tcW w:w="1327" w:type="pct"/>
          </w:tcPr>
          <w:p w14:paraId="35D3B3DB" w14:textId="2A999E2B" w:rsidR="009A185F" w:rsidRPr="009F3141" w:rsidRDefault="001469A1" w:rsidP="00B85A39">
            <w:pPr>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sidRPr="009F3141">
              <w:rPr>
                <w:rFonts w:asciiTheme="minorHAnsi" w:hAnsiTheme="minorHAnsi"/>
                <w:b w:val="0"/>
                <w:sz w:val="20"/>
              </w:rPr>
              <w:t xml:space="preserve">Ex ante Annual </w:t>
            </w:r>
            <w:r w:rsidR="009A185F" w:rsidRPr="009F3141">
              <w:rPr>
                <w:rFonts w:asciiTheme="minorHAnsi" w:hAnsiTheme="minorHAnsi"/>
                <w:b w:val="0"/>
                <w:sz w:val="20"/>
              </w:rPr>
              <w:t>Base</w:t>
            </w:r>
            <w:r w:rsidRPr="009F3141">
              <w:rPr>
                <w:rFonts w:asciiTheme="minorHAnsi" w:hAnsiTheme="minorHAnsi"/>
                <w:b w:val="0"/>
                <w:sz w:val="20"/>
              </w:rPr>
              <w:t xml:space="preserve">load </w:t>
            </w:r>
            <w:r w:rsidR="009A185F" w:rsidRPr="009F3141">
              <w:rPr>
                <w:rFonts w:asciiTheme="minorHAnsi" w:hAnsiTheme="minorHAnsi"/>
                <w:b w:val="0"/>
                <w:sz w:val="20"/>
              </w:rPr>
              <w:t xml:space="preserve">– </w:t>
            </w:r>
            <w:r w:rsidR="007C6A19" w:rsidRPr="009F3141">
              <w:rPr>
                <w:rFonts w:asciiTheme="minorHAnsi" w:hAnsiTheme="minorHAnsi"/>
                <w:b w:val="0"/>
                <w:sz w:val="20"/>
              </w:rPr>
              <w:t>(Therms)</w:t>
            </w:r>
          </w:p>
        </w:tc>
        <w:tc>
          <w:tcPr>
            <w:tcW w:w="1335" w:type="pct"/>
          </w:tcPr>
          <w:p w14:paraId="15A7A00B" w14:textId="588BE890" w:rsidR="009A185F" w:rsidRPr="006941AF" w:rsidRDefault="001469A1" w:rsidP="00B85A39">
            <w:pPr>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sidRPr="008D2B5A">
              <w:rPr>
                <w:rFonts w:asciiTheme="minorHAnsi" w:hAnsiTheme="minorHAnsi"/>
                <w:b w:val="0"/>
                <w:sz w:val="20"/>
              </w:rPr>
              <w:t xml:space="preserve">Ex post Annual </w:t>
            </w:r>
            <w:r w:rsidR="009A185F" w:rsidRPr="008D2B5A">
              <w:rPr>
                <w:rFonts w:asciiTheme="minorHAnsi" w:hAnsiTheme="minorHAnsi"/>
                <w:b w:val="0"/>
                <w:sz w:val="20"/>
              </w:rPr>
              <w:t>Base</w:t>
            </w:r>
            <w:r w:rsidRPr="008D2B5A">
              <w:rPr>
                <w:rFonts w:asciiTheme="minorHAnsi" w:hAnsiTheme="minorHAnsi"/>
                <w:b w:val="0"/>
                <w:sz w:val="20"/>
              </w:rPr>
              <w:t>load</w:t>
            </w:r>
            <w:r w:rsidR="009A185F" w:rsidRPr="008D2B5A">
              <w:rPr>
                <w:rFonts w:asciiTheme="minorHAnsi" w:hAnsiTheme="minorHAnsi"/>
                <w:b w:val="0"/>
                <w:sz w:val="20"/>
              </w:rPr>
              <w:t xml:space="preserve"> – </w:t>
            </w:r>
            <w:r w:rsidR="007C6A19" w:rsidRPr="008D2B5A">
              <w:rPr>
                <w:rFonts w:asciiTheme="minorHAnsi" w:hAnsiTheme="minorHAnsi"/>
                <w:b w:val="0"/>
                <w:sz w:val="20"/>
              </w:rPr>
              <w:t>(Therms)</w:t>
            </w:r>
          </w:p>
        </w:tc>
      </w:tr>
      <w:tr w:rsidR="009A185F" w:rsidRPr="00BD0D15" w14:paraId="364E2E2F" w14:textId="77777777" w:rsidTr="009569D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81" w:type="pct"/>
            <w:vMerge w:val="restart"/>
          </w:tcPr>
          <w:p w14:paraId="33EB95C0" w14:textId="77777777" w:rsidR="009A185F" w:rsidRPr="006941AF" w:rsidRDefault="009A185F">
            <w:pPr>
              <w:jc w:val="left"/>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HVAC – Other – PG MF Custom</w:t>
            </w:r>
          </w:p>
        </w:tc>
        <w:tc>
          <w:tcPr>
            <w:tcW w:w="957" w:type="pct"/>
          </w:tcPr>
          <w:p w14:paraId="6FDCA5E9" w14:textId="77777777" w:rsidR="009A185F" w:rsidRPr="006941AF" w:rsidRDefault="009A185F" w:rsidP="00B85A39">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WO-5770434</w:t>
            </w:r>
          </w:p>
        </w:tc>
        <w:tc>
          <w:tcPr>
            <w:tcW w:w="1327" w:type="pct"/>
          </w:tcPr>
          <w:p w14:paraId="7ED5E090" w14:textId="5A28D284" w:rsidR="009A185F" w:rsidRPr="006941AF" w:rsidRDefault="00801DFB" w:rsidP="00B85A39">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123,733</w:t>
            </w:r>
          </w:p>
        </w:tc>
        <w:tc>
          <w:tcPr>
            <w:tcW w:w="1335" w:type="pct"/>
          </w:tcPr>
          <w:p w14:paraId="6E14FD81" w14:textId="4C978E0D" w:rsidR="009A185F" w:rsidRPr="006941AF" w:rsidRDefault="00ED564F" w:rsidP="00B85A3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rFonts w:asciiTheme="minorHAnsi" w:hAnsiTheme="minorHAnsi"/>
                <w:sz w:val="20"/>
              </w:rPr>
              <w:t>118,577</w:t>
            </w:r>
          </w:p>
        </w:tc>
      </w:tr>
      <w:tr w:rsidR="009A185F" w:rsidRPr="00BD0D15" w14:paraId="086C29BB" w14:textId="77777777" w:rsidTr="009569D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81" w:type="pct"/>
            <w:vMerge/>
          </w:tcPr>
          <w:p w14:paraId="704E7F56" w14:textId="77777777" w:rsidR="009A185F" w:rsidRPr="006941AF" w:rsidRDefault="009A185F">
            <w:pPr>
              <w:rPr>
                <w:sz w:val="20"/>
              </w:rPr>
            </w:pPr>
          </w:p>
        </w:tc>
        <w:tc>
          <w:tcPr>
            <w:tcW w:w="957" w:type="pct"/>
          </w:tcPr>
          <w:p w14:paraId="0E780446" w14:textId="77777777" w:rsidR="009A185F" w:rsidRPr="006941AF" w:rsidRDefault="009A185F">
            <w:pPr>
              <w:jc w:val="left"/>
              <w:cnfStyle w:val="000000010000" w:firstRow="0" w:lastRow="0" w:firstColumn="0" w:lastColumn="0" w:oddVBand="0" w:evenVBand="0" w:oddHBand="0" w:evenHBand="1" w:firstRowFirstColumn="0" w:firstRowLastColumn="0" w:lastRowFirstColumn="0" w:lastRowLastColumn="0"/>
              <w:rPr>
                <w:sz w:val="20"/>
              </w:rPr>
            </w:pPr>
            <w:r w:rsidRPr="006941AF">
              <w:rPr>
                <w:sz w:val="20"/>
              </w:rPr>
              <w:t>WO-7022224</w:t>
            </w:r>
          </w:p>
        </w:tc>
        <w:tc>
          <w:tcPr>
            <w:tcW w:w="1327" w:type="pct"/>
          </w:tcPr>
          <w:p w14:paraId="2D48B8FD" w14:textId="1397BF27" w:rsidR="009A185F" w:rsidRPr="006941AF" w:rsidRDefault="00AC3C53" w:rsidP="00B85A39">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231,079</w:t>
            </w:r>
          </w:p>
        </w:tc>
        <w:tc>
          <w:tcPr>
            <w:tcW w:w="1335" w:type="pct"/>
          </w:tcPr>
          <w:p w14:paraId="59ED874B" w14:textId="58E0F068" w:rsidR="009A185F" w:rsidRPr="006941AF" w:rsidRDefault="00BC32C7" w:rsidP="00B85A39">
            <w:pPr>
              <w:jc w:val="right"/>
              <w:cnfStyle w:val="000000010000" w:firstRow="0" w:lastRow="0" w:firstColumn="0" w:lastColumn="0" w:oddVBand="0" w:evenVBand="0" w:oddHBand="0" w:evenHBand="1" w:firstRowFirstColumn="0" w:firstRowLastColumn="0" w:lastRowFirstColumn="0" w:lastRowLastColumn="0"/>
              <w:rPr>
                <w:sz w:val="20"/>
                <w:lang w:val="en-IN"/>
              </w:rPr>
            </w:pPr>
            <w:r w:rsidRPr="006941AF">
              <w:rPr>
                <w:sz w:val="20"/>
                <w:lang w:val="en-IN"/>
              </w:rPr>
              <w:t>237,075</w:t>
            </w:r>
          </w:p>
        </w:tc>
      </w:tr>
      <w:tr w:rsidR="009A185F" w:rsidRPr="00BD0D15" w14:paraId="2C3253E8" w14:textId="77777777" w:rsidTr="009569D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81" w:type="pct"/>
            <w:vMerge/>
          </w:tcPr>
          <w:p w14:paraId="3889AA79" w14:textId="77777777" w:rsidR="009A185F" w:rsidRPr="006941AF" w:rsidRDefault="009A185F">
            <w:pPr>
              <w:jc w:val="left"/>
              <w:rPr>
                <w:sz w:val="20"/>
              </w:rPr>
            </w:pPr>
          </w:p>
        </w:tc>
        <w:tc>
          <w:tcPr>
            <w:tcW w:w="957" w:type="pct"/>
          </w:tcPr>
          <w:p w14:paraId="145DBEFF" w14:textId="77777777" w:rsidR="009A185F" w:rsidRPr="006941AF" w:rsidRDefault="009A185F">
            <w:pPr>
              <w:jc w:val="left"/>
              <w:cnfStyle w:val="000000100000" w:firstRow="0" w:lastRow="0" w:firstColumn="0" w:lastColumn="0" w:oddVBand="0" w:evenVBand="0" w:oddHBand="1" w:evenHBand="0" w:firstRowFirstColumn="0" w:firstRowLastColumn="0" w:lastRowFirstColumn="0" w:lastRowLastColumn="0"/>
              <w:rPr>
                <w:sz w:val="20"/>
              </w:rPr>
            </w:pPr>
            <w:r w:rsidRPr="006941AF">
              <w:rPr>
                <w:sz w:val="20"/>
              </w:rPr>
              <w:t>WO-6994879</w:t>
            </w:r>
          </w:p>
        </w:tc>
        <w:tc>
          <w:tcPr>
            <w:tcW w:w="1327" w:type="pct"/>
          </w:tcPr>
          <w:p w14:paraId="6B750AB6" w14:textId="359B4E6D" w:rsidR="009A185F" w:rsidRPr="006941AF" w:rsidRDefault="006C4881" w:rsidP="00B85A39">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34,205</w:t>
            </w:r>
          </w:p>
        </w:tc>
        <w:tc>
          <w:tcPr>
            <w:tcW w:w="1335" w:type="pct"/>
          </w:tcPr>
          <w:p w14:paraId="0428CC4D" w14:textId="11982F41" w:rsidR="009A185F" w:rsidRPr="006941AF" w:rsidRDefault="007F1124" w:rsidP="00B85A39">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40,323</w:t>
            </w:r>
          </w:p>
        </w:tc>
      </w:tr>
      <w:tr w:rsidR="009A185F" w:rsidRPr="00BD0D15" w14:paraId="5343E164" w14:textId="77777777" w:rsidTr="009569D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81" w:type="pct"/>
            <w:vMerge/>
          </w:tcPr>
          <w:p w14:paraId="21C9AC05" w14:textId="77777777" w:rsidR="009A185F" w:rsidRPr="006941AF" w:rsidRDefault="009A185F">
            <w:pPr>
              <w:jc w:val="left"/>
              <w:rPr>
                <w:sz w:val="20"/>
              </w:rPr>
            </w:pPr>
          </w:p>
        </w:tc>
        <w:tc>
          <w:tcPr>
            <w:tcW w:w="957" w:type="pct"/>
          </w:tcPr>
          <w:p w14:paraId="50D91342" w14:textId="77777777" w:rsidR="009A185F" w:rsidRPr="006941AF" w:rsidRDefault="009A185F">
            <w:pPr>
              <w:jc w:val="left"/>
              <w:cnfStyle w:val="000000010000" w:firstRow="0" w:lastRow="0" w:firstColumn="0" w:lastColumn="0" w:oddVBand="0" w:evenVBand="0" w:oddHBand="0" w:evenHBand="1" w:firstRowFirstColumn="0" w:firstRowLastColumn="0" w:lastRowFirstColumn="0" w:lastRowLastColumn="0"/>
              <w:rPr>
                <w:sz w:val="20"/>
              </w:rPr>
            </w:pPr>
            <w:r w:rsidRPr="006941AF">
              <w:rPr>
                <w:sz w:val="20"/>
              </w:rPr>
              <w:t>WO-6989785</w:t>
            </w:r>
          </w:p>
        </w:tc>
        <w:tc>
          <w:tcPr>
            <w:tcW w:w="1327" w:type="pct"/>
          </w:tcPr>
          <w:p w14:paraId="32C4A3D8" w14:textId="5BD2FE7C" w:rsidR="009A185F" w:rsidRPr="006941AF" w:rsidRDefault="004635BD" w:rsidP="00B85A39">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12,665</w:t>
            </w:r>
          </w:p>
        </w:tc>
        <w:tc>
          <w:tcPr>
            <w:tcW w:w="1335" w:type="pct"/>
          </w:tcPr>
          <w:p w14:paraId="3CCE5948" w14:textId="79618511" w:rsidR="009A185F" w:rsidRPr="006941AF" w:rsidRDefault="009D58FC" w:rsidP="00B85A39">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25,640</w:t>
            </w:r>
          </w:p>
        </w:tc>
      </w:tr>
      <w:tr w:rsidR="009A185F" w:rsidRPr="00BD0D15" w14:paraId="21321D34" w14:textId="77777777" w:rsidTr="009569D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81" w:type="pct"/>
            <w:vMerge/>
          </w:tcPr>
          <w:p w14:paraId="6E2AA90B" w14:textId="77777777" w:rsidR="009A185F" w:rsidRPr="006941AF" w:rsidRDefault="009A185F">
            <w:pPr>
              <w:jc w:val="left"/>
              <w:rPr>
                <w:sz w:val="20"/>
              </w:rPr>
            </w:pPr>
          </w:p>
        </w:tc>
        <w:tc>
          <w:tcPr>
            <w:tcW w:w="957" w:type="pct"/>
          </w:tcPr>
          <w:p w14:paraId="75A40487" w14:textId="77777777" w:rsidR="009A185F" w:rsidRPr="006941AF" w:rsidRDefault="009A185F">
            <w:pPr>
              <w:jc w:val="left"/>
              <w:cnfStyle w:val="000000100000" w:firstRow="0" w:lastRow="0" w:firstColumn="0" w:lastColumn="0" w:oddVBand="0" w:evenVBand="0" w:oddHBand="1" w:evenHBand="0" w:firstRowFirstColumn="0" w:firstRowLastColumn="0" w:lastRowFirstColumn="0" w:lastRowLastColumn="0"/>
              <w:rPr>
                <w:sz w:val="20"/>
              </w:rPr>
            </w:pPr>
            <w:r w:rsidRPr="006941AF">
              <w:rPr>
                <w:sz w:val="20"/>
              </w:rPr>
              <w:t>WO-7022061</w:t>
            </w:r>
          </w:p>
        </w:tc>
        <w:tc>
          <w:tcPr>
            <w:tcW w:w="1327" w:type="pct"/>
          </w:tcPr>
          <w:p w14:paraId="304EA0DC" w14:textId="46478F28" w:rsidR="009A185F" w:rsidRPr="006941AF" w:rsidRDefault="006F681E" w:rsidP="00B85A39">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34,205</w:t>
            </w:r>
          </w:p>
        </w:tc>
        <w:tc>
          <w:tcPr>
            <w:tcW w:w="1335" w:type="pct"/>
          </w:tcPr>
          <w:p w14:paraId="537DEE77" w14:textId="19C96019" w:rsidR="009A185F" w:rsidRPr="006941AF" w:rsidRDefault="002625EA" w:rsidP="00B85A39">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27,511</w:t>
            </w:r>
          </w:p>
        </w:tc>
      </w:tr>
      <w:tr w:rsidR="009A185F" w:rsidRPr="00BD0D15" w14:paraId="7E4C0D7D" w14:textId="77777777" w:rsidTr="009569D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81" w:type="pct"/>
            <w:vMerge/>
          </w:tcPr>
          <w:p w14:paraId="1A9722CB" w14:textId="77777777" w:rsidR="009A185F" w:rsidRPr="006941AF" w:rsidRDefault="009A185F">
            <w:pPr>
              <w:jc w:val="left"/>
              <w:rPr>
                <w:sz w:val="20"/>
              </w:rPr>
            </w:pPr>
          </w:p>
        </w:tc>
        <w:tc>
          <w:tcPr>
            <w:tcW w:w="957" w:type="pct"/>
          </w:tcPr>
          <w:p w14:paraId="331E837D" w14:textId="77777777" w:rsidR="009A185F" w:rsidRPr="006941AF" w:rsidRDefault="009A185F">
            <w:pPr>
              <w:jc w:val="left"/>
              <w:cnfStyle w:val="000000010000" w:firstRow="0" w:lastRow="0" w:firstColumn="0" w:lastColumn="0" w:oddVBand="0" w:evenVBand="0" w:oddHBand="0" w:evenHBand="1" w:firstRowFirstColumn="0" w:firstRowLastColumn="0" w:lastRowFirstColumn="0" w:lastRowLastColumn="0"/>
              <w:rPr>
                <w:sz w:val="20"/>
              </w:rPr>
            </w:pPr>
            <w:r w:rsidRPr="006941AF">
              <w:rPr>
                <w:sz w:val="20"/>
              </w:rPr>
              <w:t>WO-6346458</w:t>
            </w:r>
          </w:p>
        </w:tc>
        <w:tc>
          <w:tcPr>
            <w:tcW w:w="1327" w:type="pct"/>
          </w:tcPr>
          <w:p w14:paraId="34A71FAA" w14:textId="474AF703" w:rsidR="009A185F" w:rsidRPr="006941AF" w:rsidRDefault="0034240F" w:rsidP="00B85A39">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135,294</w:t>
            </w:r>
          </w:p>
        </w:tc>
        <w:tc>
          <w:tcPr>
            <w:tcW w:w="1335" w:type="pct"/>
          </w:tcPr>
          <w:p w14:paraId="0A767AA7" w14:textId="262E2B08" w:rsidR="009A185F" w:rsidRPr="006941AF" w:rsidRDefault="00780C31" w:rsidP="00B85A39">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121,282</w:t>
            </w:r>
          </w:p>
        </w:tc>
      </w:tr>
      <w:tr w:rsidR="009A185F" w:rsidRPr="00BD0D15" w14:paraId="60051393" w14:textId="77777777" w:rsidTr="009569D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81" w:type="pct"/>
            <w:vMerge w:val="restart"/>
          </w:tcPr>
          <w:p w14:paraId="46AE76C9" w14:textId="77777777" w:rsidR="009A185F" w:rsidRPr="006941AF" w:rsidRDefault="009A185F">
            <w:pPr>
              <w:jc w:val="left"/>
              <w:rPr>
                <w:sz w:val="20"/>
              </w:rPr>
            </w:pPr>
            <w:r w:rsidRPr="006941AF">
              <w:rPr>
                <w:rFonts w:asciiTheme="minorHAnsi" w:eastAsiaTheme="minorEastAsia" w:hAnsiTheme="minorHAnsi" w:cstheme="minorBidi"/>
                <w:sz w:val="20"/>
                <w:lang w:eastAsia="ja-JP"/>
              </w:rPr>
              <w:t>Process – Other – PG MF Custom</w:t>
            </w:r>
          </w:p>
        </w:tc>
        <w:tc>
          <w:tcPr>
            <w:tcW w:w="957" w:type="pct"/>
          </w:tcPr>
          <w:p w14:paraId="2E0FD8F5" w14:textId="77777777" w:rsidR="009A185F" w:rsidRPr="006941AF" w:rsidRDefault="009A185F">
            <w:pPr>
              <w:jc w:val="left"/>
              <w:cnfStyle w:val="000000100000" w:firstRow="0" w:lastRow="0" w:firstColumn="0" w:lastColumn="0" w:oddVBand="0" w:evenVBand="0" w:oddHBand="1" w:evenHBand="0" w:firstRowFirstColumn="0" w:firstRowLastColumn="0" w:lastRowFirstColumn="0" w:lastRowLastColumn="0"/>
              <w:rPr>
                <w:sz w:val="20"/>
              </w:rPr>
            </w:pPr>
            <w:r w:rsidRPr="006941AF">
              <w:rPr>
                <w:sz w:val="20"/>
              </w:rPr>
              <w:t>WO-7173695</w:t>
            </w:r>
          </w:p>
        </w:tc>
        <w:tc>
          <w:tcPr>
            <w:tcW w:w="1327" w:type="pct"/>
          </w:tcPr>
          <w:p w14:paraId="310303F9" w14:textId="0C687AB8" w:rsidR="009A185F" w:rsidRPr="006941AF" w:rsidRDefault="00313342" w:rsidP="00B85A39">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42,008</w:t>
            </w:r>
          </w:p>
        </w:tc>
        <w:tc>
          <w:tcPr>
            <w:tcW w:w="1335" w:type="pct"/>
          </w:tcPr>
          <w:p w14:paraId="5BBC408C" w14:textId="0EC2CB34" w:rsidR="009A185F" w:rsidRPr="006941AF" w:rsidRDefault="00313342" w:rsidP="00B85A39">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42,282</w:t>
            </w:r>
          </w:p>
        </w:tc>
      </w:tr>
      <w:tr w:rsidR="009A185F" w:rsidRPr="00BD0D15" w14:paraId="43F28712" w14:textId="77777777" w:rsidTr="009569D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81" w:type="pct"/>
            <w:vMerge/>
          </w:tcPr>
          <w:p w14:paraId="3DCCCAA4" w14:textId="77777777" w:rsidR="009A185F" w:rsidRPr="006941AF" w:rsidRDefault="009A185F">
            <w:pPr>
              <w:jc w:val="left"/>
              <w:rPr>
                <w:sz w:val="20"/>
              </w:rPr>
            </w:pPr>
          </w:p>
        </w:tc>
        <w:tc>
          <w:tcPr>
            <w:tcW w:w="957" w:type="pct"/>
          </w:tcPr>
          <w:p w14:paraId="7486C00E" w14:textId="77777777" w:rsidR="009A185F" w:rsidRPr="006941AF" w:rsidRDefault="009A185F">
            <w:pPr>
              <w:jc w:val="left"/>
              <w:cnfStyle w:val="000000010000" w:firstRow="0" w:lastRow="0" w:firstColumn="0" w:lastColumn="0" w:oddVBand="0" w:evenVBand="0" w:oddHBand="0" w:evenHBand="1" w:firstRowFirstColumn="0" w:firstRowLastColumn="0" w:lastRowFirstColumn="0" w:lastRowLastColumn="0"/>
              <w:rPr>
                <w:sz w:val="20"/>
              </w:rPr>
            </w:pPr>
            <w:r w:rsidRPr="006941AF">
              <w:rPr>
                <w:sz w:val="20"/>
              </w:rPr>
              <w:t>WO-7208901</w:t>
            </w:r>
          </w:p>
        </w:tc>
        <w:tc>
          <w:tcPr>
            <w:tcW w:w="1327" w:type="pct"/>
          </w:tcPr>
          <w:p w14:paraId="7082C80D" w14:textId="65A596B8" w:rsidR="009A185F" w:rsidRPr="006941AF" w:rsidRDefault="007E70FB" w:rsidP="00B85A39">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55,440</w:t>
            </w:r>
          </w:p>
        </w:tc>
        <w:tc>
          <w:tcPr>
            <w:tcW w:w="1335" w:type="pct"/>
          </w:tcPr>
          <w:p w14:paraId="64419B5F" w14:textId="4AF36E2F" w:rsidR="009A185F" w:rsidRPr="006941AF" w:rsidRDefault="005D3B41" w:rsidP="00B85A39">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56</w:t>
            </w:r>
            <w:r w:rsidR="007E70FB" w:rsidRPr="006941AF">
              <w:rPr>
                <w:sz w:val="20"/>
              </w:rPr>
              <w:t>,061</w:t>
            </w:r>
          </w:p>
        </w:tc>
      </w:tr>
      <w:tr w:rsidR="00A117A0" w:rsidRPr="000139CB" w14:paraId="481F7D39" w14:textId="77777777" w:rsidTr="009569D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81" w:type="pct"/>
            <w:vMerge/>
          </w:tcPr>
          <w:p w14:paraId="4A34852C" w14:textId="77777777" w:rsidR="00A117A0" w:rsidRPr="006941AF" w:rsidRDefault="00A117A0" w:rsidP="00A117A0">
            <w:pPr>
              <w:jc w:val="left"/>
              <w:rPr>
                <w:rFonts w:asciiTheme="minorHAnsi" w:hAnsiTheme="minorHAnsi"/>
                <w:sz w:val="20"/>
              </w:rPr>
            </w:pPr>
          </w:p>
        </w:tc>
        <w:tc>
          <w:tcPr>
            <w:tcW w:w="957" w:type="pct"/>
          </w:tcPr>
          <w:p w14:paraId="5BE5B556" w14:textId="77777777" w:rsidR="00A117A0" w:rsidRPr="006941AF" w:rsidRDefault="00A117A0" w:rsidP="00A117A0">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sz w:val="20"/>
              </w:rPr>
              <w:t>WO-7173670</w:t>
            </w:r>
          </w:p>
        </w:tc>
        <w:tc>
          <w:tcPr>
            <w:tcW w:w="1327" w:type="pct"/>
          </w:tcPr>
          <w:p w14:paraId="166A819B" w14:textId="60FB8701" w:rsidR="00A117A0" w:rsidRPr="006941AF" w:rsidRDefault="00A117A0" w:rsidP="00B85A3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sz w:val="20"/>
              </w:rPr>
              <w:t>55,440</w:t>
            </w:r>
          </w:p>
        </w:tc>
        <w:tc>
          <w:tcPr>
            <w:tcW w:w="1335" w:type="pct"/>
          </w:tcPr>
          <w:p w14:paraId="0EFAD73A" w14:textId="2C7723A1" w:rsidR="00A117A0" w:rsidRPr="006941AF" w:rsidRDefault="00A117A0" w:rsidP="00B85A3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sz w:val="20"/>
              </w:rPr>
              <w:t>56,061</w:t>
            </w:r>
          </w:p>
        </w:tc>
      </w:tr>
    </w:tbl>
    <w:p w14:paraId="7E1E6CAD" w14:textId="77777777" w:rsidR="00A937C8" w:rsidRDefault="00A937C8" w:rsidP="00A937C8">
      <w:pPr>
        <w:pStyle w:val="TableFigureSourceorNote"/>
      </w:pPr>
      <w:r>
        <w:t xml:space="preserve">Source: </w:t>
      </w:r>
      <w:r w:rsidRPr="00A937C8">
        <w:t>Program tracking data</w:t>
      </w:r>
      <w:r>
        <w:t>, project documentation</w:t>
      </w:r>
      <w:r w:rsidRPr="00A937C8">
        <w:t xml:space="preserve"> and evaluation team analysis.</w:t>
      </w:r>
    </w:p>
    <w:p w14:paraId="50553FEE" w14:textId="2998B9D1" w:rsidR="00A5473E" w:rsidRDefault="009E55F7" w:rsidP="00BF51BC">
      <w:pPr>
        <w:tabs>
          <w:tab w:val="left" w:pos="720"/>
        </w:tabs>
        <w:spacing w:before="240" w:line="264" w:lineRule="auto"/>
        <w:ind w:left="900" w:hanging="360"/>
      </w:pPr>
      <w:r w:rsidRPr="00BE1CA5">
        <w:rPr>
          <w:b/>
        </w:rPr>
        <w:t>Recommendation</w:t>
      </w:r>
      <w:r>
        <w:rPr>
          <w:b/>
          <w:bCs/>
        </w:rPr>
        <w:t xml:space="preserve"> 10. </w:t>
      </w:r>
      <w:r w:rsidR="006F1EC4">
        <w:t xml:space="preserve"> </w:t>
      </w:r>
      <w:r w:rsidR="001E08B1" w:rsidRPr="001E08B1">
        <w:t xml:space="preserve">Estimate annual baseload using a regression-based method with monthly therm </w:t>
      </w:r>
      <w:r w:rsidR="001E08B1">
        <w:t xml:space="preserve">consumption </w:t>
      </w:r>
      <w:r w:rsidR="001E08B1" w:rsidRPr="001E08B1">
        <w:t>and temperature data</w:t>
      </w:r>
      <w:r w:rsidR="001E08B1">
        <w:t>.</w:t>
      </w:r>
    </w:p>
    <w:p w14:paraId="37E8885E" w14:textId="4D913BF1" w:rsidR="00B02384" w:rsidRDefault="002020FA" w:rsidP="00EF5346">
      <w:pPr>
        <w:spacing w:before="240"/>
        <w:rPr>
          <w:bCs/>
        </w:rPr>
      </w:pPr>
      <w:r w:rsidRPr="00915A79">
        <w:rPr>
          <w:b/>
        </w:rPr>
        <w:t xml:space="preserve">Finding </w:t>
      </w:r>
      <w:r>
        <w:rPr>
          <w:b/>
        </w:rPr>
        <w:t>11</w:t>
      </w:r>
      <w:r w:rsidRPr="00915A79">
        <w:rPr>
          <w:b/>
        </w:rPr>
        <w:t>.</w:t>
      </w:r>
      <w:r>
        <w:rPr>
          <w:b/>
        </w:rPr>
        <w:t xml:space="preserve"> </w:t>
      </w:r>
      <w:r w:rsidR="00B02384" w:rsidRPr="00B02384">
        <w:rPr>
          <w:bCs/>
        </w:rPr>
        <w:t>For</w:t>
      </w:r>
      <w:r w:rsidR="00A3796A" w:rsidRPr="00A3796A">
        <w:rPr>
          <w:bCs/>
        </w:rPr>
        <w:t xml:space="preserve"> </w:t>
      </w:r>
      <w:r w:rsidR="002265F5">
        <w:rPr>
          <w:bCs/>
        </w:rPr>
        <w:t>three</w:t>
      </w:r>
      <w:r w:rsidR="00A3796A" w:rsidRPr="00A3796A">
        <w:rPr>
          <w:bCs/>
        </w:rPr>
        <w:t xml:space="preserve"> instances</w:t>
      </w:r>
      <w:r w:rsidR="00A3796A">
        <w:rPr>
          <w:bCs/>
        </w:rPr>
        <w:t xml:space="preserve"> of </w:t>
      </w:r>
      <w:r w:rsidR="002F347F" w:rsidRPr="009647AE">
        <w:rPr>
          <w:bCs/>
          <w:i/>
          <w:iCs/>
        </w:rPr>
        <w:t>HVAC</w:t>
      </w:r>
      <w:r w:rsidR="002F347F">
        <w:rPr>
          <w:bCs/>
          <w:i/>
          <w:iCs/>
        </w:rPr>
        <w:t xml:space="preserve"> – </w:t>
      </w:r>
      <w:r w:rsidR="002F347F" w:rsidRPr="009647AE">
        <w:rPr>
          <w:bCs/>
          <w:i/>
          <w:iCs/>
        </w:rPr>
        <w:t>Other</w:t>
      </w:r>
      <w:r w:rsidR="002F347F">
        <w:rPr>
          <w:bCs/>
          <w:i/>
          <w:iCs/>
        </w:rPr>
        <w:t xml:space="preserve"> –</w:t>
      </w:r>
      <w:r w:rsidR="002F347F" w:rsidRPr="009647AE">
        <w:rPr>
          <w:bCs/>
          <w:i/>
          <w:iCs/>
        </w:rPr>
        <w:t xml:space="preserve"> PG</w:t>
      </w:r>
      <w:r w:rsidR="002F347F">
        <w:rPr>
          <w:bCs/>
          <w:i/>
          <w:iCs/>
        </w:rPr>
        <w:t xml:space="preserve"> </w:t>
      </w:r>
      <w:r w:rsidR="002F347F" w:rsidRPr="009647AE">
        <w:rPr>
          <w:bCs/>
          <w:i/>
          <w:iCs/>
        </w:rPr>
        <w:t xml:space="preserve">MF </w:t>
      </w:r>
      <w:r w:rsidR="00AA0F12" w:rsidRPr="009647AE">
        <w:rPr>
          <w:i/>
        </w:rPr>
        <w:t>C</w:t>
      </w:r>
      <w:r w:rsidR="009A2D2A" w:rsidRPr="009647AE">
        <w:rPr>
          <w:i/>
        </w:rPr>
        <w:t>ustom</w:t>
      </w:r>
      <w:r w:rsidR="00A3796A">
        <w:rPr>
          <w:bCs/>
        </w:rPr>
        <w:t xml:space="preserve"> </w:t>
      </w:r>
      <w:r w:rsidR="002F347F">
        <w:rPr>
          <w:bCs/>
        </w:rPr>
        <w:t xml:space="preserve">and </w:t>
      </w:r>
      <w:r w:rsidR="009C6425">
        <w:rPr>
          <w:bCs/>
        </w:rPr>
        <w:t>three</w:t>
      </w:r>
      <w:r w:rsidR="002F347F">
        <w:rPr>
          <w:bCs/>
        </w:rPr>
        <w:t xml:space="preserve"> instances of </w:t>
      </w:r>
      <w:r w:rsidR="002F347F" w:rsidRPr="009647AE">
        <w:rPr>
          <w:bCs/>
          <w:i/>
          <w:iCs/>
        </w:rPr>
        <w:t xml:space="preserve">Process </w:t>
      </w:r>
      <w:r w:rsidR="002F347F">
        <w:rPr>
          <w:bCs/>
          <w:i/>
          <w:iCs/>
        </w:rPr>
        <w:t>–</w:t>
      </w:r>
      <w:r w:rsidR="002F347F" w:rsidRPr="009647AE">
        <w:rPr>
          <w:bCs/>
          <w:i/>
          <w:iCs/>
        </w:rPr>
        <w:t xml:space="preserve"> Other</w:t>
      </w:r>
      <w:r w:rsidR="002F347F">
        <w:rPr>
          <w:bCs/>
          <w:i/>
          <w:iCs/>
        </w:rPr>
        <w:t xml:space="preserve"> –</w:t>
      </w:r>
      <w:r w:rsidR="002F347F" w:rsidRPr="009647AE">
        <w:rPr>
          <w:bCs/>
          <w:i/>
          <w:iCs/>
        </w:rPr>
        <w:t xml:space="preserve"> PG</w:t>
      </w:r>
      <w:r w:rsidR="002F347F">
        <w:rPr>
          <w:bCs/>
          <w:i/>
          <w:iCs/>
        </w:rPr>
        <w:t xml:space="preserve"> </w:t>
      </w:r>
      <w:r w:rsidR="002F347F" w:rsidRPr="009647AE">
        <w:rPr>
          <w:bCs/>
          <w:i/>
          <w:iCs/>
        </w:rPr>
        <w:t>MF Custom</w:t>
      </w:r>
      <w:r w:rsidR="00357454">
        <w:rPr>
          <w:bCs/>
        </w:rPr>
        <w:t xml:space="preserve"> measures</w:t>
      </w:r>
      <w:r w:rsidR="00A3796A" w:rsidRPr="00A3796A">
        <w:rPr>
          <w:bCs/>
        </w:rPr>
        <w:t xml:space="preserve">, the </w:t>
      </w:r>
      <w:proofErr w:type="spellStart"/>
      <w:r w:rsidR="00A3796A" w:rsidRPr="00A3796A">
        <w:rPr>
          <w:bCs/>
        </w:rPr>
        <w:t>ex ante</w:t>
      </w:r>
      <w:proofErr w:type="spellEnd"/>
      <w:r w:rsidR="00A3796A" w:rsidRPr="00A3796A">
        <w:rPr>
          <w:bCs/>
        </w:rPr>
        <w:t xml:space="preserve"> </w:t>
      </w:r>
      <w:r w:rsidR="002F347F">
        <w:rPr>
          <w:bCs/>
        </w:rPr>
        <w:t xml:space="preserve">savings </w:t>
      </w:r>
      <w:r w:rsidR="00A3796A" w:rsidRPr="00A3796A">
        <w:rPr>
          <w:bCs/>
        </w:rPr>
        <w:t xml:space="preserve">calculated main boiler combustion efficiency by averaging </w:t>
      </w:r>
      <w:r w:rsidR="00B5470F">
        <w:rPr>
          <w:bCs/>
        </w:rPr>
        <w:t xml:space="preserve">the </w:t>
      </w:r>
      <w:r w:rsidR="00A3796A" w:rsidRPr="00A3796A">
        <w:rPr>
          <w:bCs/>
        </w:rPr>
        <w:t>main and backup boiler efficiencies</w:t>
      </w:r>
      <w:r w:rsidR="00C8331A">
        <w:rPr>
          <w:bCs/>
        </w:rPr>
        <w:t xml:space="preserve">. </w:t>
      </w:r>
      <w:r w:rsidR="000F6989" w:rsidRPr="00DE3F35">
        <w:rPr>
          <w:bCs/>
        </w:rPr>
        <w:t xml:space="preserve">The evaluation team </w:t>
      </w:r>
      <w:r w:rsidR="00872239">
        <w:rPr>
          <w:bCs/>
        </w:rPr>
        <w:t>used the main boiler efficiency to calculate verified savings</w:t>
      </w:r>
      <w:r w:rsidR="002A20D3">
        <w:rPr>
          <w:bCs/>
        </w:rPr>
        <w:t xml:space="preserve"> as the</w:t>
      </w:r>
      <w:r w:rsidR="00C909EE">
        <w:rPr>
          <w:bCs/>
        </w:rPr>
        <w:t xml:space="preserve"> custom</w:t>
      </w:r>
      <w:r w:rsidR="002A20D3">
        <w:rPr>
          <w:bCs/>
        </w:rPr>
        <w:t xml:space="preserve"> calculator </w:t>
      </w:r>
      <w:r w:rsidR="00C86A29">
        <w:rPr>
          <w:bCs/>
        </w:rPr>
        <w:t>indicates that the main boiler accounts for 100% of the operating time share</w:t>
      </w:r>
      <w:r w:rsidR="000F6989" w:rsidRPr="00DE3F35">
        <w:rPr>
          <w:bCs/>
        </w:rPr>
        <w:t>.</w:t>
      </w:r>
      <w:r w:rsidR="000F6989">
        <w:rPr>
          <w:bCs/>
        </w:rPr>
        <w:t xml:space="preserve"> </w:t>
      </w:r>
      <w:r w:rsidR="00691A9A">
        <w:rPr>
          <w:bCs/>
        </w:rPr>
        <w:t xml:space="preserve">The </w:t>
      </w:r>
      <w:r w:rsidR="003524B3">
        <w:rPr>
          <w:bCs/>
        </w:rPr>
        <w:t xml:space="preserve">difference </w:t>
      </w:r>
      <w:r w:rsidR="00691A9A">
        <w:rPr>
          <w:bCs/>
        </w:rPr>
        <w:t xml:space="preserve">between ex ante and ex post boiler efficiencies is provided in the </w:t>
      </w:r>
      <w:r w:rsidR="00A212EA">
        <w:rPr>
          <w:bCs/>
        </w:rPr>
        <w:fldChar w:fldCharType="begin"/>
      </w:r>
      <w:r w:rsidR="00A212EA">
        <w:rPr>
          <w:bCs/>
        </w:rPr>
        <w:instrText xml:space="preserve"> REF _Ref225332929 \h </w:instrText>
      </w:r>
      <w:r w:rsidR="00A212EA">
        <w:rPr>
          <w:bCs/>
        </w:rPr>
      </w:r>
      <w:r w:rsidR="00A212EA">
        <w:rPr>
          <w:bCs/>
        </w:rPr>
        <w:fldChar w:fldCharType="separate"/>
      </w:r>
      <w:r w:rsidR="00C03551">
        <w:t xml:space="preserve">Table </w:t>
      </w:r>
      <w:r w:rsidR="00C03551">
        <w:rPr>
          <w:noProof/>
        </w:rPr>
        <w:t>13</w:t>
      </w:r>
      <w:r w:rsidR="00A212EA">
        <w:rPr>
          <w:bCs/>
        </w:rPr>
        <w:fldChar w:fldCharType="end"/>
      </w:r>
      <w:r w:rsidR="00691A9A">
        <w:rPr>
          <w:bCs/>
        </w:rPr>
        <w:t xml:space="preserve"> .</w:t>
      </w:r>
    </w:p>
    <w:p w14:paraId="00BAD9CD" w14:textId="654E491B" w:rsidR="00691A9A" w:rsidRDefault="00691A9A" w:rsidP="00E479AD">
      <w:pPr>
        <w:pStyle w:val="Caption"/>
        <w:spacing w:after="0"/>
      </w:pPr>
      <w:bookmarkStart w:id="71" w:name="_Ref225332929"/>
      <w:bookmarkStart w:id="72" w:name="_Toc225529554"/>
      <w:r>
        <w:t xml:space="preserve">Table </w:t>
      </w:r>
      <w:r>
        <w:fldChar w:fldCharType="begin"/>
      </w:r>
      <w:r>
        <w:instrText>SEQ Table \* ARABIC</w:instrText>
      </w:r>
      <w:r>
        <w:fldChar w:fldCharType="separate"/>
      </w:r>
      <w:r w:rsidR="00C03551">
        <w:rPr>
          <w:noProof/>
        </w:rPr>
        <w:t>13</w:t>
      </w:r>
      <w:r>
        <w:fldChar w:fldCharType="end"/>
      </w:r>
      <w:bookmarkEnd w:id="71"/>
      <w:r>
        <w:t>. Boiler Efficiency discrepancy – Custom measure</w:t>
      </w:r>
      <w:bookmarkEnd w:id="72"/>
    </w:p>
    <w:tbl>
      <w:tblPr>
        <w:tblStyle w:val="EnergyTable"/>
        <w:tblW w:w="5000" w:type="pct"/>
        <w:tblLook w:val="04A0" w:firstRow="1" w:lastRow="0" w:firstColumn="1" w:lastColumn="0" w:noHBand="0" w:noVBand="1"/>
      </w:tblPr>
      <w:tblGrid>
        <w:gridCol w:w="2431"/>
        <w:gridCol w:w="1709"/>
        <w:gridCol w:w="1305"/>
        <w:gridCol w:w="1305"/>
        <w:gridCol w:w="1305"/>
        <w:gridCol w:w="1305"/>
      </w:tblGrid>
      <w:tr w:rsidR="00691A9A" w:rsidRPr="009F3141" w14:paraId="4F8392DD" w14:textId="77777777" w:rsidTr="007E5BC4">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299" w:type="pct"/>
          </w:tcPr>
          <w:p w14:paraId="7232A254" w14:textId="77777777" w:rsidR="00691A9A" w:rsidRPr="005235D6" w:rsidRDefault="00691A9A">
            <w:pPr>
              <w:spacing w:before="60" w:after="60"/>
              <w:jc w:val="left"/>
              <w:rPr>
                <w:rFonts w:asciiTheme="minorHAnsi" w:hAnsiTheme="minorHAnsi"/>
                <w:b w:val="0"/>
                <w:color w:val="FFFFFF"/>
                <w:sz w:val="20"/>
              </w:rPr>
            </w:pPr>
            <w:r w:rsidRPr="005235D6">
              <w:rPr>
                <w:rFonts w:asciiTheme="minorHAnsi" w:hAnsiTheme="minorHAnsi"/>
                <w:b w:val="0"/>
                <w:sz w:val="20"/>
              </w:rPr>
              <w:t>Measure</w:t>
            </w:r>
          </w:p>
        </w:tc>
        <w:tc>
          <w:tcPr>
            <w:tcW w:w="913" w:type="pct"/>
          </w:tcPr>
          <w:p w14:paraId="1B8A77FD" w14:textId="77777777" w:rsidR="00691A9A" w:rsidRPr="005235D6" w:rsidRDefault="00691A9A">
            <w:pPr>
              <w:spacing w:before="60" w:after="6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sz w:val="20"/>
              </w:rPr>
            </w:pPr>
            <w:r w:rsidRPr="005235D6">
              <w:rPr>
                <w:rFonts w:asciiTheme="minorHAnsi" w:hAnsiTheme="minorHAnsi"/>
                <w:b w:val="0"/>
                <w:sz w:val="20"/>
              </w:rPr>
              <w:t>Work Order ID</w:t>
            </w:r>
          </w:p>
        </w:tc>
        <w:tc>
          <w:tcPr>
            <w:tcW w:w="697" w:type="pct"/>
          </w:tcPr>
          <w:p w14:paraId="3D6EFA81" w14:textId="0DA979FF" w:rsidR="002C309F" w:rsidRPr="005235D6" w:rsidRDefault="00D54B03" w:rsidP="00933F51">
            <w:pPr>
              <w:spacing w:before="60" w:after="60"/>
              <w:jc w:val="right"/>
              <w:cnfStyle w:val="100000000000" w:firstRow="1" w:lastRow="0" w:firstColumn="0" w:lastColumn="0" w:oddVBand="0" w:evenVBand="0" w:oddHBand="0" w:evenHBand="0" w:firstRowFirstColumn="0" w:firstRowLastColumn="0" w:lastRowFirstColumn="0" w:lastRowLastColumn="0"/>
              <w:rPr>
                <w:b w:val="0"/>
                <w:sz w:val="20"/>
                <w:lang w:val="fr-FR"/>
              </w:rPr>
            </w:pPr>
            <w:r w:rsidRPr="005235D6">
              <w:rPr>
                <w:rFonts w:asciiTheme="minorHAnsi" w:hAnsiTheme="minorHAnsi"/>
                <w:b w:val="0"/>
                <w:sz w:val="20"/>
                <w:lang w:val="fr-FR"/>
              </w:rPr>
              <w:t>Main Boiler Efficiency</w:t>
            </w:r>
            <w:r w:rsidR="00AD640E" w:rsidRPr="005235D6">
              <w:rPr>
                <w:rFonts w:asciiTheme="minorHAnsi" w:hAnsiTheme="minorHAnsi"/>
                <w:b w:val="0"/>
                <w:sz w:val="20"/>
                <w:lang w:val="fr-FR"/>
              </w:rPr>
              <w:t xml:space="preserve"> – Pre </w:t>
            </w:r>
            <w:r w:rsidR="00997A5C" w:rsidRPr="005235D6">
              <w:rPr>
                <w:rFonts w:asciiTheme="minorHAnsi" w:hAnsiTheme="minorHAnsi"/>
                <w:b w:val="0"/>
                <w:sz w:val="20"/>
                <w:lang w:val="fr-FR"/>
              </w:rPr>
              <w:t>Installation</w:t>
            </w:r>
            <w:r w:rsidR="00301134" w:rsidRPr="005235D6">
              <w:rPr>
                <w:rFonts w:asciiTheme="minorHAnsi" w:hAnsiTheme="minorHAnsi"/>
                <w:b w:val="0"/>
                <w:sz w:val="20"/>
                <w:lang w:val="fr-FR"/>
              </w:rPr>
              <w:t xml:space="preserve"> (Ex Ante)</w:t>
            </w:r>
          </w:p>
        </w:tc>
        <w:tc>
          <w:tcPr>
            <w:tcW w:w="697" w:type="pct"/>
          </w:tcPr>
          <w:p w14:paraId="49F0E310" w14:textId="23617809" w:rsidR="007E5BC4" w:rsidRPr="005235D6" w:rsidRDefault="007E5BC4" w:rsidP="00933F51">
            <w:pPr>
              <w:spacing w:before="60" w:after="60"/>
              <w:jc w:val="right"/>
              <w:cnfStyle w:val="100000000000" w:firstRow="1" w:lastRow="0" w:firstColumn="0" w:lastColumn="0" w:oddVBand="0" w:evenVBand="0" w:oddHBand="0" w:evenHBand="0" w:firstRowFirstColumn="0" w:firstRowLastColumn="0" w:lastRowFirstColumn="0" w:lastRowLastColumn="0"/>
              <w:rPr>
                <w:b w:val="0"/>
                <w:sz w:val="20"/>
                <w:lang w:val="fr-FR"/>
              </w:rPr>
            </w:pPr>
            <w:r w:rsidRPr="005235D6">
              <w:rPr>
                <w:rFonts w:asciiTheme="minorHAnsi" w:hAnsiTheme="minorHAnsi"/>
                <w:b w:val="0"/>
                <w:sz w:val="20"/>
                <w:lang w:val="fr-FR"/>
              </w:rPr>
              <w:t>Main Boiler Efficiency – Pre Installation (Ex Post)</w:t>
            </w:r>
          </w:p>
        </w:tc>
        <w:tc>
          <w:tcPr>
            <w:tcW w:w="697" w:type="pct"/>
          </w:tcPr>
          <w:p w14:paraId="2A29E7F9" w14:textId="23ECAE8B" w:rsidR="00691A9A" w:rsidRPr="009C535B" w:rsidRDefault="00997A5C" w:rsidP="00933F51">
            <w:pPr>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lang w:val="fr-FR"/>
              </w:rPr>
            </w:pPr>
            <w:r w:rsidRPr="005235D6">
              <w:rPr>
                <w:rFonts w:asciiTheme="minorHAnsi" w:hAnsiTheme="minorHAnsi"/>
                <w:b w:val="0"/>
                <w:sz w:val="20"/>
                <w:lang w:val="fr-FR"/>
              </w:rPr>
              <w:t>Main</w:t>
            </w:r>
            <w:r w:rsidR="00691A9A" w:rsidRPr="005235D6">
              <w:rPr>
                <w:rFonts w:asciiTheme="minorHAnsi" w:hAnsiTheme="minorHAnsi"/>
                <w:b w:val="0"/>
                <w:sz w:val="20"/>
                <w:lang w:val="fr-FR"/>
              </w:rPr>
              <w:t xml:space="preserve"> Boiler Efficiency</w:t>
            </w:r>
            <w:r w:rsidRPr="005235D6">
              <w:rPr>
                <w:rFonts w:asciiTheme="minorHAnsi" w:hAnsiTheme="minorHAnsi"/>
                <w:b w:val="0"/>
                <w:sz w:val="20"/>
                <w:lang w:val="fr-FR"/>
              </w:rPr>
              <w:t xml:space="preserve"> – Post Installation</w:t>
            </w:r>
            <w:r w:rsidR="00301134" w:rsidRPr="005235D6">
              <w:rPr>
                <w:rFonts w:asciiTheme="minorHAnsi" w:hAnsiTheme="minorHAnsi"/>
                <w:b w:val="0"/>
                <w:sz w:val="20"/>
                <w:lang w:val="fr-FR"/>
              </w:rPr>
              <w:t xml:space="preserve"> (Ex Ante)</w:t>
            </w:r>
          </w:p>
        </w:tc>
        <w:tc>
          <w:tcPr>
            <w:tcW w:w="697" w:type="pct"/>
          </w:tcPr>
          <w:p w14:paraId="24B504BD" w14:textId="5B1880D0" w:rsidR="00691A9A" w:rsidRPr="009C535B" w:rsidRDefault="00691A9A" w:rsidP="00933F51">
            <w:pPr>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lang w:val="fr-FR"/>
              </w:rPr>
            </w:pPr>
            <w:r w:rsidRPr="005235D6">
              <w:rPr>
                <w:rFonts w:asciiTheme="minorHAnsi" w:hAnsiTheme="minorHAnsi"/>
                <w:b w:val="0"/>
                <w:sz w:val="20"/>
                <w:lang w:val="fr-FR"/>
              </w:rPr>
              <w:t xml:space="preserve">Main Boiler Efficiency – </w:t>
            </w:r>
            <w:r w:rsidR="00301134" w:rsidRPr="005235D6">
              <w:rPr>
                <w:rFonts w:asciiTheme="minorHAnsi" w:hAnsiTheme="minorHAnsi"/>
                <w:b w:val="0"/>
                <w:sz w:val="20"/>
                <w:lang w:val="fr-FR"/>
              </w:rPr>
              <w:t>Post Installation (</w:t>
            </w:r>
            <w:r w:rsidRPr="005235D6">
              <w:rPr>
                <w:rFonts w:asciiTheme="minorHAnsi" w:hAnsiTheme="minorHAnsi"/>
                <w:b w:val="0"/>
                <w:sz w:val="20"/>
                <w:lang w:val="fr-FR"/>
              </w:rPr>
              <w:t>Ex Post</w:t>
            </w:r>
            <w:r w:rsidR="00301134" w:rsidRPr="005235D6">
              <w:rPr>
                <w:rFonts w:asciiTheme="minorHAnsi" w:hAnsiTheme="minorHAnsi"/>
                <w:b w:val="0"/>
                <w:sz w:val="20"/>
                <w:lang w:val="fr-FR"/>
              </w:rPr>
              <w:t>)</w:t>
            </w:r>
          </w:p>
        </w:tc>
      </w:tr>
      <w:tr w:rsidR="00691A9A" w:rsidRPr="00BD0D15" w14:paraId="4261FA88" w14:textId="77777777" w:rsidTr="009569D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99" w:type="pct"/>
            <w:vMerge w:val="restart"/>
          </w:tcPr>
          <w:p w14:paraId="05A5F7B7" w14:textId="77777777" w:rsidR="00691A9A" w:rsidRPr="006941AF" w:rsidRDefault="00691A9A">
            <w:pPr>
              <w:jc w:val="left"/>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HVAC – Other – PG MF Custom</w:t>
            </w:r>
          </w:p>
        </w:tc>
        <w:tc>
          <w:tcPr>
            <w:tcW w:w="913" w:type="pct"/>
          </w:tcPr>
          <w:p w14:paraId="4B1CC946" w14:textId="689F14F5" w:rsidR="00691A9A" w:rsidRPr="006941AF" w:rsidRDefault="00732AB3">
            <w:pPr>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WO-7173701</w:t>
            </w:r>
          </w:p>
        </w:tc>
        <w:tc>
          <w:tcPr>
            <w:tcW w:w="697" w:type="pct"/>
          </w:tcPr>
          <w:p w14:paraId="2EE3E9AE" w14:textId="34A5A953" w:rsidR="002C309F" w:rsidRPr="006941AF" w:rsidRDefault="00C92F19" w:rsidP="00933F51">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76.4%</w:t>
            </w:r>
          </w:p>
        </w:tc>
        <w:tc>
          <w:tcPr>
            <w:tcW w:w="697" w:type="pct"/>
          </w:tcPr>
          <w:p w14:paraId="3EEF05B6" w14:textId="38ED8BE7" w:rsidR="007E5BC4" w:rsidRPr="006941AF" w:rsidRDefault="009A7016" w:rsidP="00933F51">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76.</w:t>
            </w:r>
            <w:r w:rsidR="00933F51" w:rsidRPr="006941AF">
              <w:rPr>
                <w:sz w:val="20"/>
              </w:rPr>
              <w:t>8</w:t>
            </w:r>
            <w:r w:rsidRPr="006941AF">
              <w:rPr>
                <w:sz w:val="20"/>
              </w:rPr>
              <w:t>%</w:t>
            </w:r>
          </w:p>
        </w:tc>
        <w:tc>
          <w:tcPr>
            <w:tcW w:w="697" w:type="pct"/>
          </w:tcPr>
          <w:p w14:paraId="2A625933" w14:textId="699A3FCF" w:rsidR="00691A9A" w:rsidRPr="006941AF" w:rsidRDefault="00C92F19" w:rsidP="00933F51">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0"/>
                <w:lang w:eastAsia="ja-JP"/>
              </w:rPr>
            </w:pPr>
            <w:r w:rsidRPr="006941AF">
              <w:rPr>
                <w:rFonts w:asciiTheme="minorHAnsi" w:eastAsiaTheme="minorEastAsia" w:hAnsiTheme="minorHAnsi" w:cstheme="minorBidi"/>
                <w:sz w:val="20"/>
                <w:lang w:eastAsia="ja-JP"/>
              </w:rPr>
              <w:t>80.3%</w:t>
            </w:r>
          </w:p>
        </w:tc>
        <w:tc>
          <w:tcPr>
            <w:tcW w:w="697" w:type="pct"/>
          </w:tcPr>
          <w:p w14:paraId="1A04BA0B" w14:textId="06D90DAF" w:rsidR="00691A9A" w:rsidRPr="006941AF" w:rsidRDefault="00933F51" w:rsidP="00933F5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941AF">
              <w:rPr>
                <w:rFonts w:asciiTheme="minorHAnsi" w:hAnsiTheme="minorHAnsi"/>
                <w:sz w:val="20"/>
              </w:rPr>
              <w:t>80.0</w:t>
            </w:r>
            <w:r w:rsidR="00696AC6" w:rsidRPr="006941AF">
              <w:rPr>
                <w:rFonts w:asciiTheme="minorHAnsi" w:hAnsiTheme="minorHAnsi"/>
                <w:sz w:val="20"/>
              </w:rPr>
              <w:t>%</w:t>
            </w:r>
          </w:p>
        </w:tc>
      </w:tr>
      <w:tr w:rsidR="00691A9A" w:rsidRPr="00BD0D15" w14:paraId="0F92B1A1" w14:textId="77777777" w:rsidTr="009569D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99" w:type="pct"/>
            <w:vMerge/>
          </w:tcPr>
          <w:p w14:paraId="5FE3A284" w14:textId="77777777" w:rsidR="00691A9A" w:rsidRPr="006941AF" w:rsidRDefault="00691A9A">
            <w:pPr>
              <w:jc w:val="left"/>
              <w:rPr>
                <w:sz w:val="20"/>
              </w:rPr>
            </w:pPr>
          </w:p>
        </w:tc>
        <w:tc>
          <w:tcPr>
            <w:tcW w:w="913" w:type="pct"/>
          </w:tcPr>
          <w:p w14:paraId="3ADE82D6" w14:textId="77777777" w:rsidR="00691A9A" w:rsidRPr="006941AF" w:rsidRDefault="00691A9A">
            <w:pPr>
              <w:jc w:val="left"/>
              <w:cnfStyle w:val="000000010000" w:firstRow="0" w:lastRow="0" w:firstColumn="0" w:lastColumn="0" w:oddVBand="0" w:evenVBand="0" w:oddHBand="0" w:evenHBand="1" w:firstRowFirstColumn="0" w:firstRowLastColumn="0" w:lastRowFirstColumn="0" w:lastRowLastColumn="0"/>
              <w:rPr>
                <w:sz w:val="20"/>
              </w:rPr>
            </w:pPr>
            <w:r w:rsidRPr="006941AF">
              <w:rPr>
                <w:sz w:val="20"/>
              </w:rPr>
              <w:t>WO-6989785</w:t>
            </w:r>
          </w:p>
        </w:tc>
        <w:tc>
          <w:tcPr>
            <w:tcW w:w="697" w:type="pct"/>
          </w:tcPr>
          <w:p w14:paraId="48C124F8" w14:textId="525DA327" w:rsidR="002C309F" w:rsidRPr="006941AF" w:rsidRDefault="005C338B" w:rsidP="00933F51">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73.8%</w:t>
            </w:r>
          </w:p>
        </w:tc>
        <w:tc>
          <w:tcPr>
            <w:tcW w:w="697" w:type="pct"/>
          </w:tcPr>
          <w:p w14:paraId="66E09342" w14:textId="0C1CF437" w:rsidR="007E5BC4" w:rsidRPr="006941AF" w:rsidRDefault="00A7786D" w:rsidP="00933F51">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71.0%</w:t>
            </w:r>
          </w:p>
        </w:tc>
        <w:tc>
          <w:tcPr>
            <w:tcW w:w="697" w:type="pct"/>
          </w:tcPr>
          <w:p w14:paraId="054E2044" w14:textId="154D2116" w:rsidR="00691A9A" w:rsidRPr="006941AF" w:rsidRDefault="005C338B" w:rsidP="00933F51">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77.</w:t>
            </w:r>
            <w:r w:rsidR="00933F51" w:rsidRPr="006941AF">
              <w:rPr>
                <w:sz w:val="20"/>
              </w:rPr>
              <w:t>1</w:t>
            </w:r>
            <w:r w:rsidRPr="006941AF">
              <w:rPr>
                <w:sz w:val="20"/>
              </w:rPr>
              <w:t>%</w:t>
            </w:r>
          </w:p>
        </w:tc>
        <w:tc>
          <w:tcPr>
            <w:tcW w:w="697" w:type="pct"/>
          </w:tcPr>
          <w:p w14:paraId="21387FFC" w14:textId="676D8291" w:rsidR="00691A9A" w:rsidRPr="006941AF" w:rsidRDefault="00CC1312" w:rsidP="00933F51">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74.</w:t>
            </w:r>
            <w:r w:rsidR="00933F51" w:rsidRPr="006941AF">
              <w:rPr>
                <w:sz w:val="20"/>
              </w:rPr>
              <w:t>3</w:t>
            </w:r>
            <w:r w:rsidRPr="006941AF">
              <w:rPr>
                <w:sz w:val="20"/>
              </w:rPr>
              <w:t>%</w:t>
            </w:r>
          </w:p>
        </w:tc>
      </w:tr>
      <w:tr w:rsidR="00691A9A" w:rsidRPr="00BD0D15" w14:paraId="3D19483D" w14:textId="77777777" w:rsidTr="009569D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99" w:type="pct"/>
            <w:vMerge/>
          </w:tcPr>
          <w:p w14:paraId="09B5211E" w14:textId="77777777" w:rsidR="00691A9A" w:rsidRPr="006941AF" w:rsidRDefault="00691A9A">
            <w:pPr>
              <w:jc w:val="left"/>
              <w:rPr>
                <w:sz w:val="20"/>
              </w:rPr>
            </w:pPr>
          </w:p>
        </w:tc>
        <w:tc>
          <w:tcPr>
            <w:tcW w:w="913" w:type="pct"/>
          </w:tcPr>
          <w:p w14:paraId="04C43526" w14:textId="77777777" w:rsidR="00691A9A" w:rsidRPr="006941AF" w:rsidRDefault="00691A9A">
            <w:pPr>
              <w:jc w:val="left"/>
              <w:cnfStyle w:val="000000100000" w:firstRow="0" w:lastRow="0" w:firstColumn="0" w:lastColumn="0" w:oddVBand="0" w:evenVBand="0" w:oddHBand="1" w:evenHBand="0" w:firstRowFirstColumn="0" w:firstRowLastColumn="0" w:lastRowFirstColumn="0" w:lastRowLastColumn="0"/>
              <w:rPr>
                <w:sz w:val="20"/>
              </w:rPr>
            </w:pPr>
            <w:r w:rsidRPr="006941AF">
              <w:rPr>
                <w:sz w:val="20"/>
              </w:rPr>
              <w:t>WO-7022061</w:t>
            </w:r>
          </w:p>
        </w:tc>
        <w:tc>
          <w:tcPr>
            <w:tcW w:w="697" w:type="pct"/>
          </w:tcPr>
          <w:p w14:paraId="56CDA8E9" w14:textId="6D48EC60" w:rsidR="002C309F" w:rsidRPr="006941AF" w:rsidRDefault="00077364" w:rsidP="00933F51">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75.7%</w:t>
            </w:r>
          </w:p>
        </w:tc>
        <w:tc>
          <w:tcPr>
            <w:tcW w:w="697" w:type="pct"/>
          </w:tcPr>
          <w:p w14:paraId="3275DC2A" w14:textId="4DD1868C" w:rsidR="007E5BC4" w:rsidRPr="006941AF" w:rsidRDefault="00B6484F" w:rsidP="00933F51">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73.2%</w:t>
            </w:r>
          </w:p>
        </w:tc>
        <w:tc>
          <w:tcPr>
            <w:tcW w:w="697" w:type="pct"/>
          </w:tcPr>
          <w:p w14:paraId="76379D96" w14:textId="497D633C" w:rsidR="00691A9A" w:rsidRPr="006941AF" w:rsidRDefault="002C1EB6" w:rsidP="00933F51">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7</w:t>
            </w:r>
            <w:r w:rsidR="00933F51" w:rsidRPr="006941AF">
              <w:rPr>
                <w:sz w:val="20"/>
              </w:rPr>
              <w:t>9</w:t>
            </w:r>
            <w:r w:rsidRPr="006941AF">
              <w:rPr>
                <w:sz w:val="20"/>
              </w:rPr>
              <w:t>.</w:t>
            </w:r>
            <w:r w:rsidR="00933F51" w:rsidRPr="006941AF">
              <w:rPr>
                <w:sz w:val="20"/>
              </w:rPr>
              <w:t>0</w:t>
            </w:r>
            <w:r w:rsidRPr="006941AF">
              <w:rPr>
                <w:sz w:val="20"/>
              </w:rPr>
              <w:t>%</w:t>
            </w:r>
          </w:p>
        </w:tc>
        <w:tc>
          <w:tcPr>
            <w:tcW w:w="697" w:type="pct"/>
          </w:tcPr>
          <w:p w14:paraId="4EA578D4" w14:textId="6F36E37E" w:rsidR="00691A9A" w:rsidRPr="006941AF" w:rsidRDefault="00DE6C54" w:rsidP="00933F51">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76.4%</w:t>
            </w:r>
          </w:p>
        </w:tc>
      </w:tr>
      <w:tr w:rsidR="00691A9A" w:rsidRPr="00BD0D15" w14:paraId="112B5408" w14:textId="77777777" w:rsidTr="009569D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99" w:type="pct"/>
            <w:vMerge w:val="restart"/>
          </w:tcPr>
          <w:p w14:paraId="2E70779E" w14:textId="77777777" w:rsidR="00691A9A" w:rsidRPr="006941AF" w:rsidRDefault="00691A9A">
            <w:pPr>
              <w:jc w:val="left"/>
              <w:rPr>
                <w:sz w:val="20"/>
              </w:rPr>
            </w:pPr>
            <w:r w:rsidRPr="006941AF">
              <w:rPr>
                <w:rFonts w:asciiTheme="minorHAnsi" w:eastAsiaTheme="minorEastAsia" w:hAnsiTheme="minorHAnsi" w:cstheme="minorBidi"/>
                <w:sz w:val="20"/>
                <w:lang w:eastAsia="ja-JP"/>
              </w:rPr>
              <w:t>Process – Other – PG MF Custom</w:t>
            </w:r>
          </w:p>
        </w:tc>
        <w:tc>
          <w:tcPr>
            <w:tcW w:w="913" w:type="pct"/>
          </w:tcPr>
          <w:p w14:paraId="2BA9B859" w14:textId="77777777" w:rsidR="00691A9A" w:rsidRPr="006941AF" w:rsidRDefault="00691A9A">
            <w:pPr>
              <w:jc w:val="left"/>
              <w:cnfStyle w:val="000000010000" w:firstRow="0" w:lastRow="0" w:firstColumn="0" w:lastColumn="0" w:oddVBand="0" w:evenVBand="0" w:oddHBand="0" w:evenHBand="1" w:firstRowFirstColumn="0" w:firstRowLastColumn="0" w:lastRowFirstColumn="0" w:lastRowLastColumn="0"/>
              <w:rPr>
                <w:sz w:val="20"/>
              </w:rPr>
            </w:pPr>
            <w:r w:rsidRPr="006941AF">
              <w:rPr>
                <w:sz w:val="20"/>
              </w:rPr>
              <w:t>WO-7173695</w:t>
            </w:r>
          </w:p>
        </w:tc>
        <w:tc>
          <w:tcPr>
            <w:tcW w:w="697" w:type="pct"/>
          </w:tcPr>
          <w:p w14:paraId="007DA14F" w14:textId="27B651A3" w:rsidR="002C309F" w:rsidRPr="006941AF" w:rsidRDefault="00D619E5" w:rsidP="00933F51">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74</w:t>
            </w:r>
            <w:r w:rsidR="003D03BD" w:rsidRPr="006941AF">
              <w:rPr>
                <w:sz w:val="20"/>
              </w:rPr>
              <w:t>.</w:t>
            </w:r>
            <w:r w:rsidR="00933F51" w:rsidRPr="006941AF">
              <w:rPr>
                <w:sz w:val="20"/>
              </w:rPr>
              <w:t>7</w:t>
            </w:r>
            <w:r w:rsidR="003D03BD" w:rsidRPr="006941AF">
              <w:rPr>
                <w:sz w:val="20"/>
              </w:rPr>
              <w:t>%</w:t>
            </w:r>
          </w:p>
        </w:tc>
        <w:tc>
          <w:tcPr>
            <w:tcW w:w="697" w:type="pct"/>
          </w:tcPr>
          <w:p w14:paraId="009E7F1A" w14:textId="332536B0" w:rsidR="007E5BC4" w:rsidRPr="006941AF" w:rsidRDefault="006C5394" w:rsidP="00933F51">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79.</w:t>
            </w:r>
            <w:r w:rsidR="00933F51" w:rsidRPr="006941AF">
              <w:rPr>
                <w:sz w:val="20"/>
              </w:rPr>
              <w:t>2</w:t>
            </w:r>
            <w:r w:rsidRPr="006941AF">
              <w:rPr>
                <w:sz w:val="20"/>
              </w:rPr>
              <w:t>%</w:t>
            </w:r>
          </w:p>
        </w:tc>
        <w:tc>
          <w:tcPr>
            <w:tcW w:w="697" w:type="pct"/>
          </w:tcPr>
          <w:p w14:paraId="291200E8" w14:textId="18408DC1" w:rsidR="00691A9A" w:rsidRPr="006941AF" w:rsidRDefault="009B7DAF" w:rsidP="00933F51">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77.</w:t>
            </w:r>
            <w:r w:rsidR="00933F51" w:rsidRPr="006941AF">
              <w:rPr>
                <w:sz w:val="20"/>
              </w:rPr>
              <w:t>7</w:t>
            </w:r>
            <w:r w:rsidRPr="006941AF">
              <w:rPr>
                <w:sz w:val="20"/>
              </w:rPr>
              <w:t>%</w:t>
            </w:r>
          </w:p>
        </w:tc>
        <w:tc>
          <w:tcPr>
            <w:tcW w:w="697" w:type="pct"/>
          </w:tcPr>
          <w:p w14:paraId="32B97E34" w14:textId="731B8283" w:rsidR="00691A9A" w:rsidRPr="006941AF" w:rsidRDefault="006C5394" w:rsidP="00933F51">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8</w:t>
            </w:r>
            <w:r w:rsidR="00933F51" w:rsidRPr="006941AF">
              <w:rPr>
                <w:sz w:val="20"/>
              </w:rPr>
              <w:t>2.0</w:t>
            </w:r>
            <w:r w:rsidRPr="006941AF">
              <w:rPr>
                <w:sz w:val="20"/>
              </w:rPr>
              <w:t>%</w:t>
            </w:r>
          </w:p>
        </w:tc>
      </w:tr>
      <w:tr w:rsidR="00691A9A" w:rsidRPr="00BD0D15" w14:paraId="79FFE779" w14:textId="77777777" w:rsidTr="009569D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99" w:type="pct"/>
            <w:vMerge/>
          </w:tcPr>
          <w:p w14:paraId="464360CB" w14:textId="77777777" w:rsidR="00691A9A" w:rsidRPr="006941AF" w:rsidRDefault="00691A9A">
            <w:pPr>
              <w:jc w:val="left"/>
              <w:rPr>
                <w:sz w:val="20"/>
              </w:rPr>
            </w:pPr>
          </w:p>
        </w:tc>
        <w:tc>
          <w:tcPr>
            <w:tcW w:w="913" w:type="pct"/>
          </w:tcPr>
          <w:p w14:paraId="21E513D4" w14:textId="77777777" w:rsidR="00691A9A" w:rsidRPr="006941AF" w:rsidRDefault="00691A9A">
            <w:pPr>
              <w:jc w:val="left"/>
              <w:cnfStyle w:val="000000100000" w:firstRow="0" w:lastRow="0" w:firstColumn="0" w:lastColumn="0" w:oddVBand="0" w:evenVBand="0" w:oddHBand="1" w:evenHBand="0" w:firstRowFirstColumn="0" w:firstRowLastColumn="0" w:lastRowFirstColumn="0" w:lastRowLastColumn="0"/>
              <w:rPr>
                <w:sz w:val="20"/>
              </w:rPr>
            </w:pPr>
            <w:r w:rsidRPr="006941AF">
              <w:rPr>
                <w:sz w:val="20"/>
              </w:rPr>
              <w:t>WO-7208901</w:t>
            </w:r>
          </w:p>
        </w:tc>
        <w:tc>
          <w:tcPr>
            <w:tcW w:w="697" w:type="pct"/>
          </w:tcPr>
          <w:p w14:paraId="57AFB7D6" w14:textId="649407C2" w:rsidR="002C309F" w:rsidRPr="006941AF" w:rsidRDefault="00BF0B89" w:rsidP="00933F51">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81.</w:t>
            </w:r>
            <w:r w:rsidR="00933F51" w:rsidRPr="006941AF">
              <w:rPr>
                <w:sz w:val="20"/>
              </w:rPr>
              <w:t>2</w:t>
            </w:r>
            <w:r w:rsidRPr="006941AF">
              <w:rPr>
                <w:sz w:val="20"/>
              </w:rPr>
              <w:t>%</w:t>
            </w:r>
          </w:p>
        </w:tc>
        <w:tc>
          <w:tcPr>
            <w:tcW w:w="697" w:type="pct"/>
          </w:tcPr>
          <w:p w14:paraId="5868E7A9" w14:textId="76375F0C" w:rsidR="007E5BC4" w:rsidRPr="006941AF" w:rsidRDefault="009A3C9B" w:rsidP="00933F51">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7</w:t>
            </w:r>
            <w:r w:rsidR="00933F51" w:rsidRPr="006941AF">
              <w:rPr>
                <w:sz w:val="20"/>
              </w:rPr>
              <w:t>9</w:t>
            </w:r>
            <w:r w:rsidRPr="006941AF">
              <w:rPr>
                <w:sz w:val="20"/>
              </w:rPr>
              <w:t>.</w:t>
            </w:r>
            <w:r w:rsidR="00933F51" w:rsidRPr="006941AF">
              <w:rPr>
                <w:sz w:val="20"/>
              </w:rPr>
              <w:t>0</w:t>
            </w:r>
            <w:r w:rsidRPr="006941AF">
              <w:rPr>
                <w:sz w:val="20"/>
              </w:rPr>
              <w:t>%</w:t>
            </w:r>
          </w:p>
        </w:tc>
        <w:tc>
          <w:tcPr>
            <w:tcW w:w="697" w:type="pct"/>
          </w:tcPr>
          <w:p w14:paraId="6C367BD0" w14:textId="7F8AF43C" w:rsidR="00691A9A" w:rsidRPr="006941AF" w:rsidRDefault="007511FD" w:rsidP="00933F51">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83.7%</w:t>
            </w:r>
          </w:p>
        </w:tc>
        <w:tc>
          <w:tcPr>
            <w:tcW w:w="697" w:type="pct"/>
          </w:tcPr>
          <w:p w14:paraId="0138C590" w14:textId="016ADD25" w:rsidR="00691A9A" w:rsidRPr="006941AF" w:rsidRDefault="00262ABD" w:rsidP="00933F51">
            <w:pPr>
              <w:jc w:val="right"/>
              <w:cnfStyle w:val="000000100000" w:firstRow="0" w:lastRow="0" w:firstColumn="0" w:lastColumn="0" w:oddVBand="0" w:evenVBand="0" w:oddHBand="1" w:evenHBand="0" w:firstRowFirstColumn="0" w:firstRowLastColumn="0" w:lastRowFirstColumn="0" w:lastRowLastColumn="0"/>
              <w:rPr>
                <w:sz w:val="20"/>
              </w:rPr>
            </w:pPr>
            <w:r w:rsidRPr="006941AF">
              <w:rPr>
                <w:sz w:val="20"/>
              </w:rPr>
              <w:t>82.5%</w:t>
            </w:r>
          </w:p>
        </w:tc>
      </w:tr>
      <w:tr w:rsidR="00691A9A" w:rsidRPr="000139CB" w14:paraId="3FEB78E7" w14:textId="77777777" w:rsidTr="009569DF">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99" w:type="pct"/>
            <w:vMerge/>
          </w:tcPr>
          <w:p w14:paraId="695FF5B5" w14:textId="77777777" w:rsidR="00691A9A" w:rsidRPr="006941AF" w:rsidRDefault="00691A9A">
            <w:pPr>
              <w:jc w:val="left"/>
              <w:rPr>
                <w:rFonts w:asciiTheme="minorHAnsi" w:hAnsiTheme="minorHAnsi"/>
                <w:sz w:val="20"/>
              </w:rPr>
            </w:pPr>
          </w:p>
        </w:tc>
        <w:tc>
          <w:tcPr>
            <w:tcW w:w="913" w:type="pct"/>
          </w:tcPr>
          <w:p w14:paraId="21620396" w14:textId="77777777" w:rsidR="00691A9A" w:rsidRPr="006941AF" w:rsidRDefault="00691A9A">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6941AF">
              <w:rPr>
                <w:sz w:val="20"/>
              </w:rPr>
              <w:t>WO-7173670</w:t>
            </w:r>
          </w:p>
        </w:tc>
        <w:tc>
          <w:tcPr>
            <w:tcW w:w="697" w:type="pct"/>
          </w:tcPr>
          <w:p w14:paraId="04B1EF22" w14:textId="2459E8F9" w:rsidR="002C309F" w:rsidRPr="006941AF" w:rsidRDefault="00495499" w:rsidP="00933F51">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83.</w:t>
            </w:r>
            <w:r w:rsidR="00933F51" w:rsidRPr="006941AF">
              <w:rPr>
                <w:sz w:val="20"/>
              </w:rPr>
              <w:t>7</w:t>
            </w:r>
            <w:r w:rsidRPr="006941AF">
              <w:rPr>
                <w:sz w:val="20"/>
              </w:rPr>
              <w:t>%</w:t>
            </w:r>
          </w:p>
        </w:tc>
        <w:tc>
          <w:tcPr>
            <w:tcW w:w="697" w:type="pct"/>
          </w:tcPr>
          <w:p w14:paraId="7CE43AE8" w14:textId="0596146D" w:rsidR="007E5BC4" w:rsidRPr="006941AF" w:rsidRDefault="003C3C66" w:rsidP="00933F51">
            <w:pPr>
              <w:jc w:val="right"/>
              <w:cnfStyle w:val="000000010000" w:firstRow="0" w:lastRow="0" w:firstColumn="0" w:lastColumn="0" w:oddVBand="0" w:evenVBand="0" w:oddHBand="0" w:evenHBand="1" w:firstRowFirstColumn="0" w:firstRowLastColumn="0" w:lastRowFirstColumn="0" w:lastRowLastColumn="0"/>
              <w:rPr>
                <w:sz w:val="20"/>
              </w:rPr>
            </w:pPr>
            <w:r w:rsidRPr="006941AF">
              <w:rPr>
                <w:sz w:val="20"/>
              </w:rPr>
              <w:t>81.</w:t>
            </w:r>
            <w:r w:rsidR="00933F51" w:rsidRPr="006941AF">
              <w:rPr>
                <w:sz w:val="20"/>
              </w:rPr>
              <w:t>9</w:t>
            </w:r>
            <w:r w:rsidRPr="006941AF">
              <w:rPr>
                <w:sz w:val="20"/>
              </w:rPr>
              <w:t>%</w:t>
            </w:r>
          </w:p>
        </w:tc>
        <w:tc>
          <w:tcPr>
            <w:tcW w:w="697" w:type="pct"/>
          </w:tcPr>
          <w:p w14:paraId="48305B5F" w14:textId="2690E93E" w:rsidR="00691A9A" w:rsidRPr="006941AF" w:rsidRDefault="00495499" w:rsidP="00933F5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6941AF">
              <w:rPr>
                <w:rFonts w:asciiTheme="minorHAnsi" w:hAnsiTheme="minorHAnsi"/>
                <w:sz w:val="20"/>
              </w:rPr>
              <w:t>85</w:t>
            </w:r>
            <w:r w:rsidR="000D2D4A" w:rsidRPr="006941AF">
              <w:rPr>
                <w:rFonts w:asciiTheme="minorHAnsi" w:hAnsiTheme="minorHAnsi"/>
                <w:sz w:val="20"/>
              </w:rPr>
              <w:t>.</w:t>
            </w:r>
            <w:r w:rsidR="00933F51" w:rsidRPr="006941AF">
              <w:rPr>
                <w:rFonts w:asciiTheme="minorHAnsi" w:hAnsiTheme="minorHAnsi"/>
                <w:sz w:val="20"/>
              </w:rPr>
              <w:t>4</w:t>
            </w:r>
            <w:r w:rsidR="000D2D4A" w:rsidRPr="006941AF">
              <w:rPr>
                <w:rFonts w:asciiTheme="minorHAnsi" w:hAnsiTheme="minorHAnsi"/>
                <w:sz w:val="20"/>
              </w:rPr>
              <w:t>%</w:t>
            </w:r>
          </w:p>
        </w:tc>
        <w:tc>
          <w:tcPr>
            <w:tcW w:w="697" w:type="pct"/>
          </w:tcPr>
          <w:p w14:paraId="022E291A" w14:textId="2EEF37A5" w:rsidR="00691A9A" w:rsidRPr="006941AF" w:rsidRDefault="003C3C66" w:rsidP="00933F5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6941AF">
              <w:rPr>
                <w:rFonts w:asciiTheme="minorHAnsi" w:hAnsiTheme="minorHAnsi"/>
                <w:sz w:val="20"/>
              </w:rPr>
              <w:t>84.</w:t>
            </w:r>
            <w:r w:rsidR="00933F51" w:rsidRPr="006941AF">
              <w:rPr>
                <w:rFonts w:asciiTheme="minorHAnsi" w:hAnsiTheme="minorHAnsi"/>
                <w:sz w:val="20"/>
              </w:rPr>
              <w:t>3</w:t>
            </w:r>
            <w:r w:rsidRPr="006941AF">
              <w:rPr>
                <w:rFonts w:asciiTheme="minorHAnsi" w:hAnsiTheme="minorHAnsi"/>
                <w:sz w:val="20"/>
              </w:rPr>
              <w:t>%</w:t>
            </w:r>
          </w:p>
        </w:tc>
      </w:tr>
    </w:tbl>
    <w:p w14:paraId="69D7B38F" w14:textId="77777777" w:rsidR="00BF7331" w:rsidRDefault="00BF7331" w:rsidP="00BF7331">
      <w:pPr>
        <w:pStyle w:val="TableFigureSourceorNote"/>
      </w:pPr>
      <w:r>
        <w:t xml:space="preserve">Source: </w:t>
      </w:r>
      <w:r w:rsidRPr="00A937C8">
        <w:t>Program tracking data</w:t>
      </w:r>
      <w:r>
        <w:t>, project documentation</w:t>
      </w:r>
      <w:r w:rsidRPr="00A937C8">
        <w:t xml:space="preserve"> and evaluation team analysis.</w:t>
      </w:r>
    </w:p>
    <w:p w14:paraId="49BFD777" w14:textId="4504E247" w:rsidR="00595465" w:rsidRDefault="002020FA" w:rsidP="00691A9A">
      <w:pPr>
        <w:tabs>
          <w:tab w:val="left" w:pos="720"/>
        </w:tabs>
        <w:spacing w:before="240" w:line="264" w:lineRule="auto"/>
        <w:ind w:left="900" w:hanging="360"/>
      </w:pPr>
      <w:r w:rsidRPr="00BE1CA5">
        <w:rPr>
          <w:b/>
        </w:rPr>
        <w:t>Recommendation</w:t>
      </w:r>
      <w:r>
        <w:rPr>
          <w:b/>
          <w:bCs/>
        </w:rPr>
        <w:t xml:space="preserve"> 11. </w:t>
      </w:r>
      <w:r>
        <w:t xml:space="preserve"> </w:t>
      </w:r>
      <w:r w:rsidR="00B9155A" w:rsidRPr="00B9155A">
        <w:t xml:space="preserve">Ensure that </w:t>
      </w:r>
      <w:r w:rsidR="00890D35">
        <w:t>all</w:t>
      </w:r>
      <w:r w:rsidR="0054035D">
        <w:t xml:space="preserve"> reported </w:t>
      </w:r>
      <w:r w:rsidR="00B9155A" w:rsidRPr="00B9155A">
        <w:t xml:space="preserve">boiler efficiencies </w:t>
      </w:r>
      <w:r w:rsidR="00803349">
        <w:t>align with actual values</w:t>
      </w:r>
      <w:r w:rsidR="00E479AD">
        <w:t xml:space="preserve"> a</w:t>
      </w:r>
      <w:r w:rsidR="0054035D">
        <w:t>s</w:t>
      </w:r>
      <w:r w:rsidR="00E479AD">
        <w:t xml:space="preserve"> documented in project </w:t>
      </w:r>
      <w:r w:rsidR="0054035D">
        <w:t>application</w:t>
      </w:r>
      <w:r w:rsidR="006A02DE">
        <w:t xml:space="preserve"> files</w:t>
      </w:r>
      <w:r w:rsidR="00155523">
        <w:t xml:space="preserve">. </w:t>
      </w:r>
    </w:p>
    <w:p w14:paraId="74D842CA" w14:textId="36247632" w:rsidR="0000292C" w:rsidRPr="009C7515" w:rsidRDefault="0000292C" w:rsidP="0000292C">
      <w:pPr>
        <w:spacing w:before="240"/>
        <w:rPr>
          <w:bCs/>
        </w:rPr>
      </w:pPr>
      <w:r w:rsidRPr="00915A79">
        <w:rPr>
          <w:b/>
        </w:rPr>
        <w:t xml:space="preserve">Finding </w:t>
      </w:r>
      <w:r>
        <w:rPr>
          <w:b/>
        </w:rPr>
        <w:t>1</w:t>
      </w:r>
      <w:r w:rsidR="00B02384">
        <w:rPr>
          <w:b/>
        </w:rPr>
        <w:t>2</w:t>
      </w:r>
      <w:r w:rsidRPr="00AC1187">
        <w:rPr>
          <w:bCs/>
        </w:rPr>
        <w:t xml:space="preserve">.  </w:t>
      </w:r>
      <w:r w:rsidR="00CF38E9">
        <w:rPr>
          <w:bCs/>
        </w:rPr>
        <w:t>For</w:t>
      </w:r>
      <w:r w:rsidR="00AC1187" w:rsidRPr="00AC1187">
        <w:rPr>
          <w:bCs/>
        </w:rPr>
        <w:t xml:space="preserve"> one instance </w:t>
      </w:r>
      <w:r w:rsidR="00AA0F12">
        <w:rPr>
          <w:bCs/>
        </w:rPr>
        <w:t xml:space="preserve">of </w:t>
      </w:r>
      <w:r w:rsidR="00B02384" w:rsidRPr="009647AE">
        <w:rPr>
          <w:bCs/>
          <w:i/>
          <w:iCs/>
        </w:rPr>
        <w:t>HVAC</w:t>
      </w:r>
      <w:r w:rsidR="00B02384">
        <w:rPr>
          <w:bCs/>
          <w:i/>
          <w:iCs/>
        </w:rPr>
        <w:t xml:space="preserve"> – </w:t>
      </w:r>
      <w:r w:rsidR="00B02384" w:rsidRPr="009647AE">
        <w:rPr>
          <w:bCs/>
          <w:i/>
          <w:iCs/>
        </w:rPr>
        <w:t>Other</w:t>
      </w:r>
      <w:r w:rsidR="00B02384">
        <w:rPr>
          <w:bCs/>
          <w:i/>
          <w:iCs/>
        </w:rPr>
        <w:t xml:space="preserve"> –</w:t>
      </w:r>
      <w:r w:rsidR="00B02384" w:rsidRPr="009647AE">
        <w:rPr>
          <w:bCs/>
          <w:i/>
          <w:iCs/>
        </w:rPr>
        <w:t xml:space="preserve"> PG</w:t>
      </w:r>
      <w:r w:rsidR="00B02384">
        <w:rPr>
          <w:bCs/>
          <w:i/>
          <w:iCs/>
        </w:rPr>
        <w:t xml:space="preserve"> </w:t>
      </w:r>
      <w:r w:rsidR="00B02384" w:rsidRPr="009647AE">
        <w:rPr>
          <w:bCs/>
          <w:i/>
          <w:iCs/>
        </w:rPr>
        <w:t>MF Custom</w:t>
      </w:r>
      <w:r w:rsidR="00B02384">
        <w:rPr>
          <w:bCs/>
        </w:rPr>
        <w:t xml:space="preserve"> measure </w:t>
      </w:r>
      <w:r w:rsidR="00AC1187" w:rsidRPr="00AC1187">
        <w:rPr>
          <w:bCs/>
        </w:rPr>
        <w:t xml:space="preserve">(WO-7173732), </w:t>
      </w:r>
      <w:r w:rsidR="00C03551">
        <w:rPr>
          <w:bCs/>
        </w:rPr>
        <w:t>therm savings</w:t>
      </w:r>
      <w:r w:rsidR="00B02384">
        <w:rPr>
          <w:bCs/>
        </w:rPr>
        <w:t xml:space="preserve"> </w:t>
      </w:r>
      <w:r w:rsidR="00AC1187" w:rsidRPr="00AC1187">
        <w:rPr>
          <w:bCs/>
        </w:rPr>
        <w:t xml:space="preserve">reported </w:t>
      </w:r>
      <w:r w:rsidR="00C03551">
        <w:rPr>
          <w:bCs/>
        </w:rPr>
        <w:t>in the tracking data</w:t>
      </w:r>
      <w:r w:rsidR="00AC1187" w:rsidRPr="00AC1187">
        <w:rPr>
          <w:bCs/>
        </w:rPr>
        <w:t xml:space="preserve"> did not align with the </w:t>
      </w:r>
      <w:proofErr w:type="spellStart"/>
      <w:r w:rsidR="00AC1187" w:rsidRPr="00AC1187">
        <w:rPr>
          <w:bCs/>
        </w:rPr>
        <w:t>ex ante</w:t>
      </w:r>
      <w:proofErr w:type="spellEnd"/>
      <w:r w:rsidR="00AC1187" w:rsidRPr="00AC1187">
        <w:rPr>
          <w:bCs/>
        </w:rPr>
        <w:t xml:space="preserve"> calculator. The evaluation team utilized</w:t>
      </w:r>
      <w:r w:rsidR="00C03551">
        <w:rPr>
          <w:bCs/>
        </w:rPr>
        <w:t xml:space="preserve"> the</w:t>
      </w:r>
      <w:r w:rsidR="00AC1187" w:rsidRPr="00AC1187">
        <w:rPr>
          <w:bCs/>
        </w:rPr>
        <w:t xml:space="preserve"> </w:t>
      </w:r>
      <w:proofErr w:type="spellStart"/>
      <w:r w:rsidR="00AC1187" w:rsidRPr="00AC1187">
        <w:rPr>
          <w:bCs/>
        </w:rPr>
        <w:t>ex ante</w:t>
      </w:r>
      <w:proofErr w:type="spellEnd"/>
      <w:r w:rsidR="00AC1187" w:rsidRPr="00AC1187">
        <w:rPr>
          <w:bCs/>
        </w:rPr>
        <w:t xml:space="preserve"> calculat</w:t>
      </w:r>
      <w:r w:rsidR="00B02384">
        <w:rPr>
          <w:bCs/>
        </w:rPr>
        <w:t>or</w:t>
      </w:r>
      <w:r w:rsidR="00AC1187" w:rsidRPr="00AC1187">
        <w:rPr>
          <w:bCs/>
        </w:rPr>
        <w:t xml:space="preserve"> </w:t>
      </w:r>
      <w:r w:rsidR="00B02384">
        <w:rPr>
          <w:bCs/>
        </w:rPr>
        <w:t>to calculate verified savings.</w:t>
      </w:r>
      <w:r w:rsidR="00C8631C">
        <w:rPr>
          <w:bCs/>
        </w:rPr>
        <w:t xml:space="preserve"> </w:t>
      </w:r>
    </w:p>
    <w:p w14:paraId="3448742A" w14:textId="445CEFC0" w:rsidR="00B47CE1" w:rsidRDefault="0000292C" w:rsidP="00C05BC3">
      <w:pPr>
        <w:tabs>
          <w:tab w:val="left" w:pos="720"/>
        </w:tabs>
        <w:spacing w:line="264" w:lineRule="auto"/>
        <w:ind w:left="900" w:hanging="360"/>
      </w:pPr>
      <w:r w:rsidRPr="00BE1CA5">
        <w:rPr>
          <w:b/>
        </w:rPr>
        <w:t>Recommendation</w:t>
      </w:r>
      <w:r>
        <w:rPr>
          <w:b/>
          <w:bCs/>
        </w:rPr>
        <w:t xml:space="preserve"> 1</w:t>
      </w:r>
      <w:r w:rsidR="0025546B">
        <w:rPr>
          <w:b/>
          <w:bCs/>
        </w:rPr>
        <w:t>2</w:t>
      </w:r>
      <w:r>
        <w:rPr>
          <w:b/>
          <w:bCs/>
        </w:rPr>
        <w:t>.</w:t>
      </w:r>
      <w:r w:rsidR="005C2CA7">
        <w:rPr>
          <w:b/>
          <w:bCs/>
        </w:rPr>
        <w:t xml:space="preserve"> </w:t>
      </w:r>
      <w:r w:rsidR="005C2CA7">
        <w:t>E</w:t>
      </w:r>
      <w:r w:rsidR="005C2CA7" w:rsidRPr="005C2CA7">
        <w:t xml:space="preserve">nsure that </w:t>
      </w:r>
      <w:r w:rsidR="004350C7">
        <w:t xml:space="preserve">savings reported in the </w:t>
      </w:r>
      <w:r w:rsidR="00B02384">
        <w:t>tracking</w:t>
      </w:r>
      <w:r w:rsidR="005C2CA7" w:rsidRPr="005C2CA7">
        <w:t xml:space="preserve"> </w:t>
      </w:r>
      <w:r w:rsidR="003A1757">
        <w:t xml:space="preserve">data </w:t>
      </w:r>
      <w:r w:rsidR="0044442B">
        <w:t>align</w:t>
      </w:r>
      <w:r w:rsidR="005C2CA7" w:rsidRPr="005C2CA7">
        <w:t xml:space="preserve"> with </w:t>
      </w:r>
      <w:r w:rsidR="00E479AD">
        <w:t xml:space="preserve">measure </w:t>
      </w:r>
      <w:r w:rsidR="004350C7">
        <w:t>calculator</w:t>
      </w:r>
      <w:r w:rsidR="00E479AD">
        <w:t>s like the MMDB</w:t>
      </w:r>
      <w:r w:rsidR="00F8515E">
        <w:t xml:space="preserve">. </w:t>
      </w:r>
    </w:p>
    <w:p w14:paraId="263EB50C" w14:textId="164405B2" w:rsidR="00645767" w:rsidRPr="000A3E2A" w:rsidRDefault="00645767" w:rsidP="00645767">
      <w:pPr>
        <w:spacing w:before="240"/>
        <w:rPr>
          <w:b/>
        </w:rPr>
      </w:pPr>
      <w:r w:rsidRPr="00915A79">
        <w:rPr>
          <w:b/>
        </w:rPr>
        <w:t xml:space="preserve">Finding </w:t>
      </w:r>
      <w:r>
        <w:rPr>
          <w:b/>
        </w:rPr>
        <w:t>13</w:t>
      </w:r>
      <w:r w:rsidRPr="00915A79">
        <w:rPr>
          <w:b/>
        </w:rPr>
        <w:t>.</w:t>
      </w:r>
      <w:r>
        <w:rPr>
          <w:b/>
        </w:rPr>
        <w:t xml:space="preserve">  </w:t>
      </w:r>
      <w:r>
        <w:rPr>
          <w:bCs/>
        </w:rPr>
        <w:t xml:space="preserve">For all instances of </w:t>
      </w:r>
      <w:r w:rsidRPr="009647AE">
        <w:rPr>
          <w:bCs/>
          <w:i/>
          <w:iCs/>
        </w:rPr>
        <w:t>HVAC</w:t>
      </w:r>
      <w:r>
        <w:rPr>
          <w:bCs/>
          <w:i/>
          <w:iCs/>
        </w:rPr>
        <w:t xml:space="preserve"> – </w:t>
      </w:r>
      <w:r w:rsidRPr="009647AE">
        <w:rPr>
          <w:bCs/>
          <w:i/>
          <w:iCs/>
        </w:rPr>
        <w:t>Other</w:t>
      </w:r>
      <w:r>
        <w:rPr>
          <w:bCs/>
          <w:i/>
          <w:iCs/>
        </w:rPr>
        <w:t xml:space="preserve"> –</w:t>
      </w:r>
      <w:r w:rsidRPr="009647AE">
        <w:rPr>
          <w:bCs/>
          <w:i/>
          <w:iCs/>
        </w:rPr>
        <w:t xml:space="preserve"> PG</w:t>
      </w:r>
      <w:r>
        <w:rPr>
          <w:bCs/>
          <w:i/>
          <w:iCs/>
        </w:rPr>
        <w:t xml:space="preserve"> </w:t>
      </w:r>
      <w:r w:rsidRPr="009647AE">
        <w:rPr>
          <w:bCs/>
          <w:i/>
          <w:iCs/>
        </w:rPr>
        <w:t>MF Custom</w:t>
      </w:r>
      <w:r>
        <w:rPr>
          <w:bCs/>
        </w:rPr>
        <w:t xml:space="preserve"> and </w:t>
      </w:r>
      <w:r w:rsidRPr="009647AE">
        <w:rPr>
          <w:bCs/>
          <w:i/>
          <w:iCs/>
        </w:rPr>
        <w:t xml:space="preserve">Process </w:t>
      </w:r>
      <w:r>
        <w:rPr>
          <w:bCs/>
          <w:i/>
          <w:iCs/>
        </w:rPr>
        <w:t>–</w:t>
      </w:r>
      <w:r w:rsidRPr="009647AE">
        <w:rPr>
          <w:bCs/>
          <w:i/>
          <w:iCs/>
        </w:rPr>
        <w:t xml:space="preserve"> Other</w:t>
      </w:r>
      <w:r>
        <w:rPr>
          <w:bCs/>
          <w:i/>
          <w:iCs/>
        </w:rPr>
        <w:t xml:space="preserve"> –</w:t>
      </w:r>
      <w:r w:rsidRPr="009647AE">
        <w:rPr>
          <w:bCs/>
          <w:i/>
          <w:iCs/>
        </w:rPr>
        <w:t xml:space="preserve"> PG</w:t>
      </w:r>
      <w:r>
        <w:rPr>
          <w:bCs/>
          <w:i/>
          <w:iCs/>
        </w:rPr>
        <w:t xml:space="preserve"> </w:t>
      </w:r>
      <w:r w:rsidRPr="009647AE">
        <w:rPr>
          <w:bCs/>
          <w:i/>
          <w:iCs/>
        </w:rPr>
        <w:t>MF Custom</w:t>
      </w:r>
      <w:r>
        <w:rPr>
          <w:bCs/>
        </w:rPr>
        <w:t xml:space="preserve"> measures, ex ante did not apply a NPSO of 1.083 to </w:t>
      </w:r>
      <w:r w:rsidR="009611EF">
        <w:rPr>
          <w:bCs/>
        </w:rPr>
        <w:t>calculate Net Savings</w:t>
      </w:r>
      <w:r>
        <w:rPr>
          <w:bCs/>
        </w:rPr>
        <w:t xml:space="preserve">. </w:t>
      </w:r>
      <w:r w:rsidR="009611EF">
        <w:rPr>
          <w:bCs/>
        </w:rPr>
        <w:t xml:space="preserve">The evaluation team </w:t>
      </w:r>
      <w:r w:rsidR="00CE1FA4">
        <w:rPr>
          <w:bCs/>
        </w:rPr>
        <w:t xml:space="preserve">calculated verified net savings including </w:t>
      </w:r>
      <w:r w:rsidR="00731360">
        <w:rPr>
          <w:bCs/>
        </w:rPr>
        <w:t xml:space="preserve">an </w:t>
      </w:r>
      <w:r w:rsidR="00CE1FA4">
        <w:rPr>
          <w:bCs/>
        </w:rPr>
        <w:t xml:space="preserve">NPSO of 1.083. </w:t>
      </w:r>
      <w:r w:rsidRPr="00632EBF">
        <w:rPr>
          <w:bCs/>
        </w:rPr>
        <w:t>Th</w:t>
      </w:r>
      <w:r>
        <w:rPr>
          <w:bCs/>
        </w:rPr>
        <w:t>ese</w:t>
      </w:r>
      <w:r w:rsidRPr="00632EBF">
        <w:rPr>
          <w:bCs/>
        </w:rPr>
        <w:t xml:space="preserve"> measure</w:t>
      </w:r>
      <w:r>
        <w:rPr>
          <w:bCs/>
        </w:rPr>
        <w:t>s</w:t>
      </w:r>
      <w:r w:rsidRPr="00632EBF">
        <w:rPr>
          <w:bCs/>
        </w:rPr>
        <w:t xml:space="preserve"> account for </w:t>
      </w:r>
      <w:r>
        <w:rPr>
          <w:bCs/>
        </w:rPr>
        <w:t>100</w:t>
      </w:r>
      <w:r w:rsidRPr="00632EBF">
        <w:rPr>
          <w:bCs/>
        </w:rPr>
        <w:t xml:space="preserve">% of PGL </w:t>
      </w:r>
      <w:r>
        <w:rPr>
          <w:bCs/>
        </w:rPr>
        <w:t>Custom</w:t>
      </w:r>
      <w:r w:rsidRPr="00632EBF">
        <w:rPr>
          <w:bCs/>
        </w:rPr>
        <w:t xml:space="preserve"> component’s reported gross Therms savings</w:t>
      </w:r>
      <w:r w:rsidR="00D23FE3">
        <w:rPr>
          <w:bCs/>
        </w:rPr>
        <w:t>,</w:t>
      </w:r>
      <w:r w:rsidRPr="00632EBF">
        <w:rPr>
          <w:bCs/>
        </w:rPr>
        <w:t xml:space="preserve"> and the impact of </w:t>
      </w:r>
      <w:r w:rsidR="0063077B">
        <w:rPr>
          <w:bCs/>
        </w:rPr>
        <w:t>this</w:t>
      </w:r>
      <w:r w:rsidR="00585E8F">
        <w:rPr>
          <w:bCs/>
        </w:rPr>
        <w:t xml:space="preserve"> </w:t>
      </w:r>
      <w:r w:rsidRPr="00632EBF">
        <w:rPr>
          <w:bCs/>
        </w:rPr>
        <w:t>adjustment</w:t>
      </w:r>
      <w:r>
        <w:rPr>
          <w:bCs/>
        </w:rPr>
        <w:t xml:space="preserve"> </w:t>
      </w:r>
      <w:r w:rsidR="00C96A80" w:rsidRPr="00632EBF">
        <w:rPr>
          <w:bCs/>
        </w:rPr>
        <w:t>resulted in</w:t>
      </w:r>
      <w:r w:rsidRPr="00632EBF">
        <w:rPr>
          <w:bCs/>
        </w:rPr>
        <w:t xml:space="preserve"> a</w:t>
      </w:r>
      <w:r w:rsidR="00B65178">
        <w:rPr>
          <w:bCs/>
        </w:rPr>
        <w:t>n increase in net savings</w:t>
      </w:r>
      <w:r w:rsidR="00153B7E" w:rsidRPr="000A3E2A">
        <w:rPr>
          <w:bCs/>
        </w:rPr>
        <w:t xml:space="preserve"> by</w:t>
      </w:r>
      <w:r w:rsidR="006C7369" w:rsidRPr="000A3E2A">
        <w:rPr>
          <w:bCs/>
        </w:rPr>
        <w:t xml:space="preserve"> </w:t>
      </w:r>
      <w:r w:rsidR="000A3E2A" w:rsidRPr="000A3E2A">
        <w:rPr>
          <w:bCs/>
        </w:rPr>
        <w:t>8.3%</w:t>
      </w:r>
      <w:r w:rsidR="00C96A80">
        <w:rPr>
          <w:bCs/>
        </w:rPr>
        <w:t xml:space="preserve"> for this measure</w:t>
      </w:r>
      <w:r w:rsidR="000A3E2A" w:rsidRPr="000A3E2A">
        <w:rPr>
          <w:bCs/>
        </w:rPr>
        <w:t>.</w:t>
      </w:r>
    </w:p>
    <w:p w14:paraId="4EB448ED" w14:textId="3530ADA5" w:rsidR="00645767" w:rsidRDefault="00645767" w:rsidP="00645767">
      <w:pPr>
        <w:tabs>
          <w:tab w:val="left" w:pos="720"/>
        </w:tabs>
        <w:spacing w:line="264" w:lineRule="auto"/>
        <w:ind w:left="900" w:hanging="360"/>
        <w:rPr>
          <w:b/>
          <w:bCs/>
        </w:rPr>
      </w:pPr>
      <w:r w:rsidRPr="00BE1CA5">
        <w:rPr>
          <w:b/>
        </w:rPr>
        <w:t>Recommendation</w:t>
      </w:r>
      <w:r>
        <w:rPr>
          <w:b/>
          <w:bCs/>
        </w:rPr>
        <w:t xml:space="preserve"> 13. </w:t>
      </w:r>
      <w:r w:rsidR="00C96A80" w:rsidRPr="00C96A80">
        <w:t>When reporting net savings in the tracking data, ensure that the</w:t>
      </w:r>
      <w:r w:rsidR="00C96A80">
        <w:rPr>
          <w:b/>
          <w:bCs/>
        </w:rPr>
        <w:t xml:space="preserve"> </w:t>
      </w:r>
      <w:r w:rsidR="00731360">
        <w:t>NPSO</w:t>
      </w:r>
      <w:r w:rsidR="00B65178">
        <w:t xml:space="preserve"> of 1.083</w:t>
      </w:r>
      <w:r w:rsidR="00C96A80">
        <w:t xml:space="preserve"> is used to calculate ex ante </w:t>
      </w:r>
      <w:r w:rsidR="00FC4408">
        <w:t>net savings</w:t>
      </w:r>
      <w:r>
        <w:t>.</w:t>
      </w:r>
    </w:p>
    <w:p w14:paraId="54F05CEF" w14:textId="68A70236" w:rsidR="00E67B85" w:rsidRPr="002E0934" w:rsidRDefault="002E0934" w:rsidP="006A0547">
      <w:pPr>
        <w:pStyle w:val="Heading1"/>
        <w:numPr>
          <w:ilvl w:val="0"/>
          <w:numId w:val="0"/>
        </w:numPr>
        <w:ind w:left="432" w:hanging="432"/>
      </w:pPr>
      <w:bookmarkStart w:id="73" w:name="_Toc225529474"/>
      <w:r w:rsidRPr="002E0934">
        <w:lastRenderedPageBreak/>
        <w:t>Appendix A. Impact Analysis Methodology</w:t>
      </w:r>
      <w:bookmarkEnd w:id="73"/>
    </w:p>
    <w:p w14:paraId="12C254F2" w14:textId="5216805B" w:rsidR="003464D7" w:rsidRDefault="003464D7" w:rsidP="003464D7">
      <w:r>
        <w:t xml:space="preserve">The evaluation team used the same impact methodology for each component. Verified gross savings were determined for each program measure by:  </w:t>
      </w:r>
    </w:p>
    <w:p w14:paraId="2C8B2886" w14:textId="77777777" w:rsidR="00316F15" w:rsidRPr="000E6581" w:rsidRDefault="003464D7" w:rsidP="008E6285">
      <w:pPr>
        <w:pStyle w:val="ListParagraph"/>
        <w:numPr>
          <w:ilvl w:val="0"/>
          <w:numId w:val="29"/>
        </w:numPr>
      </w:pPr>
      <w:r w:rsidRPr="000E6581">
        <w:t>Reviewing the savings algorithm inputs in the measure workbook for agreement with the IL-TRM v13.0 and IL-TRM Errata, where applicable.</w:t>
      </w:r>
    </w:p>
    <w:p w14:paraId="0B3DA52E" w14:textId="77777777" w:rsidR="00316F15" w:rsidRPr="000E6581" w:rsidRDefault="003464D7" w:rsidP="008E6285">
      <w:pPr>
        <w:pStyle w:val="ListParagraph"/>
        <w:numPr>
          <w:ilvl w:val="0"/>
          <w:numId w:val="29"/>
        </w:numPr>
      </w:pPr>
      <w:r w:rsidRPr="000E6581">
        <w:t>Validating the savings algorithm was applied correctly.</w:t>
      </w:r>
    </w:p>
    <w:p w14:paraId="42F29ECE" w14:textId="0A1CDD20" w:rsidR="00316F15" w:rsidRPr="000E6581" w:rsidRDefault="003464D7" w:rsidP="008E6285">
      <w:pPr>
        <w:pStyle w:val="ListParagraph"/>
        <w:numPr>
          <w:ilvl w:val="0"/>
          <w:numId w:val="29"/>
        </w:numPr>
      </w:pPr>
      <w:r w:rsidRPr="000E6581">
        <w:t xml:space="preserve">Cross-checking per-unit savings values in the program tracking data with the verified values in the measure workbook or </w:t>
      </w:r>
      <w:proofErr w:type="spellStart"/>
      <w:r w:rsidRPr="000E6581">
        <w:t>Guidehouse’s</w:t>
      </w:r>
      <w:proofErr w:type="spellEnd"/>
      <w:r w:rsidRPr="000E6581">
        <w:t xml:space="preserve"> calculations if the </w:t>
      </w:r>
      <w:r w:rsidR="00C96A80">
        <w:t xml:space="preserve">MMDB </w:t>
      </w:r>
      <w:r w:rsidRPr="000E6581">
        <w:t>workbook did not agree with the IL-TRM v13.0.</w:t>
      </w:r>
    </w:p>
    <w:p w14:paraId="5741A9FC" w14:textId="77777777" w:rsidR="001270F9" w:rsidRPr="000E6581" w:rsidRDefault="003464D7" w:rsidP="008E6285">
      <w:pPr>
        <w:pStyle w:val="ListParagraph"/>
        <w:numPr>
          <w:ilvl w:val="0"/>
          <w:numId w:val="29"/>
        </w:numPr>
      </w:pPr>
      <w:r w:rsidRPr="000E6581">
        <w:t>Multiplying the verified per-unit savings value by the quantity reported in the tracking data. The team calculated verified net savings by multiplying the verified gross savings estimates by an NTG ratio. In Program Year 2025, NTG estimates used to calculate the net verified savings were based on past evaluation research and defined by a consensus process through the Illinois SAG.</w:t>
      </w:r>
    </w:p>
    <w:p w14:paraId="215402A9" w14:textId="484D3088" w:rsidR="00D848D7" w:rsidRPr="00D848D7" w:rsidRDefault="00C96A80" w:rsidP="00D848D7">
      <w:pPr>
        <w:pStyle w:val="ListParagraph"/>
        <w:numPr>
          <w:ilvl w:val="0"/>
          <w:numId w:val="29"/>
        </w:numPr>
      </w:pPr>
      <w:r w:rsidRPr="00C96A80">
        <w:t xml:space="preserve">The market rate net savings were multiplied by a residential non-participant spillover (NPSO) factor of 1.083. Based on SAG Policy, if deemed NTG is multiplied by the NPSO and the resulted NTG value is less than 1.00, the evaluation assigned NTG of 1.00 to projects in DAC zones. If the resulted NTG value is &gt;1.00, the evaluation used the &gt;1.00 value for calculation of net savings impact. </w:t>
      </w:r>
    </w:p>
    <w:p w14:paraId="56FBF192" w14:textId="77777777" w:rsidR="00AB1A05" w:rsidRDefault="00AB1A05" w:rsidP="00AB1A05">
      <w:pPr>
        <w:pStyle w:val="BodyTextBold"/>
      </w:pPr>
    </w:p>
    <w:p w14:paraId="3DA2606B" w14:textId="77777777" w:rsidR="00AB1A05" w:rsidRPr="00221287" w:rsidRDefault="00AB1A05" w:rsidP="00AB1A05">
      <w:bookmarkStart w:id="74" w:name="_Hlk501714572"/>
      <w:bookmarkStart w:id="75" w:name="_Toc507870205"/>
      <w:bookmarkStart w:id="76" w:name="_Toc512873036"/>
    </w:p>
    <w:bookmarkEnd w:id="74"/>
    <w:p w14:paraId="1959C509" w14:textId="77777777" w:rsidR="00AB1A05" w:rsidRDefault="00AB1A05" w:rsidP="00AB1A05"/>
    <w:p w14:paraId="23E8ADC8" w14:textId="77777777" w:rsidR="00AB1A05" w:rsidRPr="00F20206" w:rsidRDefault="00AB1A05" w:rsidP="00AB1A05">
      <w:pPr>
        <w:pStyle w:val="BodyText"/>
        <w:sectPr w:rsidR="00AB1A05" w:rsidRPr="00F20206" w:rsidSect="00B26205">
          <w:footerReference w:type="default" r:id="rId23"/>
          <w:pgSz w:w="12240" w:h="15840" w:code="1"/>
          <w:pgMar w:top="1440" w:right="1440" w:bottom="1440" w:left="1440" w:header="720" w:footer="720" w:gutter="0"/>
          <w:pgNumType w:start="1"/>
          <w:cols w:space="720"/>
          <w:docGrid w:linePitch="360"/>
        </w:sectPr>
      </w:pPr>
    </w:p>
    <w:p w14:paraId="305F9E62" w14:textId="77777777" w:rsidR="00AB1A05" w:rsidRPr="00AB1A05" w:rsidRDefault="00AB1A05" w:rsidP="006A0547">
      <w:pPr>
        <w:pStyle w:val="Heading1"/>
        <w:numPr>
          <w:ilvl w:val="0"/>
          <w:numId w:val="0"/>
        </w:numPr>
        <w:ind w:left="432" w:hanging="432"/>
      </w:pPr>
      <w:bookmarkStart w:id="77" w:name="_Toc189833651"/>
      <w:bookmarkStart w:id="78" w:name="_Toc225529475"/>
      <w:bookmarkEnd w:id="75"/>
      <w:bookmarkEnd w:id="76"/>
      <w:r w:rsidRPr="00AB1A05">
        <w:lastRenderedPageBreak/>
        <w:t>Appendix B. Program Specific Inputs for the Illinois TRC</w:t>
      </w:r>
      <w:bookmarkEnd w:id="77"/>
      <w:bookmarkEnd w:id="78"/>
    </w:p>
    <w:p w14:paraId="2BDC30E2" w14:textId="68BE30D3" w:rsidR="00AB1A05" w:rsidRDefault="0060368E" w:rsidP="002F08F9">
      <w:r>
        <w:t>The table</w:t>
      </w:r>
      <w:r w:rsidR="00805397">
        <w:t>s</w:t>
      </w:r>
      <w:r>
        <w:t xml:space="preserve"> below</w:t>
      </w:r>
      <w:r w:rsidR="00AB1A05" w:rsidRPr="00D12853">
        <w:t xml:space="preserve"> show the Total Resource Cost (TRC) cost-effectiveness analysis inputs available at the time of </w:t>
      </w:r>
      <w:r w:rsidR="00AB1A05">
        <w:t xml:space="preserve">producing </w:t>
      </w:r>
      <w:r w:rsidR="00AB1A05" w:rsidRPr="00D12853">
        <w:t>this impact evaluation report. Additional required cost data (e.g., measure costs, program level incentive and non-incentive costs) are not included in th</w:t>
      </w:r>
      <w:r w:rsidR="00805397">
        <w:t>ese</w:t>
      </w:r>
      <w:r w:rsidR="00AB1A05" w:rsidRPr="00D12853">
        <w:t xml:space="preserve"> table</w:t>
      </w:r>
      <w:r w:rsidR="00805397">
        <w:t>s</w:t>
      </w:r>
      <w:r w:rsidR="00AB1A05" w:rsidRPr="00D12853">
        <w:t xml:space="preserve"> and will be provided to the evaluation team later.</w:t>
      </w:r>
      <w:r w:rsidR="00AB1A05">
        <w:t xml:space="preserve"> Guidehouse will include annual and lifetime water savings and greenhouse gas reductions in the end of year summary report.</w:t>
      </w:r>
    </w:p>
    <w:p w14:paraId="3FC6C6FD" w14:textId="39A32A21" w:rsidR="002F08F9" w:rsidRDefault="002F08F9" w:rsidP="00C96A80">
      <w:pPr>
        <w:pStyle w:val="Caption"/>
        <w:keepNext/>
        <w:spacing w:after="0"/>
      </w:pPr>
      <w:bookmarkStart w:id="79" w:name="_Toc225529555"/>
      <w:r>
        <w:t>Table B</w:t>
      </w:r>
      <w:r w:rsidR="00C03551">
        <w:t>-</w:t>
      </w:r>
      <w:r>
        <w:fldChar w:fldCharType="begin"/>
      </w:r>
      <w:r>
        <w:instrText>SEQ Table_B \* ARABIC</w:instrText>
      </w:r>
      <w:r>
        <w:fldChar w:fldCharType="separate"/>
      </w:r>
      <w:r w:rsidR="00C03551">
        <w:rPr>
          <w:noProof/>
        </w:rPr>
        <w:t>1</w:t>
      </w:r>
      <w:r>
        <w:fldChar w:fldCharType="end"/>
      </w:r>
      <w:r w:rsidR="00251A80">
        <w:t xml:space="preserve">. </w:t>
      </w:r>
      <w:r w:rsidRPr="00595AB0">
        <w:t>Verified Cost Effectiveness Inputs – PGL</w:t>
      </w:r>
      <w:bookmarkEnd w:id="79"/>
    </w:p>
    <w:tbl>
      <w:tblPr>
        <w:tblStyle w:val="EnergyTable"/>
        <w:tblW w:w="0" w:type="auto"/>
        <w:tblLook w:val="04A0" w:firstRow="1" w:lastRow="0" w:firstColumn="1" w:lastColumn="0" w:noHBand="0" w:noVBand="1"/>
      </w:tblPr>
      <w:tblGrid>
        <w:gridCol w:w="1114"/>
        <w:gridCol w:w="1112"/>
        <w:gridCol w:w="2886"/>
        <w:gridCol w:w="866"/>
        <w:gridCol w:w="1036"/>
        <w:gridCol w:w="829"/>
        <w:gridCol w:w="1150"/>
        <w:gridCol w:w="1488"/>
        <w:gridCol w:w="2025"/>
        <w:gridCol w:w="1559"/>
        <w:gridCol w:w="1568"/>
        <w:gridCol w:w="1647"/>
      </w:tblGrid>
      <w:tr w:rsidR="00354E66" w:rsidRPr="00354E66" w14:paraId="41E13F1B" w14:textId="77777777" w:rsidTr="004F1523">
        <w:trPr>
          <w:cnfStyle w:val="100000000000" w:firstRow="1" w:lastRow="0" w:firstColumn="0" w:lastColumn="0" w:oddVBand="0" w:evenVBand="0" w:oddHBand="0" w:evenHBand="0" w:firstRowFirstColumn="0" w:firstRowLastColumn="0" w:lastRowFirstColumn="0" w:lastRowLastColumn="0"/>
          <w:trHeight w:val="864"/>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0973ADB5" w14:textId="77777777" w:rsidR="00354E66" w:rsidRPr="0017279B" w:rsidRDefault="00354E66" w:rsidP="007421A1">
            <w:pPr>
              <w:spacing w:after="0"/>
              <w:jc w:val="left"/>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Program Category</w:t>
            </w:r>
          </w:p>
        </w:tc>
        <w:tc>
          <w:tcPr>
            <w:tcW w:w="0" w:type="auto"/>
            <w:hideMark/>
          </w:tcPr>
          <w:p w14:paraId="35DBBD50" w14:textId="77777777" w:rsidR="00354E66" w:rsidRPr="0017279B" w:rsidRDefault="00354E66" w:rsidP="00F052B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Program Path</w:t>
            </w:r>
          </w:p>
        </w:tc>
        <w:tc>
          <w:tcPr>
            <w:tcW w:w="0" w:type="auto"/>
            <w:hideMark/>
          </w:tcPr>
          <w:p w14:paraId="49FA879E" w14:textId="77777777" w:rsidR="00354E66" w:rsidRPr="0017279B" w:rsidRDefault="00354E66" w:rsidP="00905AB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Savings Category</w:t>
            </w:r>
          </w:p>
        </w:tc>
        <w:tc>
          <w:tcPr>
            <w:tcW w:w="0" w:type="auto"/>
            <w:hideMark/>
          </w:tcPr>
          <w:p w14:paraId="2B31A545" w14:textId="77777777" w:rsidR="00354E66" w:rsidRPr="0017279B" w:rsidRDefault="00354E66" w:rsidP="007421A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DAC Project</w:t>
            </w:r>
          </w:p>
        </w:tc>
        <w:tc>
          <w:tcPr>
            <w:tcW w:w="0" w:type="auto"/>
            <w:hideMark/>
          </w:tcPr>
          <w:p w14:paraId="2A9E1EFC" w14:textId="77777777" w:rsidR="00354E66" w:rsidRPr="0017279B" w:rsidRDefault="00354E66" w:rsidP="00C25202">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Units</w:t>
            </w:r>
          </w:p>
        </w:tc>
        <w:tc>
          <w:tcPr>
            <w:tcW w:w="0" w:type="auto"/>
            <w:hideMark/>
          </w:tcPr>
          <w:p w14:paraId="0F177800" w14:textId="63640304" w:rsidR="00354E66" w:rsidRPr="0017279B" w:rsidRDefault="00354E66" w:rsidP="00354E66">
            <w:pPr>
              <w:spacing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 xml:space="preserve">Quantity </w:t>
            </w:r>
          </w:p>
        </w:tc>
        <w:tc>
          <w:tcPr>
            <w:tcW w:w="0" w:type="auto"/>
            <w:hideMark/>
          </w:tcPr>
          <w:p w14:paraId="1263524C" w14:textId="5C3BC2F3" w:rsidR="00354E66" w:rsidRPr="0017279B" w:rsidRDefault="00354E66" w:rsidP="00354E66">
            <w:pPr>
              <w:spacing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 xml:space="preserve">Effective Useful Life </w:t>
            </w:r>
          </w:p>
        </w:tc>
        <w:tc>
          <w:tcPr>
            <w:tcW w:w="0" w:type="auto"/>
            <w:hideMark/>
          </w:tcPr>
          <w:p w14:paraId="0758ED3A" w14:textId="77777777" w:rsidR="00354E66" w:rsidRPr="0017279B" w:rsidRDefault="00354E66" w:rsidP="007421A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Early Replacement Flag†</w:t>
            </w:r>
          </w:p>
        </w:tc>
        <w:tc>
          <w:tcPr>
            <w:tcW w:w="0" w:type="auto"/>
            <w:hideMark/>
          </w:tcPr>
          <w:p w14:paraId="799185B6" w14:textId="77777777" w:rsidR="00354E66" w:rsidRPr="0017279B" w:rsidRDefault="00354E66" w:rsidP="00F052BF">
            <w:pPr>
              <w:spacing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 xml:space="preserve"> Verified Gross Annual Water Savings (Gallons) </w:t>
            </w:r>
          </w:p>
        </w:tc>
        <w:tc>
          <w:tcPr>
            <w:tcW w:w="0" w:type="auto"/>
            <w:hideMark/>
          </w:tcPr>
          <w:p w14:paraId="5EC3876F" w14:textId="77777777" w:rsidR="00354E66" w:rsidRPr="0017279B" w:rsidRDefault="00354E66" w:rsidP="00354E66">
            <w:pPr>
              <w:spacing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 xml:space="preserve"> Ex Ante Gross Savings (Therms) </w:t>
            </w:r>
          </w:p>
        </w:tc>
        <w:tc>
          <w:tcPr>
            <w:tcW w:w="0" w:type="auto"/>
            <w:hideMark/>
          </w:tcPr>
          <w:p w14:paraId="0E2F91F5" w14:textId="77777777" w:rsidR="00354E66" w:rsidRPr="0017279B" w:rsidRDefault="00354E66" w:rsidP="00354E66">
            <w:pPr>
              <w:spacing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 xml:space="preserve"> Verified Gross Savings (Therms) </w:t>
            </w:r>
          </w:p>
        </w:tc>
        <w:tc>
          <w:tcPr>
            <w:tcW w:w="0" w:type="auto"/>
            <w:hideMark/>
          </w:tcPr>
          <w:p w14:paraId="51FF154E" w14:textId="77777777" w:rsidR="00354E66" w:rsidRPr="0017279B" w:rsidRDefault="00354E66" w:rsidP="00354E66">
            <w:pPr>
              <w:spacing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 xml:space="preserve"> Verified Net Savings (Therms) </w:t>
            </w:r>
          </w:p>
        </w:tc>
      </w:tr>
      <w:tr w:rsidR="00354E66" w:rsidRPr="00354E66" w14:paraId="42BBFF22" w14:textId="77777777" w:rsidTr="005C656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CA26EB6" w14:textId="7556067B" w:rsidR="00150902" w:rsidRPr="00354E66" w:rsidRDefault="00354E66" w:rsidP="00150902">
            <w:pPr>
              <w:spacing w:after="0"/>
              <w:jc w:val="left"/>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Non-DAC</w:t>
            </w:r>
          </w:p>
          <w:p w14:paraId="793ECC9E" w14:textId="18ACEBBE" w:rsidR="00354E66" w:rsidRPr="00354E66" w:rsidRDefault="00354E66" w:rsidP="00150902">
            <w:pPr>
              <w:spacing w:after="0"/>
              <w:jc w:val="left"/>
              <w:rPr>
                <w:rFonts w:asciiTheme="minorHAnsi" w:hAnsiTheme="minorHAnsi" w:cs="Calibri"/>
                <w:color w:val="000000"/>
                <w:sz w:val="18"/>
                <w:szCs w:val="18"/>
                <w:lang w:val="en-IN" w:eastAsia="en-IN"/>
              </w:rPr>
            </w:pPr>
          </w:p>
        </w:tc>
        <w:tc>
          <w:tcPr>
            <w:tcW w:w="0" w:type="auto"/>
            <w:vMerge w:val="restart"/>
            <w:hideMark/>
          </w:tcPr>
          <w:p w14:paraId="0A380483" w14:textId="7C3CC8B8" w:rsidR="00150902" w:rsidRPr="00354E66" w:rsidRDefault="00354E66" w:rsidP="001509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Joint</w:t>
            </w:r>
          </w:p>
          <w:p w14:paraId="793CB31E" w14:textId="50B0BC75"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28B0917E" w14:textId="7777777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Faucet Aerator - Bathroom (IU)</w:t>
            </w:r>
          </w:p>
        </w:tc>
        <w:tc>
          <w:tcPr>
            <w:tcW w:w="0" w:type="auto"/>
            <w:noWrap/>
            <w:hideMark/>
          </w:tcPr>
          <w:p w14:paraId="18CA518A"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24A6C88B" w14:textId="77777777" w:rsidR="00354E66" w:rsidRPr="00354E66" w:rsidRDefault="00354E66"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Each</w:t>
            </w:r>
          </w:p>
        </w:tc>
        <w:tc>
          <w:tcPr>
            <w:tcW w:w="0" w:type="auto"/>
            <w:noWrap/>
            <w:hideMark/>
          </w:tcPr>
          <w:p w14:paraId="2D6832D2" w14:textId="7BEF6BD9"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66 </w:t>
            </w:r>
          </w:p>
        </w:tc>
        <w:tc>
          <w:tcPr>
            <w:tcW w:w="0" w:type="auto"/>
            <w:noWrap/>
            <w:hideMark/>
          </w:tcPr>
          <w:p w14:paraId="11727038" w14:textId="6E9C4427"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10.0 </w:t>
            </w:r>
          </w:p>
        </w:tc>
        <w:tc>
          <w:tcPr>
            <w:tcW w:w="0" w:type="auto"/>
            <w:noWrap/>
            <w:hideMark/>
          </w:tcPr>
          <w:p w14:paraId="6E47C438"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hideMark/>
          </w:tcPr>
          <w:p w14:paraId="523F9B2B" w14:textId="40D063CD"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27,253 </w:t>
            </w:r>
          </w:p>
        </w:tc>
        <w:tc>
          <w:tcPr>
            <w:tcW w:w="0" w:type="auto"/>
            <w:hideMark/>
          </w:tcPr>
          <w:p w14:paraId="6D30A027" w14:textId="4E9077ED"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120 </w:t>
            </w:r>
          </w:p>
        </w:tc>
        <w:tc>
          <w:tcPr>
            <w:tcW w:w="0" w:type="auto"/>
            <w:hideMark/>
          </w:tcPr>
          <w:p w14:paraId="7D7CE8B5" w14:textId="1755AAEC"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120 </w:t>
            </w:r>
          </w:p>
        </w:tc>
        <w:tc>
          <w:tcPr>
            <w:tcW w:w="0" w:type="auto"/>
            <w:noWrap/>
            <w:hideMark/>
          </w:tcPr>
          <w:p w14:paraId="3BF8615D" w14:textId="07061713"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131 </w:t>
            </w:r>
          </w:p>
        </w:tc>
      </w:tr>
      <w:tr w:rsidR="00354E66" w:rsidRPr="00354E66" w14:paraId="122D248F"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413786BB" w14:textId="152F9335"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0A388370" w14:textId="47181F57"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35170873" w14:textId="77777777"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Faucet Aerator - Kitchen (IU)</w:t>
            </w:r>
          </w:p>
        </w:tc>
        <w:tc>
          <w:tcPr>
            <w:tcW w:w="0" w:type="auto"/>
            <w:noWrap/>
            <w:hideMark/>
          </w:tcPr>
          <w:p w14:paraId="4FABF66C"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1319747D" w14:textId="77777777" w:rsidR="00354E66" w:rsidRPr="00354E66" w:rsidRDefault="00354E66"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Each</w:t>
            </w:r>
          </w:p>
        </w:tc>
        <w:tc>
          <w:tcPr>
            <w:tcW w:w="0" w:type="auto"/>
            <w:noWrap/>
            <w:hideMark/>
          </w:tcPr>
          <w:p w14:paraId="52969E6D" w14:textId="2B096263"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72 </w:t>
            </w:r>
          </w:p>
        </w:tc>
        <w:tc>
          <w:tcPr>
            <w:tcW w:w="0" w:type="auto"/>
            <w:noWrap/>
            <w:hideMark/>
          </w:tcPr>
          <w:p w14:paraId="77488C38" w14:textId="56FACD21"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10.0 </w:t>
            </w:r>
          </w:p>
        </w:tc>
        <w:tc>
          <w:tcPr>
            <w:tcW w:w="0" w:type="auto"/>
            <w:noWrap/>
            <w:hideMark/>
          </w:tcPr>
          <w:p w14:paraId="35382B44"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hideMark/>
          </w:tcPr>
          <w:p w14:paraId="46E0B156" w14:textId="15918442"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122,235 </w:t>
            </w:r>
          </w:p>
        </w:tc>
        <w:tc>
          <w:tcPr>
            <w:tcW w:w="0" w:type="auto"/>
            <w:hideMark/>
          </w:tcPr>
          <w:p w14:paraId="34FFFDB8" w14:textId="6DAEE40B"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648 </w:t>
            </w:r>
          </w:p>
        </w:tc>
        <w:tc>
          <w:tcPr>
            <w:tcW w:w="0" w:type="auto"/>
            <w:hideMark/>
          </w:tcPr>
          <w:p w14:paraId="5BB54EA3" w14:textId="696F5A94"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648 </w:t>
            </w:r>
          </w:p>
        </w:tc>
        <w:tc>
          <w:tcPr>
            <w:tcW w:w="0" w:type="auto"/>
            <w:noWrap/>
            <w:hideMark/>
          </w:tcPr>
          <w:p w14:paraId="5596B867" w14:textId="6FF2BED9"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709 </w:t>
            </w:r>
          </w:p>
        </w:tc>
      </w:tr>
      <w:tr w:rsidR="00354E66" w:rsidRPr="00354E66" w14:paraId="634CC715"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68E02CF5" w14:textId="75468261"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7B2996E1" w14:textId="7126970A"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058E3AD1" w14:textId="7777777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Low Flow Showerheads (IU)</w:t>
            </w:r>
          </w:p>
        </w:tc>
        <w:tc>
          <w:tcPr>
            <w:tcW w:w="0" w:type="auto"/>
            <w:noWrap/>
            <w:hideMark/>
          </w:tcPr>
          <w:p w14:paraId="3C7307D1"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23FFB6FE" w14:textId="77777777" w:rsidR="00354E66" w:rsidRPr="00354E66" w:rsidRDefault="00354E66"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Each</w:t>
            </w:r>
          </w:p>
        </w:tc>
        <w:tc>
          <w:tcPr>
            <w:tcW w:w="0" w:type="auto"/>
            <w:noWrap/>
            <w:hideMark/>
          </w:tcPr>
          <w:p w14:paraId="241BEE7D" w14:textId="221041DD"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84 </w:t>
            </w:r>
          </w:p>
        </w:tc>
        <w:tc>
          <w:tcPr>
            <w:tcW w:w="0" w:type="auto"/>
            <w:noWrap/>
            <w:hideMark/>
          </w:tcPr>
          <w:p w14:paraId="5E98FE6F" w14:textId="542CD52C"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10.0 </w:t>
            </w:r>
          </w:p>
        </w:tc>
        <w:tc>
          <w:tcPr>
            <w:tcW w:w="0" w:type="auto"/>
            <w:noWrap/>
            <w:hideMark/>
          </w:tcPr>
          <w:p w14:paraId="2E65DE0A"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hideMark/>
          </w:tcPr>
          <w:p w14:paraId="1503E6D3" w14:textId="26971122"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164,846 </w:t>
            </w:r>
          </w:p>
        </w:tc>
        <w:tc>
          <w:tcPr>
            <w:tcW w:w="0" w:type="auto"/>
            <w:hideMark/>
          </w:tcPr>
          <w:p w14:paraId="51BAE12D" w14:textId="3B24FB76"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1,038 </w:t>
            </w:r>
          </w:p>
        </w:tc>
        <w:tc>
          <w:tcPr>
            <w:tcW w:w="0" w:type="auto"/>
            <w:hideMark/>
          </w:tcPr>
          <w:p w14:paraId="095D61DA" w14:textId="14CFAC05"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1,039 </w:t>
            </w:r>
          </w:p>
        </w:tc>
        <w:tc>
          <w:tcPr>
            <w:tcW w:w="0" w:type="auto"/>
            <w:noWrap/>
            <w:hideMark/>
          </w:tcPr>
          <w:p w14:paraId="5E7FAE40" w14:textId="7E070099"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1,136 </w:t>
            </w:r>
          </w:p>
        </w:tc>
      </w:tr>
      <w:tr w:rsidR="00354E66" w:rsidRPr="00354E66" w14:paraId="6A6BC57F"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137E57CF" w14:textId="623409A8"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70FB583E" w14:textId="4549F79E"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75753DA1" w14:textId="77777777"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Pipe Insulation</w:t>
            </w:r>
          </w:p>
        </w:tc>
        <w:tc>
          <w:tcPr>
            <w:tcW w:w="0" w:type="auto"/>
            <w:noWrap/>
            <w:hideMark/>
          </w:tcPr>
          <w:p w14:paraId="2DCA341D"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413E024B" w14:textId="0ED48DAB" w:rsidR="00354E66" w:rsidRPr="00354E66" w:rsidRDefault="00414D40"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LN FT</w:t>
            </w:r>
          </w:p>
        </w:tc>
        <w:tc>
          <w:tcPr>
            <w:tcW w:w="0" w:type="auto"/>
            <w:noWrap/>
            <w:hideMark/>
          </w:tcPr>
          <w:p w14:paraId="02EAD536" w14:textId="64BB8337"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18 </w:t>
            </w:r>
          </w:p>
        </w:tc>
        <w:tc>
          <w:tcPr>
            <w:tcW w:w="0" w:type="auto"/>
            <w:noWrap/>
            <w:hideMark/>
          </w:tcPr>
          <w:p w14:paraId="0602238E" w14:textId="7E5D1648"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15.0 </w:t>
            </w:r>
          </w:p>
        </w:tc>
        <w:tc>
          <w:tcPr>
            <w:tcW w:w="0" w:type="auto"/>
            <w:noWrap/>
            <w:hideMark/>
          </w:tcPr>
          <w:p w14:paraId="1B1AB523"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hideMark/>
          </w:tcPr>
          <w:p w14:paraId="6AA3D32C" w14:textId="0A8B8C6E"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29E93D47" w14:textId="6EE2FCC4"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44 </w:t>
            </w:r>
          </w:p>
        </w:tc>
        <w:tc>
          <w:tcPr>
            <w:tcW w:w="0" w:type="auto"/>
            <w:hideMark/>
          </w:tcPr>
          <w:p w14:paraId="73E0995E" w14:textId="1507E484"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44 </w:t>
            </w:r>
          </w:p>
        </w:tc>
        <w:tc>
          <w:tcPr>
            <w:tcW w:w="0" w:type="auto"/>
            <w:noWrap/>
            <w:hideMark/>
          </w:tcPr>
          <w:p w14:paraId="0A689D6B" w14:textId="6AD6526C"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46 </w:t>
            </w:r>
          </w:p>
        </w:tc>
      </w:tr>
      <w:tr w:rsidR="00354E66" w:rsidRPr="00354E66" w14:paraId="64990BBA"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438478BF" w14:textId="656C8E03"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4C190889" w14:textId="08479AC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77693EBE" w14:textId="7777777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Programmable Thermostats</w:t>
            </w:r>
          </w:p>
        </w:tc>
        <w:tc>
          <w:tcPr>
            <w:tcW w:w="0" w:type="auto"/>
            <w:noWrap/>
            <w:hideMark/>
          </w:tcPr>
          <w:p w14:paraId="1B98EA19"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54598A49" w14:textId="77777777" w:rsidR="00354E66" w:rsidRPr="00354E66" w:rsidRDefault="00354E66"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Each</w:t>
            </w:r>
          </w:p>
        </w:tc>
        <w:tc>
          <w:tcPr>
            <w:tcW w:w="0" w:type="auto"/>
            <w:noWrap/>
            <w:hideMark/>
          </w:tcPr>
          <w:p w14:paraId="0A1AFE1F" w14:textId="08A5BD36"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9 </w:t>
            </w:r>
          </w:p>
        </w:tc>
        <w:tc>
          <w:tcPr>
            <w:tcW w:w="0" w:type="auto"/>
            <w:noWrap/>
            <w:hideMark/>
          </w:tcPr>
          <w:p w14:paraId="48939871" w14:textId="5C09C87C"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16.0 </w:t>
            </w:r>
          </w:p>
        </w:tc>
        <w:tc>
          <w:tcPr>
            <w:tcW w:w="0" w:type="auto"/>
            <w:noWrap/>
            <w:hideMark/>
          </w:tcPr>
          <w:p w14:paraId="614C1532"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hideMark/>
          </w:tcPr>
          <w:p w14:paraId="3ED5F974" w14:textId="0C790F89"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31CFAC43" w14:textId="2AA7F056"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365 </w:t>
            </w:r>
          </w:p>
        </w:tc>
        <w:tc>
          <w:tcPr>
            <w:tcW w:w="0" w:type="auto"/>
            <w:hideMark/>
          </w:tcPr>
          <w:p w14:paraId="07104702" w14:textId="07BBCF57"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365 </w:t>
            </w:r>
          </w:p>
        </w:tc>
        <w:tc>
          <w:tcPr>
            <w:tcW w:w="0" w:type="auto"/>
            <w:noWrap/>
            <w:hideMark/>
          </w:tcPr>
          <w:p w14:paraId="1680C1D7" w14:textId="4B0DE3A5"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379 </w:t>
            </w:r>
          </w:p>
        </w:tc>
      </w:tr>
      <w:tr w:rsidR="00354E66" w:rsidRPr="00354E66" w14:paraId="61402920"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5E63C85E" w14:textId="6DB87593"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350AAA45" w14:textId="77DE34AC"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7532F706" w14:textId="77777777"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Reprogrammable Thermostat</w:t>
            </w:r>
          </w:p>
        </w:tc>
        <w:tc>
          <w:tcPr>
            <w:tcW w:w="0" w:type="auto"/>
            <w:noWrap/>
            <w:hideMark/>
          </w:tcPr>
          <w:p w14:paraId="3F3B98D7"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6C634D17" w14:textId="77777777" w:rsidR="00354E66" w:rsidRPr="00354E66" w:rsidRDefault="00354E66"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Each</w:t>
            </w:r>
          </w:p>
        </w:tc>
        <w:tc>
          <w:tcPr>
            <w:tcW w:w="0" w:type="auto"/>
            <w:noWrap/>
            <w:hideMark/>
          </w:tcPr>
          <w:p w14:paraId="38915528" w14:textId="59586721"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 </w:t>
            </w:r>
          </w:p>
        </w:tc>
        <w:tc>
          <w:tcPr>
            <w:tcW w:w="0" w:type="auto"/>
            <w:noWrap/>
            <w:hideMark/>
          </w:tcPr>
          <w:p w14:paraId="3A7CA54A" w14:textId="29A5E332"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2.0 </w:t>
            </w:r>
          </w:p>
        </w:tc>
        <w:tc>
          <w:tcPr>
            <w:tcW w:w="0" w:type="auto"/>
            <w:noWrap/>
            <w:hideMark/>
          </w:tcPr>
          <w:p w14:paraId="5ADDE5D7"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hideMark/>
          </w:tcPr>
          <w:p w14:paraId="0DC760C5" w14:textId="1B55A781"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34D81C1D" w14:textId="77272F22"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41 </w:t>
            </w:r>
          </w:p>
        </w:tc>
        <w:tc>
          <w:tcPr>
            <w:tcW w:w="0" w:type="auto"/>
            <w:hideMark/>
          </w:tcPr>
          <w:p w14:paraId="61BB675D" w14:textId="0C2EB6CB"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41 </w:t>
            </w:r>
          </w:p>
        </w:tc>
        <w:tc>
          <w:tcPr>
            <w:tcW w:w="0" w:type="auto"/>
            <w:noWrap/>
            <w:hideMark/>
          </w:tcPr>
          <w:p w14:paraId="6D794B06" w14:textId="35481DB1"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42 </w:t>
            </w:r>
          </w:p>
        </w:tc>
      </w:tr>
      <w:tr w:rsidR="00354E66" w:rsidRPr="00354E66" w14:paraId="2F673F81"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7576ABE1" w14:textId="24D3A68D"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64ACCF39" w14:textId="168A4821"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54969A8B" w14:textId="7777777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Shower Timer</w:t>
            </w:r>
          </w:p>
        </w:tc>
        <w:tc>
          <w:tcPr>
            <w:tcW w:w="0" w:type="auto"/>
            <w:noWrap/>
            <w:hideMark/>
          </w:tcPr>
          <w:p w14:paraId="30B3A25C"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7668716B" w14:textId="77777777" w:rsidR="00354E66" w:rsidRPr="00354E66" w:rsidRDefault="00354E66"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Each</w:t>
            </w:r>
          </w:p>
        </w:tc>
        <w:tc>
          <w:tcPr>
            <w:tcW w:w="0" w:type="auto"/>
            <w:noWrap/>
            <w:hideMark/>
          </w:tcPr>
          <w:p w14:paraId="1FD41973" w14:textId="2F7944C4"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102 </w:t>
            </w:r>
          </w:p>
        </w:tc>
        <w:tc>
          <w:tcPr>
            <w:tcW w:w="0" w:type="auto"/>
            <w:noWrap/>
            <w:hideMark/>
          </w:tcPr>
          <w:p w14:paraId="26E102C2" w14:textId="551F37A0"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2.0 </w:t>
            </w:r>
          </w:p>
        </w:tc>
        <w:tc>
          <w:tcPr>
            <w:tcW w:w="0" w:type="auto"/>
            <w:noWrap/>
            <w:hideMark/>
          </w:tcPr>
          <w:p w14:paraId="213385E0"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hideMark/>
          </w:tcPr>
          <w:p w14:paraId="50A39B18" w14:textId="4007C433"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1,133 </w:t>
            </w:r>
          </w:p>
        </w:tc>
        <w:tc>
          <w:tcPr>
            <w:tcW w:w="0" w:type="auto"/>
            <w:hideMark/>
          </w:tcPr>
          <w:p w14:paraId="2F81D4D1" w14:textId="68B0656F"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385 </w:t>
            </w:r>
          </w:p>
        </w:tc>
        <w:tc>
          <w:tcPr>
            <w:tcW w:w="0" w:type="auto"/>
            <w:hideMark/>
          </w:tcPr>
          <w:p w14:paraId="22CE1B63" w14:textId="52304B5C"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385 </w:t>
            </w:r>
          </w:p>
        </w:tc>
        <w:tc>
          <w:tcPr>
            <w:tcW w:w="0" w:type="auto"/>
            <w:noWrap/>
            <w:hideMark/>
          </w:tcPr>
          <w:p w14:paraId="57FD670D" w14:textId="21C7E1D0"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400 </w:t>
            </w:r>
          </w:p>
        </w:tc>
      </w:tr>
      <w:tr w:rsidR="00354E66" w:rsidRPr="00354E66" w14:paraId="55BD37C8"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26FC1347" w14:textId="0E7481C1"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val="restart"/>
            <w:hideMark/>
          </w:tcPr>
          <w:p w14:paraId="0B28F7C0" w14:textId="6142A89C" w:rsidR="00150902" w:rsidRPr="00354E66" w:rsidRDefault="00354E66" w:rsidP="001509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PTA</w:t>
            </w:r>
          </w:p>
          <w:p w14:paraId="2F7C5559" w14:textId="46A5B3FD"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4FE306E8" w14:textId="77777777"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Boiler Chemical Descaling</w:t>
            </w:r>
          </w:p>
        </w:tc>
        <w:tc>
          <w:tcPr>
            <w:tcW w:w="0" w:type="auto"/>
            <w:noWrap/>
            <w:hideMark/>
          </w:tcPr>
          <w:p w14:paraId="538CC85F"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5AEFD966" w14:textId="77777777" w:rsidR="00354E66" w:rsidRPr="00354E66" w:rsidRDefault="00354E66"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MBH Input</w:t>
            </w:r>
          </w:p>
        </w:tc>
        <w:tc>
          <w:tcPr>
            <w:tcW w:w="0" w:type="auto"/>
            <w:noWrap/>
            <w:hideMark/>
          </w:tcPr>
          <w:p w14:paraId="3E7405AE" w14:textId="5A4FDCA2"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89,154 </w:t>
            </w:r>
          </w:p>
        </w:tc>
        <w:tc>
          <w:tcPr>
            <w:tcW w:w="0" w:type="auto"/>
            <w:noWrap/>
            <w:hideMark/>
          </w:tcPr>
          <w:p w14:paraId="040AC612" w14:textId="164AF82B"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6.0 </w:t>
            </w:r>
          </w:p>
        </w:tc>
        <w:tc>
          <w:tcPr>
            <w:tcW w:w="0" w:type="auto"/>
            <w:noWrap/>
            <w:hideMark/>
          </w:tcPr>
          <w:p w14:paraId="2C5D5C8F"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14B4A063" w14:textId="141BBC05"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70799F8C" w14:textId="22E27E3C"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37,021 </w:t>
            </w:r>
          </w:p>
        </w:tc>
        <w:tc>
          <w:tcPr>
            <w:tcW w:w="0" w:type="auto"/>
            <w:hideMark/>
          </w:tcPr>
          <w:p w14:paraId="04EAB6CC" w14:textId="6611874E"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37,021 </w:t>
            </w:r>
          </w:p>
        </w:tc>
        <w:tc>
          <w:tcPr>
            <w:tcW w:w="0" w:type="auto"/>
            <w:noWrap/>
            <w:hideMark/>
          </w:tcPr>
          <w:p w14:paraId="3B736A2E" w14:textId="60A33E9B" w:rsidR="008E0927" w:rsidRPr="008E0927" w:rsidRDefault="00354E66" w:rsidP="008E0927">
            <w:pPr>
              <w:cnfStyle w:val="000000010000" w:firstRow="0" w:lastRow="0" w:firstColumn="0" w:lastColumn="0" w:oddVBand="0" w:evenVBand="0" w:oddHBand="0" w:evenHBand="1" w:firstRowFirstColumn="0" w:firstRowLastColumn="0" w:lastRowFirstColumn="0" w:lastRowLastColumn="0"/>
              <w:rPr>
                <w:rFonts w:asciiTheme="minorHAnsi" w:hAnsiTheme="minorHAnsi" w:cs="Calibri"/>
                <w:sz w:val="18"/>
                <w:szCs w:val="18"/>
                <w:lang w:val="en-IN" w:eastAsia="en-IN"/>
              </w:rPr>
            </w:pPr>
            <w:r w:rsidRPr="00354E66">
              <w:rPr>
                <w:rFonts w:asciiTheme="minorHAnsi" w:hAnsiTheme="minorHAnsi" w:cs="Calibri"/>
                <w:color w:val="000000"/>
                <w:sz w:val="18"/>
                <w:szCs w:val="18"/>
                <w:lang w:val="en-IN" w:eastAsia="en-IN"/>
              </w:rPr>
              <w:t xml:space="preserve">35,283 </w:t>
            </w:r>
          </w:p>
        </w:tc>
      </w:tr>
      <w:tr w:rsidR="00354E66" w:rsidRPr="00354E66" w14:paraId="022B6F68"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5711E206" w14:textId="73E41C3A"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6418EF5F" w14:textId="41FE556B"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2BA3FEA2" w14:textId="7777777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Boiler Tune Up</w:t>
            </w:r>
          </w:p>
        </w:tc>
        <w:tc>
          <w:tcPr>
            <w:tcW w:w="0" w:type="auto"/>
            <w:noWrap/>
            <w:hideMark/>
          </w:tcPr>
          <w:p w14:paraId="4D6C4EA3"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4F11AF7C" w14:textId="77777777" w:rsidR="00354E66" w:rsidRPr="00354E66" w:rsidRDefault="00354E66"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MBH Input</w:t>
            </w:r>
          </w:p>
        </w:tc>
        <w:tc>
          <w:tcPr>
            <w:tcW w:w="0" w:type="auto"/>
            <w:noWrap/>
            <w:hideMark/>
          </w:tcPr>
          <w:p w14:paraId="748613F1" w14:textId="44D00CFE"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80,517 </w:t>
            </w:r>
          </w:p>
        </w:tc>
        <w:tc>
          <w:tcPr>
            <w:tcW w:w="0" w:type="auto"/>
            <w:noWrap/>
            <w:hideMark/>
          </w:tcPr>
          <w:p w14:paraId="56B7F3F8" w14:textId="14798E0B"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3.0 </w:t>
            </w:r>
          </w:p>
        </w:tc>
        <w:tc>
          <w:tcPr>
            <w:tcW w:w="0" w:type="auto"/>
            <w:noWrap/>
            <w:hideMark/>
          </w:tcPr>
          <w:p w14:paraId="6A174ED4"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1B37FDC6" w14:textId="0708D720"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4E0F57D7" w14:textId="6B8F8CAE"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37,742 </w:t>
            </w:r>
          </w:p>
        </w:tc>
        <w:tc>
          <w:tcPr>
            <w:tcW w:w="0" w:type="auto"/>
            <w:hideMark/>
          </w:tcPr>
          <w:p w14:paraId="3DA9B4D0" w14:textId="77777777"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37,742 </w:t>
            </w:r>
          </w:p>
        </w:tc>
        <w:tc>
          <w:tcPr>
            <w:tcW w:w="0" w:type="auto"/>
            <w:noWrap/>
            <w:hideMark/>
          </w:tcPr>
          <w:p w14:paraId="328A6402" w14:textId="059A6061" w:rsidR="00354E66" w:rsidRPr="00354E66" w:rsidRDefault="00354E66" w:rsidP="00032219">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18"/>
                <w:szCs w:val="18"/>
                <w:lang w:val="en-IN" w:eastAsia="en-IN"/>
              </w:rPr>
            </w:pPr>
            <w:r w:rsidRPr="00354E66">
              <w:rPr>
                <w:rFonts w:asciiTheme="minorHAnsi" w:hAnsiTheme="minorHAnsi" w:cs="Calibri"/>
                <w:color w:val="000000"/>
                <w:sz w:val="18"/>
                <w:szCs w:val="18"/>
                <w:lang w:val="en-IN" w:eastAsia="en-IN"/>
              </w:rPr>
              <w:t xml:space="preserve">              35,970</w:t>
            </w:r>
          </w:p>
        </w:tc>
      </w:tr>
      <w:tr w:rsidR="00354E66" w:rsidRPr="00354E66" w14:paraId="23CC202E"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575D919E" w14:textId="2131B514"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3BA83404" w14:textId="13D9589F"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3EE05139" w14:textId="77777777"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High Efficiency Boiler</w:t>
            </w:r>
          </w:p>
        </w:tc>
        <w:tc>
          <w:tcPr>
            <w:tcW w:w="0" w:type="auto"/>
            <w:noWrap/>
            <w:hideMark/>
          </w:tcPr>
          <w:p w14:paraId="3E98D465"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0818F49F" w14:textId="0E7021D0" w:rsidR="00354E66" w:rsidRPr="00354E66" w:rsidRDefault="000C3EB9"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Unit</w:t>
            </w:r>
          </w:p>
        </w:tc>
        <w:tc>
          <w:tcPr>
            <w:tcW w:w="0" w:type="auto"/>
            <w:noWrap/>
            <w:hideMark/>
          </w:tcPr>
          <w:p w14:paraId="406D27A4" w14:textId="7C8F3374"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12 </w:t>
            </w:r>
          </w:p>
        </w:tc>
        <w:tc>
          <w:tcPr>
            <w:tcW w:w="0" w:type="auto"/>
            <w:noWrap/>
            <w:hideMark/>
          </w:tcPr>
          <w:p w14:paraId="36969B0A" w14:textId="5E483DD9"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25.0 </w:t>
            </w:r>
          </w:p>
        </w:tc>
        <w:tc>
          <w:tcPr>
            <w:tcW w:w="0" w:type="auto"/>
            <w:noWrap/>
            <w:hideMark/>
          </w:tcPr>
          <w:p w14:paraId="4AC6AE04"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430EB20F" w14:textId="793188CA"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25D1C4CA" w14:textId="2CA3F775"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21,301 </w:t>
            </w:r>
          </w:p>
        </w:tc>
        <w:tc>
          <w:tcPr>
            <w:tcW w:w="0" w:type="auto"/>
            <w:hideMark/>
          </w:tcPr>
          <w:p w14:paraId="7B773CF7" w14:textId="29591135"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21,301 </w:t>
            </w:r>
          </w:p>
        </w:tc>
        <w:tc>
          <w:tcPr>
            <w:tcW w:w="0" w:type="auto"/>
            <w:noWrap/>
            <w:hideMark/>
          </w:tcPr>
          <w:p w14:paraId="286AC9CA" w14:textId="58F5DF97"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20,301 </w:t>
            </w:r>
          </w:p>
        </w:tc>
      </w:tr>
      <w:tr w:rsidR="00354E66" w:rsidRPr="00354E66" w14:paraId="1C2ED037"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68FB375C" w14:textId="504FD568"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0887BC89" w14:textId="37A3F57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5A588DC3" w14:textId="7777777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On Demand DHW Controls</w:t>
            </w:r>
          </w:p>
        </w:tc>
        <w:tc>
          <w:tcPr>
            <w:tcW w:w="0" w:type="auto"/>
            <w:noWrap/>
            <w:hideMark/>
          </w:tcPr>
          <w:p w14:paraId="1243624F"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3E1F3CD4" w14:textId="77777777" w:rsidR="00354E66" w:rsidRPr="00354E66" w:rsidRDefault="00354E66"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Living Units</w:t>
            </w:r>
          </w:p>
        </w:tc>
        <w:tc>
          <w:tcPr>
            <w:tcW w:w="0" w:type="auto"/>
            <w:noWrap/>
            <w:hideMark/>
          </w:tcPr>
          <w:p w14:paraId="4F6D5978" w14:textId="1CB5D869"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142 </w:t>
            </w:r>
          </w:p>
        </w:tc>
        <w:tc>
          <w:tcPr>
            <w:tcW w:w="0" w:type="auto"/>
            <w:noWrap/>
            <w:hideMark/>
          </w:tcPr>
          <w:p w14:paraId="310E433C" w14:textId="4EB70504"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15.0 </w:t>
            </w:r>
          </w:p>
        </w:tc>
        <w:tc>
          <w:tcPr>
            <w:tcW w:w="0" w:type="auto"/>
            <w:noWrap/>
            <w:hideMark/>
          </w:tcPr>
          <w:p w14:paraId="0B362B31"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3823BAD6" w14:textId="7C59A6FD"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4DC37AE2" w14:textId="55B2715D"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8,903 </w:t>
            </w:r>
          </w:p>
        </w:tc>
        <w:tc>
          <w:tcPr>
            <w:tcW w:w="0" w:type="auto"/>
            <w:hideMark/>
          </w:tcPr>
          <w:p w14:paraId="5F4E1374" w14:textId="39B3DE31"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8,903 </w:t>
            </w:r>
          </w:p>
        </w:tc>
        <w:tc>
          <w:tcPr>
            <w:tcW w:w="0" w:type="auto"/>
            <w:noWrap/>
            <w:hideMark/>
          </w:tcPr>
          <w:p w14:paraId="514D43CC" w14:textId="445FDCBC"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8,485 </w:t>
            </w:r>
          </w:p>
        </w:tc>
      </w:tr>
      <w:tr w:rsidR="00354E66" w:rsidRPr="00354E66" w14:paraId="73773D6F"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4AF67F0F" w14:textId="4163C7BF"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6D753B50" w14:textId="6789FCC6"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4571563C" w14:textId="77777777"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Pipe Insulation</w:t>
            </w:r>
          </w:p>
        </w:tc>
        <w:tc>
          <w:tcPr>
            <w:tcW w:w="0" w:type="auto"/>
            <w:noWrap/>
            <w:hideMark/>
          </w:tcPr>
          <w:p w14:paraId="28062479"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0EB20649" w14:textId="7ECDE15B" w:rsidR="00354E66" w:rsidRPr="00354E66" w:rsidRDefault="00414D40"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LN FT</w:t>
            </w:r>
          </w:p>
        </w:tc>
        <w:tc>
          <w:tcPr>
            <w:tcW w:w="0" w:type="auto"/>
            <w:noWrap/>
            <w:hideMark/>
          </w:tcPr>
          <w:p w14:paraId="5EA7C734" w14:textId="073C03F2"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15,571 </w:t>
            </w:r>
          </w:p>
        </w:tc>
        <w:tc>
          <w:tcPr>
            <w:tcW w:w="0" w:type="auto"/>
            <w:noWrap/>
            <w:hideMark/>
          </w:tcPr>
          <w:p w14:paraId="659207EE" w14:textId="0B72D08A"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15.0 </w:t>
            </w:r>
          </w:p>
        </w:tc>
        <w:tc>
          <w:tcPr>
            <w:tcW w:w="0" w:type="auto"/>
            <w:noWrap/>
            <w:hideMark/>
          </w:tcPr>
          <w:p w14:paraId="2E4720D6"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79C37061" w14:textId="1668309F"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59BB33BF" w14:textId="7A9A093B"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79,797 </w:t>
            </w:r>
          </w:p>
        </w:tc>
        <w:tc>
          <w:tcPr>
            <w:tcW w:w="0" w:type="auto"/>
            <w:hideMark/>
          </w:tcPr>
          <w:p w14:paraId="7DBCFF9F" w14:textId="02610C88"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79,797 </w:t>
            </w:r>
          </w:p>
        </w:tc>
        <w:tc>
          <w:tcPr>
            <w:tcW w:w="0" w:type="auto"/>
            <w:noWrap/>
            <w:hideMark/>
          </w:tcPr>
          <w:p w14:paraId="56A783C7" w14:textId="602A66B1"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76,050 </w:t>
            </w:r>
          </w:p>
        </w:tc>
      </w:tr>
      <w:tr w:rsidR="00354E66" w:rsidRPr="00354E66" w14:paraId="5AA7938D"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407CCADA" w14:textId="5A8C086C"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0E7EED08" w14:textId="1A679B2B"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36580B99" w14:textId="7777777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Pipe Insulation</w:t>
            </w:r>
          </w:p>
        </w:tc>
        <w:tc>
          <w:tcPr>
            <w:tcW w:w="0" w:type="auto"/>
            <w:noWrap/>
            <w:hideMark/>
          </w:tcPr>
          <w:p w14:paraId="6AC1AF31"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236AD700" w14:textId="3B4B5420" w:rsidR="00354E66" w:rsidRPr="00354E66" w:rsidRDefault="008B328A"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Unit</w:t>
            </w:r>
          </w:p>
        </w:tc>
        <w:tc>
          <w:tcPr>
            <w:tcW w:w="0" w:type="auto"/>
            <w:noWrap/>
            <w:hideMark/>
          </w:tcPr>
          <w:p w14:paraId="54C6D990" w14:textId="24701F8D"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23 </w:t>
            </w:r>
          </w:p>
        </w:tc>
        <w:tc>
          <w:tcPr>
            <w:tcW w:w="0" w:type="auto"/>
            <w:noWrap/>
            <w:hideMark/>
          </w:tcPr>
          <w:p w14:paraId="6B955CD9" w14:textId="6D568C16"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15.0 </w:t>
            </w:r>
          </w:p>
        </w:tc>
        <w:tc>
          <w:tcPr>
            <w:tcW w:w="0" w:type="auto"/>
            <w:noWrap/>
            <w:hideMark/>
          </w:tcPr>
          <w:p w14:paraId="5C17F47B"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1E0AF212" w14:textId="361E0F37"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24F558C9" w14:textId="1E953ADA"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769 </w:t>
            </w:r>
          </w:p>
        </w:tc>
        <w:tc>
          <w:tcPr>
            <w:tcW w:w="0" w:type="auto"/>
            <w:hideMark/>
          </w:tcPr>
          <w:p w14:paraId="735BCBFE" w14:textId="5DFF6FC5"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769 </w:t>
            </w:r>
          </w:p>
        </w:tc>
        <w:tc>
          <w:tcPr>
            <w:tcW w:w="0" w:type="auto"/>
            <w:noWrap/>
            <w:hideMark/>
          </w:tcPr>
          <w:p w14:paraId="23ADB939" w14:textId="2B6FC9B6"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733 </w:t>
            </w:r>
          </w:p>
        </w:tc>
      </w:tr>
      <w:tr w:rsidR="00354E66" w:rsidRPr="00354E66" w14:paraId="61145AD8"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69D46BE0" w14:textId="6F1CF45F"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153B608C" w14:textId="5E52C9C3"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21F38B1E" w14:textId="77777777"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Steam Pipe Averaging Controls</w:t>
            </w:r>
          </w:p>
        </w:tc>
        <w:tc>
          <w:tcPr>
            <w:tcW w:w="0" w:type="auto"/>
            <w:noWrap/>
            <w:hideMark/>
          </w:tcPr>
          <w:p w14:paraId="172CB07A"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287B031A" w14:textId="77777777" w:rsidR="00354E66" w:rsidRPr="00354E66" w:rsidRDefault="00354E66"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Living Units</w:t>
            </w:r>
          </w:p>
        </w:tc>
        <w:tc>
          <w:tcPr>
            <w:tcW w:w="0" w:type="auto"/>
            <w:noWrap/>
            <w:hideMark/>
          </w:tcPr>
          <w:p w14:paraId="1232BA90" w14:textId="7C772662"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197 </w:t>
            </w:r>
          </w:p>
        </w:tc>
        <w:tc>
          <w:tcPr>
            <w:tcW w:w="0" w:type="auto"/>
            <w:noWrap/>
            <w:hideMark/>
          </w:tcPr>
          <w:p w14:paraId="3F2BF00B" w14:textId="2C4919E2"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20.0 </w:t>
            </w:r>
          </w:p>
        </w:tc>
        <w:tc>
          <w:tcPr>
            <w:tcW w:w="0" w:type="auto"/>
            <w:noWrap/>
            <w:hideMark/>
          </w:tcPr>
          <w:p w14:paraId="13A4A5A6"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2E738801" w14:textId="3A3A8773"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213558C5" w14:textId="7E3F4C29"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13,033 </w:t>
            </w:r>
          </w:p>
        </w:tc>
        <w:tc>
          <w:tcPr>
            <w:tcW w:w="0" w:type="auto"/>
            <w:hideMark/>
          </w:tcPr>
          <w:p w14:paraId="169B3F35" w14:textId="5D59CBBC"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12,034 </w:t>
            </w:r>
          </w:p>
        </w:tc>
        <w:tc>
          <w:tcPr>
            <w:tcW w:w="0" w:type="auto"/>
            <w:noWrap/>
            <w:hideMark/>
          </w:tcPr>
          <w:p w14:paraId="5CD48C39" w14:textId="58E9DB77"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11,469 </w:t>
            </w:r>
          </w:p>
        </w:tc>
      </w:tr>
      <w:tr w:rsidR="00354E66" w:rsidRPr="00354E66" w14:paraId="2E6F2AC9"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64EDFF23" w14:textId="045A9D84"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1961C66C" w14:textId="61D9D205"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5705D581" w14:textId="7777777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Steam Trap</w:t>
            </w:r>
          </w:p>
        </w:tc>
        <w:tc>
          <w:tcPr>
            <w:tcW w:w="0" w:type="auto"/>
            <w:noWrap/>
            <w:hideMark/>
          </w:tcPr>
          <w:p w14:paraId="15DC9F84"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4BE042C6" w14:textId="53E71109" w:rsidR="00354E66" w:rsidRPr="00354E66" w:rsidRDefault="008B328A"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Unit</w:t>
            </w:r>
          </w:p>
        </w:tc>
        <w:tc>
          <w:tcPr>
            <w:tcW w:w="0" w:type="auto"/>
            <w:noWrap/>
            <w:hideMark/>
          </w:tcPr>
          <w:p w14:paraId="756E8C21" w14:textId="0208665B"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3,251 </w:t>
            </w:r>
          </w:p>
        </w:tc>
        <w:tc>
          <w:tcPr>
            <w:tcW w:w="0" w:type="auto"/>
            <w:noWrap/>
            <w:hideMark/>
          </w:tcPr>
          <w:p w14:paraId="2D02C4E7" w14:textId="0FA7C572"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6.0 </w:t>
            </w:r>
          </w:p>
        </w:tc>
        <w:tc>
          <w:tcPr>
            <w:tcW w:w="0" w:type="auto"/>
            <w:noWrap/>
            <w:hideMark/>
          </w:tcPr>
          <w:p w14:paraId="5E488F95"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hideMark/>
          </w:tcPr>
          <w:p w14:paraId="20B933C7" w14:textId="24309A3A"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37,025,125 </w:t>
            </w:r>
          </w:p>
        </w:tc>
        <w:tc>
          <w:tcPr>
            <w:tcW w:w="0" w:type="auto"/>
            <w:hideMark/>
          </w:tcPr>
          <w:p w14:paraId="7C041B4D" w14:textId="6E580549"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595,247 </w:t>
            </w:r>
          </w:p>
        </w:tc>
        <w:tc>
          <w:tcPr>
            <w:tcW w:w="0" w:type="auto"/>
            <w:hideMark/>
          </w:tcPr>
          <w:p w14:paraId="44985A26" w14:textId="41CFC026"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630,424 </w:t>
            </w:r>
          </w:p>
        </w:tc>
        <w:tc>
          <w:tcPr>
            <w:tcW w:w="0" w:type="auto"/>
            <w:noWrap/>
            <w:hideMark/>
          </w:tcPr>
          <w:p w14:paraId="23C74357" w14:textId="5A0B4ABE"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600,820 </w:t>
            </w:r>
          </w:p>
        </w:tc>
      </w:tr>
      <w:tr w:rsidR="00354E66" w:rsidRPr="00354E66" w14:paraId="2F7CB335"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79C9341D" w14:textId="5C378C4D"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val="restart"/>
            <w:hideMark/>
          </w:tcPr>
          <w:p w14:paraId="5C535DBC" w14:textId="249B007D" w:rsidR="00150902" w:rsidRPr="00354E66" w:rsidRDefault="00354E66" w:rsidP="001509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Prescriptive</w:t>
            </w:r>
          </w:p>
          <w:p w14:paraId="36E1273C" w14:textId="6A61E254"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76AAF572" w14:textId="77777777"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Advanced Thermostat (CA)</w:t>
            </w:r>
          </w:p>
        </w:tc>
        <w:tc>
          <w:tcPr>
            <w:tcW w:w="0" w:type="auto"/>
            <w:noWrap/>
            <w:hideMark/>
          </w:tcPr>
          <w:p w14:paraId="17970FA7"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19402940" w14:textId="62857610" w:rsidR="00354E66" w:rsidRPr="00354E66" w:rsidRDefault="008B328A"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Unit</w:t>
            </w:r>
          </w:p>
        </w:tc>
        <w:tc>
          <w:tcPr>
            <w:tcW w:w="0" w:type="auto"/>
            <w:noWrap/>
            <w:hideMark/>
          </w:tcPr>
          <w:p w14:paraId="4D7B3CD6" w14:textId="12317664"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 </w:t>
            </w:r>
          </w:p>
        </w:tc>
        <w:tc>
          <w:tcPr>
            <w:tcW w:w="0" w:type="auto"/>
            <w:noWrap/>
            <w:hideMark/>
          </w:tcPr>
          <w:p w14:paraId="0BD9CD9D" w14:textId="04035A31"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11.0 </w:t>
            </w:r>
          </w:p>
        </w:tc>
        <w:tc>
          <w:tcPr>
            <w:tcW w:w="0" w:type="auto"/>
            <w:noWrap/>
            <w:hideMark/>
          </w:tcPr>
          <w:p w14:paraId="3DB1BAC8"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66574DB7" w14:textId="347070C9"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3E4D5520" w14:textId="77777777"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68 </w:t>
            </w:r>
          </w:p>
        </w:tc>
        <w:tc>
          <w:tcPr>
            <w:tcW w:w="0" w:type="auto"/>
            <w:hideMark/>
          </w:tcPr>
          <w:p w14:paraId="37C778D4" w14:textId="2E05ADFE"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68 </w:t>
            </w:r>
          </w:p>
        </w:tc>
        <w:tc>
          <w:tcPr>
            <w:tcW w:w="0" w:type="auto"/>
            <w:noWrap/>
            <w:hideMark/>
          </w:tcPr>
          <w:p w14:paraId="7A732C70" w14:textId="2AF0AE36"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64 </w:t>
            </w:r>
          </w:p>
        </w:tc>
      </w:tr>
      <w:tr w:rsidR="00354E66" w:rsidRPr="00354E66" w14:paraId="69C8B8AE"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5DF3CF18" w14:textId="5B51F497"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6D5CB990" w14:textId="043A9EE4"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1947AE18" w14:textId="7777777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Advanced Thermostat (IU)</w:t>
            </w:r>
          </w:p>
        </w:tc>
        <w:tc>
          <w:tcPr>
            <w:tcW w:w="0" w:type="auto"/>
            <w:noWrap/>
            <w:hideMark/>
          </w:tcPr>
          <w:p w14:paraId="6DEE8E08"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73CBB566" w14:textId="350F1DF4" w:rsidR="00354E66" w:rsidRPr="00354E66" w:rsidRDefault="008B328A"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Unit</w:t>
            </w:r>
          </w:p>
        </w:tc>
        <w:tc>
          <w:tcPr>
            <w:tcW w:w="0" w:type="auto"/>
            <w:noWrap/>
            <w:hideMark/>
          </w:tcPr>
          <w:p w14:paraId="68FB0ADB" w14:textId="1CD319EC"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 </w:t>
            </w:r>
          </w:p>
        </w:tc>
        <w:tc>
          <w:tcPr>
            <w:tcW w:w="0" w:type="auto"/>
            <w:noWrap/>
            <w:hideMark/>
          </w:tcPr>
          <w:p w14:paraId="01DC56B1" w14:textId="5BA5D5AE"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11.0 </w:t>
            </w:r>
          </w:p>
        </w:tc>
        <w:tc>
          <w:tcPr>
            <w:tcW w:w="0" w:type="auto"/>
            <w:noWrap/>
            <w:hideMark/>
          </w:tcPr>
          <w:p w14:paraId="7CF683B0"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1826EA68" w14:textId="58A3A410"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27FB5EBD" w14:textId="767235B6"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148 </w:t>
            </w:r>
          </w:p>
        </w:tc>
        <w:tc>
          <w:tcPr>
            <w:tcW w:w="0" w:type="auto"/>
            <w:hideMark/>
          </w:tcPr>
          <w:p w14:paraId="716E5305" w14:textId="38B5B5A1"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167 </w:t>
            </w:r>
          </w:p>
        </w:tc>
        <w:tc>
          <w:tcPr>
            <w:tcW w:w="0" w:type="auto"/>
            <w:noWrap/>
            <w:hideMark/>
          </w:tcPr>
          <w:p w14:paraId="3073E945" w14:textId="5893C9E8"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157 </w:t>
            </w:r>
          </w:p>
        </w:tc>
      </w:tr>
      <w:tr w:rsidR="00354E66" w:rsidRPr="00354E66" w14:paraId="4501F854"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5461E964" w14:textId="4B94D46F"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4B4376AC" w14:textId="0A60625B"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762C7A0D" w14:textId="77777777"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Central Water Heater</w:t>
            </w:r>
          </w:p>
        </w:tc>
        <w:tc>
          <w:tcPr>
            <w:tcW w:w="0" w:type="auto"/>
            <w:noWrap/>
            <w:hideMark/>
          </w:tcPr>
          <w:p w14:paraId="23532F33"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49466F59" w14:textId="77777777" w:rsidR="00354E66" w:rsidRPr="00354E66" w:rsidRDefault="00354E66"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Each</w:t>
            </w:r>
          </w:p>
        </w:tc>
        <w:tc>
          <w:tcPr>
            <w:tcW w:w="0" w:type="auto"/>
            <w:noWrap/>
            <w:hideMark/>
          </w:tcPr>
          <w:p w14:paraId="2E2A8F89" w14:textId="69964215"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326 </w:t>
            </w:r>
          </w:p>
        </w:tc>
        <w:tc>
          <w:tcPr>
            <w:tcW w:w="0" w:type="auto"/>
            <w:noWrap/>
            <w:hideMark/>
          </w:tcPr>
          <w:p w14:paraId="31D14B52" w14:textId="2A2EACBF"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15.0 </w:t>
            </w:r>
          </w:p>
        </w:tc>
        <w:tc>
          <w:tcPr>
            <w:tcW w:w="0" w:type="auto"/>
            <w:noWrap/>
            <w:hideMark/>
          </w:tcPr>
          <w:p w14:paraId="45434661"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40EFDCEB" w14:textId="18D9D9E0"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4CFAE981" w14:textId="16838D2B"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3,095 </w:t>
            </w:r>
          </w:p>
        </w:tc>
        <w:tc>
          <w:tcPr>
            <w:tcW w:w="0" w:type="auto"/>
            <w:hideMark/>
          </w:tcPr>
          <w:p w14:paraId="50DCD44D" w14:textId="4FCB5C73"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3,080 </w:t>
            </w:r>
          </w:p>
        </w:tc>
        <w:tc>
          <w:tcPr>
            <w:tcW w:w="0" w:type="auto"/>
            <w:noWrap/>
            <w:hideMark/>
          </w:tcPr>
          <w:p w14:paraId="42C97107" w14:textId="47A67999"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2,902 </w:t>
            </w:r>
          </w:p>
        </w:tc>
      </w:tr>
      <w:tr w:rsidR="00354E66" w:rsidRPr="00354E66" w14:paraId="5F5E853A"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77A07FBC" w14:textId="6C79C5EF"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63514B9A" w14:textId="4A6204D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40CE39F9" w14:textId="7777777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Central Water Heater</w:t>
            </w:r>
          </w:p>
        </w:tc>
        <w:tc>
          <w:tcPr>
            <w:tcW w:w="0" w:type="auto"/>
            <w:noWrap/>
            <w:hideMark/>
          </w:tcPr>
          <w:p w14:paraId="4292D5EE"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1625E873" w14:textId="77777777" w:rsidR="00354E66" w:rsidRPr="00354E66" w:rsidRDefault="00354E66"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Living Units</w:t>
            </w:r>
          </w:p>
        </w:tc>
        <w:tc>
          <w:tcPr>
            <w:tcW w:w="0" w:type="auto"/>
            <w:noWrap/>
            <w:hideMark/>
          </w:tcPr>
          <w:p w14:paraId="47534736" w14:textId="4472072E"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 </w:t>
            </w:r>
          </w:p>
        </w:tc>
        <w:tc>
          <w:tcPr>
            <w:tcW w:w="0" w:type="auto"/>
            <w:noWrap/>
            <w:hideMark/>
          </w:tcPr>
          <w:p w14:paraId="60DFCEBD" w14:textId="693B7CC6"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15.0 </w:t>
            </w:r>
          </w:p>
        </w:tc>
        <w:tc>
          <w:tcPr>
            <w:tcW w:w="0" w:type="auto"/>
            <w:noWrap/>
            <w:hideMark/>
          </w:tcPr>
          <w:p w14:paraId="050B06A0"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1309D310" w14:textId="7888149A"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7AF2C35B" w14:textId="45116A11"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138 </w:t>
            </w:r>
          </w:p>
        </w:tc>
        <w:tc>
          <w:tcPr>
            <w:tcW w:w="0" w:type="auto"/>
            <w:hideMark/>
          </w:tcPr>
          <w:p w14:paraId="4E3D8340" w14:textId="481EF7E6"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138 </w:t>
            </w:r>
          </w:p>
        </w:tc>
        <w:tc>
          <w:tcPr>
            <w:tcW w:w="0" w:type="auto"/>
            <w:noWrap/>
            <w:hideMark/>
          </w:tcPr>
          <w:p w14:paraId="28E11E92" w14:textId="671917B5"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130 </w:t>
            </w:r>
          </w:p>
        </w:tc>
      </w:tr>
      <w:tr w:rsidR="00354E66" w:rsidRPr="00354E66" w14:paraId="3DC4E4D6"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4829F922" w14:textId="42C502A8"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0D4758E2" w14:textId="337D3CA5"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05298D2E" w14:textId="77777777"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Gas High Efficiency Furnace</w:t>
            </w:r>
          </w:p>
        </w:tc>
        <w:tc>
          <w:tcPr>
            <w:tcW w:w="0" w:type="auto"/>
            <w:noWrap/>
            <w:hideMark/>
          </w:tcPr>
          <w:p w14:paraId="2619BE3B"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44A3B0D4" w14:textId="1FFCE0D3" w:rsidR="00354E66" w:rsidRPr="00354E66" w:rsidRDefault="008B328A"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Unit</w:t>
            </w:r>
          </w:p>
        </w:tc>
        <w:tc>
          <w:tcPr>
            <w:tcW w:w="0" w:type="auto"/>
            <w:noWrap/>
            <w:hideMark/>
          </w:tcPr>
          <w:p w14:paraId="56C39539" w14:textId="658A4A99"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5 </w:t>
            </w:r>
          </w:p>
        </w:tc>
        <w:tc>
          <w:tcPr>
            <w:tcW w:w="0" w:type="auto"/>
            <w:noWrap/>
            <w:hideMark/>
          </w:tcPr>
          <w:p w14:paraId="28408E3D" w14:textId="322FA78C"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20.0 </w:t>
            </w:r>
          </w:p>
        </w:tc>
        <w:tc>
          <w:tcPr>
            <w:tcW w:w="0" w:type="auto"/>
            <w:noWrap/>
            <w:hideMark/>
          </w:tcPr>
          <w:p w14:paraId="4F9D8E87"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6A71BF1C" w14:textId="178B5AEC"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28BD8EDB" w14:textId="5496B30B"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630 </w:t>
            </w:r>
          </w:p>
        </w:tc>
        <w:tc>
          <w:tcPr>
            <w:tcW w:w="0" w:type="auto"/>
            <w:hideMark/>
          </w:tcPr>
          <w:p w14:paraId="0B1E40CD" w14:textId="345F84AA"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969 </w:t>
            </w:r>
          </w:p>
        </w:tc>
        <w:tc>
          <w:tcPr>
            <w:tcW w:w="0" w:type="auto"/>
            <w:noWrap/>
            <w:hideMark/>
          </w:tcPr>
          <w:p w14:paraId="22A8B8C3" w14:textId="4F71352A"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913 </w:t>
            </w:r>
          </w:p>
        </w:tc>
      </w:tr>
      <w:tr w:rsidR="00354E66" w:rsidRPr="00354E66" w14:paraId="4A4D2E13"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458BB0F8" w14:textId="40D2398B"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1B110206" w14:textId="7BB5A02E"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7687512E" w14:textId="7777777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High Efficiency Boiler</w:t>
            </w:r>
          </w:p>
        </w:tc>
        <w:tc>
          <w:tcPr>
            <w:tcW w:w="0" w:type="auto"/>
            <w:noWrap/>
            <w:hideMark/>
          </w:tcPr>
          <w:p w14:paraId="404249F9"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4A1C9D76" w14:textId="4349C78F" w:rsidR="00354E66" w:rsidRPr="00354E66" w:rsidRDefault="000C3EB9"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Unit</w:t>
            </w:r>
          </w:p>
        </w:tc>
        <w:tc>
          <w:tcPr>
            <w:tcW w:w="0" w:type="auto"/>
            <w:noWrap/>
            <w:hideMark/>
          </w:tcPr>
          <w:p w14:paraId="46D1A710" w14:textId="055CB616"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5 </w:t>
            </w:r>
          </w:p>
        </w:tc>
        <w:tc>
          <w:tcPr>
            <w:tcW w:w="0" w:type="auto"/>
            <w:noWrap/>
            <w:hideMark/>
          </w:tcPr>
          <w:p w14:paraId="7402D991" w14:textId="48710091"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25.0 </w:t>
            </w:r>
          </w:p>
        </w:tc>
        <w:tc>
          <w:tcPr>
            <w:tcW w:w="0" w:type="auto"/>
            <w:noWrap/>
            <w:hideMark/>
          </w:tcPr>
          <w:p w14:paraId="2C6177D4"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323EC613" w14:textId="582BD6B1"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2D419A60" w14:textId="207E961B"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10,174 </w:t>
            </w:r>
          </w:p>
        </w:tc>
        <w:tc>
          <w:tcPr>
            <w:tcW w:w="0" w:type="auto"/>
            <w:hideMark/>
          </w:tcPr>
          <w:p w14:paraId="48CC15B0" w14:textId="33514E85"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10,174 </w:t>
            </w:r>
          </w:p>
        </w:tc>
        <w:tc>
          <w:tcPr>
            <w:tcW w:w="0" w:type="auto"/>
            <w:noWrap/>
            <w:hideMark/>
          </w:tcPr>
          <w:p w14:paraId="5868DF59" w14:textId="513E0D72"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9,586 </w:t>
            </w:r>
          </w:p>
        </w:tc>
      </w:tr>
      <w:tr w:rsidR="00354E66" w:rsidRPr="00354E66" w14:paraId="44D191C7"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0DED7974" w14:textId="69E64691"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6A5915DA" w14:textId="452067D8"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76A84DAB" w14:textId="77777777"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Steam Pipe Averaging Controls</w:t>
            </w:r>
          </w:p>
        </w:tc>
        <w:tc>
          <w:tcPr>
            <w:tcW w:w="0" w:type="auto"/>
            <w:noWrap/>
            <w:hideMark/>
          </w:tcPr>
          <w:p w14:paraId="31B89487"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1126DF2E" w14:textId="77777777" w:rsidR="00354E66" w:rsidRPr="00354E66" w:rsidRDefault="00354E66"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Living Units</w:t>
            </w:r>
          </w:p>
        </w:tc>
        <w:tc>
          <w:tcPr>
            <w:tcW w:w="0" w:type="auto"/>
            <w:noWrap/>
            <w:hideMark/>
          </w:tcPr>
          <w:p w14:paraId="1B4C9CEA" w14:textId="50C2300D"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191 </w:t>
            </w:r>
          </w:p>
        </w:tc>
        <w:tc>
          <w:tcPr>
            <w:tcW w:w="0" w:type="auto"/>
            <w:noWrap/>
            <w:hideMark/>
          </w:tcPr>
          <w:p w14:paraId="652C6F22" w14:textId="34A0DC90"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20.0 </w:t>
            </w:r>
          </w:p>
        </w:tc>
        <w:tc>
          <w:tcPr>
            <w:tcW w:w="0" w:type="auto"/>
            <w:noWrap/>
            <w:hideMark/>
          </w:tcPr>
          <w:p w14:paraId="74B0590B"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2C54F834" w14:textId="24D81EAB"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52C2AA72" w14:textId="65C12A2B"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12,636 </w:t>
            </w:r>
          </w:p>
        </w:tc>
        <w:tc>
          <w:tcPr>
            <w:tcW w:w="0" w:type="auto"/>
            <w:hideMark/>
          </w:tcPr>
          <w:p w14:paraId="1111C32A" w14:textId="3E7B933B"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11,668 </w:t>
            </w:r>
          </w:p>
        </w:tc>
        <w:tc>
          <w:tcPr>
            <w:tcW w:w="0" w:type="auto"/>
            <w:noWrap/>
            <w:hideMark/>
          </w:tcPr>
          <w:p w14:paraId="7178DD60" w14:textId="25CC0F95"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10,994 </w:t>
            </w:r>
          </w:p>
        </w:tc>
      </w:tr>
      <w:tr w:rsidR="00354E66" w:rsidRPr="00354E66" w14:paraId="43486EF5"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36D25A55" w14:textId="103E1100"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val="restart"/>
            <w:hideMark/>
          </w:tcPr>
          <w:p w14:paraId="3EE03CF4" w14:textId="061B19D9"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Custom</w:t>
            </w:r>
          </w:p>
        </w:tc>
        <w:tc>
          <w:tcPr>
            <w:tcW w:w="0" w:type="auto"/>
            <w:noWrap/>
            <w:hideMark/>
          </w:tcPr>
          <w:p w14:paraId="3B8F40D2" w14:textId="20C35C0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HVAC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Custom</w:t>
            </w:r>
          </w:p>
        </w:tc>
        <w:tc>
          <w:tcPr>
            <w:tcW w:w="0" w:type="auto"/>
            <w:noWrap/>
            <w:hideMark/>
          </w:tcPr>
          <w:p w14:paraId="01B68C83"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5339375C" w14:textId="007988AD" w:rsidR="00354E66" w:rsidRPr="00354E66" w:rsidRDefault="008B328A"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Unit</w:t>
            </w:r>
          </w:p>
        </w:tc>
        <w:tc>
          <w:tcPr>
            <w:tcW w:w="0" w:type="auto"/>
            <w:noWrap/>
            <w:hideMark/>
          </w:tcPr>
          <w:p w14:paraId="550D9FFC" w14:textId="44BA3631"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8 </w:t>
            </w:r>
          </w:p>
        </w:tc>
        <w:tc>
          <w:tcPr>
            <w:tcW w:w="0" w:type="auto"/>
            <w:noWrap/>
            <w:hideMark/>
          </w:tcPr>
          <w:p w14:paraId="06BF760B" w14:textId="16ED9CB0"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14.9 </w:t>
            </w:r>
          </w:p>
        </w:tc>
        <w:tc>
          <w:tcPr>
            <w:tcW w:w="0" w:type="auto"/>
            <w:noWrap/>
            <w:hideMark/>
          </w:tcPr>
          <w:p w14:paraId="7A204242"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429ADC02" w14:textId="121D3BD9"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49F70048" w14:textId="466E1879"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90,768 </w:t>
            </w:r>
          </w:p>
        </w:tc>
        <w:tc>
          <w:tcPr>
            <w:tcW w:w="0" w:type="auto"/>
            <w:hideMark/>
          </w:tcPr>
          <w:p w14:paraId="23D2B5E8" w14:textId="08ADAF9B"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77,478 </w:t>
            </w:r>
          </w:p>
        </w:tc>
        <w:tc>
          <w:tcPr>
            <w:tcW w:w="0" w:type="auto"/>
            <w:noWrap/>
            <w:hideMark/>
          </w:tcPr>
          <w:p w14:paraId="65994066" w14:textId="0A367207"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73,001 </w:t>
            </w:r>
          </w:p>
        </w:tc>
      </w:tr>
      <w:tr w:rsidR="00354E66" w:rsidRPr="00354E66" w14:paraId="3DDA8C67"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4CD5880B" w14:textId="70EB0C2E"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36D0DC12" w14:textId="62C76DA3"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059782B9" w14:textId="6CD411A6"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Process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Custom</w:t>
            </w:r>
          </w:p>
        </w:tc>
        <w:tc>
          <w:tcPr>
            <w:tcW w:w="0" w:type="auto"/>
            <w:noWrap/>
            <w:hideMark/>
          </w:tcPr>
          <w:p w14:paraId="207EA111"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FALSE</w:t>
            </w:r>
          </w:p>
        </w:tc>
        <w:tc>
          <w:tcPr>
            <w:tcW w:w="0" w:type="auto"/>
            <w:noWrap/>
            <w:hideMark/>
          </w:tcPr>
          <w:p w14:paraId="34F5C2F2" w14:textId="517D1283" w:rsidR="00354E66" w:rsidRPr="00354E66" w:rsidRDefault="008B328A"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Unit</w:t>
            </w:r>
          </w:p>
        </w:tc>
        <w:tc>
          <w:tcPr>
            <w:tcW w:w="0" w:type="auto"/>
            <w:noWrap/>
            <w:hideMark/>
          </w:tcPr>
          <w:p w14:paraId="5344997A" w14:textId="36BDDCFA"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 </w:t>
            </w:r>
          </w:p>
        </w:tc>
        <w:tc>
          <w:tcPr>
            <w:tcW w:w="0" w:type="auto"/>
            <w:noWrap/>
            <w:hideMark/>
          </w:tcPr>
          <w:p w14:paraId="09C0B5D0" w14:textId="45BDA19B"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8.0 </w:t>
            </w:r>
          </w:p>
        </w:tc>
        <w:tc>
          <w:tcPr>
            <w:tcW w:w="0" w:type="auto"/>
            <w:noWrap/>
            <w:hideMark/>
          </w:tcPr>
          <w:p w14:paraId="410BB3E5"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79012F08" w14:textId="068DB061"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3D7633C0" w14:textId="6BBEDFD2"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10,348 </w:t>
            </w:r>
          </w:p>
        </w:tc>
        <w:tc>
          <w:tcPr>
            <w:tcW w:w="0" w:type="auto"/>
            <w:hideMark/>
          </w:tcPr>
          <w:p w14:paraId="7AAC31AD" w14:textId="149D6C82"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12,427 </w:t>
            </w:r>
          </w:p>
        </w:tc>
        <w:tc>
          <w:tcPr>
            <w:tcW w:w="0" w:type="auto"/>
            <w:noWrap/>
            <w:hideMark/>
          </w:tcPr>
          <w:p w14:paraId="3AFAAD63" w14:textId="76587C62"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11,709 </w:t>
            </w:r>
          </w:p>
        </w:tc>
      </w:tr>
      <w:tr w:rsidR="00354E66" w:rsidRPr="00354E66" w14:paraId="046A6511"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449124E" w14:textId="4BA455AF" w:rsidR="00354E66" w:rsidRPr="00354E66" w:rsidRDefault="00354E66" w:rsidP="00150902">
            <w:pPr>
              <w:spacing w:after="0"/>
              <w:jc w:val="left"/>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DAC</w:t>
            </w:r>
            <w:r w:rsidR="00150902" w:rsidRPr="00354E66">
              <w:rPr>
                <w:rFonts w:asciiTheme="minorHAnsi" w:hAnsiTheme="minorHAnsi" w:cs="Calibri"/>
                <w:color w:val="000000"/>
                <w:sz w:val="18"/>
                <w:szCs w:val="18"/>
                <w:lang w:val="en-IN" w:eastAsia="en-IN"/>
              </w:rPr>
              <w:t> </w:t>
            </w:r>
          </w:p>
        </w:tc>
        <w:tc>
          <w:tcPr>
            <w:tcW w:w="0" w:type="auto"/>
            <w:vMerge w:val="restart"/>
            <w:hideMark/>
          </w:tcPr>
          <w:p w14:paraId="56C46F43" w14:textId="0256997E" w:rsidR="00150902" w:rsidRPr="00354E66" w:rsidRDefault="00354E66" w:rsidP="001509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Joint</w:t>
            </w:r>
          </w:p>
          <w:p w14:paraId="024FE75F" w14:textId="2DD44751"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4E6BE15B" w14:textId="077E527C"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Faucet Aerator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Bathroom (IU)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1BB14298"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7A548639" w14:textId="77777777" w:rsidR="00354E66" w:rsidRPr="00354E66" w:rsidRDefault="00354E66"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Each</w:t>
            </w:r>
          </w:p>
        </w:tc>
        <w:tc>
          <w:tcPr>
            <w:tcW w:w="0" w:type="auto"/>
            <w:noWrap/>
            <w:hideMark/>
          </w:tcPr>
          <w:p w14:paraId="17AE4414" w14:textId="2CD3413B"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 </w:t>
            </w:r>
          </w:p>
        </w:tc>
        <w:tc>
          <w:tcPr>
            <w:tcW w:w="0" w:type="auto"/>
            <w:noWrap/>
            <w:hideMark/>
          </w:tcPr>
          <w:p w14:paraId="1376610D" w14:textId="36FDE818"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10.0 </w:t>
            </w:r>
          </w:p>
        </w:tc>
        <w:tc>
          <w:tcPr>
            <w:tcW w:w="0" w:type="auto"/>
            <w:noWrap/>
            <w:hideMark/>
          </w:tcPr>
          <w:p w14:paraId="3F75E286"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hideMark/>
          </w:tcPr>
          <w:p w14:paraId="28800E5D" w14:textId="779963CE"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2,478 </w:t>
            </w:r>
          </w:p>
        </w:tc>
        <w:tc>
          <w:tcPr>
            <w:tcW w:w="0" w:type="auto"/>
            <w:hideMark/>
          </w:tcPr>
          <w:p w14:paraId="53B3DDE6" w14:textId="0EAB9B09"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11 </w:t>
            </w:r>
          </w:p>
        </w:tc>
        <w:tc>
          <w:tcPr>
            <w:tcW w:w="0" w:type="auto"/>
            <w:hideMark/>
          </w:tcPr>
          <w:p w14:paraId="3654B1C6" w14:textId="68675B12"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11 </w:t>
            </w:r>
          </w:p>
        </w:tc>
        <w:tc>
          <w:tcPr>
            <w:tcW w:w="0" w:type="auto"/>
            <w:noWrap/>
            <w:hideMark/>
          </w:tcPr>
          <w:p w14:paraId="6A34BE03" w14:textId="601DA139"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12 </w:t>
            </w:r>
          </w:p>
        </w:tc>
      </w:tr>
      <w:tr w:rsidR="00354E66" w:rsidRPr="00354E66" w14:paraId="04A6D10F"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00B3E6D7" w14:textId="46FDB818"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10AB7949" w14:textId="78126C1C"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1D589B52" w14:textId="6CB78340"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Faucet Aerator - Kitchen (IU)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6B4B67CC"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46D9FED9" w14:textId="77777777" w:rsidR="00354E66" w:rsidRPr="00354E66" w:rsidRDefault="00354E66"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Each</w:t>
            </w:r>
          </w:p>
        </w:tc>
        <w:tc>
          <w:tcPr>
            <w:tcW w:w="0" w:type="auto"/>
            <w:noWrap/>
            <w:hideMark/>
          </w:tcPr>
          <w:p w14:paraId="3412A51F" w14:textId="3F7A492E"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8 </w:t>
            </w:r>
          </w:p>
        </w:tc>
        <w:tc>
          <w:tcPr>
            <w:tcW w:w="0" w:type="auto"/>
            <w:noWrap/>
            <w:hideMark/>
          </w:tcPr>
          <w:p w14:paraId="4A556B61" w14:textId="2C6EF01A"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10.0 </w:t>
            </w:r>
          </w:p>
        </w:tc>
        <w:tc>
          <w:tcPr>
            <w:tcW w:w="0" w:type="auto"/>
            <w:noWrap/>
            <w:hideMark/>
          </w:tcPr>
          <w:p w14:paraId="4A054F44"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hideMark/>
          </w:tcPr>
          <w:p w14:paraId="48BEB42D" w14:textId="5296D3A4"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13,582 </w:t>
            </w:r>
          </w:p>
        </w:tc>
        <w:tc>
          <w:tcPr>
            <w:tcW w:w="0" w:type="auto"/>
            <w:hideMark/>
          </w:tcPr>
          <w:p w14:paraId="5712FF55" w14:textId="4EB1A163"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72 </w:t>
            </w:r>
          </w:p>
        </w:tc>
        <w:tc>
          <w:tcPr>
            <w:tcW w:w="0" w:type="auto"/>
            <w:hideMark/>
          </w:tcPr>
          <w:p w14:paraId="0EDA49AE" w14:textId="0F893E57"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72 </w:t>
            </w:r>
          </w:p>
        </w:tc>
        <w:tc>
          <w:tcPr>
            <w:tcW w:w="0" w:type="auto"/>
            <w:noWrap/>
            <w:hideMark/>
          </w:tcPr>
          <w:p w14:paraId="67495DF8" w14:textId="1F294E3F"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79 </w:t>
            </w:r>
          </w:p>
        </w:tc>
      </w:tr>
      <w:tr w:rsidR="00354E66" w:rsidRPr="00354E66" w14:paraId="2049E7EA"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0EAED763" w14:textId="3EA09648"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6489A783" w14:textId="42AD7DB4"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0FEC2F6C" w14:textId="2598033C"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Low Flow Showerheads (IU)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72E40C1C"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31B1921F" w14:textId="77777777" w:rsidR="00354E66" w:rsidRPr="00354E66" w:rsidRDefault="00354E66"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Each</w:t>
            </w:r>
          </w:p>
        </w:tc>
        <w:tc>
          <w:tcPr>
            <w:tcW w:w="0" w:type="auto"/>
            <w:noWrap/>
            <w:hideMark/>
          </w:tcPr>
          <w:p w14:paraId="043F8429" w14:textId="51562DE5"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4 </w:t>
            </w:r>
          </w:p>
        </w:tc>
        <w:tc>
          <w:tcPr>
            <w:tcW w:w="0" w:type="auto"/>
            <w:noWrap/>
            <w:hideMark/>
          </w:tcPr>
          <w:p w14:paraId="13BDC4A8" w14:textId="631B6141"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10.0 </w:t>
            </w:r>
          </w:p>
        </w:tc>
        <w:tc>
          <w:tcPr>
            <w:tcW w:w="0" w:type="auto"/>
            <w:noWrap/>
            <w:hideMark/>
          </w:tcPr>
          <w:p w14:paraId="722E1780"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hideMark/>
          </w:tcPr>
          <w:p w14:paraId="6D488BB9" w14:textId="7F421384"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7,850 </w:t>
            </w:r>
          </w:p>
        </w:tc>
        <w:tc>
          <w:tcPr>
            <w:tcW w:w="0" w:type="auto"/>
            <w:hideMark/>
          </w:tcPr>
          <w:p w14:paraId="13252CB9" w14:textId="0C987A48"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49 </w:t>
            </w:r>
          </w:p>
        </w:tc>
        <w:tc>
          <w:tcPr>
            <w:tcW w:w="0" w:type="auto"/>
            <w:hideMark/>
          </w:tcPr>
          <w:p w14:paraId="14317A12" w14:textId="5097DD1E"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49 </w:t>
            </w:r>
          </w:p>
        </w:tc>
        <w:tc>
          <w:tcPr>
            <w:tcW w:w="0" w:type="auto"/>
            <w:noWrap/>
            <w:hideMark/>
          </w:tcPr>
          <w:p w14:paraId="4924B53E" w14:textId="6D0AB43E"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54 </w:t>
            </w:r>
          </w:p>
        </w:tc>
      </w:tr>
      <w:tr w:rsidR="00354E66" w:rsidRPr="00354E66" w14:paraId="1DAE4F82"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4E52AE0F" w14:textId="79710056"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54EC5C2D" w14:textId="51C63E84"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0A990550" w14:textId="6ECBDB2B"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Programmable Thermostats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2B6D952C"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26007AEC" w14:textId="77777777" w:rsidR="00354E66" w:rsidRPr="00354E66" w:rsidRDefault="00354E66"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Each</w:t>
            </w:r>
          </w:p>
        </w:tc>
        <w:tc>
          <w:tcPr>
            <w:tcW w:w="0" w:type="auto"/>
            <w:noWrap/>
            <w:hideMark/>
          </w:tcPr>
          <w:p w14:paraId="7B788393" w14:textId="722B8F44"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 </w:t>
            </w:r>
          </w:p>
        </w:tc>
        <w:tc>
          <w:tcPr>
            <w:tcW w:w="0" w:type="auto"/>
            <w:noWrap/>
            <w:hideMark/>
          </w:tcPr>
          <w:p w14:paraId="595CA86B" w14:textId="0B47F8AB"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16.0 </w:t>
            </w:r>
          </w:p>
        </w:tc>
        <w:tc>
          <w:tcPr>
            <w:tcW w:w="0" w:type="auto"/>
            <w:noWrap/>
            <w:hideMark/>
          </w:tcPr>
          <w:p w14:paraId="52B60130"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hideMark/>
          </w:tcPr>
          <w:p w14:paraId="2B5872FE" w14:textId="7DE21731"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7B404AF8" w14:textId="4C19E9FC"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243 </w:t>
            </w:r>
          </w:p>
        </w:tc>
        <w:tc>
          <w:tcPr>
            <w:tcW w:w="0" w:type="auto"/>
            <w:hideMark/>
          </w:tcPr>
          <w:p w14:paraId="6C88FDFB" w14:textId="19324769"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243 </w:t>
            </w:r>
          </w:p>
        </w:tc>
        <w:tc>
          <w:tcPr>
            <w:tcW w:w="0" w:type="auto"/>
            <w:noWrap/>
            <w:hideMark/>
          </w:tcPr>
          <w:p w14:paraId="5E8489FB" w14:textId="38EA38F9"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253 </w:t>
            </w:r>
          </w:p>
        </w:tc>
      </w:tr>
      <w:tr w:rsidR="00354E66" w:rsidRPr="00354E66" w14:paraId="7EE475D6"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432CE23A" w14:textId="3BC660E0"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2BEFA729" w14:textId="456F2948"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23EC8C70" w14:textId="43A0EC44"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Shower Timer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44D47589"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25ADE23C" w14:textId="77777777" w:rsidR="00354E66" w:rsidRPr="00354E66" w:rsidRDefault="00354E66"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Each</w:t>
            </w:r>
          </w:p>
        </w:tc>
        <w:tc>
          <w:tcPr>
            <w:tcW w:w="0" w:type="auto"/>
            <w:noWrap/>
            <w:hideMark/>
          </w:tcPr>
          <w:p w14:paraId="1ACCECFE" w14:textId="0C24252F"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39 </w:t>
            </w:r>
          </w:p>
        </w:tc>
        <w:tc>
          <w:tcPr>
            <w:tcW w:w="0" w:type="auto"/>
            <w:noWrap/>
            <w:hideMark/>
          </w:tcPr>
          <w:p w14:paraId="42AC93E8" w14:textId="02A9EA8A"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2.0 </w:t>
            </w:r>
          </w:p>
        </w:tc>
        <w:tc>
          <w:tcPr>
            <w:tcW w:w="0" w:type="auto"/>
            <w:noWrap/>
            <w:hideMark/>
          </w:tcPr>
          <w:p w14:paraId="71B2F7A1"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hideMark/>
          </w:tcPr>
          <w:p w14:paraId="79D2DF36" w14:textId="24F3A019"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433 </w:t>
            </w:r>
          </w:p>
        </w:tc>
        <w:tc>
          <w:tcPr>
            <w:tcW w:w="0" w:type="auto"/>
            <w:hideMark/>
          </w:tcPr>
          <w:p w14:paraId="29CA010C" w14:textId="7FDA1AC2"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147 </w:t>
            </w:r>
          </w:p>
        </w:tc>
        <w:tc>
          <w:tcPr>
            <w:tcW w:w="0" w:type="auto"/>
            <w:hideMark/>
          </w:tcPr>
          <w:p w14:paraId="4596E886" w14:textId="6D417D42"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147 </w:t>
            </w:r>
          </w:p>
        </w:tc>
        <w:tc>
          <w:tcPr>
            <w:tcW w:w="0" w:type="auto"/>
            <w:noWrap/>
            <w:hideMark/>
          </w:tcPr>
          <w:p w14:paraId="49633B3D" w14:textId="046F45B1"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153 </w:t>
            </w:r>
          </w:p>
        </w:tc>
      </w:tr>
      <w:tr w:rsidR="00354E66" w:rsidRPr="00354E66" w14:paraId="2FE4B289"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1D899B6A" w14:textId="155B5419"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val="restart"/>
            <w:hideMark/>
          </w:tcPr>
          <w:p w14:paraId="693CD9E5" w14:textId="52EFFDEE" w:rsidR="00150902" w:rsidRPr="00354E66" w:rsidRDefault="00354E66" w:rsidP="001509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PTA</w:t>
            </w:r>
          </w:p>
          <w:p w14:paraId="431BF0F9" w14:textId="09D5C185"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21F85487" w14:textId="12C5E887"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Boiler Tune Up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4ECF913D"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0C03B4F8" w14:textId="77777777" w:rsidR="00354E66" w:rsidRPr="00354E66" w:rsidRDefault="00354E66"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MBH Input</w:t>
            </w:r>
          </w:p>
        </w:tc>
        <w:tc>
          <w:tcPr>
            <w:tcW w:w="0" w:type="auto"/>
            <w:noWrap/>
            <w:hideMark/>
          </w:tcPr>
          <w:p w14:paraId="05423F7A" w14:textId="61B32AC1"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16,524 </w:t>
            </w:r>
          </w:p>
        </w:tc>
        <w:tc>
          <w:tcPr>
            <w:tcW w:w="0" w:type="auto"/>
            <w:noWrap/>
            <w:hideMark/>
          </w:tcPr>
          <w:p w14:paraId="5989D355" w14:textId="542AA287"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3.0 </w:t>
            </w:r>
          </w:p>
        </w:tc>
        <w:tc>
          <w:tcPr>
            <w:tcW w:w="0" w:type="auto"/>
            <w:noWrap/>
            <w:hideMark/>
          </w:tcPr>
          <w:p w14:paraId="177D3D92"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3AAFCDC6" w14:textId="610C09AE"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05760691" w14:textId="677C868A"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7,746 </w:t>
            </w:r>
          </w:p>
        </w:tc>
        <w:tc>
          <w:tcPr>
            <w:tcW w:w="0" w:type="auto"/>
            <w:hideMark/>
          </w:tcPr>
          <w:p w14:paraId="1BE68FCA" w14:textId="2F424628"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7,746 </w:t>
            </w:r>
          </w:p>
        </w:tc>
        <w:tc>
          <w:tcPr>
            <w:tcW w:w="0" w:type="auto"/>
            <w:noWrap/>
            <w:hideMark/>
          </w:tcPr>
          <w:p w14:paraId="77270B2D" w14:textId="1C8A4732"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7,746 </w:t>
            </w:r>
          </w:p>
        </w:tc>
      </w:tr>
      <w:tr w:rsidR="00354E66" w:rsidRPr="00354E66" w14:paraId="3E35CDB3"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73A20EE7" w14:textId="7EFC5E2E"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2B22ABA8" w14:textId="522E55E8"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6C2009B2" w14:textId="4104BEEC"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DHW Boiler Tune-up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2420DE50"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1BFD653A" w14:textId="77777777" w:rsidR="00354E66" w:rsidRPr="00354E66" w:rsidRDefault="00354E66"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Living Units</w:t>
            </w:r>
          </w:p>
        </w:tc>
        <w:tc>
          <w:tcPr>
            <w:tcW w:w="0" w:type="auto"/>
            <w:noWrap/>
            <w:hideMark/>
          </w:tcPr>
          <w:p w14:paraId="63212474" w14:textId="317C0E2C"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512 </w:t>
            </w:r>
          </w:p>
        </w:tc>
        <w:tc>
          <w:tcPr>
            <w:tcW w:w="0" w:type="auto"/>
            <w:noWrap/>
            <w:hideMark/>
          </w:tcPr>
          <w:p w14:paraId="098073CD" w14:textId="53CC000C"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3.0 </w:t>
            </w:r>
          </w:p>
        </w:tc>
        <w:tc>
          <w:tcPr>
            <w:tcW w:w="0" w:type="auto"/>
            <w:noWrap/>
            <w:hideMark/>
          </w:tcPr>
          <w:p w14:paraId="1FE7240A"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015E5FB0" w14:textId="25DC3A4B"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1C89A46D" w14:textId="7170B68A"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1,434 </w:t>
            </w:r>
          </w:p>
        </w:tc>
        <w:tc>
          <w:tcPr>
            <w:tcW w:w="0" w:type="auto"/>
            <w:hideMark/>
          </w:tcPr>
          <w:p w14:paraId="6775B9FF" w14:textId="0C17BBB4"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1,439 </w:t>
            </w:r>
          </w:p>
        </w:tc>
        <w:tc>
          <w:tcPr>
            <w:tcW w:w="0" w:type="auto"/>
            <w:noWrap/>
            <w:hideMark/>
          </w:tcPr>
          <w:p w14:paraId="2A6D4D28" w14:textId="0588ADB4"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1,439 </w:t>
            </w:r>
          </w:p>
        </w:tc>
      </w:tr>
      <w:tr w:rsidR="00354E66" w:rsidRPr="00354E66" w14:paraId="6E41CFA7"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31212186" w14:textId="7C83A6DC"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5F0FCED2" w14:textId="4A4E0EF5"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7C7E3084" w14:textId="38345B86"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On Demand DHW Controls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10183D2E"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0CEFBFB1" w14:textId="77777777" w:rsidR="00354E66" w:rsidRPr="00354E66" w:rsidRDefault="00354E66"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Living Units</w:t>
            </w:r>
          </w:p>
        </w:tc>
        <w:tc>
          <w:tcPr>
            <w:tcW w:w="0" w:type="auto"/>
            <w:noWrap/>
            <w:hideMark/>
          </w:tcPr>
          <w:p w14:paraId="6499A2B2" w14:textId="7F388293"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30 </w:t>
            </w:r>
          </w:p>
        </w:tc>
        <w:tc>
          <w:tcPr>
            <w:tcW w:w="0" w:type="auto"/>
            <w:noWrap/>
            <w:hideMark/>
          </w:tcPr>
          <w:p w14:paraId="750365BF" w14:textId="5454C9BB"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15.0 </w:t>
            </w:r>
          </w:p>
        </w:tc>
        <w:tc>
          <w:tcPr>
            <w:tcW w:w="0" w:type="auto"/>
            <w:noWrap/>
            <w:hideMark/>
          </w:tcPr>
          <w:p w14:paraId="1E633D7C"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603A8381" w14:textId="0CB5202C"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3FD3D450" w14:textId="7590A7FB"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1,881 </w:t>
            </w:r>
          </w:p>
        </w:tc>
        <w:tc>
          <w:tcPr>
            <w:tcW w:w="0" w:type="auto"/>
            <w:hideMark/>
          </w:tcPr>
          <w:p w14:paraId="3C84E2D8" w14:textId="49894FE1"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1,881 </w:t>
            </w:r>
          </w:p>
        </w:tc>
        <w:tc>
          <w:tcPr>
            <w:tcW w:w="0" w:type="auto"/>
            <w:noWrap/>
            <w:hideMark/>
          </w:tcPr>
          <w:p w14:paraId="50FF53E1" w14:textId="33CA42C8"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1,881 </w:t>
            </w:r>
          </w:p>
        </w:tc>
      </w:tr>
      <w:tr w:rsidR="00354E66" w:rsidRPr="00354E66" w14:paraId="1D1D1320"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6DC82F9A" w14:textId="0DA03E7E"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33D7238D" w14:textId="5D96D106"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5F7BB4C2" w14:textId="6F032C46"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Pipe Insulation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27D25CD5"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4C400F80" w14:textId="463C183D" w:rsidR="00354E66" w:rsidRPr="00354E66" w:rsidRDefault="00414D40"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LN FT</w:t>
            </w:r>
          </w:p>
        </w:tc>
        <w:tc>
          <w:tcPr>
            <w:tcW w:w="0" w:type="auto"/>
            <w:noWrap/>
            <w:hideMark/>
          </w:tcPr>
          <w:p w14:paraId="509F7D36" w14:textId="35F64461"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548 </w:t>
            </w:r>
          </w:p>
        </w:tc>
        <w:tc>
          <w:tcPr>
            <w:tcW w:w="0" w:type="auto"/>
            <w:noWrap/>
            <w:hideMark/>
          </w:tcPr>
          <w:p w14:paraId="1193670C" w14:textId="27D292C1"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15.0 </w:t>
            </w:r>
          </w:p>
        </w:tc>
        <w:tc>
          <w:tcPr>
            <w:tcW w:w="0" w:type="auto"/>
            <w:noWrap/>
            <w:hideMark/>
          </w:tcPr>
          <w:p w14:paraId="5EE4F673"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10CF715F" w14:textId="1B9FF20E"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013D09F4" w14:textId="2A5FD12E"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3,986 </w:t>
            </w:r>
          </w:p>
        </w:tc>
        <w:tc>
          <w:tcPr>
            <w:tcW w:w="0" w:type="auto"/>
            <w:hideMark/>
          </w:tcPr>
          <w:p w14:paraId="1DB39136" w14:textId="38E88902"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3,986 </w:t>
            </w:r>
          </w:p>
        </w:tc>
        <w:tc>
          <w:tcPr>
            <w:tcW w:w="0" w:type="auto"/>
            <w:noWrap/>
            <w:hideMark/>
          </w:tcPr>
          <w:p w14:paraId="0CD6879C" w14:textId="4BDCED83"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3,986 </w:t>
            </w:r>
          </w:p>
        </w:tc>
      </w:tr>
      <w:tr w:rsidR="00354E66" w:rsidRPr="00354E66" w14:paraId="1625B5E7"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7F736B3B" w14:textId="7765B621"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09E5AC43" w14:textId="2D5FB686"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4B0E3EE9" w14:textId="72337784"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Pipe Insulation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7C904FCD"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47525F89" w14:textId="0A7AA9A4" w:rsidR="00354E66" w:rsidRPr="00354E66" w:rsidRDefault="008B328A"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Unit</w:t>
            </w:r>
          </w:p>
        </w:tc>
        <w:tc>
          <w:tcPr>
            <w:tcW w:w="0" w:type="auto"/>
            <w:noWrap/>
            <w:hideMark/>
          </w:tcPr>
          <w:p w14:paraId="3E27F28C" w14:textId="43AA0432"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 </w:t>
            </w:r>
          </w:p>
        </w:tc>
        <w:tc>
          <w:tcPr>
            <w:tcW w:w="0" w:type="auto"/>
            <w:noWrap/>
            <w:hideMark/>
          </w:tcPr>
          <w:p w14:paraId="1D90AE4B" w14:textId="5FC87237"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15.0 </w:t>
            </w:r>
          </w:p>
        </w:tc>
        <w:tc>
          <w:tcPr>
            <w:tcW w:w="0" w:type="auto"/>
            <w:noWrap/>
            <w:hideMark/>
          </w:tcPr>
          <w:p w14:paraId="527B2705"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5994D85C" w14:textId="6215D428"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3E3D30B1" w14:textId="06AA0615"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141 </w:t>
            </w:r>
          </w:p>
        </w:tc>
        <w:tc>
          <w:tcPr>
            <w:tcW w:w="0" w:type="auto"/>
            <w:hideMark/>
          </w:tcPr>
          <w:p w14:paraId="4C81C606" w14:textId="43B81989"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141 </w:t>
            </w:r>
          </w:p>
        </w:tc>
        <w:tc>
          <w:tcPr>
            <w:tcW w:w="0" w:type="auto"/>
            <w:noWrap/>
            <w:hideMark/>
          </w:tcPr>
          <w:p w14:paraId="2996B836" w14:textId="08B888AC"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141 </w:t>
            </w:r>
          </w:p>
        </w:tc>
      </w:tr>
      <w:tr w:rsidR="00354E66" w:rsidRPr="00354E66" w14:paraId="492CE96A"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3FC020EE" w14:textId="509C4F02"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48BC2546" w14:textId="118228FD"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74EECDF6" w14:textId="0F3D9CA1"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Steam Pipe Averaging Controls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086046EA"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708D2BE3" w14:textId="77777777" w:rsidR="00354E66" w:rsidRPr="00354E66" w:rsidRDefault="00354E66"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Living Units</w:t>
            </w:r>
          </w:p>
        </w:tc>
        <w:tc>
          <w:tcPr>
            <w:tcW w:w="0" w:type="auto"/>
            <w:noWrap/>
            <w:hideMark/>
          </w:tcPr>
          <w:p w14:paraId="72D99C19" w14:textId="6C6FCC86"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30 </w:t>
            </w:r>
          </w:p>
        </w:tc>
        <w:tc>
          <w:tcPr>
            <w:tcW w:w="0" w:type="auto"/>
            <w:noWrap/>
            <w:hideMark/>
          </w:tcPr>
          <w:p w14:paraId="21465602" w14:textId="4A55FC9A"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20.0 </w:t>
            </w:r>
          </w:p>
        </w:tc>
        <w:tc>
          <w:tcPr>
            <w:tcW w:w="0" w:type="auto"/>
            <w:noWrap/>
            <w:hideMark/>
          </w:tcPr>
          <w:p w14:paraId="225E45FF"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15B0151E" w14:textId="7A78F0E6"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1F26CC55" w14:textId="7A775A94"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1,985 </w:t>
            </w:r>
          </w:p>
        </w:tc>
        <w:tc>
          <w:tcPr>
            <w:tcW w:w="0" w:type="auto"/>
            <w:hideMark/>
          </w:tcPr>
          <w:p w14:paraId="2E79A7B4" w14:textId="4FDACFC8"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1,833 </w:t>
            </w:r>
          </w:p>
        </w:tc>
        <w:tc>
          <w:tcPr>
            <w:tcW w:w="0" w:type="auto"/>
            <w:noWrap/>
            <w:hideMark/>
          </w:tcPr>
          <w:p w14:paraId="0C238188" w14:textId="18621AC7"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1,833 </w:t>
            </w:r>
          </w:p>
        </w:tc>
      </w:tr>
      <w:tr w:rsidR="00354E66" w:rsidRPr="00354E66" w14:paraId="2F40C6BF"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5B036B63" w14:textId="1715B76A"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2D3B93AD" w14:textId="6A398657"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619D1E1A" w14:textId="799F4560"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Steam Trap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6398A582"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721252CD" w14:textId="1ECAA503" w:rsidR="00354E66" w:rsidRPr="00354E66" w:rsidRDefault="008B328A"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Unit</w:t>
            </w:r>
          </w:p>
        </w:tc>
        <w:tc>
          <w:tcPr>
            <w:tcW w:w="0" w:type="auto"/>
            <w:noWrap/>
            <w:hideMark/>
          </w:tcPr>
          <w:p w14:paraId="43FF75DD" w14:textId="18063322"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346 </w:t>
            </w:r>
          </w:p>
        </w:tc>
        <w:tc>
          <w:tcPr>
            <w:tcW w:w="0" w:type="auto"/>
            <w:noWrap/>
            <w:hideMark/>
          </w:tcPr>
          <w:p w14:paraId="3A596EA3" w14:textId="43B32317"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6.0 </w:t>
            </w:r>
          </w:p>
        </w:tc>
        <w:tc>
          <w:tcPr>
            <w:tcW w:w="0" w:type="auto"/>
            <w:noWrap/>
            <w:hideMark/>
          </w:tcPr>
          <w:p w14:paraId="13F62468"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hideMark/>
          </w:tcPr>
          <w:p w14:paraId="64DF5E4E" w14:textId="370651C7"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3,965,471 </w:t>
            </w:r>
          </w:p>
        </w:tc>
        <w:tc>
          <w:tcPr>
            <w:tcW w:w="0" w:type="auto"/>
            <w:hideMark/>
          </w:tcPr>
          <w:p w14:paraId="6831BCD6" w14:textId="087C0402"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62,601 </w:t>
            </w:r>
          </w:p>
        </w:tc>
        <w:tc>
          <w:tcPr>
            <w:tcW w:w="0" w:type="auto"/>
            <w:hideMark/>
          </w:tcPr>
          <w:p w14:paraId="57264A2A" w14:textId="18B2637F"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67,520 </w:t>
            </w:r>
          </w:p>
        </w:tc>
        <w:tc>
          <w:tcPr>
            <w:tcW w:w="0" w:type="auto"/>
            <w:noWrap/>
            <w:hideMark/>
          </w:tcPr>
          <w:p w14:paraId="72F800BA" w14:textId="0E9FBD68"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67,520 </w:t>
            </w:r>
          </w:p>
        </w:tc>
      </w:tr>
      <w:tr w:rsidR="00354E66" w:rsidRPr="00354E66" w14:paraId="455AC0CA"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63156BDF" w14:textId="31A69E34"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val="restart"/>
            <w:hideMark/>
          </w:tcPr>
          <w:p w14:paraId="3323CE24" w14:textId="6E914A07" w:rsidR="00150902" w:rsidRPr="00354E66" w:rsidRDefault="00354E66" w:rsidP="001509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Prescriptive</w:t>
            </w:r>
          </w:p>
          <w:p w14:paraId="47D825B9" w14:textId="374E10DD"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4A2C10A2" w14:textId="03E7D46D"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Advanced Thermostat (IU)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1786FC4F"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308A13EE" w14:textId="5F2932EA" w:rsidR="00354E66" w:rsidRPr="00354E66" w:rsidRDefault="008B328A"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Unit</w:t>
            </w:r>
          </w:p>
        </w:tc>
        <w:tc>
          <w:tcPr>
            <w:tcW w:w="0" w:type="auto"/>
            <w:noWrap/>
            <w:hideMark/>
          </w:tcPr>
          <w:p w14:paraId="3C2B51E6" w14:textId="40E45BF8"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 </w:t>
            </w:r>
          </w:p>
        </w:tc>
        <w:tc>
          <w:tcPr>
            <w:tcW w:w="0" w:type="auto"/>
            <w:noWrap/>
            <w:hideMark/>
          </w:tcPr>
          <w:p w14:paraId="64F1C67C" w14:textId="78111DDA"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11.0 </w:t>
            </w:r>
          </w:p>
        </w:tc>
        <w:tc>
          <w:tcPr>
            <w:tcW w:w="0" w:type="auto"/>
            <w:noWrap/>
            <w:hideMark/>
          </w:tcPr>
          <w:p w14:paraId="2A586C66"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1D43475E" w14:textId="5C5AAB0E"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3915B179" w14:textId="2131F016"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139 </w:t>
            </w:r>
          </w:p>
        </w:tc>
        <w:tc>
          <w:tcPr>
            <w:tcW w:w="0" w:type="auto"/>
            <w:hideMark/>
          </w:tcPr>
          <w:p w14:paraId="10463E02" w14:textId="13D44367"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167 </w:t>
            </w:r>
          </w:p>
        </w:tc>
        <w:tc>
          <w:tcPr>
            <w:tcW w:w="0" w:type="auto"/>
            <w:noWrap/>
            <w:hideMark/>
          </w:tcPr>
          <w:p w14:paraId="71C59E67" w14:textId="512A7DDD"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167 </w:t>
            </w:r>
          </w:p>
        </w:tc>
      </w:tr>
      <w:tr w:rsidR="00354E66" w:rsidRPr="00354E66" w14:paraId="060CA4E9"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45A2EA76" w14:textId="6DE8F2F5"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16098BFC" w14:textId="1431E499"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074BF13B" w14:textId="280E624E"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Direct Fired Heater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07721E22"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3FFAAC95" w14:textId="77777777" w:rsidR="00354E66" w:rsidRPr="00354E66" w:rsidRDefault="00354E66"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MBH Input</w:t>
            </w:r>
          </w:p>
        </w:tc>
        <w:tc>
          <w:tcPr>
            <w:tcW w:w="0" w:type="auto"/>
            <w:noWrap/>
            <w:hideMark/>
          </w:tcPr>
          <w:p w14:paraId="0EBBACBE" w14:textId="13A910EA"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5,157 </w:t>
            </w:r>
          </w:p>
        </w:tc>
        <w:tc>
          <w:tcPr>
            <w:tcW w:w="0" w:type="auto"/>
            <w:noWrap/>
            <w:hideMark/>
          </w:tcPr>
          <w:p w14:paraId="50DEBBFB" w14:textId="0553B9F2"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15.0 </w:t>
            </w:r>
          </w:p>
        </w:tc>
        <w:tc>
          <w:tcPr>
            <w:tcW w:w="0" w:type="auto"/>
            <w:noWrap/>
            <w:hideMark/>
          </w:tcPr>
          <w:p w14:paraId="0BDE668D"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6E10E4F2" w14:textId="1D610CC2"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192BFAD2" w14:textId="662B7102"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12,849 </w:t>
            </w:r>
          </w:p>
        </w:tc>
        <w:tc>
          <w:tcPr>
            <w:tcW w:w="0" w:type="auto"/>
            <w:hideMark/>
          </w:tcPr>
          <w:p w14:paraId="47421B23" w14:textId="2B9B3EE2"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12,849 </w:t>
            </w:r>
          </w:p>
        </w:tc>
        <w:tc>
          <w:tcPr>
            <w:tcW w:w="0" w:type="auto"/>
            <w:noWrap/>
            <w:hideMark/>
          </w:tcPr>
          <w:p w14:paraId="4E17E72E" w14:textId="7DC81FD1"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12,849 </w:t>
            </w:r>
          </w:p>
        </w:tc>
      </w:tr>
      <w:tr w:rsidR="00354E66" w:rsidRPr="00354E66" w14:paraId="6BF341EC"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2E1F1FEA" w14:textId="450D0453"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7B18205B" w14:textId="0E3BC065"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679E46C8" w14:textId="1F765D56"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High Efficiency Boiler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3E0E4D15"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45B00415" w14:textId="4A931825" w:rsidR="00354E66" w:rsidRPr="00354E66" w:rsidRDefault="002D55F5"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Unit</w:t>
            </w:r>
          </w:p>
        </w:tc>
        <w:tc>
          <w:tcPr>
            <w:tcW w:w="0" w:type="auto"/>
            <w:noWrap/>
            <w:hideMark/>
          </w:tcPr>
          <w:p w14:paraId="0C997139" w14:textId="57FA8FFD"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6 </w:t>
            </w:r>
          </w:p>
        </w:tc>
        <w:tc>
          <w:tcPr>
            <w:tcW w:w="0" w:type="auto"/>
            <w:noWrap/>
            <w:hideMark/>
          </w:tcPr>
          <w:p w14:paraId="75995824" w14:textId="1D37EB89"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25.0 </w:t>
            </w:r>
          </w:p>
        </w:tc>
        <w:tc>
          <w:tcPr>
            <w:tcW w:w="0" w:type="auto"/>
            <w:noWrap/>
            <w:hideMark/>
          </w:tcPr>
          <w:p w14:paraId="16D76560"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6058D6EF" w14:textId="2F332BB2"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4B3A7E78" w14:textId="01798C37"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36,478 </w:t>
            </w:r>
          </w:p>
        </w:tc>
        <w:tc>
          <w:tcPr>
            <w:tcW w:w="0" w:type="auto"/>
            <w:hideMark/>
          </w:tcPr>
          <w:p w14:paraId="1E128DCC" w14:textId="2F04D40D"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36,478 </w:t>
            </w:r>
          </w:p>
        </w:tc>
        <w:tc>
          <w:tcPr>
            <w:tcW w:w="0" w:type="auto"/>
            <w:noWrap/>
            <w:hideMark/>
          </w:tcPr>
          <w:p w14:paraId="48D69A88" w14:textId="6747C7CB"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36,478 </w:t>
            </w:r>
          </w:p>
        </w:tc>
      </w:tr>
      <w:tr w:rsidR="00354E66" w:rsidRPr="00354E66" w14:paraId="4403AEE4" w14:textId="77777777" w:rsidTr="005C656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6E34F7DD" w14:textId="3F0A3689"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0115C051" w14:textId="22E8854A"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3A7F8D9C" w14:textId="2E9A76BA" w:rsidR="00354E66" w:rsidRPr="00354E66" w:rsidRDefault="00354E66" w:rsidP="00517D20">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Programmable Thermostat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4A687DA1"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25A85445" w14:textId="081214D1" w:rsidR="00354E66" w:rsidRPr="00354E66" w:rsidRDefault="008B328A"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Unit</w:t>
            </w:r>
          </w:p>
        </w:tc>
        <w:tc>
          <w:tcPr>
            <w:tcW w:w="0" w:type="auto"/>
            <w:noWrap/>
            <w:hideMark/>
          </w:tcPr>
          <w:p w14:paraId="45B5992F" w14:textId="4272B27A"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 </w:t>
            </w:r>
          </w:p>
        </w:tc>
        <w:tc>
          <w:tcPr>
            <w:tcW w:w="0" w:type="auto"/>
            <w:noWrap/>
            <w:hideMark/>
          </w:tcPr>
          <w:p w14:paraId="62C269CD" w14:textId="44376C06"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16.0 </w:t>
            </w:r>
          </w:p>
        </w:tc>
        <w:tc>
          <w:tcPr>
            <w:tcW w:w="0" w:type="auto"/>
            <w:noWrap/>
            <w:hideMark/>
          </w:tcPr>
          <w:p w14:paraId="5761D37C" w14:textId="7777777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5EFB191B" w14:textId="59200E80" w:rsidR="00354E66" w:rsidRPr="00354E66" w:rsidRDefault="00921318"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61FF1193" w14:textId="47C8B09E"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37 </w:t>
            </w:r>
          </w:p>
        </w:tc>
        <w:tc>
          <w:tcPr>
            <w:tcW w:w="0" w:type="auto"/>
            <w:hideMark/>
          </w:tcPr>
          <w:p w14:paraId="11521C68" w14:textId="792C74E9"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41 </w:t>
            </w:r>
          </w:p>
        </w:tc>
        <w:tc>
          <w:tcPr>
            <w:tcW w:w="0" w:type="auto"/>
            <w:noWrap/>
            <w:hideMark/>
          </w:tcPr>
          <w:p w14:paraId="161879C1" w14:textId="398E14D8"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41 </w:t>
            </w:r>
          </w:p>
        </w:tc>
      </w:tr>
      <w:tr w:rsidR="00354E66" w:rsidRPr="00354E66" w14:paraId="42895E43" w14:textId="77777777" w:rsidTr="005C656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5C592922" w14:textId="5943ED2A" w:rsidR="00354E66" w:rsidRPr="00354E66" w:rsidRDefault="00354E66" w:rsidP="00354E66">
            <w:pPr>
              <w:spacing w:after="0"/>
              <w:rPr>
                <w:rFonts w:asciiTheme="minorHAnsi" w:hAnsiTheme="minorHAnsi" w:cs="Calibri"/>
                <w:color w:val="000000"/>
                <w:sz w:val="18"/>
                <w:szCs w:val="18"/>
                <w:lang w:val="en-IN" w:eastAsia="en-IN"/>
              </w:rPr>
            </w:pPr>
          </w:p>
        </w:tc>
        <w:tc>
          <w:tcPr>
            <w:tcW w:w="0" w:type="auto"/>
            <w:vMerge/>
            <w:hideMark/>
          </w:tcPr>
          <w:p w14:paraId="638BE20E" w14:textId="77202FB9"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0" w:type="auto"/>
            <w:noWrap/>
            <w:hideMark/>
          </w:tcPr>
          <w:p w14:paraId="086C11B9" w14:textId="6BF4C0F7" w:rsidR="00354E66" w:rsidRPr="00354E66" w:rsidRDefault="00354E66" w:rsidP="00517D20">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Water Heater (COM) </w:t>
            </w:r>
            <w:r w:rsidR="001B7CE0">
              <w:rPr>
                <w:rFonts w:asciiTheme="minorHAnsi" w:hAnsiTheme="minorHAnsi" w:cs="Calibri"/>
                <w:color w:val="000000"/>
                <w:sz w:val="18"/>
                <w:szCs w:val="18"/>
                <w:lang w:val="en-IN" w:eastAsia="en-IN"/>
              </w:rPr>
              <w:t>–</w:t>
            </w:r>
            <w:r w:rsidRPr="00354E66">
              <w:rPr>
                <w:rFonts w:asciiTheme="minorHAnsi" w:hAnsiTheme="minorHAnsi" w:cs="Calibri"/>
                <w:color w:val="000000"/>
                <w:sz w:val="18"/>
                <w:szCs w:val="18"/>
                <w:lang w:val="en-IN" w:eastAsia="en-IN"/>
              </w:rPr>
              <w:t xml:space="preserve"> DAC</w:t>
            </w:r>
          </w:p>
        </w:tc>
        <w:tc>
          <w:tcPr>
            <w:tcW w:w="0" w:type="auto"/>
            <w:noWrap/>
            <w:hideMark/>
          </w:tcPr>
          <w:p w14:paraId="34F0A97E"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TRUE</w:t>
            </w:r>
          </w:p>
        </w:tc>
        <w:tc>
          <w:tcPr>
            <w:tcW w:w="0" w:type="auto"/>
            <w:noWrap/>
            <w:hideMark/>
          </w:tcPr>
          <w:p w14:paraId="0FA324F6" w14:textId="38B55371" w:rsidR="00354E66" w:rsidRPr="00354E66" w:rsidRDefault="008B328A"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Unit</w:t>
            </w:r>
          </w:p>
        </w:tc>
        <w:tc>
          <w:tcPr>
            <w:tcW w:w="0" w:type="auto"/>
            <w:noWrap/>
            <w:hideMark/>
          </w:tcPr>
          <w:p w14:paraId="00CDB136" w14:textId="4535DCCB"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2 </w:t>
            </w:r>
          </w:p>
        </w:tc>
        <w:tc>
          <w:tcPr>
            <w:tcW w:w="0" w:type="auto"/>
            <w:noWrap/>
            <w:hideMark/>
          </w:tcPr>
          <w:p w14:paraId="6E140ECD" w14:textId="1F10025D"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15.0 </w:t>
            </w:r>
          </w:p>
        </w:tc>
        <w:tc>
          <w:tcPr>
            <w:tcW w:w="0" w:type="auto"/>
            <w:noWrap/>
            <w:hideMark/>
          </w:tcPr>
          <w:p w14:paraId="1288B26E" w14:textId="77777777" w:rsidR="00354E66" w:rsidRPr="00354E66" w:rsidRDefault="00354E66" w:rsidP="007421A1">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NO</w:t>
            </w:r>
          </w:p>
        </w:tc>
        <w:tc>
          <w:tcPr>
            <w:tcW w:w="0" w:type="auto"/>
            <w:noWrap/>
          </w:tcPr>
          <w:p w14:paraId="2131F0D1" w14:textId="3DD91F3D" w:rsidR="00354E66" w:rsidRPr="00354E66" w:rsidRDefault="00921318"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   </w:t>
            </w:r>
          </w:p>
        </w:tc>
        <w:tc>
          <w:tcPr>
            <w:tcW w:w="0" w:type="auto"/>
            <w:hideMark/>
          </w:tcPr>
          <w:p w14:paraId="13F04703" w14:textId="1AC2623C"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74 </w:t>
            </w:r>
          </w:p>
        </w:tc>
        <w:tc>
          <w:tcPr>
            <w:tcW w:w="0" w:type="auto"/>
            <w:hideMark/>
          </w:tcPr>
          <w:p w14:paraId="03E103B4" w14:textId="2E3F6161"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74 </w:t>
            </w:r>
          </w:p>
        </w:tc>
        <w:tc>
          <w:tcPr>
            <w:tcW w:w="0" w:type="auto"/>
            <w:noWrap/>
            <w:hideMark/>
          </w:tcPr>
          <w:p w14:paraId="6A57BA0C" w14:textId="508787F3" w:rsidR="00354E66" w:rsidRPr="00354E66" w:rsidRDefault="00354E66" w:rsidP="00354E66">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354E66">
              <w:rPr>
                <w:rFonts w:asciiTheme="minorHAnsi" w:hAnsiTheme="minorHAnsi" w:cs="Calibri"/>
                <w:color w:val="000000"/>
                <w:sz w:val="18"/>
                <w:szCs w:val="18"/>
                <w:lang w:val="en-IN" w:eastAsia="en-IN"/>
              </w:rPr>
              <w:t xml:space="preserve">74 </w:t>
            </w:r>
          </w:p>
        </w:tc>
      </w:tr>
      <w:tr w:rsidR="00354E66" w:rsidRPr="00354E66" w14:paraId="31656ED6" w14:textId="77777777" w:rsidTr="005C656A">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22D67460" w14:textId="256ABFEA" w:rsidR="00354E66" w:rsidRPr="00354E66" w:rsidRDefault="00F052BF" w:rsidP="00F052BF">
            <w:pPr>
              <w:spacing w:after="0"/>
              <w:jc w:val="left"/>
              <w:rPr>
                <w:rFonts w:asciiTheme="minorHAnsi" w:hAnsiTheme="minorHAnsi" w:cs="Calibri"/>
                <w:b/>
                <w:color w:val="000000"/>
                <w:sz w:val="18"/>
                <w:szCs w:val="18"/>
                <w:lang w:val="en-IN" w:eastAsia="en-IN"/>
              </w:rPr>
            </w:pPr>
            <w:r w:rsidRPr="00354E66">
              <w:rPr>
                <w:rFonts w:asciiTheme="minorHAnsi" w:hAnsiTheme="minorHAnsi" w:cs="Calibri"/>
                <w:b/>
                <w:bCs/>
                <w:color w:val="000000"/>
                <w:sz w:val="18"/>
                <w:szCs w:val="18"/>
                <w:lang w:val="en-IN" w:eastAsia="en-IN"/>
              </w:rPr>
              <w:lastRenderedPageBreak/>
              <w:t>Total or Weighted Average</w:t>
            </w:r>
          </w:p>
        </w:tc>
        <w:tc>
          <w:tcPr>
            <w:tcW w:w="0" w:type="auto"/>
            <w:noWrap/>
            <w:hideMark/>
          </w:tcPr>
          <w:p w14:paraId="183B539B" w14:textId="2A4EFF47"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b/>
                <w:color w:val="000000"/>
                <w:sz w:val="18"/>
                <w:szCs w:val="18"/>
                <w:lang w:val="en-IN" w:eastAsia="en-IN"/>
              </w:rPr>
            </w:pPr>
          </w:p>
        </w:tc>
        <w:tc>
          <w:tcPr>
            <w:tcW w:w="0" w:type="auto"/>
            <w:noWrap/>
            <w:hideMark/>
          </w:tcPr>
          <w:p w14:paraId="370314C9" w14:textId="33A416F8" w:rsidR="00354E66" w:rsidRPr="00354E66" w:rsidRDefault="00354E66"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b/>
                <w:color w:val="000000"/>
                <w:sz w:val="18"/>
                <w:szCs w:val="18"/>
                <w:lang w:val="en-IN" w:eastAsia="en-IN"/>
              </w:rPr>
            </w:pPr>
          </w:p>
        </w:tc>
        <w:tc>
          <w:tcPr>
            <w:tcW w:w="0" w:type="auto"/>
            <w:hideMark/>
          </w:tcPr>
          <w:p w14:paraId="0C4134B2" w14:textId="77777777" w:rsidR="00354E66" w:rsidRPr="00354E66" w:rsidRDefault="00354E66" w:rsidP="00C25202">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b/>
                <w:color w:val="000000"/>
                <w:sz w:val="18"/>
                <w:szCs w:val="18"/>
                <w:lang w:val="en-IN" w:eastAsia="en-IN"/>
              </w:rPr>
            </w:pPr>
            <w:r w:rsidRPr="00354E66">
              <w:rPr>
                <w:rFonts w:asciiTheme="minorHAnsi" w:hAnsiTheme="minorHAnsi" w:cs="Calibri"/>
                <w:b/>
                <w:color w:val="000000"/>
                <w:sz w:val="18"/>
                <w:szCs w:val="18"/>
                <w:lang w:val="en-IN" w:eastAsia="en-IN"/>
              </w:rPr>
              <w:t> </w:t>
            </w:r>
          </w:p>
        </w:tc>
        <w:tc>
          <w:tcPr>
            <w:tcW w:w="0" w:type="auto"/>
            <w:noWrap/>
            <w:hideMark/>
          </w:tcPr>
          <w:p w14:paraId="3C8F43B1" w14:textId="550795F0" w:rsidR="00354E66" w:rsidRPr="00354E66" w:rsidRDefault="00921318" w:rsidP="00517D20">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b/>
                <w:color w:val="000000"/>
                <w:sz w:val="18"/>
                <w:szCs w:val="18"/>
                <w:lang w:val="en-IN" w:eastAsia="en-IN"/>
              </w:rPr>
            </w:pPr>
            <w:r w:rsidRPr="00354E66">
              <w:rPr>
                <w:rFonts w:asciiTheme="minorHAnsi" w:hAnsiTheme="minorHAnsi" w:cs="Calibri"/>
                <w:b/>
                <w:bCs/>
                <w:color w:val="000000"/>
                <w:sz w:val="18"/>
                <w:szCs w:val="18"/>
                <w:lang w:val="en-IN" w:eastAsia="en-IN"/>
              </w:rPr>
              <w:t xml:space="preserve">9.0 </w:t>
            </w:r>
          </w:p>
        </w:tc>
        <w:tc>
          <w:tcPr>
            <w:tcW w:w="0" w:type="auto"/>
            <w:hideMark/>
          </w:tcPr>
          <w:p w14:paraId="5F24AB86" w14:textId="699A837C" w:rsidR="00354E66" w:rsidRPr="00354E66" w:rsidRDefault="00354E66" w:rsidP="007421A1">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b/>
                <w:color w:val="000000"/>
                <w:sz w:val="18"/>
                <w:szCs w:val="18"/>
                <w:lang w:val="en-IN" w:eastAsia="en-IN"/>
              </w:rPr>
            </w:pPr>
          </w:p>
        </w:tc>
        <w:tc>
          <w:tcPr>
            <w:tcW w:w="0" w:type="auto"/>
            <w:noWrap/>
            <w:hideMark/>
          </w:tcPr>
          <w:p w14:paraId="1CD525CC" w14:textId="31519D59" w:rsidR="00354E66" w:rsidRPr="00354E66" w:rsidRDefault="00354E66" w:rsidP="004D570C">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b/>
                <w:color w:val="000000"/>
                <w:sz w:val="18"/>
                <w:szCs w:val="18"/>
                <w:lang w:val="en-IN" w:eastAsia="en-IN"/>
              </w:rPr>
            </w:pPr>
            <w:r w:rsidRPr="00354E66">
              <w:rPr>
                <w:rFonts w:asciiTheme="minorHAnsi" w:hAnsiTheme="minorHAnsi" w:cs="Calibri"/>
                <w:b/>
                <w:color w:val="000000"/>
                <w:sz w:val="18"/>
                <w:szCs w:val="18"/>
                <w:lang w:val="en-IN" w:eastAsia="en-IN"/>
              </w:rPr>
              <w:t xml:space="preserve">41,330,404 </w:t>
            </w:r>
          </w:p>
        </w:tc>
        <w:tc>
          <w:tcPr>
            <w:tcW w:w="0" w:type="auto"/>
            <w:noWrap/>
            <w:hideMark/>
          </w:tcPr>
          <w:p w14:paraId="3817CF16" w14:textId="230E3700"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b/>
                <w:color w:val="000000"/>
                <w:sz w:val="18"/>
                <w:szCs w:val="18"/>
                <w:lang w:val="en-IN" w:eastAsia="en-IN"/>
              </w:rPr>
            </w:pPr>
            <w:r w:rsidRPr="00354E66">
              <w:rPr>
                <w:rFonts w:asciiTheme="minorHAnsi" w:hAnsiTheme="minorHAnsi" w:cs="Calibri"/>
                <w:b/>
                <w:color w:val="000000"/>
                <w:sz w:val="18"/>
                <w:szCs w:val="18"/>
                <w:lang w:val="en-IN" w:eastAsia="en-IN"/>
              </w:rPr>
              <w:t xml:space="preserve">1,054,333 </w:t>
            </w:r>
          </w:p>
        </w:tc>
        <w:tc>
          <w:tcPr>
            <w:tcW w:w="0" w:type="auto"/>
            <w:noWrap/>
            <w:hideMark/>
          </w:tcPr>
          <w:p w14:paraId="04705FE1" w14:textId="7360C267"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b/>
                <w:color w:val="000000"/>
                <w:sz w:val="18"/>
                <w:szCs w:val="18"/>
                <w:lang w:val="en-IN" w:eastAsia="en-IN"/>
              </w:rPr>
            </w:pPr>
            <w:r w:rsidRPr="00354E66">
              <w:rPr>
                <w:rFonts w:asciiTheme="minorHAnsi" w:hAnsiTheme="minorHAnsi" w:cs="Calibri"/>
                <w:b/>
                <w:color w:val="000000"/>
                <w:sz w:val="18"/>
                <w:szCs w:val="18"/>
                <w:lang w:val="en-IN" w:eastAsia="en-IN"/>
              </w:rPr>
              <w:t xml:space="preserve">1,081,478 </w:t>
            </w:r>
          </w:p>
        </w:tc>
        <w:tc>
          <w:tcPr>
            <w:tcW w:w="0" w:type="auto"/>
            <w:hideMark/>
          </w:tcPr>
          <w:p w14:paraId="661AE8E4" w14:textId="620EED97" w:rsidR="00354E66" w:rsidRPr="00354E66" w:rsidRDefault="00354E66" w:rsidP="00354E66">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b/>
                <w:color w:val="000000"/>
                <w:sz w:val="18"/>
                <w:szCs w:val="18"/>
                <w:lang w:val="en-IN" w:eastAsia="en-IN"/>
              </w:rPr>
            </w:pPr>
            <w:r w:rsidRPr="00354E66">
              <w:rPr>
                <w:rFonts w:asciiTheme="minorHAnsi" w:hAnsiTheme="minorHAnsi" w:cs="Calibri"/>
                <w:b/>
                <w:color w:val="000000"/>
                <w:sz w:val="18"/>
                <w:szCs w:val="18"/>
                <w:lang w:val="en-IN" w:eastAsia="en-IN"/>
              </w:rPr>
              <w:t xml:space="preserve">1,036,112 </w:t>
            </w:r>
          </w:p>
        </w:tc>
      </w:tr>
    </w:tbl>
    <w:p w14:paraId="38940682" w14:textId="029E5E50" w:rsidR="00AB1A05" w:rsidRPr="00D12853" w:rsidRDefault="00AB1A05" w:rsidP="00150902">
      <w:pPr>
        <w:pStyle w:val="TableFigureSourceorNote"/>
        <w:rPr>
          <w:i w:val="0"/>
          <w:color w:val="000000" w:themeColor="text1"/>
          <w:sz w:val="16"/>
        </w:rPr>
      </w:pPr>
      <w:r w:rsidRPr="00D12853">
        <w:t xml:space="preserve">Source: </w:t>
      </w:r>
      <w:r>
        <w:rPr>
          <w:color w:val="000000" w:themeColor="text1"/>
          <w:sz w:val="16"/>
        </w:rPr>
        <w:t xml:space="preserve">Evaluation </w:t>
      </w:r>
      <w:r w:rsidRPr="00D12853">
        <w:rPr>
          <w:color w:val="000000" w:themeColor="text1"/>
          <w:sz w:val="16"/>
        </w:rPr>
        <w:t>team analysis.</w:t>
      </w:r>
    </w:p>
    <w:p w14:paraId="3B2B7CFA" w14:textId="5CBB924D" w:rsidR="00905ABF" w:rsidRDefault="00905ABF" w:rsidP="002A2693"/>
    <w:p w14:paraId="5107DC5D" w14:textId="7E6C7D62" w:rsidR="002A2693" w:rsidRDefault="002A2693" w:rsidP="00C96A80">
      <w:pPr>
        <w:pStyle w:val="Caption"/>
        <w:keepNext/>
        <w:spacing w:after="0"/>
      </w:pPr>
      <w:bookmarkStart w:id="80" w:name="_Toc225529556"/>
      <w:r>
        <w:t>Table B</w:t>
      </w:r>
      <w:r w:rsidR="00C03551">
        <w:t>-</w:t>
      </w:r>
      <w:r>
        <w:fldChar w:fldCharType="begin"/>
      </w:r>
      <w:r>
        <w:instrText>SEQ Table_B \* ARABIC</w:instrText>
      </w:r>
      <w:r>
        <w:fldChar w:fldCharType="separate"/>
      </w:r>
      <w:r w:rsidR="00C03551">
        <w:rPr>
          <w:noProof/>
        </w:rPr>
        <w:t>2</w:t>
      </w:r>
      <w:r>
        <w:fldChar w:fldCharType="end"/>
      </w:r>
      <w:r>
        <w:t xml:space="preserve">. </w:t>
      </w:r>
      <w:r w:rsidRPr="005E25A6">
        <w:t xml:space="preserve">Verified Cost Effectiveness Inputs – </w:t>
      </w:r>
      <w:r>
        <w:t>NSG</w:t>
      </w:r>
      <w:bookmarkEnd w:id="80"/>
    </w:p>
    <w:tbl>
      <w:tblPr>
        <w:tblStyle w:val="EnergyTable"/>
        <w:tblW w:w="5000" w:type="pct"/>
        <w:tblLayout w:type="fixed"/>
        <w:tblLook w:val="04A0" w:firstRow="1" w:lastRow="0" w:firstColumn="1" w:lastColumn="0" w:noHBand="0" w:noVBand="1"/>
      </w:tblPr>
      <w:tblGrid>
        <w:gridCol w:w="1320"/>
        <w:gridCol w:w="1559"/>
        <w:gridCol w:w="3093"/>
        <w:gridCol w:w="1106"/>
        <w:gridCol w:w="1324"/>
        <w:gridCol w:w="1199"/>
        <w:gridCol w:w="1199"/>
        <w:gridCol w:w="1635"/>
        <w:gridCol w:w="1230"/>
        <w:gridCol w:w="1206"/>
        <w:gridCol w:w="1206"/>
        <w:gridCol w:w="1203"/>
      </w:tblGrid>
      <w:tr w:rsidR="00614515" w:rsidRPr="009509BB" w14:paraId="12C68822" w14:textId="77777777" w:rsidTr="00551CF5">
        <w:trPr>
          <w:cnfStyle w:val="100000000000" w:firstRow="1" w:lastRow="0" w:firstColumn="0" w:lastColumn="0" w:oddVBand="0" w:evenVBand="0" w:oddHBand="0"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382" w:type="pct"/>
            <w:hideMark/>
          </w:tcPr>
          <w:p w14:paraId="4F2D8990" w14:textId="77777777" w:rsidR="00614515" w:rsidRPr="0017279B" w:rsidRDefault="00614515" w:rsidP="00614515">
            <w:pPr>
              <w:spacing w:after="0"/>
              <w:jc w:val="left"/>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Program Category</w:t>
            </w:r>
          </w:p>
        </w:tc>
        <w:tc>
          <w:tcPr>
            <w:tcW w:w="451" w:type="pct"/>
            <w:hideMark/>
          </w:tcPr>
          <w:p w14:paraId="21034A88" w14:textId="77777777" w:rsidR="00614515" w:rsidRPr="0017279B" w:rsidRDefault="00614515" w:rsidP="00614515">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Program Path</w:t>
            </w:r>
          </w:p>
        </w:tc>
        <w:tc>
          <w:tcPr>
            <w:tcW w:w="895" w:type="pct"/>
            <w:hideMark/>
          </w:tcPr>
          <w:p w14:paraId="164F087E" w14:textId="77777777" w:rsidR="00614515" w:rsidRPr="0017279B" w:rsidRDefault="00614515" w:rsidP="00614515">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Savings Category</w:t>
            </w:r>
          </w:p>
        </w:tc>
        <w:tc>
          <w:tcPr>
            <w:tcW w:w="320" w:type="pct"/>
            <w:hideMark/>
          </w:tcPr>
          <w:p w14:paraId="71058F61" w14:textId="77777777" w:rsidR="00614515" w:rsidRPr="0017279B" w:rsidRDefault="00614515" w:rsidP="00C25202">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DAC Project</w:t>
            </w:r>
          </w:p>
        </w:tc>
        <w:tc>
          <w:tcPr>
            <w:tcW w:w="383" w:type="pct"/>
            <w:hideMark/>
          </w:tcPr>
          <w:p w14:paraId="7D5A729F" w14:textId="77777777" w:rsidR="00614515" w:rsidRPr="0017279B" w:rsidRDefault="00614515" w:rsidP="00C25202">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Units</w:t>
            </w:r>
          </w:p>
        </w:tc>
        <w:tc>
          <w:tcPr>
            <w:tcW w:w="347" w:type="pct"/>
            <w:hideMark/>
          </w:tcPr>
          <w:p w14:paraId="11EC3DAB" w14:textId="77777777" w:rsidR="00614515" w:rsidRPr="0017279B" w:rsidRDefault="00614515" w:rsidP="00614515">
            <w:pPr>
              <w:spacing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 xml:space="preserve"> Quantity </w:t>
            </w:r>
          </w:p>
        </w:tc>
        <w:tc>
          <w:tcPr>
            <w:tcW w:w="347" w:type="pct"/>
            <w:hideMark/>
          </w:tcPr>
          <w:p w14:paraId="2F067EFF" w14:textId="69D12E8A" w:rsidR="00614515" w:rsidRPr="0017279B" w:rsidRDefault="00614515" w:rsidP="00614515">
            <w:pPr>
              <w:spacing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 xml:space="preserve">Effective Useful Life </w:t>
            </w:r>
          </w:p>
        </w:tc>
        <w:tc>
          <w:tcPr>
            <w:tcW w:w="473" w:type="pct"/>
            <w:hideMark/>
          </w:tcPr>
          <w:p w14:paraId="2742C71E" w14:textId="77777777" w:rsidR="00614515" w:rsidRPr="0017279B" w:rsidRDefault="00614515" w:rsidP="00030668">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Early Replacement Flag†</w:t>
            </w:r>
          </w:p>
        </w:tc>
        <w:tc>
          <w:tcPr>
            <w:tcW w:w="356" w:type="pct"/>
            <w:hideMark/>
          </w:tcPr>
          <w:p w14:paraId="47DD9281" w14:textId="77777777" w:rsidR="00614515" w:rsidRPr="0017279B" w:rsidRDefault="00614515" w:rsidP="00614515">
            <w:pPr>
              <w:spacing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 xml:space="preserve"> Verified Gross Annual Water Savings (Gallons) </w:t>
            </w:r>
          </w:p>
        </w:tc>
        <w:tc>
          <w:tcPr>
            <w:tcW w:w="349" w:type="pct"/>
            <w:hideMark/>
          </w:tcPr>
          <w:p w14:paraId="1A4A3914" w14:textId="77777777" w:rsidR="00614515" w:rsidRPr="0017279B" w:rsidRDefault="00614515" w:rsidP="00614515">
            <w:pPr>
              <w:spacing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 xml:space="preserve"> Ex Ante Gross Savings (Therms) </w:t>
            </w:r>
          </w:p>
        </w:tc>
        <w:tc>
          <w:tcPr>
            <w:tcW w:w="349" w:type="pct"/>
            <w:hideMark/>
          </w:tcPr>
          <w:p w14:paraId="2C7C826B" w14:textId="77777777" w:rsidR="00614515" w:rsidRPr="0017279B" w:rsidRDefault="00614515" w:rsidP="00614515">
            <w:pPr>
              <w:spacing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 xml:space="preserve"> Verified Gross Savings (Therms) </w:t>
            </w:r>
          </w:p>
        </w:tc>
        <w:tc>
          <w:tcPr>
            <w:tcW w:w="348" w:type="pct"/>
            <w:hideMark/>
          </w:tcPr>
          <w:p w14:paraId="3FA407A8" w14:textId="77777777" w:rsidR="00614515" w:rsidRPr="0017279B" w:rsidRDefault="00614515" w:rsidP="00614515">
            <w:pPr>
              <w:spacing w:after="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FFFFFF"/>
                <w:sz w:val="18"/>
                <w:szCs w:val="18"/>
                <w:lang w:val="en-IN" w:eastAsia="en-IN"/>
              </w:rPr>
            </w:pPr>
            <w:r w:rsidRPr="0017279B">
              <w:rPr>
                <w:rFonts w:asciiTheme="minorHAnsi" w:hAnsiTheme="minorHAnsi" w:cs="Calibri"/>
                <w:b w:val="0"/>
                <w:color w:val="FFFFFF"/>
                <w:sz w:val="18"/>
                <w:szCs w:val="18"/>
                <w:lang w:val="en-IN" w:eastAsia="en-IN"/>
              </w:rPr>
              <w:t xml:space="preserve"> Verified Net Savings (Therms) </w:t>
            </w:r>
          </w:p>
        </w:tc>
      </w:tr>
      <w:tr w:rsidR="00614515" w:rsidRPr="009509BB" w14:paraId="4C6964DE" w14:textId="77777777" w:rsidTr="00551CF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82" w:type="pct"/>
            <w:vMerge w:val="restart"/>
            <w:noWrap/>
            <w:hideMark/>
          </w:tcPr>
          <w:p w14:paraId="111CA072" w14:textId="3C28E701" w:rsidR="00150902" w:rsidRPr="00614515" w:rsidRDefault="00614515" w:rsidP="00150902">
            <w:pPr>
              <w:spacing w:after="0"/>
              <w:jc w:val="left"/>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Non-DAC</w:t>
            </w:r>
          </w:p>
          <w:p w14:paraId="65613A7E" w14:textId="1A327E88" w:rsidR="00614515" w:rsidRPr="00614515" w:rsidRDefault="00614515" w:rsidP="00614515">
            <w:pPr>
              <w:spacing w:after="0"/>
              <w:jc w:val="left"/>
              <w:rPr>
                <w:rFonts w:asciiTheme="minorHAnsi" w:hAnsiTheme="minorHAnsi" w:cs="Calibri"/>
                <w:color w:val="000000"/>
                <w:sz w:val="18"/>
                <w:szCs w:val="18"/>
                <w:lang w:val="en-IN" w:eastAsia="en-IN"/>
              </w:rPr>
            </w:pPr>
          </w:p>
        </w:tc>
        <w:tc>
          <w:tcPr>
            <w:tcW w:w="451" w:type="pct"/>
            <w:vMerge w:val="restart"/>
            <w:noWrap/>
            <w:hideMark/>
          </w:tcPr>
          <w:p w14:paraId="419BA2FE" w14:textId="4C5A79FB" w:rsidR="00150902" w:rsidRPr="00614515" w:rsidRDefault="00614515" w:rsidP="001509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Joint</w:t>
            </w:r>
          </w:p>
          <w:p w14:paraId="5E0DF22D" w14:textId="32753201" w:rsidR="00614515" w:rsidRPr="00614515" w:rsidRDefault="00614515" w:rsidP="00614515">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895" w:type="pct"/>
            <w:noWrap/>
            <w:hideMark/>
          </w:tcPr>
          <w:p w14:paraId="58109298" w14:textId="5CD6EEDC" w:rsidR="00614515" w:rsidRPr="00614515" w:rsidRDefault="00614515" w:rsidP="00614515">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Faucet Aerator </w:t>
            </w:r>
            <w:r w:rsidR="001B7CE0">
              <w:rPr>
                <w:rFonts w:asciiTheme="minorHAnsi" w:hAnsiTheme="minorHAnsi" w:cs="Calibri"/>
                <w:color w:val="000000"/>
                <w:sz w:val="18"/>
                <w:szCs w:val="18"/>
                <w:lang w:val="en-IN" w:eastAsia="en-IN"/>
              </w:rPr>
              <w:t>–</w:t>
            </w:r>
            <w:r w:rsidRPr="00614515">
              <w:rPr>
                <w:rFonts w:asciiTheme="minorHAnsi" w:hAnsiTheme="minorHAnsi" w:cs="Calibri"/>
                <w:color w:val="000000"/>
                <w:sz w:val="18"/>
                <w:szCs w:val="18"/>
                <w:lang w:val="en-IN" w:eastAsia="en-IN"/>
              </w:rPr>
              <w:t xml:space="preserve"> Bathroom (IU)</w:t>
            </w:r>
          </w:p>
        </w:tc>
        <w:tc>
          <w:tcPr>
            <w:tcW w:w="320" w:type="pct"/>
            <w:noWrap/>
            <w:hideMark/>
          </w:tcPr>
          <w:p w14:paraId="0ED4C0CA" w14:textId="77777777" w:rsidR="00614515" w:rsidRPr="00614515" w:rsidRDefault="00614515"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FALSE</w:t>
            </w:r>
          </w:p>
        </w:tc>
        <w:tc>
          <w:tcPr>
            <w:tcW w:w="383" w:type="pct"/>
            <w:noWrap/>
            <w:hideMark/>
          </w:tcPr>
          <w:p w14:paraId="12F4CA9F" w14:textId="77777777" w:rsidR="00614515" w:rsidRPr="00614515" w:rsidRDefault="00614515"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Each</w:t>
            </w:r>
          </w:p>
        </w:tc>
        <w:tc>
          <w:tcPr>
            <w:tcW w:w="347" w:type="pct"/>
            <w:noWrap/>
            <w:hideMark/>
          </w:tcPr>
          <w:p w14:paraId="540DE2F1" w14:textId="51F1D517"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17 </w:t>
            </w:r>
          </w:p>
        </w:tc>
        <w:tc>
          <w:tcPr>
            <w:tcW w:w="347" w:type="pct"/>
            <w:noWrap/>
            <w:hideMark/>
          </w:tcPr>
          <w:p w14:paraId="33C825B2" w14:textId="2663FBDC"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10.0 </w:t>
            </w:r>
          </w:p>
        </w:tc>
        <w:tc>
          <w:tcPr>
            <w:tcW w:w="473" w:type="pct"/>
            <w:noWrap/>
            <w:hideMark/>
          </w:tcPr>
          <w:p w14:paraId="205AF7F4" w14:textId="77777777" w:rsidR="00614515" w:rsidRPr="00614515" w:rsidRDefault="00614515" w:rsidP="000306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NO</w:t>
            </w:r>
          </w:p>
        </w:tc>
        <w:tc>
          <w:tcPr>
            <w:tcW w:w="356" w:type="pct"/>
            <w:noWrap/>
            <w:hideMark/>
          </w:tcPr>
          <w:p w14:paraId="5CE720C2" w14:textId="5201B405"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7,020 </w:t>
            </w:r>
          </w:p>
        </w:tc>
        <w:tc>
          <w:tcPr>
            <w:tcW w:w="349" w:type="pct"/>
            <w:noWrap/>
            <w:hideMark/>
          </w:tcPr>
          <w:p w14:paraId="29E09981" w14:textId="5209835F"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31 </w:t>
            </w:r>
          </w:p>
        </w:tc>
        <w:tc>
          <w:tcPr>
            <w:tcW w:w="349" w:type="pct"/>
            <w:noWrap/>
            <w:hideMark/>
          </w:tcPr>
          <w:p w14:paraId="286DBA57" w14:textId="0920FFFF"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31 </w:t>
            </w:r>
          </w:p>
        </w:tc>
        <w:tc>
          <w:tcPr>
            <w:tcW w:w="348" w:type="pct"/>
            <w:noWrap/>
            <w:hideMark/>
          </w:tcPr>
          <w:p w14:paraId="1492523B" w14:textId="090E6AB9"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34 </w:t>
            </w:r>
          </w:p>
        </w:tc>
      </w:tr>
      <w:tr w:rsidR="00614515" w:rsidRPr="009509BB" w14:paraId="04DA87DD" w14:textId="77777777" w:rsidTr="00551CF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 w:type="pct"/>
            <w:vMerge/>
            <w:noWrap/>
            <w:hideMark/>
          </w:tcPr>
          <w:p w14:paraId="024F84C6" w14:textId="53689D94" w:rsidR="00614515" w:rsidRPr="00614515" w:rsidRDefault="00614515" w:rsidP="00614515">
            <w:pPr>
              <w:spacing w:after="0"/>
              <w:jc w:val="left"/>
              <w:rPr>
                <w:rFonts w:asciiTheme="minorHAnsi" w:hAnsiTheme="minorHAnsi" w:cs="Calibri"/>
                <w:color w:val="000000"/>
                <w:sz w:val="18"/>
                <w:szCs w:val="18"/>
                <w:lang w:val="en-IN" w:eastAsia="en-IN"/>
              </w:rPr>
            </w:pPr>
          </w:p>
        </w:tc>
        <w:tc>
          <w:tcPr>
            <w:tcW w:w="451" w:type="pct"/>
            <w:vMerge/>
            <w:noWrap/>
            <w:hideMark/>
          </w:tcPr>
          <w:p w14:paraId="3FA55787" w14:textId="2734A94D" w:rsidR="00614515" w:rsidRPr="00614515" w:rsidRDefault="00614515" w:rsidP="00614515">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895" w:type="pct"/>
            <w:noWrap/>
            <w:hideMark/>
          </w:tcPr>
          <w:p w14:paraId="451BA758" w14:textId="22BEAF68" w:rsidR="00614515" w:rsidRPr="00614515" w:rsidRDefault="00614515" w:rsidP="00614515">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Faucet Aerator </w:t>
            </w:r>
            <w:r w:rsidR="001B7CE0">
              <w:rPr>
                <w:rFonts w:asciiTheme="minorHAnsi" w:hAnsiTheme="minorHAnsi" w:cs="Calibri"/>
                <w:color w:val="000000"/>
                <w:sz w:val="18"/>
                <w:szCs w:val="18"/>
                <w:lang w:val="en-IN" w:eastAsia="en-IN"/>
              </w:rPr>
              <w:t>–</w:t>
            </w:r>
            <w:r w:rsidRPr="00614515">
              <w:rPr>
                <w:rFonts w:asciiTheme="minorHAnsi" w:hAnsiTheme="minorHAnsi" w:cs="Calibri"/>
                <w:color w:val="000000"/>
                <w:sz w:val="18"/>
                <w:szCs w:val="18"/>
                <w:lang w:val="en-IN" w:eastAsia="en-IN"/>
              </w:rPr>
              <w:t xml:space="preserve"> Kitchen (IU)</w:t>
            </w:r>
          </w:p>
        </w:tc>
        <w:tc>
          <w:tcPr>
            <w:tcW w:w="320" w:type="pct"/>
            <w:noWrap/>
            <w:hideMark/>
          </w:tcPr>
          <w:p w14:paraId="50EFA885" w14:textId="77777777" w:rsidR="00614515" w:rsidRPr="00614515" w:rsidRDefault="00614515"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FALSE</w:t>
            </w:r>
          </w:p>
        </w:tc>
        <w:tc>
          <w:tcPr>
            <w:tcW w:w="383" w:type="pct"/>
            <w:noWrap/>
            <w:hideMark/>
          </w:tcPr>
          <w:p w14:paraId="1520D015" w14:textId="77777777" w:rsidR="00614515" w:rsidRPr="00614515" w:rsidRDefault="00614515"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Each</w:t>
            </w:r>
          </w:p>
        </w:tc>
        <w:tc>
          <w:tcPr>
            <w:tcW w:w="347" w:type="pct"/>
            <w:noWrap/>
            <w:hideMark/>
          </w:tcPr>
          <w:p w14:paraId="26DB8056" w14:textId="4588C672"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40 </w:t>
            </w:r>
          </w:p>
        </w:tc>
        <w:tc>
          <w:tcPr>
            <w:tcW w:w="347" w:type="pct"/>
            <w:noWrap/>
            <w:hideMark/>
          </w:tcPr>
          <w:p w14:paraId="4DD71A64" w14:textId="64C1EACE"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10.0 </w:t>
            </w:r>
          </w:p>
        </w:tc>
        <w:tc>
          <w:tcPr>
            <w:tcW w:w="473" w:type="pct"/>
            <w:noWrap/>
            <w:hideMark/>
          </w:tcPr>
          <w:p w14:paraId="501C3C2E" w14:textId="77777777" w:rsidR="00614515" w:rsidRPr="00614515" w:rsidRDefault="00614515" w:rsidP="00030668">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NO</w:t>
            </w:r>
          </w:p>
        </w:tc>
        <w:tc>
          <w:tcPr>
            <w:tcW w:w="356" w:type="pct"/>
            <w:noWrap/>
            <w:hideMark/>
          </w:tcPr>
          <w:p w14:paraId="663D7FFC" w14:textId="71367391"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67,908 </w:t>
            </w:r>
          </w:p>
        </w:tc>
        <w:tc>
          <w:tcPr>
            <w:tcW w:w="349" w:type="pct"/>
            <w:noWrap/>
            <w:hideMark/>
          </w:tcPr>
          <w:p w14:paraId="6063C721" w14:textId="50FC6AA7"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360 </w:t>
            </w:r>
          </w:p>
        </w:tc>
        <w:tc>
          <w:tcPr>
            <w:tcW w:w="349" w:type="pct"/>
            <w:noWrap/>
            <w:hideMark/>
          </w:tcPr>
          <w:p w14:paraId="6EDB1BFF" w14:textId="7E946580"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360 </w:t>
            </w:r>
          </w:p>
        </w:tc>
        <w:tc>
          <w:tcPr>
            <w:tcW w:w="348" w:type="pct"/>
            <w:noWrap/>
            <w:hideMark/>
          </w:tcPr>
          <w:p w14:paraId="66CDEBC3" w14:textId="1E06E1BA"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394 </w:t>
            </w:r>
          </w:p>
        </w:tc>
      </w:tr>
      <w:tr w:rsidR="00614515" w:rsidRPr="009509BB" w14:paraId="7263206F" w14:textId="77777777" w:rsidTr="00551CF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 w:type="pct"/>
            <w:vMerge/>
            <w:noWrap/>
            <w:hideMark/>
          </w:tcPr>
          <w:p w14:paraId="4E9ACB9A" w14:textId="1544F673" w:rsidR="00614515" w:rsidRPr="00614515" w:rsidRDefault="00614515" w:rsidP="00614515">
            <w:pPr>
              <w:spacing w:after="0"/>
              <w:jc w:val="left"/>
              <w:rPr>
                <w:rFonts w:asciiTheme="minorHAnsi" w:hAnsiTheme="minorHAnsi" w:cs="Calibri"/>
                <w:color w:val="000000"/>
                <w:sz w:val="18"/>
                <w:szCs w:val="18"/>
                <w:lang w:val="en-IN" w:eastAsia="en-IN"/>
              </w:rPr>
            </w:pPr>
          </w:p>
        </w:tc>
        <w:tc>
          <w:tcPr>
            <w:tcW w:w="451" w:type="pct"/>
            <w:vMerge/>
            <w:noWrap/>
            <w:hideMark/>
          </w:tcPr>
          <w:p w14:paraId="2381B421" w14:textId="3AF42B4A" w:rsidR="00614515" w:rsidRPr="00614515" w:rsidRDefault="00614515" w:rsidP="00614515">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895" w:type="pct"/>
            <w:noWrap/>
            <w:hideMark/>
          </w:tcPr>
          <w:p w14:paraId="41E82005" w14:textId="77777777" w:rsidR="00614515" w:rsidRPr="00614515" w:rsidRDefault="00614515" w:rsidP="00614515">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Low Flow Showerheads (IU)</w:t>
            </w:r>
          </w:p>
        </w:tc>
        <w:tc>
          <w:tcPr>
            <w:tcW w:w="320" w:type="pct"/>
            <w:noWrap/>
            <w:hideMark/>
          </w:tcPr>
          <w:p w14:paraId="012124FB" w14:textId="77777777" w:rsidR="00614515" w:rsidRPr="00614515" w:rsidRDefault="00614515"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FALSE</w:t>
            </w:r>
          </w:p>
        </w:tc>
        <w:tc>
          <w:tcPr>
            <w:tcW w:w="383" w:type="pct"/>
            <w:noWrap/>
            <w:hideMark/>
          </w:tcPr>
          <w:p w14:paraId="6F945765" w14:textId="77777777" w:rsidR="00614515" w:rsidRPr="00614515" w:rsidRDefault="00614515"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Each</w:t>
            </w:r>
          </w:p>
        </w:tc>
        <w:tc>
          <w:tcPr>
            <w:tcW w:w="347" w:type="pct"/>
            <w:noWrap/>
            <w:hideMark/>
          </w:tcPr>
          <w:p w14:paraId="28E9AFF6" w14:textId="2B31DD41"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29 </w:t>
            </w:r>
          </w:p>
        </w:tc>
        <w:tc>
          <w:tcPr>
            <w:tcW w:w="347" w:type="pct"/>
            <w:noWrap/>
            <w:hideMark/>
          </w:tcPr>
          <w:p w14:paraId="28102F89" w14:textId="7E59D067"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10.0 </w:t>
            </w:r>
          </w:p>
        </w:tc>
        <w:tc>
          <w:tcPr>
            <w:tcW w:w="473" w:type="pct"/>
            <w:noWrap/>
            <w:hideMark/>
          </w:tcPr>
          <w:p w14:paraId="0FFC52F8" w14:textId="77777777" w:rsidR="00614515" w:rsidRPr="00614515" w:rsidRDefault="00614515" w:rsidP="000306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NO</w:t>
            </w:r>
          </w:p>
        </w:tc>
        <w:tc>
          <w:tcPr>
            <w:tcW w:w="356" w:type="pct"/>
            <w:noWrap/>
            <w:hideMark/>
          </w:tcPr>
          <w:p w14:paraId="5E07B069" w14:textId="07B805B4"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56,911 </w:t>
            </w:r>
          </w:p>
        </w:tc>
        <w:tc>
          <w:tcPr>
            <w:tcW w:w="349" w:type="pct"/>
            <w:noWrap/>
            <w:hideMark/>
          </w:tcPr>
          <w:p w14:paraId="68078E73" w14:textId="5BD14E5C"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358 </w:t>
            </w:r>
          </w:p>
        </w:tc>
        <w:tc>
          <w:tcPr>
            <w:tcW w:w="349" w:type="pct"/>
            <w:noWrap/>
            <w:hideMark/>
          </w:tcPr>
          <w:p w14:paraId="04F0B79C" w14:textId="628D2500"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359 </w:t>
            </w:r>
          </w:p>
        </w:tc>
        <w:tc>
          <w:tcPr>
            <w:tcW w:w="348" w:type="pct"/>
            <w:noWrap/>
            <w:hideMark/>
          </w:tcPr>
          <w:p w14:paraId="21C08961" w14:textId="4AF63647"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392 </w:t>
            </w:r>
          </w:p>
        </w:tc>
      </w:tr>
      <w:tr w:rsidR="00614515" w:rsidRPr="009509BB" w14:paraId="5D99A61B" w14:textId="77777777" w:rsidTr="00551CF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 w:type="pct"/>
            <w:vMerge/>
            <w:noWrap/>
            <w:hideMark/>
          </w:tcPr>
          <w:p w14:paraId="5FE02621" w14:textId="0088F705" w:rsidR="00614515" w:rsidRPr="00614515" w:rsidRDefault="00614515" w:rsidP="00614515">
            <w:pPr>
              <w:spacing w:after="0"/>
              <w:jc w:val="left"/>
              <w:rPr>
                <w:rFonts w:asciiTheme="minorHAnsi" w:hAnsiTheme="minorHAnsi" w:cs="Calibri"/>
                <w:color w:val="000000"/>
                <w:sz w:val="18"/>
                <w:szCs w:val="18"/>
                <w:lang w:val="en-IN" w:eastAsia="en-IN"/>
              </w:rPr>
            </w:pPr>
          </w:p>
        </w:tc>
        <w:tc>
          <w:tcPr>
            <w:tcW w:w="451" w:type="pct"/>
            <w:vMerge/>
            <w:noWrap/>
            <w:hideMark/>
          </w:tcPr>
          <w:p w14:paraId="352397BB" w14:textId="21BAB6EB" w:rsidR="00614515" w:rsidRPr="00614515" w:rsidRDefault="00614515" w:rsidP="00614515">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895" w:type="pct"/>
            <w:noWrap/>
            <w:hideMark/>
          </w:tcPr>
          <w:p w14:paraId="3180AF4F" w14:textId="77777777" w:rsidR="00614515" w:rsidRPr="00614515" w:rsidRDefault="00614515" w:rsidP="00614515">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Programmable Thermostats</w:t>
            </w:r>
          </w:p>
        </w:tc>
        <w:tc>
          <w:tcPr>
            <w:tcW w:w="320" w:type="pct"/>
            <w:noWrap/>
            <w:hideMark/>
          </w:tcPr>
          <w:p w14:paraId="30D24364" w14:textId="77777777" w:rsidR="00614515" w:rsidRPr="00614515" w:rsidRDefault="00614515"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FALSE</w:t>
            </w:r>
          </w:p>
        </w:tc>
        <w:tc>
          <w:tcPr>
            <w:tcW w:w="383" w:type="pct"/>
            <w:noWrap/>
            <w:hideMark/>
          </w:tcPr>
          <w:p w14:paraId="0D701711" w14:textId="77777777" w:rsidR="00614515" w:rsidRPr="00614515" w:rsidRDefault="00614515"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Each</w:t>
            </w:r>
          </w:p>
        </w:tc>
        <w:tc>
          <w:tcPr>
            <w:tcW w:w="347" w:type="pct"/>
            <w:noWrap/>
            <w:hideMark/>
          </w:tcPr>
          <w:p w14:paraId="2031A272" w14:textId="3301D849"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2 </w:t>
            </w:r>
          </w:p>
        </w:tc>
        <w:tc>
          <w:tcPr>
            <w:tcW w:w="347" w:type="pct"/>
            <w:noWrap/>
            <w:hideMark/>
          </w:tcPr>
          <w:p w14:paraId="2B31BCE4" w14:textId="569CEB04"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16.0 </w:t>
            </w:r>
          </w:p>
        </w:tc>
        <w:tc>
          <w:tcPr>
            <w:tcW w:w="473" w:type="pct"/>
            <w:noWrap/>
            <w:hideMark/>
          </w:tcPr>
          <w:p w14:paraId="2E2849A0" w14:textId="77777777" w:rsidR="00614515" w:rsidRPr="00614515" w:rsidRDefault="00614515" w:rsidP="00030668">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NO</w:t>
            </w:r>
          </w:p>
        </w:tc>
        <w:tc>
          <w:tcPr>
            <w:tcW w:w="356" w:type="pct"/>
            <w:noWrap/>
            <w:hideMark/>
          </w:tcPr>
          <w:p w14:paraId="5A9D4DF3" w14:textId="39BF7B8B"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   </w:t>
            </w:r>
          </w:p>
        </w:tc>
        <w:tc>
          <w:tcPr>
            <w:tcW w:w="349" w:type="pct"/>
            <w:noWrap/>
            <w:hideMark/>
          </w:tcPr>
          <w:p w14:paraId="5FC44069" w14:textId="2EF06558"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81 </w:t>
            </w:r>
          </w:p>
        </w:tc>
        <w:tc>
          <w:tcPr>
            <w:tcW w:w="349" w:type="pct"/>
            <w:noWrap/>
            <w:hideMark/>
          </w:tcPr>
          <w:p w14:paraId="06E7F3E2" w14:textId="576CBF01"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81 </w:t>
            </w:r>
          </w:p>
        </w:tc>
        <w:tc>
          <w:tcPr>
            <w:tcW w:w="348" w:type="pct"/>
            <w:noWrap/>
            <w:hideMark/>
          </w:tcPr>
          <w:p w14:paraId="0B83E29F" w14:textId="01E861A2"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84 </w:t>
            </w:r>
          </w:p>
        </w:tc>
      </w:tr>
      <w:tr w:rsidR="00614515" w:rsidRPr="009509BB" w14:paraId="48D45C7D" w14:textId="77777777" w:rsidTr="00551CF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 w:type="pct"/>
            <w:vMerge/>
            <w:noWrap/>
            <w:hideMark/>
          </w:tcPr>
          <w:p w14:paraId="6A864A6C" w14:textId="4913B395" w:rsidR="00614515" w:rsidRPr="00614515" w:rsidRDefault="00614515" w:rsidP="00614515">
            <w:pPr>
              <w:spacing w:after="0"/>
              <w:jc w:val="left"/>
              <w:rPr>
                <w:rFonts w:asciiTheme="minorHAnsi" w:hAnsiTheme="minorHAnsi" w:cs="Calibri"/>
                <w:color w:val="000000"/>
                <w:sz w:val="18"/>
                <w:szCs w:val="18"/>
                <w:lang w:val="en-IN" w:eastAsia="en-IN"/>
              </w:rPr>
            </w:pPr>
          </w:p>
        </w:tc>
        <w:tc>
          <w:tcPr>
            <w:tcW w:w="451" w:type="pct"/>
            <w:noWrap/>
            <w:hideMark/>
          </w:tcPr>
          <w:p w14:paraId="3CE211A9" w14:textId="77777777" w:rsidR="00614515" w:rsidRPr="00614515" w:rsidRDefault="00614515" w:rsidP="00614515">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PTA</w:t>
            </w:r>
          </w:p>
        </w:tc>
        <w:tc>
          <w:tcPr>
            <w:tcW w:w="895" w:type="pct"/>
            <w:noWrap/>
            <w:hideMark/>
          </w:tcPr>
          <w:p w14:paraId="47CC66F9" w14:textId="77777777" w:rsidR="00614515" w:rsidRPr="00614515" w:rsidRDefault="00614515" w:rsidP="00614515">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Pipe Insulation</w:t>
            </w:r>
          </w:p>
        </w:tc>
        <w:tc>
          <w:tcPr>
            <w:tcW w:w="320" w:type="pct"/>
            <w:noWrap/>
            <w:hideMark/>
          </w:tcPr>
          <w:p w14:paraId="07972B7D" w14:textId="77777777" w:rsidR="00614515" w:rsidRPr="00614515" w:rsidRDefault="00614515"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FALSE</w:t>
            </w:r>
          </w:p>
        </w:tc>
        <w:tc>
          <w:tcPr>
            <w:tcW w:w="383" w:type="pct"/>
            <w:noWrap/>
            <w:hideMark/>
          </w:tcPr>
          <w:p w14:paraId="4D6C0365" w14:textId="1F4EF4C3" w:rsidR="00614515" w:rsidRPr="00614515" w:rsidRDefault="00414D40"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LN FT</w:t>
            </w:r>
          </w:p>
        </w:tc>
        <w:tc>
          <w:tcPr>
            <w:tcW w:w="347" w:type="pct"/>
            <w:noWrap/>
            <w:hideMark/>
          </w:tcPr>
          <w:p w14:paraId="43CB213E" w14:textId="68D341E8"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1,240 </w:t>
            </w:r>
          </w:p>
        </w:tc>
        <w:tc>
          <w:tcPr>
            <w:tcW w:w="347" w:type="pct"/>
            <w:noWrap/>
            <w:hideMark/>
          </w:tcPr>
          <w:p w14:paraId="62C72269" w14:textId="5CF0CBFF"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15.0 </w:t>
            </w:r>
          </w:p>
        </w:tc>
        <w:tc>
          <w:tcPr>
            <w:tcW w:w="473" w:type="pct"/>
            <w:noWrap/>
            <w:hideMark/>
          </w:tcPr>
          <w:p w14:paraId="0C7FFCA6" w14:textId="77777777" w:rsidR="00614515" w:rsidRPr="00614515" w:rsidRDefault="00614515" w:rsidP="000306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NO</w:t>
            </w:r>
          </w:p>
        </w:tc>
        <w:tc>
          <w:tcPr>
            <w:tcW w:w="356" w:type="pct"/>
            <w:noWrap/>
            <w:hideMark/>
          </w:tcPr>
          <w:p w14:paraId="250C325D" w14:textId="01F36355"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   </w:t>
            </w:r>
          </w:p>
        </w:tc>
        <w:tc>
          <w:tcPr>
            <w:tcW w:w="349" w:type="pct"/>
            <w:noWrap/>
            <w:hideMark/>
          </w:tcPr>
          <w:p w14:paraId="5FF4ED41" w14:textId="119C297D"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3,966 </w:t>
            </w:r>
          </w:p>
        </w:tc>
        <w:tc>
          <w:tcPr>
            <w:tcW w:w="349" w:type="pct"/>
            <w:noWrap/>
            <w:hideMark/>
          </w:tcPr>
          <w:p w14:paraId="523EBDCA" w14:textId="27F5892C"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3,966 </w:t>
            </w:r>
          </w:p>
        </w:tc>
        <w:tc>
          <w:tcPr>
            <w:tcW w:w="348" w:type="pct"/>
            <w:noWrap/>
            <w:hideMark/>
          </w:tcPr>
          <w:p w14:paraId="4C03CCCB" w14:textId="68733CEF"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3,780 </w:t>
            </w:r>
          </w:p>
        </w:tc>
      </w:tr>
      <w:tr w:rsidR="00614515" w:rsidRPr="009509BB" w14:paraId="21D5B151" w14:textId="77777777" w:rsidTr="00551CF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 w:type="pct"/>
            <w:vMerge/>
            <w:noWrap/>
            <w:hideMark/>
          </w:tcPr>
          <w:p w14:paraId="15ED11F6" w14:textId="5C589A84" w:rsidR="00614515" w:rsidRPr="00614515" w:rsidRDefault="00614515" w:rsidP="00614515">
            <w:pPr>
              <w:spacing w:after="0"/>
              <w:jc w:val="left"/>
              <w:rPr>
                <w:rFonts w:asciiTheme="minorHAnsi" w:hAnsiTheme="minorHAnsi" w:cs="Calibri"/>
                <w:color w:val="000000"/>
                <w:sz w:val="18"/>
                <w:szCs w:val="18"/>
                <w:lang w:val="en-IN" w:eastAsia="en-IN"/>
              </w:rPr>
            </w:pPr>
          </w:p>
        </w:tc>
        <w:tc>
          <w:tcPr>
            <w:tcW w:w="451" w:type="pct"/>
            <w:vMerge w:val="restart"/>
            <w:noWrap/>
            <w:hideMark/>
          </w:tcPr>
          <w:p w14:paraId="42D6C915" w14:textId="18324127" w:rsidR="00614515" w:rsidRPr="00614515" w:rsidRDefault="00614515" w:rsidP="00614515">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Prescriptive</w:t>
            </w:r>
          </w:p>
        </w:tc>
        <w:tc>
          <w:tcPr>
            <w:tcW w:w="895" w:type="pct"/>
            <w:noWrap/>
            <w:hideMark/>
          </w:tcPr>
          <w:p w14:paraId="44ED05BE" w14:textId="3EB3BDA6" w:rsidR="00614515" w:rsidRPr="00614515" w:rsidRDefault="00614515" w:rsidP="00614515">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Boiler Reset </w:t>
            </w:r>
            <w:r w:rsidRPr="009509BB">
              <w:rPr>
                <w:rFonts w:asciiTheme="minorHAnsi" w:hAnsiTheme="minorHAnsi" w:cs="Calibri"/>
                <w:color w:val="000000"/>
                <w:sz w:val="18"/>
                <w:szCs w:val="18"/>
                <w:lang w:val="en-IN" w:eastAsia="en-IN"/>
              </w:rPr>
              <w:t>Controls</w:t>
            </w:r>
          </w:p>
        </w:tc>
        <w:tc>
          <w:tcPr>
            <w:tcW w:w="320" w:type="pct"/>
            <w:noWrap/>
            <w:hideMark/>
          </w:tcPr>
          <w:p w14:paraId="54021F11" w14:textId="77777777" w:rsidR="00614515" w:rsidRPr="00614515" w:rsidRDefault="00614515"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FALSE</w:t>
            </w:r>
          </w:p>
        </w:tc>
        <w:tc>
          <w:tcPr>
            <w:tcW w:w="383" w:type="pct"/>
            <w:noWrap/>
            <w:hideMark/>
          </w:tcPr>
          <w:p w14:paraId="706EAF3B" w14:textId="77777777" w:rsidR="00614515" w:rsidRPr="00614515" w:rsidRDefault="00614515"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MBH Input</w:t>
            </w:r>
          </w:p>
        </w:tc>
        <w:tc>
          <w:tcPr>
            <w:tcW w:w="347" w:type="pct"/>
            <w:noWrap/>
            <w:hideMark/>
          </w:tcPr>
          <w:p w14:paraId="61456564" w14:textId="0B9455E0"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5,507 </w:t>
            </w:r>
          </w:p>
        </w:tc>
        <w:tc>
          <w:tcPr>
            <w:tcW w:w="347" w:type="pct"/>
            <w:noWrap/>
            <w:hideMark/>
          </w:tcPr>
          <w:p w14:paraId="3E4F8A04" w14:textId="1CCEE3C9"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16.0 </w:t>
            </w:r>
          </w:p>
        </w:tc>
        <w:tc>
          <w:tcPr>
            <w:tcW w:w="473" w:type="pct"/>
            <w:noWrap/>
            <w:hideMark/>
          </w:tcPr>
          <w:p w14:paraId="0C6E8962" w14:textId="77777777" w:rsidR="00614515" w:rsidRPr="00614515" w:rsidRDefault="00614515" w:rsidP="00030668">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NO</w:t>
            </w:r>
          </w:p>
        </w:tc>
        <w:tc>
          <w:tcPr>
            <w:tcW w:w="356" w:type="pct"/>
            <w:noWrap/>
            <w:hideMark/>
          </w:tcPr>
          <w:p w14:paraId="0799247C" w14:textId="36DB61FD"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   </w:t>
            </w:r>
          </w:p>
        </w:tc>
        <w:tc>
          <w:tcPr>
            <w:tcW w:w="349" w:type="pct"/>
            <w:noWrap/>
            <w:hideMark/>
          </w:tcPr>
          <w:p w14:paraId="19195F26" w14:textId="194B05C6"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7,318 </w:t>
            </w:r>
          </w:p>
        </w:tc>
        <w:tc>
          <w:tcPr>
            <w:tcW w:w="349" w:type="pct"/>
            <w:noWrap/>
            <w:hideMark/>
          </w:tcPr>
          <w:p w14:paraId="7D63EDD2" w14:textId="6E292EC1"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7,318 </w:t>
            </w:r>
          </w:p>
        </w:tc>
        <w:tc>
          <w:tcPr>
            <w:tcW w:w="348" w:type="pct"/>
            <w:noWrap/>
            <w:hideMark/>
          </w:tcPr>
          <w:p w14:paraId="7DA79A41" w14:textId="3CF39A4C"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6,895 </w:t>
            </w:r>
          </w:p>
        </w:tc>
      </w:tr>
      <w:tr w:rsidR="00614515" w:rsidRPr="009509BB" w14:paraId="666CD068" w14:textId="77777777" w:rsidTr="00551CF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 w:type="pct"/>
            <w:vMerge/>
            <w:noWrap/>
            <w:hideMark/>
          </w:tcPr>
          <w:p w14:paraId="1E003417" w14:textId="5F179871" w:rsidR="00614515" w:rsidRPr="00614515" w:rsidRDefault="00614515" w:rsidP="00614515">
            <w:pPr>
              <w:spacing w:after="0"/>
              <w:jc w:val="left"/>
              <w:rPr>
                <w:rFonts w:asciiTheme="minorHAnsi" w:hAnsiTheme="minorHAnsi" w:cs="Calibri"/>
                <w:b/>
                <w:bCs/>
                <w:i/>
                <w:iCs/>
                <w:color w:val="000000"/>
                <w:sz w:val="18"/>
                <w:szCs w:val="18"/>
                <w:lang w:val="en-IN" w:eastAsia="en-IN"/>
              </w:rPr>
            </w:pPr>
          </w:p>
        </w:tc>
        <w:tc>
          <w:tcPr>
            <w:tcW w:w="451" w:type="pct"/>
            <w:vMerge/>
            <w:noWrap/>
            <w:hideMark/>
          </w:tcPr>
          <w:p w14:paraId="08DB0AA9" w14:textId="37097D2D" w:rsidR="00614515" w:rsidRPr="00614515" w:rsidRDefault="00614515" w:rsidP="00614515">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895" w:type="pct"/>
            <w:noWrap/>
            <w:hideMark/>
          </w:tcPr>
          <w:p w14:paraId="5634A0A1" w14:textId="77777777" w:rsidR="00614515" w:rsidRPr="00614515" w:rsidRDefault="00614515" w:rsidP="00614515">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Boiler Tune Up</w:t>
            </w:r>
          </w:p>
        </w:tc>
        <w:tc>
          <w:tcPr>
            <w:tcW w:w="320" w:type="pct"/>
            <w:noWrap/>
            <w:hideMark/>
          </w:tcPr>
          <w:p w14:paraId="3C0312E9" w14:textId="77777777" w:rsidR="00614515" w:rsidRPr="00614515" w:rsidRDefault="00614515"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FALSE</w:t>
            </w:r>
          </w:p>
        </w:tc>
        <w:tc>
          <w:tcPr>
            <w:tcW w:w="383" w:type="pct"/>
            <w:noWrap/>
            <w:hideMark/>
          </w:tcPr>
          <w:p w14:paraId="5CF946FD" w14:textId="77777777" w:rsidR="00614515" w:rsidRPr="00614515" w:rsidRDefault="00614515"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MBH Input</w:t>
            </w:r>
          </w:p>
        </w:tc>
        <w:tc>
          <w:tcPr>
            <w:tcW w:w="347" w:type="pct"/>
            <w:noWrap/>
            <w:hideMark/>
          </w:tcPr>
          <w:p w14:paraId="622549A6" w14:textId="54AF17C3"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5,507 </w:t>
            </w:r>
          </w:p>
        </w:tc>
        <w:tc>
          <w:tcPr>
            <w:tcW w:w="347" w:type="pct"/>
            <w:noWrap/>
            <w:hideMark/>
          </w:tcPr>
          <w:p w14:paraId="4B875B2B" w14:textId="480549F2"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3.0 </w:t>
            </w:r>
          </w:p>
        </w:tc>
        <w:tc>
          <w:tcPr>
            <w:tcW w:w="473" w:type="pct"/>
            <w:noWrap/>
            <w:hideMark/>
          </w:tcPr>
          <w:p w14:paraId="22C14FBF" w14:textId="77777777" w:rsidR="00614515" w:rsidRPr="00614515" w:rsidRDefault="00614515" w:rsidP="000306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NO</w:t>
            </w:r>
          </w:p>
        </w:tc>
        <w:tc>
          <w:tcPr>
            <w:tcW w:w="356" w:type="pct"/>
            <w:noWrap/>
            <w:hideMark/>
          </w:tcPr>
          <w:p w14:paraId="6D1D2508" w14:textId="106CBEAB"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   </w:t>
            </w:r>
          </w:p>
        </w:tc>
        <w:tc>
          <w:tcPr>
            <w:tcW w:w="349" w:type="pct"/>
            <w:noWrap/>
            <w:hideMark/>
          </w:tcPr>
          <w:p w14:paraId="12228B29" w14:textId="6D632AC5"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2,581 </w:t>
            </w:r>
          </w:p>
        </w:tc>
        <w:tc>
          <w:tcPr>
            <w:tcW w:w="349" w:type="pct"/>
            <w:noWrap/>
            <w:hideMark/>
          </w:tcPr>
          <w:p w14:paraId="5241630F" w14:textId="22568CC5"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2,581 </w:t>
            </w:r>
          </w:p>
        </w:tc>
        <w:tc>
          <w:tcPr>
            <w:tcW w:w="348" w:type="pct"/>
            <w:noWrap/>
            <w:hideMark/>
          </w:tcPr>
          <w:p w14:paraId="31821503" w14:textId="00AA5A4B"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2,432 </w:t>
            </w:r>
          </w:p>
        </w:tc>
      </w:tr>
      <w:tr w:rsidR="00614515" w:rsidRPr="009509BB" w14:paraId="62A32CA4" w14:textId="77777777" w:rsidTr="00551CF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 w:type="pct"/>
            <w:vMerge w:val="restart"/>
            <w:noWrap/>
            <w:hideMark/>
          </w:tcPr>
          <w:p w14:paraId="77840816" w14:textId="08F8F4EF" w:rsidR="00614515" w:rsidRPr="00614515" w:rsidRDefault="00614515" w:rsidP="00614515">
            <w:pPr>
              <w:spacing w:after="0"/>
              <w:jc w:val="left"/>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DAC</w:t>
            </w:r>
          </w:p>
        </w:tc>
        <w:tc>
          <w:tcPr>
            <w:tcW w:w="451" w:type="pct"/>
            <w:vMerge w:val="restart"/>
            <w:noWrap/>
            <w:hideMark/>
          </w:tcPr>
          <w:p w14:paraId="1F3719D2" w14:textId="098502C8" w:rsidR="00614515" w:rsidRPr="00614515" w:rsidRDefault="00614515" w:rsidP="00614515">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PTA</w:t>
            </w:r>
          </w:p>
        </w:tc>
        <w:tc>
          <w:tcPr>
            <w:tcW w:w="895" w:type="pct"/>
            <w:noWrap/>
            <w:hideMark/>
          </w:tcPr>
          <w:p w14:paraId="1FE66170" w14:textId="471FDB57" w:rsidR="00614515" w:rsidRPr="00614515" w:rsidRDefault="00614515" w:rsidP="00614515">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Boiler Tune Up </w:t>
            </w:r>
            <w:r w:rsidR="001E2A19">
              <w:rPr>
                <w:rFonts w:asciiTheme="minorHAnsi" w:hAnsiTheme="minorHAnsi" w:cs="Calibri"/>
                <w:color w:val="000000"/>
                <w:sz w:val="18"/>
                <w:szCs w:val="18"/>
                <w:lang w:val="en-IN" w:eastAsia="en-IN"/>
              </w:rPr>
              <w:t>–</w:t>
            </w:r>
            <w:r w:rsidRPr="00614515">
              <w:rPr>
                <w:rFonts w:asciiTheme="minorHAnsi" w:hAnsiTheme="minorHAnsi" w:cs="Calibri"/>
                <w:color w:val="000000"/>
                <w:sz w:val="18"/>
                <w:szCs w:val="18"/>
                <w:lang w:val="en-IN" w:eastAsia="en-IN"/>
              </w:rPr>
              <w:t xml:space="preserve"> DAC</w:t>
            </w:r>
          </w:p>
        </w:tc>
        <w:tc>
          <w:tcPr>
            <w:tcW w:w="320" w:type="pct"/>
            <w:noWrap/>
            <w:hideMark/>
          </w:tcPr>
          <w:p w14:paraId="6434B87D" w14:textId="77777777" w:rsidR="00614515" w:rsidRPr="00614515" w:rsidRDefault="00614515"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TRUE</w:t>
            </w:r>
          </w:p>
        </w:tc>
        <w:tc>
          <w:tcPr>
            <w:tcW w:w="383" w:type="pct"/>
            <w:noWrap/>
            <w:hideMark/>
          </w:tcPr>
          <w:p w14:paraId="55967318" w14:textId="77777777" w:rsidR="00614515" w:rsidRPr="00614515" w:rsidRDefault="00614515"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MBH Input</w:t>
            </w:r>
          </w:p>
        </w:tc>
        <w:tc>
          <w:tcPr>
            <w:tcW w:w="347" w:type="pct"/>
            <w:noWrap/>
            <w:hideMark/>
          </w:tcPr>
          <w:p w14:paraId="07CA37D7" w14:textId="5C2F862E"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1,028 </w:t>
            </w:r>
          </w:p>
        </w:tc>
        <w:tc>
          <w:tcPr>
            <w:tcW w:w="347" w:type="pct"/>
            <w:noWrap/>
            <w:hideMark/>
          </w:tcPr>
          <w:p w14:paraId="73CCD798" w14:textId="0DF29E09"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3.0 </w:t>
            </w:r>
          </w:p>
        </w:tc>
        <w:tc>
          <w:tcPr>
            <w:tcW w:w="473" w:type="pct"/>
            <w:noWrap/>
            <w:hideMark/>
          </w:tcPr>
          <w:p w14:paraId="1477CDAB" w14:textId="77777777" w:rsidR="00614515" w:rsidRPr="00614515" w:rsidRDefault="00614515" w:rsidP="00030668">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NO</w:t>
            </w:r>
          </w:p>
        </w:tc>
        <w:tc>
          <w:tcPr>
            <w:tcW w:w="356" w:type="pct"/>
            <w:noWrap/>
            <w:hideMark/>
          </w:tcPr>
          <w:p w14:paraId="5319DEE1" w14:textId="1DB14BC7"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   </w:t>
            </w:r>
          </w:p>
        </w:tc>
        <w:tc>
          <w:tcPr>
            <w:tcW w:w="349" w:type="pct"/>
            <w:noWrap/>
            <w:hideMark/>
          </w:tcPr>
          <w:p w14:paraId="22883BB3" w14:textId="35B4D614"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482 </w:t>
            </w:r>
          </w:p>
        </w:tc>
        <w:tc>
          <w:tcPr>
            <w:tcW w:w="349" w:type="pct"/>
            <w:noWrap/>
            <w:hideMark/>
          </w:tcPr>
          <w:p w14:paraId="5F671353" w14:textId="75858D5C"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482 </w:t>
            </w:r>
          </w:p>
        </w:tc>
        <w:tc>
          <w:tcPr>
            <w:tcW w:w="348" w:type="pct"/>
            <w:noWrap/>
            <w:hideMark/>
          </w:tcPr>
          <w:p w14:paraId="105D3411" w14:textId="1F8D094C"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482 </w:t>
            </w:r>
          </w:p>
        </w:tc>
      </w:tr>
      <w:tr w:rsidR="00614515" w:rsidRPr="009509BB" w14:paraId="75453F90" w14:textId="77777777" w:rsidTr="00551CF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 w:type="pct"/>
            <w:vMerge/>
            <w:noWrap/>
            <w:hideMark/>
          </w:tcPr>
          <w:p w14:paraId="28F47FD3" w14:textId="68A81A8E" w:rsidR="00614515" w:rsidRPr="00614515" w:rsidRDefault="00614515" w:rsidP="00614515">
            <w:pPr>
              <w:spacing w:after="0"/>
              <w:jc w:val="left"/>
              <w:rPr>
                <w:rFonts w:asciiTheme="minorHAnsi" w:hAnsiTheme="minorHAnsi" w:cs="Calibri"/>
                <w:color w:val="000000"/>
                <w:sz w:val="18"/>
                <w:szCs w:val="18"/>
                <w:lang w:val="en-IN" w:eastAsia="en-IN"/>
              </w:rPr>
            </w:pPr>
          </w:p>
        </w:tc>
        <w:tc>
          <w:tcPr>
            <w:tcW w:w="451" w:type="pct"/>
            <w:vMerge/>
            <w:noWrap/>
            <w:hideMark/>
          </w:tcPr>
          <w:p w14:paraId="46D878E0" w14:textId="5175926B" w:rsidR="00614515" w:rsidRPr="00614515" w:rsidRDefault="00614515" w:rsidP="00614515">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p>
        </w:tc>
        <w:tc>
          <w:tcPr>
            <w:tcW w:w="895" w:type="pct"/>
            <w:noWrap/>
            <w:hideMark/>
          </w:tcPr>
          <w:p w14:paraId="79A1FE31" w14:textId="346558D3" w:rsidR="00614515" w:rsidRPr="00614515" w:rsidRDefault="00614515" w:rsidP="00614515">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DHW Boiler Tune-up </w:t>
            </w:r>
            <w:r w:rsidR="001E2A19">
              <w:rPr>
                <w:rFonts w:asciiTheme="minorHAnsi" w:hAnsiTheme="minorHAnsi" w:cs="Calibri"/>
                <w:color w:val="000000"/>
                <w:sz w:val="18"/>
                <w:szCs w:val="18"/>
                <w:lang w:val="en-IN" w:eastAsia="en-IN"/>
              </w:rPr>
              <w:t>–</w:t>
            </w:r>
            <w:r w:rsidRPr="00614515">
              <w:rPr>
                <w:rFonts w:asciiTheme="minorHAnsi" w:hAnsiTheme="minorHAnsi" w:cs="Calibri"/>
                <w:color w:val="000000"/>
                <w:sz w:val="18"/>
                <w:szCs w:val="18"/>
                <w:lang w:val="en-IN" w:eastAsia="en-IN"/>
              </w:rPr>
              <w:t xml:space="preserve"> DAC</w:t>
            </w:r>
          </w:p>
        </w:tc>
        <w:tc>
          <w:tcPr>
            <w:tcW w:w="320" w:type="pct"/>
            <w:noWrap/>
            <w:hideMark/>
          </w:tcPr>
          <w:p w14:paraId="56A18F51" w14:textId="77777777" w:rsidR="00614515" w:rsidRPr="00614515" w:rsidRDefault="00614515"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TRUE</w:t>
            </w:r>
          </w:p>
        </w:tc>
        <w:tc>
          <w:tcPr>
            <w:tcW w:w="383" w:type="pct"/>
            <w:noWrap/>
            <w:hideMark/>
          </w:tcPr>
          <w:p w14:paraId="0F03F776" w14:textId="77777777" w:rsidR="00614515" w:rsidRPr="00614515" w:rsidRDefault="00614515" w:rsidP="00C25202">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Living Units</w:t>
            </w:r>
          </w:p>
        </w:tc>
        <w:tc>
          <w:tcPr>
            <w:tcW w:w="347" w:type="pct"/>
            <w:noWrap/>
            <w:hideMark/>
          </w:tcPr>
          <w:p w14:paraId="263925F6" w14:textId="263B7398"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10 </w:t>
            </w:r>
          </w:p>
        </w:tc>
        <w:tc>
          <w:tcPr>
            <w:tcW w:w="347" w:type="pct"/>
            <w:noWrap/>
            <w:hideMark/>
          </w:tcPr>
          <w:p w14:paraId="79721BC4" w14:textId="2FA57FEF"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3.0 </w:t>
            </w:r>
          </w:p>
        </w:tc>
        <w:tc>
          <w:tcPr>
            <w:tcW w:w="473" w:type="pct"/>
            <w:noWrap/>
            <w:hideMark/>
          </w:tcPr>
          <w:p w14:paraId="29A02065" w14:textId="77777777" w:rsidR="00614515" w:rsidRPr="00614515" w:rsidRDefault="00614515" w:rsidP="000306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NO</w:t>
            </w:r>
          </w:p>
        </w:tc>
        <w:tc>
          <w:tcPr>
            <w:tcW w:w="356" w:type="pct"/>
            <w:noWrap/>
            <w:hideMark/>
          </w:tcPr>
          <w:p w14:paraId="7F0795A2" w14:textId="517F5A20"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   </w:t>
            </w:r>
          </w:p>
        </w:tc>
        <w:tc>
          <w:tcPr>
            <w:tcW w:w="349" w:type="pct"/>
            <w:noWrap/>
            <w:hideMark/>
          </w:tcPr>
          <w:p w14:paraId="61046AF9" w14:textId="6AC98EFC"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28 </w:t>
            </w:r>
          </w:p>
        </w:tc>
        <w:tc>
          <w:tcPr>
            <w:tcW w:w="349" w:type="pct"/>
            <w:noWrap/>
            <w:hideMark/>
          </w:tcPr>
          <w:p w14:paraId="0188CDDE" w14:textId="690E75C9"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28 </w:t>
            </w:r>
          </w:p>
        </w:tc>
        <w:tc>
          <w:tcPr>
            <w:tcW w:w="348" w:type="pct"/>
            <w:noWrap/>
            <w:hideMark/>
          </w:tcPr>
          <w:p w14:paraId="784E7757" w14:textId="45EB259B"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28 </w:t>
            </w:r>
          </w:p>
        </w:tc>
      </w:tr>
      <w:tr w:rsidR="00614515" w:rsidRPr="009509BB" w14:paraId="7A11EAA4" w14:textId="77777777" w:rsidTr="00551CF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 w:type="pct"/>
            <w:vMerge/>
            <w:noWrap/>
            <w:hideMark/>
          </w:tcPr>
          <w:p w14:paraId="7CA45F89" w14:textId="64FC9FB8" w:rsidR="00614515" w:rsidRPr="00614515" w:rsidRDefault="00614515" w:rsidP="00614515">
            <w:pPr>
              <w:spacing w:after="0"/>
              <w:jc w:val="left"/>
              <w:rPr>
                <w:rFonts w:asciiTheme="minorHAnsi" w:hAnsiTheme="minorHAnsi" w:cs="Calibri"/>
                <w:color w:val="000000"/>
                <w:sz w:val="18"/>
                <w:szCs w:val="18"/>
                <w:lang w:val="en-IN" w:eastAsia="en-IN"/>
              </w:rPr>
            </w:pPr>
          </w:p>
        </w:tc>
        <w:tc>
          <w:tcPr>
            <w:tcW w:w="451" w:type="pct"/>
            <w:vMerge/>
            <w:noWrap/>
            <w:hideMark/>
          </w:tcPr>
          <w:p w14:paraId="48F1FE15" w14:textId="2E5D8F14" w:rsidR="00614515" w:rsidRPr="00614515" w:rsidRDefault="00614515" w:rsidP="00614515">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p>
        </w:tc>
        <w:tc>
          <w:tcPr>
            <w:tcW w:w="895" w:type="pct"/>
            <w:noWrap/>
            <w:hideMark/>
          </w:tcPr>
          <w:p w14:paraId="06AD5A74" w14:textId="19A28AE7" w:rsidR="00614515" w:rsidRPr="00614515" w:rsidRDefault="00614515" w:rsidP="00614515">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Pipe Insulation </w:t>
            </w:r>
            <w:r w:rsidR="001E2A19">
              <w:rPr>
                <w:rFonts w:asciiTheme="minorHAnsi" w:hAnsiTheme="minorHAnsi" w:cs="Calibri"/>
                <w:color w:val="000000"/>
                <w:sz w:val="18"/>
                <w:szCs w:val="18"/>
                <w:lang w:val="en-IN" w:eastAsia="en-IN"/>
              </w:rPr>
              <w:t>–</w:t>
            </w:r>
            <w:r w:rsidRPr="00614515">
              <w:rPr>
                <w:rFonts w:asciiTheme="minorHAnsi" w:hAnsiTheme="minorHAnsi" w:cs="Calibri"/>
                <w:color w:val="000000"/>
                <w:sz w:val="18"/>
                <w:szCs w:val="18"/>
                <w:lang w:val="en-IN" w:eastAsia="en-IN"/>
              </w:rPr>
              <w:t xml:space="preserve"> DAC</w:t>
            </w:r>
          </w:p>
        </w:tc>
        <w:tc>
          <w:tcPr>
            <w:tcW w:w="320" w:type="pct"/>
            <w:noWrap/>
            <w:hideMark/>
          </w:tcPr>
          <w:p w14:paraId="4373BA0E" w14:textId="77777777" w:rsidR="00614515" w:rsidRPr="00614515" w:rsidRDefault="00614515"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TRUE</w:t>
            </w:r>
          </w:p>
        </w:tc>
        <w:tc>
          <w:tcPr>
            <w:tcW w:w="383" w:type="pct"/>
            <w:noWrap/>
            <w:hideMark/>
          </w:tcPr>
          <w:p w14:paraId="49B5817A" w14:textId="3310A718" w:rsidR="00614515" w:rsidRPr="00614515" w:rsidRDefault="00414D40" w:rsidP="00C25202">
            <w:p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Pr>
                <w:rFonts w:asciiTheme="minorHAnsi" w:hAnsiTheme="minorHAnsi" w:cs="Calibri"/>
                <w:color w:val="000000"/>
                <w:sz w:val="18"/>
                <w:szCs w:val="18"/>
                <w:lang w:val="en-IN" w:eastAsia="en-IN"/>
              </w:rPr>
              <w:t>LN FT</w:t>
            </w:r>
          </w:p>
        </w:tc>
        <w:tc>
          <w:tcPr>
            <w:tcW w:w="347" w:type="pct"/>
            <w:noWrap/>
            <w:hideMark/>
          </w:tcPr>
          <w:p w14:paraId="53350FB8" w14:textId="51CE62BD"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197 </w:t>
            </w:r>
          </w:p>
        </w:tc>
        <w:tc>
          <w:tcPr>
            <w:tcW w:w="347" w:type="pct"/>
            <w:noWrap/>
            <w:hideMark/>
          </w:tcPr>
          <w:p w14:paraId="35A8DCFC" w14:textId="7B29C44B"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15.0 </w:t>
            </w:r>
          </w:p>
        </w:tc>
        <w:tc>
          <w:tcPr>
            <w:tcW w:w="473" w:type="pct"/>
            <w:noWrap/>
            <w:hideMark/>
          </w:tcPr>
          <w:p w14:paraId="2A3292E7" w14:textId="77777777" w:rsidR="00614515" w:rsidRPr="00614515" w:rsidRDefault="00614515" w:rsidP="00030668">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NO</w:t>
            </w:r>
          </w:p>
        </w:tc>
        <w:tc>
          <w:tcPr>
            <w:tcW w:w="356" w:type="pct"/>
            <w:noWrap/>
            <w:hideMark/>
          </w:tcPr>
          <w:p w14:paraId="713A7C36" w14:textId="5E8C693B"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   </w:t>
            </w:r>
          </w:p>
        </w:tc>
        <w:tc>
          <w:tcPr>
            <w:tcW w:w="349" w:type="pct"/>
            <w:noWrap/>
            <w:hideMark/>
          </w:tcPr>
          <w:p w14:paraId="6BBC0AB7" w14:textId="4BADF7C4"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584 </w:t>
            </w:r>
          </w:p>
        </w:tc>
        <w:tc>
          <w:tcPr>
            <w:tcW w:w="349" w:type="pct"/>
            <w:noWrap/>
            <w:hideMark/>
          </w:tcPr>
          <w:p w14:paraId="27F40C49" w14:textId="6C06F34A"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584 </w:t>
            </w:r>
          </w:p>
        </w:tc>
        <w:tc>
          <w:tcPr>
            <w:tcW w:w="348" w:type="pct"/>
            <w:noWrap/>
            <w:hideMark/>
          </w:tcPr>
          <w:p w14:paraId="58882575" w14:textId="61B05CF6" w:rsidR="00614515" w:rsidRPr="00614515" w:rsidRDefault="00614515" w:rsidP="00614515">
            <w:pPr>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18"/>
                <w:szCs w:val="18"/>
                <w:lang w:val="en-IN" w:eastAsia="en-IN"/>
              </w:rPr>
            </w:pPr>
            <w:r w:rsidRPr="00614515">
              <w:rPr>
                <w:rFonts w:asciiTheme="minorHAnsi" w:hAnsiTheme="minorHAnsi" w:cs="Calibri"/>
                <w:color w:val="000000"/>
                <w:sz w:val="18"/>
                <w:szCs w:val="18"/>
                <w:lang w:val="en-IN" w:eastAsia="en-IN"/>
              </w:rPr>
              <w:t xml:space="preserve">584 </w:t>
            </w:r>
          </w:p>
        </w:tc>
      </w:tr>
      <w:tr w:rsidR="00614515" w:rsidRPr="009509BB" w14:paraId="0DED61F2" w14:textId="77777777" w:rsidTr="00551CF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28" w:type="pct"/>
            <w:gridSpan w:val="3"/>
            <w:noWrap/>
            <w:hideMark/>
          </w:tcPr>
          <w:p w14:paraId="350E190A" w14:textId="061E9301" w:rsidR="00614515" w:rsidRPr="00614515" w:rsidRDefault="00614515" w:rsidP="009509BB">
            <w:pPr>
              <w:spacing w:after="0"/>
              <w:jc w:val="left"/>
              <w:rPr>
                <w:rFonts w:asciiTheme="minorHAnsi" w:hAnsiTheme="minorHAnsi" w:cs="Calibri"/>
                <w:b/>
                <w:bCs/>
                <w:color w:val="000000"/>
                <w:sz w:val="18"/>
                <w:szCs w:val="18"/>
                <w:lang w:val="en-IN" w:eastAsia="en-IN"/>
              </w:rPr>
            </w:pPr>
            <w:r w:rsidRPr="00614515">
              <w:rPr>
                <w:rFonts w:asciiTheme="minorHAnsi" w:hAnsiTheme="minorHAnsi" w:cs="Calibri"/>
                <w:b/>
                <w:bCs/>
                <w:color w:val="000000"/>
                <w:sz w:val="18"/>
                <w:szCs w:val="18"/>
                <w:lang w:val="en-IN" w:eastAsia="en-IN"/>
              </w:rPr>
              <w:t>Total or Weighted Average</w:t>
            </w:r>
          </w:p>
        </w:tc>
        <w:tc>
          <w:tcPr>
            <w:tcW w:w="320" w:type="pct"/>
            <w:noWrap/>
            <w:hideMark/>
          </w:tcPr>
          <w:p w14:paraId="78E36B3F" w14:textId="77777777" w:rsidR="00614515" w:rsidRPr="00614515" w:rsidRDefault="00614515" w:rsidP="0061451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18"/>
                <w:szCs w:val="18"/>
                <w:lang w:val="en-IN" w:eastAsia="en-IN"/>
              </w:rPr>
            </w:pPr>
            <w:r w:rsidRPr="00614515">
              <w:rPr>
                <w:rFonts w:asciiTheme="minorHAnsi" w:hAnsiTheme="minorHAnsi" w:cs="Calibri"/>
                <w:b/>
                <w:bCs/>
                <w:color w:val="000000"/>
                <w:sz w:val="18"/>
                <w:szCs w:val="18"/>
                <w:lang w:val="en-IN" w:eastAsia="en-IN"/>
              </w:rPr>
              <w:t> </w:t>
            </w:r>
          </w:p>
        </w:tc>
        <w:tc>
          <w:tcPr>
            <w:tcW w:w="383" w:type="pct"/>
            <w:noWrap/>
            <w:hideMark/>
          </w:tcPr>
          <w:p w14:paraId="47964F31" w14:textId="77777777" w:rsidR="00614515" w:rsidRPr="00614515" w:rsidRDefault="00614515" w:rsidP="0061451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18"/>
                <w:szCs w:val="18"/>
                <w:lang w:val="en-IN" w:eastAsia="en-IN"/>
              </w:rPr>
            </w:pPr>
            <w:r w:rsidRPr="00614515">
              <w:rPr>
                <w:rFonts w:asciiTheme="minorHAnsi" w:hAnsiTheme="minorHAnsi" w:cs="Calibri"/>
                <w:b/>
                <w:bCs/>
                <w:color w:val="000000"/>
                <w:sz w:val="18"/>
                <w:szCs w:val="18"/>
                <w:lang w:val="en-IN" w:eastAsia="en-IN"/>
              </w:rPr>
              <w:t> </w:t>
            </w:r>
          </w:p>
        </w:tc>
        <w:tc>
          <w:tcPr>
            <w:tcW w:w="347" w:type="pct"/>
            <w:noWrap/>
            <w:hideMark/>
          </w:tcPr>
          <w:p w14:paraId="6C68D5A7" w14:textId="77777777"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18"/>
                <w:szCs w:val="18"/>
                <w:lang w:val="en-IN" w:eastAsia="en-IN"/>
              </w:rPr>
            </w:pPr>
            <w:r w:rsidRPr="00614515">
              <w:rPr>
                <w:rFonts w:asciiTheme="minorHAnsi" w:hAnsiTheme="minorHAnsi" w:cs="Calibri"/>
                <w:b/>
                <w:bCs/>
                <w:color w:val="000000"/>
                <w:sz w:val="18"/>
                <w:szCs w:val="18"/>
                <w:lang w:val="en-IN" w:eastAsia="en-IN"/>
              </w:rPr>
              <w:t> </w:t>
            </w:r>
          </w:p>
        </w:tc>
        <w:tc>
          <w:tcPr>
            <w:tcW w:w="347" w:type="pct"/>
            <w:noWrap/>
            <w:hideMark/>
          </w:tcPr>
          <w:p w14:paraId="0CD9531E" w14:textId="0C5C7499"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18"/>
                <w:szCs w:val="18"/>
                <w:lang w:val="en-IN" w:eastAsia="en-IN"/>
              </w:rPr>
            </w:pPr>
            <w:r w:rsidRPr="00614515">
              <w:rPr>
                <w:rFonts w:asciiTheme="minorHAnsi" w:hAnsiTheme="minorHAnsi" w:cs="Calibri"/>
                <w:b/>
                <w:bCs/>
                <w:color w:val="000000"/>
                <w:sz w:val="18"/>
                <w:szCs w:val="18"/>
                <w:lang w:val="en-IN" w:eastAsia="en-IN"/>
              </w:rPr>
              <w:t xml:space="preserve">12.9 </w:t>
            </w:r>
          </w:p>
        </w:tc>
        <w:tc>
          <w:tcPr>
            <w:tcW w:w="473" w:type="pct"/>
            <w:noWrap/>
            <w:hideMark/>
          </w:tcPr>
          <w:p w14:paraId="08566BA9" w14:textId="369711A2" w:rsidR="00614515" w:rsidRPr="00614515" w:rsidRDefault="00614515" w:rsidP="0061451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18"/>
                <w:szCs w:val="18"/>
                <w:lang w:val="en-IN" w:eastAsia="en-IN"/>
              </w:rPr>
            </w:pPr>
          </w:p>
        </w:tc>
        <w:tc>
          <w:tcPr>
            <w:tcW w:w="356" w:type="pct"/>
            <w:noWrap/>
            <w:hideMark/>
          </w:tcPr>
          <w:p w14:paraId="766CE9FD" w14:textId="09D8D5BD"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18"/>
                <w:szCs w:val="18"/>
                <w:lang w:val="en-IN" w:eastAsia="en-IN"/>
              </w:rPr>
            </w:pPr>
            <w:r w:rsidRPr="00614515">
              <w:rPr>
                <w:rFonts w:asciiTheme="minorHAnsi" w:hAnsiTheme="minorHAnsi" w:cs="Calibri"/>
                <w:b/>
                <w:bCs/>
                <w:color w:val="000000"/>
                <w:sz w:val="18"/>
                <w:szCs w:val="18"/>
                <w:lang w:val="en-IN" w:eastAsia="en-IN"/>
              </w:rPr>
              <w:t xml:space="preserve">131,839 </w:t>
            </w:r>
          </w:p>
        </w:tc>
        <w:tc>
          <w:tcPr>
            <w:tcW w:w="349" w:type="pct"/>
            <w:noWrap/>
            <w:hideMark/>
          </w:tcPr>
          <w:p w14:paraId="4B598692" w14:textId="1663B30E"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18"/>
                <w:szCs w:val="18"/>
                <w:lang w:val="en-IN" w:eastAsia="en-IN"/>
              </w:rPr>
            </w:pPr>
            <w:r w:rsidRPr="00614515">
              <w:rPr>
                <w:rFonts w:asciiTheme="minorHAnsi" w:hAnsiTheme="minorHAnsi" w:cs="Calibri"/>
                <w:b/>
                <w:bCs/>
                <w:color w:val="000000"/>
                <w:sz w:val="18"/>
                <w:szCs w:val="18"/>
                <w:lang w:val="en-IN" w:eastAsia="en-IN"/>
              </w:rPr>
              <w:t xml:space="preserve">15,789 </w:t>
            </w:r>
          </w:p>
        </w:tc>
        <w:tc>
          <w:tcPr>
            <w:tcW w:w="349" w:type="pct"/>
            <w:noWrap/>
            <w:hideMark/>
          </w:tcPr>
          <w:p w14:paraId="448C6C06" w14:textId="62B35F81"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18"/>
                <w:szCs w:val="18"/>
                <w:lang w:val="en-IN" w:eastAsia="en-IN"/>
              </w:rPr>
            </w:pPr>
            <w:r w:rsidRPr="00614515">
              <w:rPr>
                <w:rFonts w:asciiTheme="minorHAnsi" w:hAnsiTheme="minorHAnsi" w:cs="Calibri"/>
                <w:b/>
                <w:bCs/>
                <w:color w:val="000000"/>
                <w:sz w:val="18"/>
                <w:szCs w:val="18"/>
                <w:lang w:val="en-IN" w:eastAsia="en-IN"/>
              </w:rPr>
              <w:t xml:space="preserve">15,789 </w:t>
            </w:r>
          </w:p>
        </w:tc>
        <w:tc>
          <w:tcPr>
            <w:tcW w:w="348" w:type="pct"/>
            <w:noWrap/>
            <w:hideMark/>
          </w:tcPr>
          <w:p w14:paraId="5A190BFA" w14:textId="5DFA3440" w:rsidR="00614515" w:rsidRPr="00614515" w:rsidRDefault="00614515" w:rsidP="00614515">
            <w:pPr>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color w:val="000000"/>
                <w:sz w:val="18"/>
                <w:szCs w:val="18"/>
                <w:lang w:val="en-IN" w:eastAsia="en-IN"/>
              </w:rPr>
            </w:pPr>
            <w:r w:rsidRPr="00614515">
              <w:rPr>
                <w:rFonts w:asciiTheme="minorHAnsi" w:hAnsiTheme="minorHAnsi" w:cs="Calibri"/>
                <w:b/>
                <w:bCs/>
                <w:color w:val="000000"/>
                <w:sz w:val="18"/>
                <w:szCs w:val="18"/>
                <w:lang w:val="en-IN" w:eastAsia="en-IN"/>
              </w:rPr>
              <w:t xml:space="preserve">15,105 </w:t>
            </w:r>
          </w:p>
        </w:tc>
      </w:tr>
    </w:tbl>
    <w:p w14:paraId="6E6A4936" w14:textId="20E71DC9" w:rsidR="00D9716E" w:rsidRPr="00614515" w:rsidRDefault="0094783A" w:rsidP="00614515">
      <w:pPr>
        <w:pStyle w:val="Caption"/>
        <w:spacing w:after="0"/>
        <w:jc w:val="left"/>
        <w:rPr>
          <w:b w:val="0"/>
        </w:rPr>
      </w:pPr>
      <w:r w:rsidRPr="00614515">
        <w:rPr>
          <w:b w:val="0"/>
          <w:i/>
          <w:sz w:val="16"/>
        </w:rPr>
        <w:t>Source: Evaluation team analysis.</w:t>
      </w:r>
    </w:p>
    <w:p w14:paraId="066A7307" w14:textId="77777777" w:rsidR="002E0934" w:rsidRPr="00F25675" w:rsidRDefault="002E0934" w:rsidP="00E67B85">
      <w:pPr>
        <w:rPr>
          <w:rFonts w:asciiTheme="majorHAnsi" w:hAnsiTheme="majorHAnsi"/>
        </w:rPr>
      </w:pPr>
    </w:p>
    <w:sectPr w:rsidR="002E0934" w:rsidRPr="00F25675" w:rsidSect="007F5016">
      <w:headerReference w:type="default" r:id="rId24"/>
      <w:footerReference w:type="default" r:id="rId25"/>
      <w:pgSz w:w="20160" w:h="12240" w:orient="landscape" w:code="5"/>
      <w:pgMar w:top="1440" w:right="1440" w:bottom="1440" w:left="1440" w:header="720" w:footer="720"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7725" w14:textId="77777777" w:rsidR="0094620A" w:rsidRDefault="0094620A" w:rsidP="00BA291E">
      <w:pPr>
        <w:spacing w:after="0" w:line="240" w:lineRule="auto"/>
      </w:pPr>
      <w:r>
        <w:separator/>
      </w:r>
    </w:p>
  </w:endnote>
  <w:endnote w:type="continuationSeparator" w:id="0">
    <w:p w14:paraId="3E20AC41" w14:textId="77777777" w:rsidR="0094620A" w:rsidRDefault="0094620A" w:rsidP="00BA291E">
      <w:pPr>
        <w:spacing w:after="0" w:line="240" w:lineRule="auto"/>
      </w:pPr>
      <w:r>
        <w:continuationSeparator/>
      </w:r>
    </w:p>
  </w:endnote>
  <w:endnote w:type="continuationNotice" w:id="1">
    <w:p w14:paraId="0543B321" w14:textId="77777777" w:rsidR="0094620A" w:rsidRDefault="00946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Calibri"/>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Variable Text Semibold">
    <w:panose1 w:val="00000000000000000000"/>
    <w:charset w:val="00"/>
    <w:family w:val="auto"/>
    <w:pitch w:val="variable"/>
    <w:sig w:usb0="A00002FF" w:usb1="0000000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87E4D" w:rsidRPr="00582062" w14:paraId="40B083D6" w14:textId="77777777">
      <w:trPr>
        <w:trHeight w:val="144"/>
        <w:jc w:val="center"/>
      </w:trPr>
      <w:tc>
        <w:tcPr>
          <w:tcW w:w="6681" w:type="dxa"/>
          <w:tcBorders>
            <w:top w:val="single" w:sz="8" w:space="0" w:color="8C8C8C"/>
            <w:left w:val="nil"/>
            <w:bottom w:val="nil"/>
          </w:tcBorders>
        </w:tcPr>
        <w:p w14:paraId="6EE6848C" w14:textId="61E61CCD" w:rsidR="00E87E4D" w:rsidRPr="00582062" w:rsidRDefault="00E87E4D" w:rsidP="00E87E4D">
          <w:pPr>
            <w:pStyle w:val="Footer"/>
            <w:spacing w:before="120"/>
            <w:rPr>
              <w:sz w:val="2"/>
              <w:szCs w:val="2"/>
            </w:rPr>
          </w:pPr>
        </w:p>
      </w:tc>
      <w:tc>
        <w:tcPr>
          <w:tcW w:w="2679" w:type="dxa"/>
          <w:tcBorders>
            <w:top w:val="single" w:sz="8" w:space="0" w:color="8C8C8C"/>
          </w:tcBorders>
        </w:tcPr>
        <w:p w14:paraId="1C77F2F6" w14:textId="77777777" w:rsidR="00E87E4D" w:rsidRPr="00582062" w:rsidRDefault="00E87E4D" w:rsidP="00E87E4D">
          <w:pPr>
            <w:pStyle w:val="Footer"/>
            <w:spacing w:before="120"/>
            <w:jc w:val="right"/>
            <w:rPr>
              <w:sz w:val="2"/>
              <w:szCs w:val="2"/>
            </w:rPr>
          </w:pPr>
        </w:p>
      </w:tc>
    </w:tr>
    <w:tr w:rsidR="00E87E4D" w:rsidRPr="00EA2FA5" w14:paraId="6565FA26" w14:textId="77777777">
      <w:trPr>
        <w:trHeight w:val="195"/>
        <w:jc w:val="center"/>
      </w:trPr>
      <w:tc>
        <w:tcPr>
          <w:tcW w:w="6681" w:type="dxa"/>
          <w:tcBorders>
            <w:top w:val="nil"/>
            <w:left w:val="nil"/>
            <w:bottom w:val="nil"/>
          </w:tcBorders>
          <w:vAlign w:val="center"/>
        </w:tcPr>
        <w:p w14:paraId="4EBE729F" w14:textId="5D6E683B" w:rsidR="00E87E4D" w:rsidRPr="0075421C" w:rsidRDefault="00E87E4D" w:rsidP="00E87E4D">
          <w:pPr>
            <w:pStyle w:val="Footer"/>
            <w:rPr>
              <w:i/>
              <w:iCs/>
              <w:sz w:val="18"/>
            </w:rPr>
          </w:pPr>
          <w:r w:rsidRPr="00322EE7">
            <w:rPr>
              <w:i/>
              <w:iCs/>
              <w:sz w:val="18"/>
            </w:rPr>
            <w:t>© 202</w:t>
          </w:r>
          <w:r w:rsidR="00B26205">
            <w:rPr>
              <w:i/>
              <w:iCs/>
              <w:sz w:val="18"/>
            </w:rPr>
            <w:t>6</w:t>
          </w:r>
          <w:r w:rsidRPr="00322EE7">
            <w:rPr>
              <w:i/>
              <w:iCs/>
              <w:sz w:val="18"/>
            </w:rPr>
            <w:t xml:space="preserve"> Guidehouse Inc. All rights reserved.</w:t>
          </w:r>
        </w:p>
      </w:tc>
      <w:tc>
        <w:tcPr>
          <w:tcW w:w="2679" w:type="dxa"/>
          <w:vAlign w:val="center"/>
        </w:tcPr>
        <w:p w14:paraId="7B401B58" w14:textId="77777777" w:rsidR="00E87E4D" w:rsidRPr="0075421C" w:rsidRDefault="00E87E4D" w:rsidP="00E87E4D">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E87E4D" w:rsidRPr="00274E02" w:rsidRDefault="00E87E4D" w:rsidP="00E87E4D">
    <w:pPr>
      <w:pStyle w:val="Footer"/>
      <w:rPr>
        <w:sz w:val="16"/>
        <w:szCs w:val="16"/>
      </w:rPr>
    </w:pPr>
  </w:p>
  <w:p w14:paraId="0D225050" w14:textId="08C2F07D" w:rsidR="006715B5" w:rsidRPr="00E87E4D" w:rsidRDefault="006715B5" w:rsidP="00E8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1711E1" w:rsidRPr="00582062" w14:paraId="27219AEA" w14:textId="77777777" w:rsidTr="00FC297C">
      <w:trPr>
        <w:trHeight w:val="144"/>
        <w:jc w:val="center"/>
      </w:trPr>
      <w:tc>
        <w:tcPr>
          <w:tcW w:w="6681" w:type="dxa"/>
          <w:tcBorders>
            <w:top w:val="single" w:sz="8" w:space="0" w:color="8C8C8C"/>
            <w:left w:val="nil"/>
            <w:bottom w:val="nil"/>
          </w:tcBorders>
        </w:tcPr>
        <w:p w14:paraId="6B7DA639" w14:textId="77777777" w:rsidR="001711E1" w:rsidRPr="00582062" w:rsidRDefault="001711E1" w:rsidP="001711E1">
          <w:pPr>
            <w:pStyle w:val="Footer"/>
            <w:spacing w:before="120"/>
            <w:rPr>
              <w:sz w:val="2"/>
              <w:szCs w:val="2"/>
            </w:rPr>
          </w:pPr>
        </w:p>
      </w:tc>
      <w:tc>
        <w:tcPr>
          <w:tcW w:w="2679" w:type="dxa"/>
          <w:tcBorders>
            <w:top w:val="single" w:sz="8" w:space="0" w:color="8C8C8C"/>
          </w:tcBorders>
        </w:tcPr>
        <w:p w14:paraId="4E5ED516" w14:textId="77777777" w:rsidR="001711E1" w:rsidRPr="00582062" w:rsidRDefault="001711E1" w:rsidP="001711E1">
          <w:pPr>
            <w:pStyle w:val="Footer"/>
            <w:spacing w:before="120"/>
            <w:jc w:val="right"/>
            <w:rPr>
              <w:sz w:val="2"/>
              <w:szCs w:val="2"/>
            </w:rPr>
          </w:pPr>
        </w:p>
      </w:tc>
    </w:tr>
    <w:tr w:rsidR="001711E1" w:rsidRPr="00EA2FA5" w14:paraId="5C9E3C1A" w14:textId="77777777" w:rsidTr="00FC297C">
      <w:trPr>
        <w:trHeight w:val="195"/>
        <w:jc w:val="center"/>
      </w:trPr>
      <w:tc>
        <w:tcPr>
          <w:tcW w:w="6681" w:type="dxa"/>
          <w:tcBorders>
            <w:top w:val="nil"/>
            <w:left w:val="nil"/>
            <w:bottom w:val="nil"/>
          </w:tcBorders>
          <w:vAlign w:val="center"/>
        </w:tcPr>
        <w:p w14:paraId="4F40C864" w14:textId="3A69FF7A" w:rsidR="001711E1" w:rsidRPr="0075421C" w:rsidRDefault="001711E1" w:rsidP="001711E1">
          <w:pPr>
            <w:pStyle w:val="Footer"/>
            <w:rPr>
              <w:i/>
              <w:iCs/>
              <w:sz w:val="18"/>
            </w:rPr>
          </w:pPr>
          <w:r w:rsidRPr="00322EE7">
            <w:rPr>
              <w:i/>
              <w:iCs/>
              <w:sz w:val="18"/>
            </w:rPr>
            <w:t>© 202</w:t>
          </w:r>
          <w:r w:rsidR="00B26205">
            <w:rPr>
              <w:i/>
              <w:iCs/>
              <w:sz w:val="18"/>
            </w:rPr>
            <w:t>6</w:t>
          </w:r>
          <w:r w:rsidRPr="00322EE7">
            <w:rPr>
              <w:i/>
              <w:iCs/>
              <w:sz w:val="18"/>
            </w:rPr>
            <w:t xml:space="preserve"> Guidehouse Inc. All rights reserved.</w:t>
          </w:r>
        </w:p>
      </w:tc>
      <w:tc>
        <w:tcPr>
          <w:tcW w:w="2679" w:type="dxa"/>
          <w:vAlign w:val="center"/>
        </w:tcPr>
        <w:p w14:paraId="035485D0" w14:textId="77777777" w:rsidR="001711E1" w:rsidRPr="0075421C" w:rsidRDefault="001711E1" w:rsidP="001711E1">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6BB2A7E9" w14:textId="6FA192D2" w:rsidR="00A4472C" w:rsidRPr="00FB30FD" w:rsidRDefault="00A4472C" w:rsidP="00FB3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87E4D" w:rsidRPr="00582062" w14:paraId="43C36F29" w14:textId="77777777" w:rsidTr="00E37CD5">
      <w:trPr>
        <w:trHeight w:val="144"/>
        <w:jc w:val="center"/>
      </w:trPr>
      <w:tc>
        <w:tcPr>
          <w:tcW w:w="6681" w:type="dxa"/>
          <w:tcBorders>
            <w:top w:val="single" w:sz="8" w:space="0" w:color="8C8C8C"/>
            <w:left w:val="nil"/>
            <w:bottom w:val="nil"/>
          </w:tcBorders>
        </w:tcPr>
        <w:p w14:paraId="4598748E" w14:textId="77777777" w:rsidR="00E87E4D" w:rsidRPr="00582062" w:rsidRDefault="00E87E4D" w:rsidP="00E37CD5">
          <w:pPr>
            <w:pStyle w:val="Footer"/>
            <w:spacing w:before="120"/>
            <w:rPr>
              <w:sz w:val="2"/>
              <w:szCs w:val="2"/>
            </w:rPr>
          </w:pPr>
        </w:p>
      </w:tc>
      <w:tc>
        <w:tcPr>
          <w:tcW w:w="2679" w:type="dxa"/>
          <w:tcBorders>
            <w:top w:val="single" w:sz="8" w:space="0" w:color="8C8C8C"/>
          </w:tcBorders>
        </w:tcPr>
        <w:p w14:paraId="04BC382B" w14:textId="77777777" w:rsidR="00E87E4D" w:rsidRPr="00582062" w:rsidRDefault="00E87E4D" w:rsidP="00E37CD5">
          <w:pPr>
            <w:pStyle w:val="Footer"/>
            <w:spacing w:before="120"/>
            <w:jc w:val="right"/>
            <w:rPr>
              <w:sz w:val="2"/>
              <w:szCs w:val="2"/>
            </w:rPr>
          </w:pPr>
        </w:p>
      </w:tc>
    </w:tr>
    <w:tr w:rsidR="00E87E4D" w:rsidRPr="00EA2FA5" w14:paraId="44E2EF60" w14:textId="77777777" w:rsidTr="00E37CD5">
      <w:trPr>
        <w:trHeight w:val="195"/>
        <w:jc w:val="center"/>
      </w:trPr>
      <w:tc>
        <w:tcPr>
          <w:tcW w:w="6681" w:type="dxa"/>
          <w:tcBorders>
            <w:top w:val="nil"/>
            <w:left w:val="nil"/>
            <w:bottom w:val="nil"/>
          </w:tcBorders>
          <w:vAlign w:val="center"/>
        </w:tcPr>
        <w:p w14:paraId="3B8C51CF" w14:textId="6F2A7FA0" w:rsidR="00E87E4D" w:rsidRPr="0075421C" w:rsidRDefault="00E87E4D" w:rsidP="00E37CD5">
          <w:pPr>
            <w:pStyle w:val="Footer"/>
            <w:rPr>
              <w:i/>
              <w:iCs/>
              <w:sz w:val="18"/>
            </w:rPr>
          </w:pPr>
          <w:r w:rsidRPr="00322EE7">
            <w:rPr>
              <w:i/>
              <w:iCs/>
              <w:sz w:val="18"/>
            </w:rPr>
            <w:t>© 202</w:t>
          </w:r>
          <w:r w:rsidR="00B26205">
            <w:rPr>
              <w:i/>
              <w:iCs/>
              <w:sz w:val="18"/>
            </w:rPr>
            <w:t>6</w:t>
          </w:r>
          <w:r w:rsidRPr="00322EE7">
            <w:rPr>
              <w:i/>
              <w:iCs/>
              <w:sz w:val="18"/>
            </w:rPr>
            <w:t xml:space="preserve"> Guidehouse Inc. All rights reserved.</w:t>
          </w:r>
        </w:p>
      </w:tc>
      <w:tc>
        <w:tcPr>
          <w:tcW w:w="2679" w:type="dxa"/>
          <w:vAlign w:val="center"/>
        </w:tcPr>
        <w:p w14:paraId="112B4AD8" w14:textId="77777777" w:rsidR="00E87E4D" w:rsidRPr="0075421C" w:rsidRDefault="00E87E4D"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51060479" w14:textId="77777777" w:rsidR="00E87E4D" w:rsidRPr="00274E02" w:rsidRDefault="00E87E4D">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12334"/>
      <w:gridCol w:w="4946"/>
    </w:tblGrid>
    <w:tr w:rsidR="000374FF" w:rsidRPr="00582062" w14:paraId="2136741A" w14:textId="77777777" w:rsidTr="00E37CD5">
      <w:trPr>
        <w:trHeight w:val="144"/>
        <w:jc w:val="center"/>
      </w:trPr>
      <w:tc>
        <w:tcPr>
          <w:tcW w:w="6681" w:type="dxa"/>
          <w:tcBorders>
            <w:top w:val="single" w:sz="8" w:space="0" w:color="8C8C8C"/>
            <w:left w:val="nil"/>
            <w:bottom w:val="nil"/>
          </w:tcBorders>
        </w:tcPr>
        <w:p w14:paraId="4D54AB15" w14:textId="77777777" w:rsidR="000374FF" w:rsidRPr="00582062" w:rsidRDefault="000374FF" w:rsidP="00E37CD5">
          <w:pPr>
            <w:pStyle w:val="Footer"/>
            <w:spacing w:before="120"/>
            <w:rPr>
              <w:sz w:val="2"/>
              <w:szCs w:val="2"/>
            </w:rPr>
          </w:pPr>
        </w:p>
      </w:tc>
      <w:tc>
        <w:tcPr>
          <w:tcW w:w="2679" w:type="dxa"/>
          <w:tcBorders>
            <w:top w:val="single" w:sz="8" w:space="0" w:color="8C8C8C"/>
          </w:tcBorders>
        </w:tcPr>
        <w:p w14:paraId="44343087" w14:textId="77777777" w:rsidR="000374FF" w:rsidRPr="00582062" w:rsidRDefault="000374FF" w:rsidP="00E37CD5">
          <w:pPr>
            <w:pStyle w:val="Footer"/>
            <w:spacing w:before="120"/>
            <w:jc w:val="right"/>
            <w:rPr>
              <w:sz w:val="2"/>
              <w:szCs w:val="2"/>
            </w:rPr>
          </w:pPr>
        </w:p>
      </w:tc>
    </w:tr>
    <w:tr w:rsidR="000374FF" w:rsidRPr="00EA2FA5" w14:paraId="4F8E3698" w14:textId="77777777" w:rsidTr="00E37CD5">
      <w:trPr>
        <w:trHeight w:val="195"/>
        <w:jc w:val="center"/>
      </w:trPr>
      <w:tc>
        <w:tcPr>
          <w:tcW w:w="6681" w:type="dxa"/>
          <w:tcBorders>
            <w:top w:val="nil"/>
            <w:left w:val="nil"/>
            <w:bottom w:val="nil"/>
          </w:tcBorders>
          <w:vAlign w:val="center"/>
        </w:tcPr>
        <w:p w14:paraId="4110C0BE" w14:textId="76FF74D9" w:rsidR="000374FF" w:rsidRPr="0075421C" w:rsidRDefault="000374FF" w:rsidP="00E37CD5">
          <w:pPr>
            <w:pStyle w:val="Footer"/>
            <w:rPr>
              <w:i/>
              <w:iCs/>
              <w:sz w:val="18"/>
            </w:rPr>
          </w:pPr>
          <w:r w:rsidRPr="00322EE7">
            <w:rPr>
              <w:i/>
              <w:iCs/>
              <w:sz w:val="18"/>
            </w:rPr>
            <w:t>© 202</w:t>
          </w:r>
          <w:r w:rsidR="008968AE">
            <w:rPr>
              <w:i/>
              <w:iCs/>
              <w:sz w:val="18"/>
            </w:rPr>
            <w:t>6</w:t>
          </w:r>
          <w:r w:rsidRPr="00322EE7">
            <w:rPr>
              <w:i/>
              <w:iCs/>
              <w:sz w:val="18"/>
            </w:rPr>
            <w:t xml:space="preserve"> Guidehouse Inc. All rights reserved.</w:t>
          </w:r>
        </w:p>
      </w:tc>
      <w:tc>
        <w:tcPr>
          <w:tcW w:w="2679" w:type="dxa"/>
          <w:vAlign w:val="center"/>
        </w:tcPr>
        <w:p w14:paraId="3ABF14D0" w14:textId="77777777" w:rsidR="000374FF" w:rsidRPr="0075421C" w:rsidRDefault="000374FF"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1DD1468E" w14:textId="77777777" w:rsidR="00EE5504" w:rsidRDefault="00EE5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8B82" w14:textId="77777777" w:rsidR="0094620A" w:rsidRDefault="0094620A" w:rsidP="00BA291E">
      <w:pPr>
        <w:spacing w:after="0" w:line="240" w:lineRule="auto"/>
      </w:pPr>
      <w:r>
        <w:separator/>
      </w:r>
    </w:p>
  </w:footnote>
  <w:footnote w:type="continuationSeparator" w:id="0">
    <w:p w14:paraId="6E6C3004" w14:textId="77777777" w:rsidR="0094620A" w:rsidRDefault="0094620A" w:rsidP="00BA291E">
      <w:pPr>
        <w:spacing w:after="0" w:line="240" w:lineRule="auto"/>
      </w:pPr>
      <w:r>
        <w:continuationSeparator/>
      </w:r>
    </w:p>
  </w:footnote>
  <w:footnote w:type="continuationNotice" w:id="1">
    <w:p w14:paraId="525FCF8B" w14:textId="77777777" w:rsidR="0094620A" w:rsidRDefault="0094620A">
      <w:pPr>
        <w:spacing w:after="0" w:line="240" w:lineRule="auto"/>
      </w:pPr>
    </w:p>
  </w:footnote>
  <w:footnote w:id="2">
    <w:p w14:paraId="001AA9FB" w14:textId="21AEF320" w:rsidR="007E5CAA" w:rsidRDefault="007E5CAA">
      <w:pPr>
        <w:pStyle w:val="FootnoteText"/>
      </w:pPr>
      <w:r>
        <w:rPr>
          <w:rStyle w:val="FootnoteReference"/>
        </w:rPr>
        <w:footnoteRef/>
      </w:r>
      <w:r>
        <w:t xml:space="preserve"> </w:t>
      </w:r>
      <w:r w:rsidRPr="007E5CAA">
        <w:t xml:space="preserve">Net to Gross is the deemed value available on the SAG website: </w:t>
      </w:r>
      <w:hyperlink r:id="rId1" w:history="1">
        <w:r w:rsidRPr="0065173C">
          <w:rPr>
            <w:rStyle w:val="Hyperlink"/>
          </w:rPr>
          <w:t>https://www.ilsag.info/evaluator-ntg-recommendations-for-2025/</w:t>
        </w:r>
      </w:hyperlink>
      <w:r>
        <w:t xml:space="preserve"> </w:t>
      </w:r>
    </w:p>
  </w:footnote>
  <w:footnote w:id="3">
    <w:p w14:paraId="306DD654" w14:textId="6A88C142" w:rsidR="00BB2589" w:rsidRDefault="00BB2589">
      <w:pPr>
        <w:pStyle w:val="FootnoteText"/>
      </w:pPr>
      <w:r>
        <w:rPr>
          <w:rStyle w:val="FootnoteReference"/>
        </w:rPr>
        <w:footnoteRef/>
      </w:r>
      <w:r>
        <w:t xml:space="preserve"> NOAA Climate Data Online </w:t>
      </w:r>
      <w:hyperlink r:id="rId2" w:history="1">
        <w:r w:rsidRPr="0065173C">
          <w:rPr>
            <w:rStyle w:val="Hyperlink"/>
          </w:rPr>
          <w:t>https://www.ncei.noaa.gov/cdo-web/</w:t>
        </w:r>
      </w:hyperlink>
    </w:p>
  </w:footnote>
  <w:footnote w:id="4">
    <w:p w14:paraId="4C4128FC" w14:textId="414A3C7D" w:rsidR="00C64079" w:rsidRDefault="00C64079">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ED327C" w:rsidRPr="00F77D23" w14:paraId="17E1979B" w14:textId="77777777">
      <w:trPr>
        <w:jc w:val="center"/>
      </w:trPr>
      <w:tc>
        <w:tcPr>
          <w:tcW w:w="2880" w:type="dxa"/>
          <w:vAlign w:val="center"/>
        </w:tcPr>
        <w:p w14:paraId="11F0A13F" w14:textId="77777777" w:rsidR="00ED327C" w:rsidRPr="006A71F6" w:rsidRDefault="00ED327C" w:rsidP="00ED327C">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7E5D2D21" w:rsidR="00ED327C" w:rsidRPr="00F77D23" w:rsidRDefault="0002132B" w:rsidP="00ED327C">
          <w:pPr>
            <w:pStyle w:val="Header"/>
            <w:jc w:val="right"/>
            <w:rPr>
              <w:bCs/>
              <w:noProof/>
            </w:rPr>
          </w:pPr>
          <w:r>
            <w:rPr>
              <w:bCs/>
              <w:noProof/>
            </w:rPr>
            <w:t>Multi</w:t>
          </w:r>
          <w:r w:rsidR="003D4CB8">
            <w:rPr>
              <w:bCs/>
              <w:noProof/>
            </w:rPr>
            <w:t xml:space="preserve">-Family Market Rate </w:t>
          </w:r>
          <w:r w:rsidR="00F77D23" w:rsidRPr="00F77D23">
            <w:rPr>
              <w:bCs/>
              <w:noProof/>
            </w:rPr>
            <w:t>Impact Evaluation Report</w:t>
          </w:r>
          <w:r w:rsidR="00C96A80">
            <w:rPr>
              <w:bCs/>
              <w:noProof/>
            </w:rPr>
            <w:t xml:space="preserve"> - Draft</w:t>
          </w:r>
          <w:r w:rsidR="00ED327C" w:rsidRPr="00F77D23">
            <w:rPr>
              <w:bCs/>
              <w:noProof/>
            </w:rPr>
            <w:fldChar w:fldCharType="begin"/>
          </w:r>
          <w:r w:rsidR="00ED327C" w:rsidRPr="00F77D23">
            <w:rPr>
              <w:bCs/>
              <w:noProof/>
            </w:rPr>
            <w:instrText xml:space="preserve"> TITLE  \* Upper  \* MERGEFORMAT </w:instrText>
          </w:r>
          <w:r w:rsidR="00ED327C" w:rsidRPr="00F77D23">
            <w:rPr>
              <w:bCs/>
              <w:noProof/>
            </w:rPr>
            <w:fldChar w:fldCharType="end"/>
          </w:r>
        </w:p>
      </w:tc>
    </w:tr>
  </w:tbl>
  <w:p w14:paraId="4481D419" w14:textId="77777777" w:rsidR="00ED327C" w:rsidRDefault="00ED327C" w:rsidP="00ED327C">
    <w:pPr>
      <w:pStyle w:val="Header"/>
    </w:pPr>
    <w:r w:rsidRPr="00BA291E">
      <w:br/>
    </w:r>
  </w:p>
  <w:p w14:paraId="756D4516" w14:textId="523337CD" w:rsidR="00BA291E" w:rsidRPr="00ED327C" w:rsidRDefault="00BA291E" w:rsidP="00ED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ED327C" w:rsidRDefault="00ED327C" w:rsidP="00ED327C">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E87E4D" w:rsidRPr="00ED327C" w:rsidRDefault="00E87E4D" w:rsidP="00ED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9"/>
      <w:gridCol w:w="6681"/>
    </w:tblGrid>
    <w:tr w:rsidR="000374FF" w:rsidRPr="00F77D23" w14:paraId="0F69ACE4" w14:textId="77777777" w:rsidTr="00F41252">
      <w:trPr>
        <w:jc w:val="center"/>
      </w:trPr>
      <w:tc>
        <w:tcPr>
          <w:tcW w:w="1431" w:type="pct"/>
          <w:vAlign w:val="center"/>
        </w:tcPr>
        <w:p w14:paraId="58779B7D" w14:textId="77777777" w:rsidR="000374FF" w:rsidRPr="006A71F6" w:rsidRDefault="000374FF" w:rsidP="00ED327C">
          <w:pPr>
            <w:pStyle w:val="Header"/>
          </w:pPr>
          <w:r>
            <w:rPr>
              <w:noProof/>
            </w:rPr>
            <w:drawing>
              <wp:inline distT="0" distB="0" distL="0" distR="0" wp14:anchorId="6B2D8C7B" wp14:editId="4D734D0F">
                <wp:extent cx="1081454" cy="274320"/>
                <wp:effectExtent l="0" t="0" r="4445" b="0"/>
                <wp:docPr id="182889600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69" w:type="pct"/>
          <w:vAlign w:val="center"/>
        </w:tcPr>
        <w:p w14:paraId="7F94ED89" w14:textId="390583E1" w:rsidR="000374FF" w:rsidRPr="00F77D23" w:rsidRDefault="000374FF" w:rsidP="00ED327C">
          <w:pPr>
            <w:pStyle w:val="Header"/>
            <w:jc w:val="right"/>
            <w:rPr>
              <w:bCs/>
              <w:noProof/>
            </w:rPr>
          </w:pPr>
          <w:r w:rsidRPr="00E87882">
            <w:rPr>
              <w:bCs/>
              <w:noProof/>
            </w:rPr>
            <w:t>Multi-Family Market Rate Impact</w:t>
          </w:r>
          <w:r w:rsidRPr="00F77D23">
            <w:rPr>
              <w:bCs/>
              <w:noProof/>
            </w:rPr>
            <w:t xml:space="preserve"> Evaluation Report</w:t>
          </w:r>
          <w:r w:rsidR="00C96A80">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641A4DB7" w14:textId="77777777" w:rsidR="000374FF" w:rsidRDefault="000374FF" w:rsidP="00ED327C">
    <w:pPr>
      <w:pStyle w:val="Header"/>
    </w:pPr>
    <w:r w:rsidRPr="00BA291E">
      <w:br/>
    </w:r>
  </w:p>
  <w:p w14:paraId="602449BC" w14:textId="77777777" w:rsidR="00EE5504" w:rsidRDefault="00EE5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C437507"/>
    <w:multiLevelType w:val="hybridMultilevel"/>
    <w:tmpl w:val="8DC2B41C"/>
    <w:lvl w:ilvl="0" w:tplc="30BCEE68">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2"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16509F2"/>
    <w:multiLevelType w:val="hybridMultilevel"/>
    <w:tmpl w:val="96B0788C"/>
    <w:lvl w:ilvl="0" w:tplc="050E565E">
      <w:start w:val="1"/>
      <w:numFmt w:val="bullet"/>
      <w:pStyle w:val="ListParagraph"/>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3467867"/>
    <w:multiLevelType w:val="hybridMultilevel"/>
    <w:tmpl w:val="754A2C20"/>
    <w:lvl w:ilvl="0" w:tplc="4B4062AE">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20"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7E3445"/>
    <w:multiLevelType w:val="hybridMultilevel"/>
    <w:tmpl w:val="F47258F6"/>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4" w15:restartNumberingAfterBreak="0">
    <w:nsid w:val="70C0554B"/>
    <w:multiLevelType w:val="hybridMultilevel"/>
    <w:tmpl w:val="B90A2BA8"/>
    <w:lvl w:ilvl="0" w:tplc="E2B4BC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5"/>
  </w:num>
  <w:num w:numId="2" w16cid:durableId="1897279306">
    <w:abstractNumId w:val="20"/>
  </w:num>
  <w:num w:numId="3" w16cid:durableId="1150948261">
    <w:abstractNumId w:val="2"/>
  </w:num>
  <w:num w:numId="4" w16cid:durableId="424502759">
    <w:abstractNumId w:val="3"/>
  </w:num>
  <w:num w:numId="5" w16cid:durableId="1530214667">
    <w:abstractNumId w:val="28"/>
  </w:num>
  <w:num w:numId="6" w16cid:durableId="820192695">
    <w:abstractNumId w:val="4"/>
  </w:num>
  <w:num w:numId="7" w16cid:durableId="321852425">
    <w:abstractNumId w:val="22"/>
  </w:num>
  <w:num w:numId="8" w16cid:durableId="1755586189">
    <w:abstractNumId w:val="16"/>
  </w:num>
  <w:num w:numId="9" w16cid:durableId="1790969178">
    <w:abstractNumId w:val="27"/>
  </w:num>
  <w:num w:numId="10" w16cid:durableId="1320888804">
    <w:abstractNumId w:val="5"/>
  </w:num>
  <w:num w:numId="11" w16cid:durableId="990789570">
    <w:abstractNumId w:val="12"/>
  </w:num>
  <w:num w:numId="12" w16cid:durableId="499661504">
    <w:abstractNumId w:val="9"/>
  </w:num>
  <w:num w:numId="13" w16cid:durableId="1680110921">
    <w:abstractNumId w:val="26"/>
  </w:num>
  <w:num w:numId="14" w16cid:durableId="869102195">
    <w:abstractNumId w:val="0"/>
  </w:num>
  <w:num w:numId="15" w16cid:durableId="1990472580">
    <w:abstractNumId w:val="23"/>
  </w:num>
  <w:num w:numId="16" w16cid:durableId="812452916">
    <w:abstractNumId w:val="11"/>
  </w:num>
  <w:num w:numId="17" w16cid:durableId="2117434390">
    <w:abstractNumId w:val="10"/>
  </w:num>
  <w:num w:numId="18" w16cid:durableId="913703041">
    <w:abstractNumId w:val="24"/>
  </w:num>
  <w:num w:numId="19" w16cid:durableId="1687176602">
    <w:abstractNumId w:val="19"/>
  </w:num>
  <w:num w:numId="20" w16cid:durableId="1849367968">
    <w:abstractNumId w:val="15"/>
  </w:num>
  <w:num w:numId="21" w16cid:durableId="1668821187">
    <w:abstractNumId w:val="17"/>
  </w:num>
  <w:num w:numId="22" w16cid:durableId="1729065919">
    <w:abstractNumId w:val="13"/>
  </w:num>
  <w:num w:numId="23" w16cid:durableId="380595784">
    <w:abstractNumId w:val="6"/>
  </w:num>
  <w:num w:numId="24" w16cid:durableId="1031690303">
    <w:abstractNumId w:val="1"/>
  </w:num>
  <w:num w:numId="25" w16cid:durableId="118230274">
    <w:abstractNumId w:val="8"/>
  </w:num>
  <w:num w:numId="26" w16cid:durableId="1427341125">
    <w:abstractNumId w:val="18"/>
  </w:num>
  <w:num w:numId="27" w16cid:durableId="329917302">
    <w:abstractNumId w:val="7"/>
  </w:num>
  <w:num w:numId="28" w16cid:durableId="90710050">
    <w:abstractNumId w:val="7"/>
    <w:lvlOverride w:ilvl="0">
      <w:startOverride w:val="1"/>
    </w:lvlOverride>
  </w:num>
  <w:num w:numId="29" w16cid:durableId="1715933371">
    <w:abstractNumId w:val="21"/>
  </w:num>
  <w:num w:numId="30" w16cid:durableId="21204839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36976"/>
    <w:rsid w:val="0000067F"/>
    <w:rsid w:val="00001328"/>
    <w:rsid w:val="00001A82"/>
    <w:rsid w:val="00001E93"/>
    <w:rsid w:val="0000212A"/>
    <w:rsid w:val="0000292C"/>
    <w:rsid w:val="00002A2B"/>
    <w:rsid w:val="00002B66"/>
    <w:rsid w:val="00003344"/>
    <w:rsid w:val="00003F68"/>
    <w:rsid w:val="0000492D"/>
    <w:rsid w:val="0000652C"/>
    <w:rsid w:val="000065E9"/>
    <w:rsid w:val="000069F8"/>
    <w:rsid w:val="0000717E"/>
    <w:rsid w:val="00011036"/>
    <w:rsid w:val="000121B7"/>
    <w:rsid w:val="00012974"/>
    <w:rsid w:val="00012C41"/>
    <w:rsid w:val="000139CB"/>
    <w:rsid w:val="00013AE3"/>
    <w:rsid w:val="00014A14"/>
    <w:rsid w:val="00014AD7"/>
    <w:rsid w:val="00016F58"/>
    <w:rsid w:val="00017605"/>
    <w:rsid w:val="00017C9C"/>
    <w:rsid w:val="00020BBE"/>
    <w:rsid w:val="0002132B"/>
    <w:rsid w:val="00022285"/>
    <w:rsid w:val="00023EBD"/>
    <w:rsid w:val="00024074"/>
    <w:rsid w:val="0002442D"/>
    <w:rsid w:val="0002501C"/>
    <w:rsid w:val="000254D5"/>
    <w:rsid w:val="00025FF0"/>
    <w:rsid w:val="00026085"/>
    <w:rsid w:val="0002620C"/>
    <w:rsid w:val="0002646B"/>
    <w:rsid w:val="000302CD"/>
    <w:rsid w:val="00030668"/>
    <w:rsid w:val="0003070E"/>
    <w:rsid w:val="000308B2"/>
    <w:rsid w:val="00030A7F"/>
    <w:rsid w:val="000314E9"/>
    <w:rsid w:val="00032178"/>
    <w:rsid w:val="00032219"/>
    <w:rsid w:val="0003304B"/>
    <w:rsid w:val="00033765"/>
    <w:rsid w:val="00034219"/>
    <w:rsid w:val="0003435F"/>
    <w:rsid w:val="00034DE8"/>
    <w:rsid w:val="00035653"/>
    <w:rsid w:val="00035A6D"/>
    <w:rsid w:val="00035B5C"/>
    <w:rsid w:val="00035EC8"/>
    <w:rsid w:val="00036B06"/>
    <w:rsid w:val="00036B15"/>
    <w:rsid w:val="00036B63"/>
    <w:rsid w:val="000374FF"/>
    <w:rsid w:val="0003763E"/>
    <w:rsid w:val="00037C24"/>
    <w:rsid w:val="000403AA"/>
    <w:rsid w:val="00041D42"/>
    <w:rsid w:val="00041F83"/>
    <w:rsid w:val="00042B40"/>
    <w:rsid w:val="000439C4"/>
    <w:rsid w:val="00043B5A"/>
    <w:rsid w:val="00043EA9"/>
    <w:rsid w:val="00046F8F"/>
    <w:rsid w:val="00047BC6"/>
    <w:rsid w:val="000504A8"/>
    <w:rsid w:val="000504B4"/>
    <w:rsid w:val="00050EFB"/>
    <w:rsid w:val="00051B03"/>
    <w:rsid w:val="00051CF0"/>
    <w:rsid w:val="00051E1C"/>
    <w:rsid w:val="000525D1"/>
    <w:rsid w:val="000537EF"/>
    <w:rsid w:val="00053D4E"/>
    <w:rsid w:val="00055904"/>
    <w:rsid w:val="0005596F"/>
    <w:rsid w:val="00055BEE"/>
    <w:rsid w:val="00055EC9"/>
    <w:rsid w:val="00056CE4"/>
    <w:rsid w:val="00061ADE"/>
    <w:rsid w:val="00061CFA"/>
    <w:rsid w:val="00062D47"/>
    <w:rsid w:val="00064095"/>
    <w:rsid w:val="000643AF"/>
    <w:rsid w:val="000648EF"/>
    <w:rsid w:val="00064EE6"/>
    <w:rsid w:val="000662BE"/>
    <w:rsid w:val="00066467"/>
    <w:rsid w:val="0006799E"/>
    <w:rsid w:val="00067F3B"/>
    <w:rsid w:val="00070A43"/>
    <w:rsid w:val="0007287D"/>
    <w:rsid w:val="00072AF8"/>
    <w:rsid w:val="000731D2"/>
    <w:rsid w:val="000749CE"/>
    <w:rsid w:val="000765BB"/>
    <w:rsid w:val="00077364"/>
    <w:rsid w:val="000775E8"/>
    <w:rsid w:val="000777C2"/>
    <w:rsid w:val="00077D00"/>
    <w:rsid w:val="000809B4"/>
    <w:rsid w:val="00081366"/>
    <w:rsid w:val="00081AE5"/>
    <w:rsid w:val="00081F57"/>
    <w:rsid w:val="00082BE3"/>
    <w:rsid w:val="00082C5E"/>
    <w:rsid w:val="00082C83"/>
    <w:rsid w:val="00082D79"/>
    <w:rsid w:val="00082E53"/>
    <w:rsid w:val="000830A6"/>
    <w:rsid w:val="0008371F"/>
    <w:rsid w:val="000840A6"/>
    <w:rsid w:val="000840E9"/>
    <w:rsid w:val="00084201"/>
    <w:rsid w:val="00085B1F"/>
    <w:rsid w:val="00085EB7"/>
    <w:rsid w:val="000860E8"/>
    <w:rsid w:val="00086129"/>
    <w:rsid w:val="000861BA"/>
    <w:rsid w:val="00086489"/>
    <w:rsid w:val="00090096"/>
    <w:rsid w:val="00094072"/>
    <w:rsid w:val="00094187"/>
    <w:rsid w:val="00094EB4"/>
    <w:rsid w:val="00095057"/>
    <w:rsid w:val="00096F9F"/>
    <w:rsid w:val="000974CF"/>
    <w:rsid w:val="00097D48"/>
    <w:rsid w:val="00097EFC"/>
    <w:rsid w:val="000A2A06"/>
    <w:rsid w:val="000A3E2A"/>
    <w:rsid w:val="000A4E40"/>
    <w:rsid w:val="000A6153"/>
    <w:rsid w:val="000A6AB9"/>
    <w:rsid w:val="000B01F1"/>
    <w:rsid w:val="000B0325"/>
    <w:rsid w:val="000B1DC8"/>
    <w:rsid w:val="000B2869"/>
    <w:rsid w:val="000B28CE"/>
    <w:rsid w:val="000B2983"/>
    <w:rsid w:val="000B4672"/>
    <w:rsid w:val="000B54E4"/>
    <w:rsid w:val="000B5663"/>
    <w:rsid w:val="000B6B82"/>
    <w:rsid w:val="000B6F64"/>
    <w:rsid w:val="000B7F56"/>
    <w:rsid w:val="000C03C8"/>
    <w:rsid w:val="000C144D"/>
    <w:rsid w:val="000C20CF"/>
    <w:rsid w:val="000C2113"/>
    <w:rsid w:val="000C2AEB"/>
    <w:rsid w:val="000C2DDD"/>
    <w:rsid w:val="000C3442"/>
    <w:rsid w:val="000C3576"/>
    <w:rsid w:val="000C3A5C"/>
    <w:rsid w:val="000C3EB9"/>
    <w:rsid w:val="000C44C5"/>
    <w:rsid w:val="000C4E6D"/>
    <w:rsid w:val="000C5537"/>
    <w:rsid w:val="000C5D02"/>
    <w:rsid w:val="000C6136"/>
    <w:rsid w:val="000C6165"/>
    <w:rsid w:val="000C63C6"/>
    <w:rsid w:val="000C67E6"/>
    <w:rsid w:val="000C75BE"/>
    <w:rsid w:val="000D00C1"/>
    <w:rsid w:val="000D0B24"/>
    <w:rsid w:val="000D10B7"/>
    <w:rsid w:val="000D15E2"/>
    <w:rsid w:val="000D1A66"/>
    <w:rsid w:val="000D1BB9"/>
    <w:rsid w:val="000D2D4A"/>
    <w:rsid w:val="000D3FEE"/>
    <w:rsid w:val="000D42A3"/>
    <w:rsid w:val="000D535E"/>
    <w:rsid w:val="000D5AAD"/>
    <w:rsid w:val="000D5B8B"/>
    <w:rsid w:val="000D5CEF"/>
    <w:rsid w:val="000D6776"/>
    <w:rsid w:val="000E0789"/>
    <w:rsid w:val="000E0CAE"/>
    <w:rsid w:val="000E1A02"/>
    <w:rsid w:val="000E1AB9"/>
    <w:rsid w:val="000E1C3A"/>
    <w:rsid w:val="000E24FB"/>
    <w:rsid w:val="000E26A0"/>
    <w:rsid w:val="000E3915"/>
    <w:rsid w:val="000E3E80"/>
    <w:rsid w:val="000E420A"/>
    <w:rsid w:val="000E5628"/>
    <w:rsid w:val="000E5A73"/>
    <w:rsid w:val="000E5B7D"/>
    <w:rsid w:val="000E5E29"/>
    <w:rsid w:val="000E5E4E"/>
    <w:rsid w:val="000E6581"/>
    <w:rsid w:val="000F0A27"/>
    <w:rsid w:val="000F0DF2"/>
    <w:rsid w:val="000F0FC7"/>
    <w:rsid w:val="000F1B64"/>
    <w:rsid w:val="000F2C17"/>
    <w:rsid w:val="000F2FB2"/>
    <w:rsid w:val="000F414D"/>
    <w:rsid w:val="000F54A5"/>
    <w:rsid w:val="000F5D83"/>
    <w:rsid w:val="000F5E92"/>
    <w:rsid w:val="000F6192"/>
    <w:rsid w:val="000F6989"/>
    <w:rsid w:val="000F6F55"/>
    <w:rsid w:val="000F7C27"/>
    <w:rsid w:val="000F7FF1"/>
    <w:rsid w:val="00100BD5"/>
    <w:rsid w:val="001011C1"/>
    <w:rsid w:val="00101554"/>
    <w:rsid w:val="00101C56"/>
    <w:rsid w:val="0010260D"/>
    <w:rsid w:val="00102A62"/>
    <w:rsid w:val="001039F3"/>
    <w:rsid w:val="00103D93"/>
    <w:rsid w:val="001048CE"/>
    <w:rsid w:val="00104A4D"/>
    <w:rsid w:val="001050DC"/>
    <w:rsid w:val="001055AF"/>
    <w:rsid w:val="001060F9"/>
    <w:rsid w:val="00106345"/>
    <w:rsid w:val="001068A0"/>
    <w:rsid w:val="001069E7"/>
    <w:rsid w:val="0010782C"/>
    <w:rsid w:val="0010788C"/>
    <w:rsid w:val="00107EA6"/>
    <w:rsid w:val="00110E6C"/>
    <w:rsid w:val="001111A1"/>
    <w:rsid w:val="001111C2"/>
    <w:rsid w:val="00111CB6"/>
    <w:rsid w:val="00111E52"/>
    <w:rsid w:val="00111F30"/>
    <w:rsid w:val="00112B3C"/>
    <w:rsid w:val="00112F05"/>
    <w:rsid w:val="0011366E"/>
    <w:rsid w:val="00113A49"/>
    <w:rsid w:val="00113CFB"/>
    <w:rsid w:val="00114180"/>
    <w:rsid w:val="0011449F"/>
    <w:rsid w:val="001147E9"/>
    <w:rsid w:val="00114E0B"/>
    <w:rsid w:val="00115027"/>
    <w:rsid w:val="001153E3"/>
    <w:rsid w:val="00115CDA"/>
    <w:rsid w:val="001171A4"/>
    <w:rsid w:val="0012137E"/>
    <w:rsid w:val="001217DC"/>
    <w:rsid w:val="0012193D"/>
    <w:rsid w:val="00122CA7"/>
    <w:rsid w:val="00123197"/>
    <w:rsid w:val="001233F3"/>
    <w:rsid w:val="00123680"/>
    <w:rsid w:val="00123788"/>
    <w:rsid w:val="00124BDE"/>
    <w:rsid w:val="00126809"/>
    <w:rsid w:val="001270F9"/>
    <w:rsid w:val="0012749A"/>
    <w:rsid w:val="001275CB"/>
    <w:rsid w:val="00127C01"/>
    <w:rsid w:val="00127C9F"/>
    <w:rsid w:val="0013159B"/>
    <w:rsid w:val="00131B5C"/>
    <w:rsid w:val="00132B4C"/>
    <w:rsid w:val="001336E1"/>
    <w:rsid w:val="00133E8F"/>
    <w:rsid w:val="00134717"/>
    <w:rsid w:val="001349E4"/>
    <w:rsid w:val="00134FAD"/>
    <w:rsid w:val="00135616"/>
    <w:rsid w:val="0013796F"/>
    <w:rsid w:val="00137E6F"/>
    <w:rsid w:val="00137EE3"/>
    <w:rsid w:val="00137FBA"/>
    <w:rsid w:val="0014034D"/>
    <w:rsid w:val="00141CAF"/>
    <w:rsid w:val="0014213A"/>
    <w:rsid w:val="00144747"/>
    <w:rsid w:val="00144C4E"/>
    <w:rsid w:val="0014579F"/>
    <w:rsid w:val="001469A1"/>
    <w:rsid w:val="00146CB1"/>
    <w:rsid w:val="0014767F"/>
    <w:rsid w:val="001478E2"/>
    <w:rsid w:val="00150902"/>
    <w:rsid w:val="00150CB7"/>
    <w:rsid w:val="0015129A"/>
    <w:rsid w:val="001517DB"/>
    <w:rsid w:val="00151B2E"/>
    <w:rsid w:val="0015221E"/>
    <w:rsid w:val="00152FFD"/>
    <w:rsid w:val="001536B7"/>
    <w:rsid w:val="00153B7E"/>
    <w:rsid w:val="00154921"/>
    <w:rsid w:val="00155523"/>
    <w:rsid w:val="00156FCF"/>
    <w:rsid w:val="001572B3"/>
    <w:rsid w:val="00157E79"/>
    <w:rsid w:val="00160337"/>
    <w:rsid w:val="001627E9"/>
    <w:rsid w:val="00162F14"/>
    <w:rsid w:val="00163380"/>
    <w:rsid w:val="001635BB"/>
    <w:rsid w:val="0016377A"/>
    <w:rsid w:val="00164B0A"/>
    <w:rsid w:val="00165EFB"/>
    <w:rsid w:val="00166BE7"/>
    <w:rsid w:val="00166C34"/>
    <w:rsid w:val="00166FF3"/>
    <w:rsid w:val="00167522"/>
    <w:rsid w:val="0017004C"/>
    <w:rsid w:val="00170178"/>
    <w:rsid w:val="001711E1"/>
    <w:rsid w:val="00172058"/>
    <w:rsid w:val="00172706"/>
    <w:rsid w:val="0017279B"/>
    <w:rsid w:val="00172CC9"/>
    <w:rsid w:val="00173A14"/>
    <w:rsid w:val="0017449F"/>
    <w:rsid w:val="0017552E"/>
    <w:rsid w:val="00176D10"/>
    <w:rsid w:val="0017702A"/>
    <w:rsid w:val="0017707F"/>
    <w:rsid w:val="0017712D"/>
    <w:rsid w:val="001771CB"/>
    <w:rsid w:val="001774C5"/>
    <w:rsid w:val="00180B4F"/>
    <w:rsid w:val="00180C8B"/>
    <w:rsid w:val="00180CBC"/>
    <w:rsid w:val="0018178E"/>
    <w:rsid w:val="00182913"/>
    <w:rsid w:val="00182AF7"/>
    <w:rsid w:val="001839B7"/>
    <w:rsid w:val="00183C10"/>
    <w:rsid w:val="00183D74"/>
    <w:rsid w:val="00185793"/>
    <w:rsid w:val="00187028"/>
    <w:rsid w:val="00187113"/>
    <w:rsid w:val="00187AD8"/>
    <w:rsid w:val="00187FD2"/>
    <w:rsid w:val="00190360"/>
    <w:rsid w:val="00190A1D"/>
    <w:rsid w:val="00190E80"/>
    <w:rsid w:val="00191008"/>
    <w:rsid w:val="00191700"/>
    <w:rsid w:val="0019193D"/>
    <w:rsid w:val="00191B80"/>
    <w:rsid w:val="00191E49"/>
    <w:rsid w:val="00192174"/>
    <w:rsid w:val="001924B4"/>
    <w:rsid w:val="00192E13"/>
    <w:rsid w:val="00193280"/>
    <w:rsid w:val="001932E0"/>
    <w:rsid w:val="00194B29"/>
    <w:rsid w:val="001955D4"/>
    <w:rsid w:val="0019618E"/>
    <w:rsid w:val="00196511"/>
    <w:rsid w:val="00197C39"/>
    <w:rsid w:val="001A0064"/>
    <w:rsid w:val="001A0912"/>
    <w:rsid w:val="001A0FFB"/>
    <w:rsid w:val="001A200E"/>
    <w:rsid w:val="001A2844"/>
    <w:rsid w:val="001A2B7C"/>
    <w:rsid w:val="001A3767"/>
    <w:rsid w:val="001A410E"/>
    <w:rsid w:val="001A5CCB"/>
    <w:rsid w:val="001A6435"/>
    <w:rsid w:val="001A7657"/>
    <w:rsid w:val="001A789B"/>
    <w:rsid w:val="001B064A"/>
    <w:rsid w:val="001B1081"/>
    <w:rsid w:val="001B11F0"/>
    <w:rsid w:val="001B1FAB"/>
    <w:rsid w:val="001B330A"/>
    <w:rsid w:val="001B3CD6"/>
    <w:rsid w:val="001B3E46"/>
    <w:rsid w:val="001B4D75"/>
    <w:rsid w:val="001B4F86"/>
    <w:rsid w:val="001B7A83"/>
    <w:rsid w:val="001B7CE0"/>
    <w:rsid w:val="001B7CE3"/>
    <w:rsid w:val="001B7DEB"/>
    <w:rsid w:val="001C05B5"/>
    <w:rsid w:val="001C084D"/>
    <w:rsid w:val="001C0B5B"/>
    <w:rsid w:val="001C1CB8"/>
    <w:rsid w:val="001C27D6"/>
    <w:rsid w:val="001C29AC"/>
    <w:rsid w:val="001C2AE1"/>
    <w:rsid w:val="001C2F7B"/>
    <w:rsid w:val="001C33B7"/>
    <w:rsid w:val="001C3C3B"/>
    <w:rsid w:val="001C3E72"/>
    <w:rsid w:val="001C3F31"/>
    <w:rsid w:val="001C42D6"/>
    <w:rsid w:val="001C44A3"/>
    <w:rsid w:val="001C606A"/>
    <w:rsid w:val="001C6828"/>
    <w:rsid w:val="001C7F62"/>
    <w:rsid w:val="001D0625"/>
    <w:rsid w:val="001D2B7B"/>
    <w:rsid w:val="001D2DD5"/>
    <w:rsid w:val="001D3EE5"/>
    <w:rsid w:val="001D3F51"/>
    <w:rsid w:val="001D54A4"/>
    <w:rsid w:val="001D597B"/>
    <w:rsid w:val="001D5B79"/>
    <w:rsid w:val="001E08B1"/>
    <w:rsid w:val="001E14D1"/>
    <w:rsid w:val="001E19C8"/>
    <w:rsid w:val="001E2A19"/>
    <w:rsid w:val="001E2D8B"/>
    <w:rsid w:val="001E34B3"/>
    <w:rsid w:val="001E49A5"/>
    <w:rsid w:val="001E55B0"/>
    <w:rsid w:val="001E5838"/>
    <w:rsid w:val="001E58C4"/>
    <w:rsid w:val="001E5B9D"/>
    <w:rsid w:val="001E617C"/>
    <w:rsid w:val="001E6A75"/>
    <w:rsid w:val="001E6DB8"/>
    <w:rsid w:val="001F0559"/>
    <w:rsid w:val="001F1E9D"/>
    <w:rsid w:val="001F2468"/>
    <w:rsid w:val="001F375A"/>
    <w:rsid w:val="001F3808"/>
    <w:rsid w:val="001F3DF3"/>
    <w:rsid w:val="001F48F6"/>
    <w:rsid w:val="001F4FE5"/>
    <w:rsid w:val="001F5190"/>
    <w:rsid w:val="001F5DA6"/>
    <w:rsid w:val="001F6494"/>
    <w:rsid w:val="001F68D8"/>
    <w:rsid w:val="001F7287"/>
    <w:rsid w:val="001F72C3"/>
    <w:rsid w:val="001F75CB"/>
    <w:rsid w:val="001F760E"/>
    <w:rsid w:val="00200A48"/>
    <w:rsid w:val="00200E8C"/>
    <w:rsid w:val="00201647"/>
    <w:rsid w:val="00201CAA"/>
    <w:rsid w:val="002020FA"/>
    <w:rsid w:val="00202A14"/>
    <w:rsid w:val="0020316A"/>
    <w:rsid w:val="002032B9"/>
    <w:rsid w:val="0020380C"/>
    <w:rsid w:val="002038A1"/>
    <w:rsid w:val="00203D08"/>
    <w:rsid w:val="002045E2"/>
    <w:rsid w:val="00205504"/>
    <w:rsid w:val="00205CDC"/>
    <w:rsid w:val="00206791"/>
    <w:rsid w:val="0020692E"/>
    <w:rsid w:val="00206DD0"/>
    <w:rsid w:val="00206E5B"/>
    <w:rsid w:val="0020745F"/>
    <w:rsid w:val="0020748F"/>
    <w:rsid w:val="0021018E"/>
    <w:rsid w:val="00210369"/>
    <w:rsid w:val="002110FE"/>
    <w:rsid w:val="00212FF8"/>
    <w:rsid w:val="00214E74"/>
    <w:rsid w:val="002152DB"/>
    <w:rsid w:val="00215BFB"/>
    <w:rsid w:val="002160AD"/>
    <w:rsid w:val="0021635E"/>
    <w:rsid w:val="00216B85"/>
    <w:rsid w:val="002172AF"/>
    <w:rsid w:val="002179E4"/>
    <w:rsid w:val="00217FEC"/>
    <w:rsid w:val="0022080F"/>
    <w:rsid w:val="00220AE6"/>
    <w:rsid w:val="00222282"/>
    <w:rsid w:val="00222C14"/>
    <w:rsid w:val="0022333A"/>
    <w:rsid w:val="002234D9"/>
    <w:rsid w:val="00223598"/>
    <w:rsid w:val="00223853"/>
    <w:rsid w:val="00223DAD"/>
    <w:rsid w:val="00224422"/>
    <w:rsid w:val="00224998"/>
    <w:rsid w:val="00224C0E"/>
    <w:rsid w:val="00224E60"/>
    <w:rsid w:val="002257C3"/>
    <w:rsid w:val="00225FB6"/>
    <w:rsid w:val="002265F5"/>
    <w:rsid w:val="00227FBF"/>
    <w:rsid w:val="00231690"/>
    <w:rsid w:val="00231E3B"/>
    <w:rsid w:val="00232262"/>
    <w:rsid w:val="0023332F"/>
    <w:rsid w:val="00233FC6"/>
    <w:rsid w:val="00234245"/>
    <w:rsid w:val="002359F3"/>
    <w:rsid w:val="00236219"/>
    <w:rsid w:val="002367D7"/>
    <w:rsid w:val="00236A08"/>
    <w:rsid w:val="00240313"/>
    <w:rsid w:val="00241814"/>
    <w:rsid w:val="002419E0"/>
    <w:rsid w:val="00241B7A"/>
    <w:rsid w:val="00242BD8"/>
    <w:rsid w:val="002431EE"/>
    <w:rsid w:val="002434E8"/>
    <w:rsid w:val="00243BB9"/>
    <w:rsid w:val="00243F20"/>
    <w:rsid w:val="00244883"/>
    <w:rsid w:val="00244FCB"/>
    <w:rsid w:val="00245602"/>
    <w:rsid w:val="00245BB3"/>
    <w:rsid w:val="002469DB"/>
    <w:rsid w:val="00247029"/>
    <w:rsid w:val="002470B0"/>
    <w:rsid w:val="002478E1"/>
    <w:rsid w:val="00250EBC"/>
    <w:rsid w:val="00251A80"/>
    <w:rsid w:val="00251DCA"/>
    <w:rsid w:val="00252008"/>
    <w:rsid w:val="00252BA8"/>
    <w:rsid w:val="00253550"/>
    <w:rsid w:val="002539BD"/>
    <w:rsid w:val="0025490D"/>
    <w:rsid w:val="00254A72"/>
    <w:rsid w:val="0025546B"/>
    <w:rsid w:val="00255FE9"/>
    <w:rsid w:val="002562A7"/>
    <w:rsid w:val="00260629"/>
    <w:rsid w:val="00260814"/>
    <w:rsid w:val="00260AD1"/>
    <w:rsid w:val="0026136E"/>
    <w:rsid w:val="0026173E"/>
    <w:rsid w:val="00261937"/>
    <w:rsid w:val="00261B0A"/>
    <w:rsid w:val="00261E7E"/>
    <w:rsid w:val="00261FE6"/>
    <w:rsid w:val="002625EA"/>
    <w:rsid w:val="00262ABD"/>
    <w:rsid w:val="00262B49"/>
    <w:rsid w:val="002637C5"/>
    <w:rsid w:val="0026406F"/>
    <w:rsid w:val="002644C3"/>
    <w:rsid w:val="002658A1"/>
    <w:rsid w:val="00266B17"/>
    <w:rsid w:val="00270705"/>
    <w:rsid w:val="00270786"/>
    <w:rsid w:val="00270ED6"/>
    <w:rsid w:val="00272581"/>
    <w:rsid w:val="0027280A"/>
    <w:rsid w:val="00272D77"/>
    <w:rsid w:val="002738FD"/>
    <w:rsid w:val="002748E2"/>
    <w:rsid w:val="00274A63"/>
    <w:rsid w:val="00274E02"/>
    <w:rsid w:val="00275B65"/>
    <w:rsid w:val="002760CA"/>
    <w:rsid w:val="00276B1A"/>
    <w:rsid w:val="00277471"/>
    <w:rsid w:val="00277693"/>
    <w:rsid w:val="00277933"/>
    <w:rsid w:val="0027798C"/>
    <w:rsid w:val="00277C89"/>
    <w:rsid w:val="0028060E"/>
    <w:rsid w:val="00280998"/>
    <w:rsid w:val="0028114F"/>
    <w:rsid w:val="002822C1"/>
    <w:rsid w:val="00282398"/>
    <w:rsid w:val="00282578"/>
    <w:rsid w:val="00282885"/>
    <w:rsid w:val="00282A90"/>
    <w:rsid w:val="002839F2"/>
    <w:rsid w:val="00283AD3"/>
    <w:rsid w:val="00284465"/>
    <w:rsid w:val="002858C2"/>
    <w:rsid w:val="0028724C"/>
    <w:rsid w:val="00287D71"/>
    <w:rsid w:val="00287EE2"/>
    <w:rsid w:val="002905D2"/>
    <w:rsid w:val="00291573"/>
    <w:rsid w:val="0029168D"/>
    <w:rsid w:val="00291C3D"/>
    <w:rsid w:val="002920D1"/>
    <w:rsid w:val="002924EF"/>
    <w:rsid w:val="002947C5"/>
    <w:rsid w:val="00295507"/>
    <w:rsid w:val="00295814"/>
    <w:rsid w:val="002958C0"/>
    <w:rsid w:val="00296257"/>
    <w:rsid w:val="00296E8B"/>
    <w:rsid w:val="002976D4"/>
    <w:rsid w:val="002979D9"/>
    <w:rsid w:val="00297C22"/>
    <w:rsid w:val="002A20D3"/>
    <w:rsid w:val="002A2693"/>
    <w:rsid w:val="002A2A57"/>
    <w:rsid w:val="002A2D27"/>
    <w:rsid w:val="002A3258"/>
    <w:rsid w:val="002A3B43"/>
    <w:rsid w:val="002A3B47"/>
    <w:rsid w:val="002A413D"/>
    <w:rsid w:val="002A5022"/>
    <w:rsid w:val="002A582E"/>
    <w:rsid w:val="002A5B0C"/>
    <w:rsid w:val="002A60B7"/>
    <w:rsid w:val="002A64B1"/>
    <w:rsid w:val="002A6508"/>
    <w:rsid w:val="002A67FA"/>
    <w:rsid w:val="002A7529"/>
    <w:rsid w:val="002A7C25"/>
    <w:rsid w:val="002B01A4"/>
    <w:rsid w:val="002B23AA"/>
    <w:rsid w:val="002B327D"/>
    <w:rsid w:val="002B37A8"/>
    <w:rsid w:val="002B41F8"/>
    <w:rsid w:val="002B42F9"/>
    <w:rsid w:val="002B4490"/>
    <w:rsid w:val="002B4D4C"/>
    <w:rsid w:val="002B4FDD"/>
    <w:rsid w:val="002B5ACF"/>
    <w:rsid w:val="002B6604"/>
    <w:rsid w:val="002B6AF4"/>
    <w:rsid w:val="002B6C12"/>
    <w:rsid w:val="002B7742"/>
    <w:rsid w:val="002B7AAE"/>
    <w:rsid w:val="002B7C2F"/>
    <w:rsid w:val="002B7FBD"/>
    <w:rsid w:val="002C0CA9"/>
    <w:rsid w:val="002C0F42"/>
    <w:rsid w:val="002C1098"/>
    <w:rsid w:val="002C1394"/>
    <w:rsid w:val="002C1507"/>
    <w:rsid w:val="002C19F9"/>
    <w:rsid w:val="002C1EB6"/>
    <w:rsid w:val="002C1F1A"/>
    <w:rsid w:val="002C2354"/>
    <w:rsid w:val="002C27D4"/>
    <w:rsid w:val="002C2BD5"/>
    <w:rsid w:val="002C309F"/>
    <w:rsid w:val="002C38E9"/>
    <w:rsid w:val="002C41DE"/>
    <w:rsid w:val="002C61BA"/>
    <w:rsid w:val="002C66BD"/>
    <w:rsid w:val="002C6B85"/>
    <w:rsid w:val="002C79D2"/>
    <w:rsid w:val="002C7B63"/>
    <w:rsid w:val="002C7EA3"/>
    <w:rsid w:val="002D1F42"/>
    <w:rsid w:val="002D3FFD"/>
    <w:rsid w:val="002D4291"/>
    <w:rsid w:val="002D55F5"/>
    <w:rsid w:val="002D57EC"/>
    <w:rsid w:val="002D6318"/>
    <w:rsid w:val="002D6702"/>
    <w:rsid w:val="002D67AF"/>
    <w:rsid w:val="002D706C"/>
    <w:rsid w:val="002D7246"/>
    <w:rsid w:val="002D7A6B"/>
    <w:rsid w:val="002D7CB2"/>
    <w:rsid w:val="002D7DAE"/>
    <w:rsid w:val="002E01D7"/>
    <w:rsid w:val="002E07F1"/>
    <w:rsid w:val="002E0934"/>
    <w:rsid w:val="002E09ED"/>
    <w:rsid w:val="002E0C5D"/>
    <w:rsid w:val="002E0FDB"/>
    <w:rsid w:val="002E3A68"/>
    <w:rsid w:val="002E478B"/>
    <w:rsid w:val="002E506A"/>
    <w:rsid w:val="002E5B2A"/>
    <w:rsid w:val="002E6BE3"/>
    <w:rsid w:val="002E6D70"/>
    <w:rsid w:val="002E7592"/>
    <w:rsid w:val="002E785E"/>
    <w:rsid w:val="002F08F9"/>
    <w:rsid w:val="002F0B52"/>
    <w:rsid w:val="002F21DF"/>
    <w:rsid w:val="002F2C0B"/>
    <w:rsid w:val="002F2C72"/>
    <w:rsid w:val="002F2E0E"/>
    <w:rsid w:val="002F2E28"/>
    <w:rsid w:val="002F33FD"/>
    <w:rsid w:val="002F347F"/>
    <w:rsid w:val="002F3F71"/>
    <w:rsid w:val="002F407B"/>
    <w:rsid w:val="002F4374"/>
    <w:rsid w:val="002F47F4"/>
    <w:rsid w:val="002F53ED"/>
    <w:rsid w:val="002F57F6"/>
    <w:rsid w:val="002F60DE"/>
    <w:rsid w:val="002F64E8"/>
    <w:rsid w:val="002F6E04"/>
    <w:rsid w:val="002F7233"/>
    <w:rsid w:val="002F75B9"/>
    <w:rsid w:val="002F7B03"/>
    <w:rsid w:val="00300100"/>
    <w:rsid w:val="0030024F"/>
    <w:rsid w:val="00300D4F"/>
    <w:rsid w:val="00300F01"/>
    <w:rsid w:val="00301134"/>
    <w:rsid w:val="00301297"/>
    <w:rsid w:val="0030152E"/>
    <w:rsid w:val="0030267B"/>
    <w:rsid w:val="00304999"/>
    <w:rsid w:val="00304C97"/>
    <w:rsid w:val="00304D21"/>
    <w:rsid w:val="00305490"/>
    <w:rsid w:val="00306123"/>
    <w:rsid w:val="00306745"/>
    <w:rsid w:val="00306AE1"/>
    <w:rsid w:val="00306D4E"/>
    <w:rsid w:val="00306E10"/>
    <w:rsid w:val="00307086"/>
    <w:rsid w:val="003072B3"/>
    <w:rsid w:val="00307721"/>
    <w:rsid w:val="003078F2"/>
    <w:rsid w:val="003108F6"/>
    <w:rsid w:val="00310E5B"/>
    <w:rsid w:val="00310F8D"/>
    <w:rsid w:val="00311C1B"/>
    <w:rsid w:val="00311DC8"/>
    <w:rsid w:val="00312B6C"/>
    <w:rsid w:val="00313342"/>
    <w:rsid w:val="00313B55"/>
    <w:rsid w:val="00313EFB"/>
    <w:rsid w:val="003140D6"/>
    <w:rsid w:val="00314776"/>
    <w:rsid w:val="00314909"/>
    <w:rsid w:val="0031497D"/>
    <w:rsid w:val="00314AA1"/>
    <w:rsid w:val="00314BD0"/>
    <w:rsid w:val="00315F6E"/>
    <w:rsid w:val="00316311"/>
    <w:rsid w:val="003163A8"/>
    <w:rsid w:val="00316F15"/>
    <w:rsid w:val="00316F77"/>
    <w:rsid w:val="00317563"/>
    <w:rsid w:val="00320074"/>
    <w:rsid w:val="003207FD"/>
    <w:rsid w:val="00321476"/>
    <w:rsid w:val="003215FB"/>
    <w:rsid w:val="00321915"/>
    <w:rsid w:val="00323173"/>
    <w:rsid w:val="00323376"/>
    <w:rsid w:val="0032493B"/>
    <w:rsid w:val="00324CA0"/>
    <w:rsid w:val="0032716B"/>
    <w:rsid w:val="0032749C"/>
    <w:rsid w:val="00331F42"/>
    <w:rsid w:val="003323DB"/>
    <w:rsid w:val="0033291F"/>
    <w:rsid w:val="00332A00"/>
    <w:rsid w:val="00332EAC"/>
    <w:rsid w:val="0033300F"/>
    <w:rsid w:val="003335CE"/>
    <w:rsid w:val="00333A0C"/>
    <w:rsid w:val="00334164"/>
    <w:rsid w:val="00334CF1"/>
    <w:rsid w:val="00334D03"/>
    <w:rsid w:val="003354A2"/>
    <w:rsid w:val="003356B5"/>
    <w:rsid w:val="00335977"/>
    <w:rsid w:val="00335C16"/>
    <w:rsid w:val="00336254"/>
    <w:rsid w:val="00340702"/>
    <w:rsid w:val="00340F85"/>
    <w:rsid w:val="003414DC"/>
    <w:rsid w:val="0034240F"/>
    <w:rsid w:val="0034298E"/>
    <w:rsid w:val="0034322E"/>
    <w:rsid w:val="003436E0"/>
    <w:rsid w:val="00343745"/>
    <w:rsid w:val="003437F8"/>
    <w:rsid w:val="00343804"/>
    <w:rsid w:val="00343C1D"/>
    <w:rsid w:val="003446B4"/>
    <w:rsid w:val="0034476B"/>
    <w:rsid w:val="00345CEA"/>
    <w:rsid w:val="003463E6"/>
    <w:rsid w:val="003464AC"/>
    <w:rsid w:val="003464D7"/>
    <w:rsid w:val="00346931"/>
    <w:rsid w:val="00346B39"/>
    <w:rsid w:val="00347D5C"/>
    <w:rsid w:val="0035015D"/>
    <w:rsid w:val="003507A4"/>
    <w:rsid w:val="003513F6"/>
    <w:rsid w:val="00351888"/>
    <w:rsid w:val="00351A8E"/>
    <w:rsid w:val="00351BE1"/>
    <w:rsid w:val="00351DB2"/>
    <w:rsid w:val="00352065"/>
    <w:rsid w:val="003524B3"/>
    <w:rsid w:val="00354A2E"/>
    <w:rsid w:val="00354E66"/>
    <w:rsid w:val="0035526E"/>
    <w:rsid w:val="00355560"/>
    <w:rsid w:val="00355CFA"/>
    <w:rsid w:val="0035665A"/>
    <w:rsid w:val="00357045"/>
    <w:rsid w:val="0035742A"/>
    <w:rsid w:val="00357454"/>
    <w:rsid w:val="0035761D"/>
    <w:rsid w:val="00357FDA"/>
    <w:rsid w:val="00360292"/>
    <w:rsid w:val="003616E7"/>
    <w:rsid w:val="00361983"/>
    <w:rsid w:val="00361B36"/>
    <w:rsid w:val="00361E16"/>
    <w:rsid w:val="0036220B"/>
    <w:rsid w:val="00362D07"/>
    <w:rsid w:val="00362DEB"/>
    <w:rsid w:val="003630C8"/>
    <w:rsid w:val="00363399"/>
    <w:rsid w:val="003652C4"/>
    <w:rsid w:val="0036531D"/>
    <w:rsid w:val="00365D57"/>
    <w:rsid w:val="00366F06"/>
    <w:rsid w:val="00366F43"/>
    <w:rsid w:val="0036759E"/>
    <w:rsid w:val="0036776A"/>
    <w:rsid w:val="00367841"/>
    <w:rsid w:val="00367B5D"/>
    <w:rsid w:val="00370486"/>
    <w:rsid w:val="003717F1"/>
    <w:rsid w:val="00373D8F"/>
    <w:rsid w:val="00374650"/>
    <w:rsid w:val="00375565"/>
    <w:rsid w:val="00375CD5"/>
    <w:rsid w:val="00375F82"/>
    <w:rsid w:val="003762CC"/>
    <w:rsid w:val="00377423"/>
    <w:rsid w:val="0037757B"/>
    <w:rsid w:val="00377677"/>
    <w:rsid w:val="003806A2"/>
    <w:rsid w:val="00380CDE"/>
    <w:rsid w:val="003817B8"/>
    <w:rsid w:val="00381BEA"/>
    <w:rsid w:val="00381DAB"/>
    <w:rsid w:val="00382703"/>
    <w:rsid w:val="00382D5C"/>
    <w:rsid w:val="00382D8B"/>
    <w:rsid w:val="00383929"/>
    <w:rsid w:val="003849F4"/>
    <w:rsid w:val="00384A13"/>
    <w:rsid w:val="00384A73"/>
    <w:rsid w:val="00384E66"/>
    <w:rsid w:val="00385329"/>
    <w:rsid w:val="0038549E"/>
    <w:rsid w:val="0038607F"/>
    <w:rsid w:val="0038766A"/>
    <w:rsid w:val="00387C96"/>
    <w:rsid w:val="00387F79"/>
    <w:rsid w:val="003916B4"/>
    <w:rsid w:val="0039171A"/>
    <w:rsid w:val="00392636"/>
    <w:rsid w:val="00393C4E"/>
    <w:rsid w:val="00396325"/>
    <w:rsid w:val="00396444"/>
    <w:rsid w:val="00397D1C"/>
    <w:rsid w:val="003A0007"/>
    <w:rsid w:val="003A0258"/>
    <w:rsid w:val="003A0596"/>
    <w:rsid w:val="003A1757"/>
    <w:rsid w:val="003A2019"/>
    <w:rsid w:val="003A2144"/>
    <w:rsid w:val="003A2344"/>
    <w:rsid w:val="003A27F2"/>
    <w:rsid w:val="003A2E52"/>
    <w:rsid w:val="003A33DB"/>
    <w:rsid w:val="003A3D2E"/>
    <w:rsid w:val="003A4876"/>
    <w:rsid w:val="003A585F"/>
    <w:rsid w:val="003A6378"/>
    <w:rsid w:val="003A7EBE"/>
    <w:rsid w:val="003B00C8"/>
    <w:rsid w:val="003B0FD1"/>
    <w:rsid w:val="003B19E5"/>
    <w:rsid w:val="003B1A9A"/>
    <w:rsid w:val="003B2439"/>
    <w:rsid w:val="003B519F"/>
    <w:rsid w:val="003B5937"/>
    <w:rsid w:val="003B72C2"/>
    <w:rsid w:val="003C010E"/>
    <w:rsid w:val="003C09CF"/>
    <w:rsid w:val="003C10C0"/>
    <w:rsid w:val="003C1D50"/>
    <w:rsid w:val="003C3C66"/>
    <w:rsid w:val="003C42BF"/>
    <w:rsid w:val="003C54EB"/>
    <w:rsid w:val="003C5A92"/>
    <w:rsid w:val="003C6373"/>
    <w:rsid w:val="003C6964"/>
    <w:rsid w:val="003C751E"/>
    <w:rsid w:val="003C76A0"/>
    <w:rsid w:val="003C7CFD"/>
    <w:rsid w:val="003D03BD"/>
    <w:rsid w:val="003D044A"/>
    <w:rsid w:val="003D1207"/>
    <w:rsid w:val="003D14E7"/>
    <w:rsid w:val="003D17D2"/>
    <w:rsid w:val="003D1903"/>
    <w:rsid w:val="003D1973"/>
    <w:rsid w:val="003D2A28"/>
    <w:rsid w:val="003D2CBB"/>
    <w:rsid w:val="003D2F39"/>
    <w:rsid w:val="003D4772"/>
    <w:rsid w:val="003D4CB8"/>
    <w:rsid w:val="003D5110"/>
    <w:rsid w:val="003D5241"/>
    <w:rsid w:val="003D7A50"/>
    <w:rsid w:val="003E0261"/>
    <w:rsid w:val="003E02BA"/>
    <w:rsid w:val="003E1008"/>
    <w:rsid w:val="003E155F"/>
    <w:rsid w:val="003E28BD"/>
    <w:rsid w:val="003E5D59"/>
    <w:rsid w:val="003E69F9"/>
    <w:rsid w:val="003F1532"/>
    <w:rsid w:val="003F1542"/>
    <w:rsid w:val="003F199E"/>
    <w:rsid w:val="003F23E0"/>
    <w:rsid w:val="003F2543"/>
    <w:rsid w:val="003F2886"/>
    <w:rsid w:val="003F2970"/>
    <w:rsid w:val="003F2C66"/>
    <w:rsid w:val="003F3949"/>
    <w:rsid w:val="003F3C35"/>
    <w:rsid w:val="003F50C7"/>
    <w:rsid w:val="003F6D84"/>
    <w:rsid w:val="003F708F"/>
    <w:rsid w:val="003F7BA8"/>
    <w:rsid w:val="003F7BEB"/>
    <w:rsid w:val="00401BE2"/>
    <w:rsid w:val="00401E71"/>
    <w:rsid w:val="00402AC2"/>
    <w:rsid w:val="00402E06"/>
    <w:rsid w:val="00404647"/>
    <w:rsid w:val="004046F9"/>
    <w:rsid w:val="00404C49"/>
    <w:rsid w:val="00405601"/>
    <w:rsid w:val="00405FDF"/>
    <w:rsid w:val="00406C63"/>
    <w:rsid w:val="0040767C"/>
    <w:rsid w:val="004106D4"/>
    <w:rsid w:val="00410C3F"/>
    <w:rsid w:val="004112EB"/>
    <w:rsid w:val="00411598"/>
    <w:rsid w:val="00411699"/>
    <w:rsid w:val="00411F7F"/>
    <w:rsid w:val="004122E7"/>
    <w:rsid w:val="0041244D"/>
    <w:rsid w:val="00412B11"/>
    <w:rsid w:val="00412D87"/>
    <w:rsid w:val="004132A2"/>
    <w:rsid w:val="0041347D"/>
    <w:rsid w:val="00413B56"/>
    <w:rsid w:val="004140C4"/>
    <w:rsid w:val="00414D40"/>
    <w:rsid w:val="0041768D"/>
    <w:rsid w:val="00417953"/>
    <w:rsid w:val="00420BC3"/>
    <w:rsid w:val="00421317"/>
    <w:rsid w:val="00421703"/>
    <w:rsid w:val="004218EE"/>
    <w:rsid w:val="004218FB"/>
    <w:rsid w:val="00422FE5"/>
    <w:rsid w:val="004230F0"/>
    <w:rsid w:val="00424263"/>
    <w:rsid w:val="0042495F"/>
    <w:rsid w:val="00424B0E"/>
    <w:rsid w:val="00424EEC"/>
    <w:rsid w:val="00425235"/>
    <w:rsid w:val="00425450"/>
    <w:rsid w:val="00425AD5"/>
    <w:rsid w:val="00426797"/>
    <w:rsid w:val="004270E6"/>
    <w:rsid w:val="00427D0D"/>
    <w:rsid w:val="00427E0F"/>
    <w:rsid w:val="00427E5E"/>
    <w:rsid w:val="004300C1"/>
    <w:rsid w:val="0043016E"/>
    <w:rsid w:val="0043098C"/>
    <w:rsid w:val="0043109B"/>
    <w:rsid w:val="004316DD"/>
    <w:rsid w:val="00431BFE"/>
    <w:rsid w:val="00433083"/>
    <w:rsid w:val="00433E71"/>
    <w:rsid w:val="004350C7"/>
    <w:rsid w:val="00435372"/>
    <w:rsid w:val="0043554B"/>
    <w:rsid w:val="00435D5C"/>
    <w:rsid w:val="00436F52"/>
    <w:rsid w:val="004370D3"/>
    <w:rsid w:val="004378C8"/>
    <w:rsid w:val="00437A94"/>
    <w:rsid w:val="00440394"/>
    <w:rsid w:val="00441297"/>
    <w:rsid w:val="0044147C"/>
    <w:rsid w:val="004414C4"/>
    <w:rsid w:val="00441FFE"/>
    <w:rsid w:val="00442C54"/>
    <w:rsid w:val="00443800"/>
    <w:rsid w:val="0044442B"/>
    <w:rsid w:val="00444563"/>
    <w:rsid w:val="004451A9"/>
    <w:rsid w:val="004458D3"/>
    <w:rsid w:val="00445FD8"/>
    <w:rsid w:val="00446226"/>
    <w:rsid w:val="00446BCA"/>
    <w:rsid w:val="00447379"/>
    <w:rsid w:val="00447D25"/>
    <w:rsid w:val="004525EE"/>
    <w:rsid w:val="004526BC"/>
    <w:rsid w:val="004528CD"/>
    <w:rsid w:val="00452E5B"/>
    <w:rsid w:val="00453605"/>
    <w:rsid w:val="00453F07"/>
    <w:rsid w:val="0045414C"/>
    <w:rsid w:val="00454508"/>
    <w:rsid w:val="004547CD"/>
    <w:rsid w:val="00454F4A"/>
    <w:rsid w:val="004550D5"/>
    <w:rsid w:val="00455968"/>
    <w:rsid w:val="0045674E"/>
    <w:rsid w:val="00456EEC"/>
    <w:rsid w:val="00457D06"/>
    <w:rsid w:val="00457F71"/>
    <w:rsid w:val="0046025C"/>
    <w:rsid w:val="0046082B"/>
    <w:rsid w:val="00462668"/>
    <w:rsid w:val="00462AE9"/>
    <w:rsid w:val="004635BD"/>
    <w:rsid w:val="00464FAB"/>
    <w:rsid w:val="00465217"/>
    <w:rsid w:val="0046538E"/>
    <w:rsid w:val="004653A9"/>
    <w:rsid w:val="00465913"/>
    <w:rsid w:val="00465B62"/>
    <w:rsid w:val="00465E43"/>
    <w:rsid w:val="00465F9D"/>
    <w:rsid w:val="0046675B"/>
    <w:rsid w:val="0046698B"/>
    <w:rsid w:val="00467B00"/>
    <w:rsid w:val="00467E19"/>
    <w:rsid w:val="00470134"/>
    <w:rsid w:val="004708A4"/>
    <w:rsid w:val="00470A15"/>
    <w:rsid w:val="00472570"/>
    <w:rsid w:val="004729E5"/>
    <w:rsid w:val="00472C5E"/>
    <w:rsid w:val="00473318"/>
    <w:rsid w:val="00473DA0"/>
    <w:rsid w:val="00473E5E"/>
    <w:rsid w:val="004742EB"/>
    <w:rsid w:val="0047498E"/>
    <w:rsid w:val="00474E32"/>
    <w:rsid w:val="0047516F"/>
    <w:rsid w:val="0047535B"/>
    <w:rsid w:val="00475383"/>
    <w:rsid w:val="00475F85"/>
    <w:rsid w:val="00476898"/>
    <w:rsid w:val="004769DA"/>
    <w:rsid w:val="0047706B"/>
    <w:rsid w:val="00477C13"/>
    <w:rsid w:val="004808A5"/>
    <w:rsid w:val="004810FA"/>
    <w:rsid w:val="0048141A"/>
    <w:rsid w:val="004815A6"/>
    <w:rsid w:val="0048166A"/>
    <w:rsid w:val="004820D8"/>
    <w:rsid w:val="0048278A"/>
    <w:rsid w:val="00483290"/>
    <w:rsid w:val="004842BF"/>
    <w:rsid w:val="004848DA"/>
    <w:rsid w:val="00485117"/>
    <w:rsid w:val="00485419"/>
    <w:rsid w:val="00485C59"/>
    <w:rsid w:val="00485CE4"/>
    <w:rsid w:val="004860C8"/>
    <w:rsid w:val="00486806"/>
    <w:rsid w:val="00486CEF"/>
    <w:rsid w:val="00486F48"/>
    <w:rsid w:val="00490D9F"/>
    <w:rsid w:val="00491462"/>
    <w:rsid w:val="00491734"/>
    <w:rsid w:val="00491AC6"/>
    <w:rsid w:val="00492664"/>
    <w:rsid w:val="00492950"/>
    <w:rsid w:val="0049341C"/>
    <w:rsid w:val="004935FF"/>
    <w:rsid w:val="004949AD"/>
    <w:rsid w:val="00495499"/>
    <w:rsid w:val="004958A5"/>
    <w:rsid w:val="00495E0B"/>
    <w:rsid w:val="00496324"/>
    <w:rsid w:val="00496844"/>
    <w:rsid w:val="0049698E"/>
    <w:rsid w:val="00497002"/>
    <w:rsid w:val="004974FF"/>
    <w:rsid w:val="00497BD6"/>
    <w:rsid w:val="004A1EE1"/>
    <w:rsid w:val="004A1EFA"/>
    <w:rsid w:val="004A24B8"/>
    <w:rsid w:val="004A2F74"/>
    <w:rsid w:val="004A3178"/>
    <w:rsid w:val="004A3800"/>
    <w:rsid w:val="004A4319"/>
    <w:rsid w:val="004A599B"/>
    <w:rsid w:val="004A66B3"/>
    <w:rsid w:val="004A6880"/>
    <w:rsid w:val="004A697E"/>
    <w:rsid w:val="004A723F"/>
    <w:rsid w:val="004B2794"/>
    <w:rsid w:val="004B2AED"/>
    <w:rsid w:val="004B4929"/>
    <w:rsid w:val="004B4F40"/>
    <w:rsid w:val="004B5B34"/>
    <w:rsid w:val="004B6BE7"/>
    <w:rsid w:val="004B731B"/>
    <w:rsid w:val="004B7BD6"/>
    <w:rsid w:val="004B7C03"/>
    <w:rsid w:val="004C00C8"/>
    <w:rsid w:val="004C209A"/>
    <w:rsid w:val="004C3192"/>
    <w:rsid w:val="004C3211"/>
    <w:rsid w:val="004C369A"/>
    <w:rsid w:val="004C39E6"/>
    <w:rsid w:val="004C4985"/>
    <w:rsid w:val="004C4ED5"/>
    <w:rsid w:val="004C4EE2"/>
    <w:rsid w:val="004C550E"/>
    <w:rsid w:val="004C5524"/>
    <w:rsid w:val="004C61E4"/>
    <w:rsid w:val="004C701F"/>
    <w:rsid w:val="004C7461"/>
    <w:rsid w:val="004C7838"/>
    <w:rsid w:val="004C7F09"/>
    <w:rsid w:val="004D0BB2"/>
    <w:rsid w:val="004D1410"/>
    <w:rsid w:val="004D1C8E"/>
    <w:rsid w:val="004D2382"/>
    <w:rsid w:val="004D3681"/>
    <w:rsid w:val="004D43BA"/>
    <w:rsid w:val="004D4D93"/>
    <w:rsid w:val="004D5133"/>
    <w:rsid w:val="004D51B4"/>
    <w:rsid w:val="004D570C"/>
    <w:rsid w:val="004D63D8"/>
    <w:rsid w:val="004D655D"/>
    <w:rsid w:val="004D6724"/>
    <w:rsid w:val="004D6FDD"/>
    <w:rsid w:val="004D75D0"/>
    <w:rsid w:val="004E0639"/>
    <w:rsid w:val="004E08F1"/>
    <w:rsid w:val="004E0C9F"/>
    <w:rsid w:val="004E2B55"/>
    <w:rsid w:val="004E2F5C"/>
    <w:rsid w:val="004E441B"/>
    <w:rsid w:val="004E4E49"/>
    <w:rsid w:val="004E5558"/>
    <w:rsid w:val="004E6500"/>
    <w:rsid w:val="004E7864"/>
    <w:rsid w:val="004F04E6"/>
    <w:rsid w:val="004F0EB8"/>
    <w:rsid w:val="004F1523"/>
    <w:rsid w:val="004F2859"/>
    <w:rsid w:val="004F3752"/>
    <w:rsid w:val="004F383C"/>
    <w:rsid w:val="004F44D1"/>
    <w:rsid w:val="004F4A74"/>
    <w:rsid w:val="004F6406"/>
    <w:rsid w:val="00500351"/>
    <w:rsid w:val="00500D6E"/>
    <w:rsid w:val="0050154F"/>
    <w:rsid w:val="0050159C"/>
    <w:rsid w:val="00501BF3"/>
    <w:rsid w:val="0050200F"/>
    <w:rsid w:val="00503413"/>
    <w:rsid w:val="00503875"/>
    <w:rsid w:val="0050449A"/>
    <w:rsid w:val="0050484C"/>
    <w:rsid w:val="0050501C"/>
    <w:rsid w:val="00505C86"/>
    <w:rsid w:val="0050674F"/>
    <w:rsid w:val="00506A50"/>
    <w:rsid w:val="00506AF3"/>
    <w:rsid w:val="00510061"/>
    <w:rsid w:val="0051186F"/>
    <w:rsid w:val="00511F1C"/>
    <w:rsid w:val="005128FD"/>
    <w:rsid w:val="00512DC7"/>
    <w:rsid w:val="00513CDF"/>
    <w:rsid w:val="00514588"/>
    <w:rsid w:val="00514ADE"/>
    <w:rsid w:val="00516BE3"/>
    <w:rsid w:val="00516E3C"/>
    <w:rsid w:val="00517193"/>
    <w:rsid w:val="00517900"/>
    <w:rsid w:val="00517D20"/>
    <w:rsid w:val="00517F91"/>
    <w:rsid w:val="005201F2"/>
    <w:rsid w:val="00520533"/>
    <w:rsid w:val="0052196F"/>
    <w:rsid w:val="00521D18"/>
    <w:rsid w:val="00521D32"/>
    <w:rsid w:val="005235D6"/>
    <w:rsid w:val="005244CC"/>
    <w:rsid w:val="00524E07"/>
    <w:rsid w:val="00525854"/>
    <w:rsid w:val="00526378"/>
    <w:rsid w:val="005265C1"/>
    <w:rsid w:val="00531004"/>
    <w:rsid w:val="0053272F"/>
    <w:rsid w:val="00532AC4"/>
    <w:rsid w:val="00532DEB"/>
    <w:rsid w:val="00532EA1"/>
    <w:rsid w:val="005340A6"/>
    <w:rsid w:val="00534CC8"/>
    <w:rsid w:val="00534DE9"/>
    <w:rsid w:val="00536315"/>
    <w:rsid w:val="00536BEC"/>
    <w:rsid w:val="00536DA8"/>
    <w:rsid w:val="005370C6"/>
    <w:rsid w:val="00537319"/>
    <w:rsid w:val="0053752A"/>
    <w:rsid w:val="0054035D"/>
    <w:rsid w:val="005409E5"/>
    <w:rsid w:val="005417DE"/>
    <w:rsid w:val="00541B9B"/>
    <w:rsid w:val="0054351D"/>
    <w:rsid w:val="00543DAA"/>
    <w:rsid w:val="00544034"/>
    <w:rsid w:val="005452E6"/>
    <w:rsid w:val="00545A57"/>
    <w:rsid w:val="00546ABE"/>
    <w:rsid w:val="00546E70"/>
    <w:rsid w:val="005475C2"/>
    <w:rsid w:val="005478DA"/>
    <w:rsid w:val="005500C3"/>
    <w:rsid w:val="00550AB1"/>
    <w:rsid w:val="00550E6A"/>
    <w:rsid w:val="0055163E"/>
    <w:rsid w:val="00551CF5"/>
    <w:rsid w:val="00552845"/>
    <w:rsid w:val="005533E7"/>
    <w:rsid w:val="005537E6"/>
    <w:rsid w:val="00553B75"/>
    <w:rsid w:val="00553BE7"/>
    <w:rsid w:val="00553E60"/>
    <w:rsid w:val="005553C1"/>
    <w:rsid w:val="005563A1"/>
    <w:rsid w:val="0055665F"/>
    <w:rsid w:val="00556902"/>
    <w:rsid w:val="0055734D"/>
    <w:rsid w:val="00557503"/>
    <w:rsid w:val="005576DE"/>
    <w:rsid w:val="005576E1"/>
    <w:rsid w:val="00557EC8"/>
    <w:rsid w:val="00560AC8"/>
    <w:rsid w:val="005613BD"/>
    <w:rsid w:val="0056157D"/>
    <w:rsid w:val="00561BA3"/>
    <w:rsid w:val="00563029"/>
    <w:rsid w:val="0056335A"/>
    <w:rsid w:val="005636C2"/>
    <w:rsid w:val="00564AAD"/>
    <w:rsid w:val="00564E75"/>
    <w:rsid w:val="00565C58"/>
    <w:rsid w:val="00565CB6"/>
    <w:rsid w:val="005667CA"/>
    <w:rsid w:val="00567069"/>
    <w:rsid w:val="005670CA"/>
    <w:rsid w:val="00570240"/>
    <w:rsid w:val="0057355B"/>
    <w:rsid w:val="00573576"/>
    <w:rsid w:val="00574AC0"/>
    <w:rsid w:val="00575772"/>
    <w:rsid w:val="00576441"/>
    <w:rsid w:val="005764CB"/>
    <w:rsid w:val="00577249"/>
    <w:rsid w:val="00577DD0"/>
    <w:rsid w:val="00577F58"/>
    <w:rsid w:val="005829B7"/>
    <w:rsid w:val="0058406B"/>
    <w:rsid w:val="00584250"/>
    <w:rsid w:val="00584F1F"/>
    <w:rsid w:val="00585E2B"/>
    <w:rsid w:val="00585E8F"/>
    <w:rsid w:val="00586133"/>
    <w:rsid w:val="00586536"/>
    <w:rsid w:val="005874F3"/>
    <w:rsid w:val="00590C97"/>
    <w:rsid w:val="00592600"/>
    <w:rsid w:val="005929F2"/>
    <w:rsid w:val="00592FBD"/>
    <w:rsid w:val="0059354C"/>
    <w:rsid w:val="00593C6B"/>
    <w:rsid w:val="00594C52"/>
    <w:rsid w:val="00595465"/>
    <w:rsid w:val="0059560A"/>
    <w:rsid w:val="005959A0"/>
    <w:rsid w:val="00595A2D"/>
    <w:rsid w:val="005960B7"/>
    <w:rsid w:val="00596155"/>
    <w:rsid w:val="005A00CC"/>
    <w:rsid w:val="005A0485"/>
    <w:rsid w:val="005A1967"/>
    <w:rsid w:val="005A1F77"/>
    <w:rsid w:val="005A27B7"/>
    <w:rsid w:val="005A2C58"/>
    <w:rsid w:val="005A4620"/>
    <w:rsid w:val="005A498E"/>
    <w:rsid w:val="005A50AE"/>
    <w:rsid w:val="005A5532"/>
    <w:rsid w:val="005A6650"/>
    <w:rsid w:val="005A7901"/>
    <w:rsid w:val="005A7C72"/>
    <w:rsid w:val="005B0DF6"/>
    <w:rsid w:val="005B0E31"/>
    <w:rsid w:val="005B1986"/>
    <w:rsid w:val="005B1D16"/>
    <w:rsid w:val="005B2165"/>
    <w:rsid w:val="005B2D35"/>
    <w:rsid w:val="005B3255"/>
    <w:rsid w:val="005B3C02"/>
    <w:rsid w:val="005B3F6E"/>
    <w:rsid w:val="005B482B"/>
    <w:rsid w:val="005B58E9"/>
    <w:rsid w:val="005B6865"/>
    <w:rsid w:val="005B687D"/>
    <w:rsid w:val="005B6988"/>
    <w:rsid w:val="005B79DD"/>
    <w:rsid w:val="005B7CF3"/>
    <w:rsid w:val="005B7F30"/>
    <w:rsid w:val="005C0A78"/>
    <w:rsid w:val="005C1043"/>
    <w:rsid w:val="005C1230"/>
    <w:rsid w:val="005C166E"/>
    <w:rsid w:val="005C2CA7"/>
    <w:rsid w:val="005C338B"/>
    <w:rsid w:val="005C35CB"/>
    <w:rsid w:val="005C374D"/>
    <w:rsid w:val="005C453D"/>
    <w:rsid w:val="005C4903"/>
    <w:rsid w:val="005C4984"/>
    <w:rsid w:val="005C5D5F"/>
    <w:rsid w:val="005C656A"/>
    <w:rsid w:val="005C6B82"/>
    <w:rsid w:val="005C6F86"/>
    <w:rsid w:val="005D04B5"/>
    <w:rsid w:val="005D05DE"/>
    <w:rsid w:val="005D103E"/>
    <w:rsid w:val="005D1A3F"/>
    <w:rsid w:val="005D1A59"/>
    <w:rsid w:val="005D221C"/>
    <w:rsid w:val="005D3B41"/>
    <w:rsid w:val="005D3DDA"/>
    <w:rsid w:val="005D42F7"/>
    <w:rsid w:val="005D4D34"/>
    <w:rsid w:val="005D58FE"/>
    <w:rsid w:val="005D6A3F"/>
    <w:rsid w:val="005D78F3"/>
    <w:rsid w:val="005D7CB1"/>
    <w:rsid w:val="005E1B41"/>
    <w:rsid w:val="005E2210"/>
    <w:rsid w:val="005E234F"/>
    <w:rsid w:val="005E2D83"/>
    <w:rsid w:val="005E2FE5"/>
    <w:rsid w:val="005E3039"/>
    <w:rsid w:val="005E4CCB"/>
    <w:rsid w:val="005E4EA9"/>
    <w:rsid w:val="005E5E1D"/>
    <w:rsid w:val="005E6965"/>
    <w:rsid w:val="005E69D5"/>
    <w:rsid w:val="005E744E"/>
    <w:rsid w:val="005E7DC6"/>
    <w:rsid w:val="005F04B5"/>
    <w:rsid w:val="005F153F"/>
    <w:rsid w:val="005F1ED3"/>
    <w:rsid w:val="005F1FDB"/>
    <w:rsid w:val="005F2AC7"/>
    <w:rsid w:val="005F2D0B"/>
    <w:rsid w:val="005F2D8E"/>
    <w:rsid w:val="005F436F"/>
    <w:rsid w:val="005F4A0D"/>
    <w:rsid w:val="005F54C3"/>
    <w:rsid w:val="005F57E7"/>
    <w:rsid w:val="005F59F8"/>
    <w:rsid w:val="005F5ECD"/>
    <w:rsid w:val="005F6532"/>
    <w:rsid w:val="005F6E72"/>
    <w:rsid w:val="005F73D8"/>
    <w:rsid w:val="00601244"/>
    <w:rsid w:val="00601657"/>
    <w:rsid w:val="00601C3E"/>
    <w:rsid w:val="00601F7B"/>
    <w:rsid w:val="00601FD0"/>
    <w:rsid w:val="006021A1"/>
    <w:rsid w:val="00602554"/>
    <w:rsid w:val="00602E1C"/>
    <w:rsid w:val="0060368E"/>
    <w:rsid w:val="00604376"/>
    <w:rsid w:val="0060440A"/>
    <w:rsid w:val="006046B7"/>
    <w:rsid w:val="0060477E"/>
    <w:rsid w:val="00605921"/>
    <w:rsid w:val="0060667A"/>
    <w:rsid w:val="00606ADA"/>
    <w:rsid w:val="00607B40"/>
    <w:rsid w:val="00610282"/>
    <w:rsid w:val="006106E4"/>
    <w:rsid w:val="00610964"/>
    <w:rsid w:val="006109FD"/>
    <w:rsid w:val="00610EAF"/>
    <w:rsid w:val="00611045"/>
    <w:rsid w:val="006110CA"/>
    <w:rsid w:val="0061131F"/>
    <w:rsid w:val="006117DF"/>
    <w:rsid w:val="00611B8F"/>
    <w:rsid w:val="00612218"/>
    <w:rsid w:val="0061229D"/>
    <w:rsid w:val="0061245E"/>
    <w:rsid w:val="00613BEE"/>
    <w:rsid w:val="006140EF"/>
    <w:rsid w:val="00614515"/>
    <w:rsid w:val="00614AA0"/>
    <w:rsid w:val="006158F5"/>
    <w:rsid w:val="00615B2D"/>
    <w:rsid w:val="00617D57"/>
    <w:rsid w:val="006211FB"/>
    <w:rsid w:val="00622418"/>
    <w:rsid w:val="00622628"/>
    <w:rsid w:val="0062352D"/>
    <w:rsid w:val="0062434E"/>
    <w:rsid w:val="00625B16"/>
    <w:rsid w:val="006260E9"/>
    <w:rsid w:val="00627A90"/>
    <w:rsid w:val="00627CE7"/>
    <w:rsid w:val="006303F1"/>
    <w:rsid w:val="00630508"/>
    <w:rsid w:val="0063077B"/>
    <w:rsid w:val="00630F85"/>
    <w:rsid w:val="00631500"/>
    <w:rsid w:val="00632EBF"/>
    <w:rsid w:val="006349C6"/>
    <w:rsid w:val="00634E1E"/>
    <w:rsid w:val="00635B23"/>
    <w:rsid w:val="006360CA"/>
    <w:rsid w:val="0063626D"/>
    <w:rsid w:val="00636274"/>
    <w:rsid w:val="00636D0A"/>
    <w:rsid w:val="0063752F"/>
    <w:rsid w:val="00637A0B"/>
    <w:rsid w:val="0064060A"/>
    <w:rsid w:val="0064188A"/>
    <w:rsid w:val="0064235E"/>
    <w:rsid w:val="006429A5"/>
    <w:rsid w:val="006432BD"/>
    <w:rsid w:val="0064370D"/>
    <w:rsid w:val="00643B98"/>
    <w:rsid w:val="00645298"/>
    <w:rsid w:val="006455A9"/>
    <w:rsid w:val="006455F3"/>
    <w:rsid w:val="00645767"/>
    <w:rsid w:val="00646872"/>
    <w:rsid w:val="00647858"/>
    <w:rsid w:val="006478B0"/>
    <w:rsid w:val="00647B8E"/>
    <w:rsid w:val="00650155"/>
    <w:rsid w:val="00650903"/>
    <w:rsid w:val="00650A62"/>
    <w:rsid w:val="00651F4A"/>
    <w:rsid w:val="006523BC"/>
    <w:rsid w:val="0065253D"/>
    <w:rsid w:val="0065268F"/>
    <w:rsid w:val="006528C9"/>
    <w:rsid w:val="00653257"/>
    <w:rsid w:val="00654B42"/>
    <w:rsid w:val="00654DA0"/>
    <w:rsid w:val="00654F86"/>
    <w:rsid w:val="00655766"/>
    <w:rsid w:val="00655F2C"/>
    <w:rsid w:val="00656531"/>
    <w:rsid w:val="006566A3"/>
    <w:rsid w:val="00656FE8"/>
    <w:rsid w:val="0065730B"/>
    <w:rsid w:val="0065732E"/>
    <w:rsid w:val="00657B86"/>
    <w:rsid w:val="00657F67"/>
    <w:rsid w:val="00660511"/>
    <w:rsid w:val="00660913"/>
    <w:rsid w:val="00660F08"/>
    <w:rsid w:val="00661A01"/>
    <w:rsid w:val="00661AE9"/>
    <w:rsid w:val="00661C5F"/>
    <w:rsid w:val="0066225E"/>
    <w:rsid w:val="00662414"/>
    <w:rsid w:val="00662F15"/>
    <w:rsid w:val="00664797"/>
    <w:rsid w:val="0066500A"/>
    <w:rsid w:val="00666320"/>
    <w:rsid w:val="006663EB"/>
    <w:rsid w:val="00666AFD"/>
    <w:rsid w:val="00667596"/>
    <w:rsid w:val="00667AF4"/>
    <w:rsid w:val="006715B5"/>
    <w:rsid w:val="00674EAE"/>
    <w:rsid w:val="00675F2C"/>
    <w:rsid w:val="006772BB"/>
    <w:rsid w:val="006778ED"/>
    <w:rsid w:val="00677E8A"/>
    <w:rsid w:val="006807EC"/>
    <w:rsid w:val="00680F33"/>
    <w:rsid w:val="0068117B"/>
    <w:rsid w:val="00682022"/>
    <w:rsid w:val="00684EF7"/>
    <w:rsid w:val="0068533A"/>
    <w:rsid w:val="0068615D"/>
    <w:rsid w:val="006871D5"/>
    <w:rsid w:val="0068734F"/>
    <w:rsid w:val="006878AC"/>
    <w:rsid w:val="006903EF"/>
    <w:rsid w:val="00690654"/>
    <w:rsid w:val="00690FFD"/>
    <w:rsid w:val="00691181"/>
    <w:rsid w:val="00691A9A"/>
    <w:rsid w:val="0069253D"/>
    <w:rsid w:val="00692E0C"/>
    <w:rsid w:val="006930AE"/>
    <w:rsid w:val="0069311F"/>
    <w:rsid w:val="006941AF"/>
    <w:rsid w:val="006945F5"/>
    <w:rsid w:val="0069497C"/>
    <w:rsid w:val="0069516F"/>
    <w:rsid w:val="00695688"/>
    <w:rsid w:val="006966F5"/>
    <w:rsid w:val="00696AC6"/>
    <w:rsid w:val="00697073"/>
    <w:rsid w:val="00697ACA"/>
    <w:rsid w:val="006A02DE"/>
    <w:rsid w:val="006A0547"/>
    <w:rsid w:val="006A3ABA"/>
    <w:rsid w:val="006A55A8"/>
    <w:rsid w:val="006A5F8D"/>
    <w:rsid w:val="006A6455"/>
    <w:rsid w:val="006B047E"/>
    <w:rsid w:val="006B0CF0"/>
    <w:rsid w:val="006B0E75"/>
    <w:rsid w:val="006B14B9"/>
    <w:rsid w:val="006B2148"/>
    <w:rsid w:val="006B23F0"/>
    <w:rsid w:val="006B2BE1"/>
    <w:rsid w:val="006B2BFC"/>
    <w:rsid w:val="006B4D3B"/>
    <w:rsid w:val="006B4E89"/>
    <w:rsid w:val="006B51B5"/>
    <w:rsid w:val="006B70BC"/>
    <w:rsid w:val="006B755C"/>
    <w:rsid w:val="006C0816"/>
    <w:rsid w:val="006C1B9D"/>
    <w:rsid w:val="006C1E14"/>
    <w:rsid w:val="006C27DB"/>
    <w:rsid w:val="006C3D3F"/>
    <w:rsid w:val="006C43E7"/>
    <w:rsid w:val="006C4881"/>
    <w:rsid w:val="006C4A8E"/>
    <w:rsid w:val="006C51A8"/>
    <w:rsid w:val="006C5394"/>
    <w:rsid w:val="006C6A89"/>
    <w:rsid w:val="006C7369"/>
    <w:rsid w:val="006C7390"/>
    <w:rsid w:val="006C79EA"/>
    <w:rsid w:val="006D090A"/>
    <w:rsid w:val="006D123E"/>
    <w:rsid w:val="006D161F"/>
    <w:rsid w:val="006D1C39"/>
    <w:rsid w:val="006D2749"/>
    <w:rsid w:val="006D396D"/>
    <w:rsid w:val="006D4458"/>
    <w:rsid w:val="006D4955"/>
    <w:rsid w:val="006D5253"/>
    <w:rsid w:val="006D5729"/>
    <w:rsid w:val="006D5AC4"/>
    <w:rsid w:val="006D6596"/>
    <w:rsid w:val="006D660F"/>
    <w:rsid w:val="006D6768"/>
    <w:rsid w:val="006D72D5"/>
    <w:rsid w:val="006D73AF"/>
    <w:rsid w:val="006D75EA"/>
    <w:rsid w:val="006D77AD"/>
    <w:rsid w:val="006D7FF4"/>
    <w:rsid w:val="006E10A5"/>
    <w:rsid w:val="006E176B"/>
    <w:rsid w:val="006E2081"/>
    <w:rsid w:val="006E2E65"/>
    <w:rsid w:val="006E43F3"/>
    <w:rsid w:val="006E48F6"/>
    <w:rsid w:val="006E57AE"/>
    <w:rsid w:val="006E5FC4"/>
    <w:rsid w:val="006E68A7"/>
    <w:rsid w:val="006E6AEC"/>
    <w:rsid w:val="006E6FF0"/>
    <w:rsid w:val="006E7A78"/>
    <w:rsid w:val="006E7B06"/>
    <w:rsid w:val="006E7C20"/>
    <w:rsid w:val="006E7C39"/>
    <w:rsid w:val="006E7CDA"/>
    <w:rsid w:val="006E7E51"/>
    <w:rsid w:val="006E7FB6"/>
    <w:rsid w:val="006F0556"/>
    <w:rsid w:val="006F0908"/>
    <w:rsid w:val="006F14AF"/>
    <w:rsid w:val="006F18EE"/>
    <w:rsid w:val="006F1C61"/>
    <w:rsid w:val="006F1EC4"/>
    <w:rsid w:val="006F3053"/>
    <w:rsid w:val="006F4936"/>
    <w:rsid w:val="006F4CFA"/>
    <w:rsid w:val="006F5FC3"/>
    <w:rsid w:val="006F681E"/>
    <w:rsid w:val="006F6B7F"/>
    <w:rsid w:val="006F7F50"/>
    <w:rsid w:val="007005E5"/>
    <w:rsid w:val="007007E3"/>
    <w:rsid w:val="00701793"/>
    <w:rsid w:val="007019DD"/>
    <w:rsid w:val="00701B10"/>
    <w:rsid w:val="00703475"/>
    <w:rsid w:val="007039E2"/>
    <w:rsid w:val="00704B7B"/>
    <w:rsid w:val="00704BE3"/>
    <w:rsid w:val="00704F53"/>
    <w:rsid w:val="00705369"/>
    <w:rsid w:val="00705560"/>
    <w:rsid w:val="007066A0"/>
    <w:rsid w:val="0070739A"/>
    <w:rsid w:val="007116EC"/>
    <w:rsid w:val="00711965"/>
    <w:rsid w:val="00711F27"/>
    <w:rsid w:val="007123EE"/>
    <w:rsid w:val="00712C71"/>
    <w:rsid w:val="00712F71"/>
    <w:rsid w:val="00713AAB"/>
    <w:rsid w:val="00714C9A"/>
    <w:rsid w:val="00715B05"/>
    <w:rsid w:val="00715C56"/>
    <w:rsid w:val="0071603A"/>
    <w:rsid w:val="0071689D"/>
    <w:rsid w:val="00716E94"/>
    <w:rsid w:val="00717BE3"/>
    <w:rsid w:val="007215C8"/>
    <w:rsid w:val="0072191A"/>
    <w:rsid w:val="007228C7"/>
    <w:rsid w:val="00722B9F"/>
    <w:rsid w:val="0072301F"/>
    <w:rsid w:val="007239B8"/>
    <w:rsid w:val="00725097"/>
    <w:rsid w:val="00726A58"/>
    <w:rsid w:val="00727091"/>
    <w:rsid w:val="007279EB"/>
    <w:rsid w:val="00730144"/>
    <w:rsid w:val="00731360"/>
    <w:rsid w:val="007316BE"/>
    <w:rsid w:val="00731C2B"/>
    <w:rsid w:val="007324BC"/>
    <w:rsid w:val="0073266A"/>
    <w:rsid w:val="00732AB3"/>
    <w:rsid w:val="00734556"/>
    <w:rsid w:val="00734715"/>
    <w:rsid w:val="00734845"/>
    <w:rsid w:val="00735CE7"/>
    <w:rsid w:val="00735FAA"/>
    <w:rsid w:val="0073623B"/>
    <w:rsid w:val="00737007"/>
    <w:rsid w:val="007377F5"/>
    <w:rsid w:val="00740358"/>
    <w:rsid w:val="007403E3"/>
    <w:rsid w:val="00741B2D"/>
    <w:rsid w:val="007421A1"/>
    <w:rsid w:val="00742612"/>
    <w:rsid w:val="00742AD6"/>
    <w:rsid w:val="00743298"/>
    <w:rsid w:val="00743722"/>
    <w:rsid w:val="00743C7F"/>
    <w:rsid w:val="0074448B"/>
    <w:rsid w:val="0074657D"/>
    <w:rsid w:val="00746F94"/>
    <w:rsid w:val="007471B5"/>
    <w:rsid w:val="00747258"/>
    <w:rsid w:val="00747851"/>
    <w:rsid w:val="00747F6F"/>
    <w:rsid w:val="00750929"/>
    <w:rsid w:val="0075116B"/>
    <w:rsid w:val="007511FD"/>
    <w:rsid w:val="00751329"/>
    <w:rsid w:val="007517A7"/>
    <w:rsid w:val="00751AB4"/>
    <w:rsid w:val="007529FD"/>
    <w:rsid w:val="00752A11"/>
    <w:rsid w:val="00752B27"/>
    <w:rsid w:val="007531F7"/>
    <w:rsid w:val="0075327F"/>
    <w:rsid w:val="00753E54"/>
    <w:rsid w:val="007540F3"/>
    <w:rsid w:val="007558A9"/>
    <w:rsid w:val="00756040"/>
    <w:rsid w:val="00756FA2"/>
    <w:rsid w:val="0075744E"/>
    <w:rsid w:val="007601C4"/>
    <w:rsid w:val="00760387"/>
    <w:rsid w:val="00760CDA"/>
    <w:rsid w:val="007614CA"/>
    <w:rsid w:val="007616F9"/>
    <w:rsid w:val="00761C0E"/>
    <w:rsid w:val="0076211A"/>
    <w:rsid w:val="00762276"/>
    <w:rsid w:val="00762586"/>
    <w:rsid w:val="007626B6"/>
    <w:rsid w:val="007626DC"/>
    <w:rsid w:val="00762E64"/>
    <w:rsid w:val="0076521A"/>
    <w:rsid w:val="00765EE5"/>
    <w:rsid w:val="00766C44"/>
    <w:rsid w:val="007672CF"/>
    <w:rsid w:val="00767A54"/>
    <w:rsid w:val="0077210E"/>
    <w:rsid w:val="0077284C"/>
    <w:rsid w:val="00772C26"/>
    <w:rsid w:val="00773D21"/>
    <w:rsid w:val="007749C8"/>
    <w:rsid w:val="007752EA"/>
    <w:rsid w:val="007753C1"/>
    <w:rsid w:val="00775458"/>
    <w:rsid w:val="00775890"/>
    <w:rsid w:val="00775D65"/>
    <w:rsid w:val="00776DEB"/>
    <w:rsid w:val="007777E1"/>
    <w:rsid w:val="00780463"/>
    <w:rsid w:val="007804D7"/>
    <w:rsid w:val="00780C31"/>
    <w:rsid w:val="00782153"/>
    <w:rsid w:val="00782840"/>
    <w:rsid w:val="0078336D"/>
    <w:rsid w:val="00783753"/>
    <w:rsid w:val="00784099"/>
    <w:rsid w:val="007841B6"/>
    <w:rsid w:val="0078446F"/>
    <w:rsid w:val="007868EB"/>
    <w:rsid w:val="00787B77"/>
    <w:rsid w:val="00790463"/>
    <w:rsid w:val="00790DB6"/>
    <w:rsid w:val="00790ED2"/>
    <w:rsid w:val="00790FB3"/>
    <w:rsid w:val="0079328D"/>
    <w:rsid w:val="00793793"/>
    <w:rsid w:val="007943FB"/>
    <w:rsid w:val="007945C8"/>
    <w:rsid w:val="007950D1"/>
    <w:rsid w:val="00795BF4"/>
    <w:rsid w:val="00796351"/>
    <w:rsid w:val="0079682D"/>
    <w:rsid w:val="00797960"/>
    <w:rsid w:val="00797C6E"/>
    <w:rsid w:val="007A0F85"/>
    <w:rsid w:val="007A1914"/>
    <w:rsid w:val="007A1E9D"/>
    <w:rsid w:val="007A27CD"/>
    <w:rsid w:val="007A2A43"/>
    <w:rsid w:val="007A344E"/>
    <w:rsid w:val="007A346F"/>
    <w:rsid w:val="007A3620"/>
    <w:rsid w:val="007A3647"/>
    <w:rsid w:val="007A3795"/>
    <w:rsid w:val="007A4BCC"/>
    <w:rsid w:val="007A4D2D"/>
    <w:rsid w:val="007A5193"/>
    <w:rsid w:val="007A5CEF"/>
    <w:rsid w:val="007A63BA"/>
    <w:rsid w:val="007A7337"/>
    <w:rsid w:val="007B20A2"/>
    <w:rsid w:val="007B2568"/>
    <w:rsid w:val="007B475C"/>
    <w:rsid w:val="007B51E3"/>
    <w:rsid w:val="007B5F51"/>
    <w:rsid w:val="007B6D39"/>
    <w:rsid w:val="007B7D35"/>
    <w:rsid w:val="007C0AFF"/>
    <w:rsid w:val="007C1276"/>
    <w:rsid w:val="007C1540"/>
    <w:rsid w:val="007C1AE8"/>
    <w:rsid w:val="007C2CF0"/>
    <w:rsid w:val="007C32B5"/>
    <w:rsid w:val="007C367D"/>
    <w:rsid w:val="007C3C85"/>
    <w:rsid w:val="007C665F"/>
    <w:rsid w:val="007C6A19"/>
    <w:rsid w:val="007C6A37"/>
    <w:rsid w:val="007C7537"/>
    <w:rsid w:val="007D045A"/>
    <w:rsid w:val="007D0CEF"/>
    <w:rsid w:val="007D1E07"/>
    <w:rsid w:val="007D418B"/>
    <w:rsid w:val="007D4BD6"/>
    <w:rsid w:val="007D5980"/>
    <w:rsid w:val="007D68E6"/>
    <w:rsid w:val="007D7006"/>
    <w:rsid w:val="007D7470"/>
    <w:rsid w:val="007E1121"/>
    <w:rsid w:val="007E18EB"/>
    <w:rsid w:val="007E2D2F"/>
    <w:rsid w:val="007E2E0F"/>
    <w:rsid w:val="007E3666"/>
    <w:rsid w:val="007E39AB"/>
    <w:rsid w:val="007E3A92"/>
    <w:rsid w:val="007E4222"/>
    <w:rsid w:val="007E4225"/>
    <w:rsid w:val="007E478A"/>
    <w:rsid w:val="007E4FBB"/>
    <w:rsid w:val="007E5BC4"/>
    <w:rsid w:val="007E5CAA"/>
    <w:rsid w:val="007E5ED4"/>
    <w:rsid w:val="007E604B"/>
    <w:rsid w:val="007E6453"/>
    <w:rsid w:val="007E6531"/>
    <w:rsid w:val="007E6A74"/>
    <w:rsid w:val="007E6D4E"/>
    <w:rsid w:val="007E6F9E"/>
    <w:rsid w:val="007E70FB"/>
    <w:rsid w:val="007F0692"/>
    <w:rsid w:val="007F0A6A"/>
    <w:rsid w:val="007F1124"/>
    <w:rsid w:val="007F1A4B"/>
    <w:rsid w:val="007F31CB"/>
    <w:rsid w:val="007F4516"/>
    <w:rsid w:val="007F476A"/>
    <w:rsid w:val="007F5016"/>
    <w:rsid w:val="007F5322"/>
    <w:rsid w:val="007F568D"/>
    <w:rsid w:val="007F6633"/>
    <w:rsid w:val="007F715D"/>
    <w:rsid w:val="007F7B3E"/>
    <w:rsid w:val="0080013E"/>
    <w:rsid w:val="00800726"/>
    <w:rsid w:val="008009F6"/>
    <w:rsid w:val="00800B1A"/>
    <w:rsid w:val="0080192E"/>
    <w:rsid w:val="00801DFB"/>
    <w:rsid w:val="00802534"/>
    <w:rsid w:val="00802FE4"/>
    <w:rsid w:val="00803138"/>
    <w:rsid w:val="00803229"/>
    <w:rsid w:val="00803349"/>
    <w:rsid w:val="00803649"/>
    <w:rsid w:val="008039CA"/>
    <w:rsid w:val="00803D7C"/>
    <w:rsid w:val="008044F9"/>
    <w:rsid w:val="008046F2"/>
    <w:rsid w:val="00805397"/>
    <w:rsid w:val="008054D2"/>
    <w:rsid w:val="00805672"/>
    <w:rsid w:val="008064C1"/>
    <w:rsid w:val="008103E1"/>
    <w:rsid w:val="008105C9"/>
    <w:rsid w:val="008106BF"/>
    <w:rsid w:val="00811451"/>
    <w:rsid w:val="00812C81"/>
    <w:rsid w:val="008137CE"/>
    <w:rsid w:val="00815D58"/>
    <w:rsid w:val="00815E73"/>
    <w:rsid w:val="00816E2E"/>
    <w:rsid w:val="0082007F"/>
    <w:rsid w:val="008210BB"/>
    <w:rsid w:val="008211ED"/>
    <w:rsid w:val="00821C8D"/>
    <w:rsid w:val="00821FB3"/>
    <w:rsid w:val="0082326A"/>
    <w:rsid w:val="0082565A"/>
    <w:rsid w:val="00825693"/>
    <w:rsid w:val="00825DC2"/>
    <w:rsid w:val="008264B5"/>
    <w:rsid w:val="00826A45"/>
    <w:rsid w:val="00826E28"/>
    <w:rsid w:val="00827D3E"/>
    <w:rsid w:val="00830419"/>
    <w:rsid w:val="00830F5F"/>
    <w:rsid w:val="008311AB"/>
    <w:rsid w:val="00831BCF"/>
    <w:rsid w:val="00831F89"/>
    <w:rsid w:val="00833A96"/>
    <w:rsid w:val="00833AD0"/>
    <w:rsid w:val="00833F47"/>
    <w:rsid w:val="00834422"/>
    <w:rsid w:val="00834AEC"/>
    <w:rsid w:val="00834E60"/>
    <w:rsid w:val="00836CE8"/>
    <w:rsid w:val="00836E95"/>
    <w:rsid w:val="00837AB5"/>
    <w:rsid w:val="008405F5"/>
    <w:rsid w:val="0084137F"/>
    <w:rsid w:val="0084276E"/>
    <w:rsid w:val="00844486"/>
    <w:rsid w:val="00845417"/>
    <w:rsid w:val="0084578F"/>
    <w:rsid w:val="00845940"/>
    <w:rsid w:val="008460A2"/>
    <w:rsid w:val="008469B6"/>
    <w:rsid w:val="00847EAE"/>
    <w:rsid w:val="00847F5C"/>
    <w:rsid w:val="008507B0"/>
    <w:rsid w:val="00851EE6"/>
    <w:rsid w:val="00852036"/>
    <w:rsid w:val="00852062"/>
    <w:rsid w:val="0085235F"/>
    <w:rsid w:val="00852C53"/>
    <w:rsid w:val="008535D0"/>
    <w:rsid w:val="00853619"/>
    <w:rsid w:val="00853954"/>
    <w:rsid w:val="00853B8C"/>
    <w:rsid w:val="00855F7B"/>
    <w:rsid w:val="00856B66"/>
    <w:rsid w:val="00857FE2"/>
    <w:rsid w:val="0086002E"/>
    <w:rsid w:val="008604A2"/>
    <w:rsid w:val="00860BCC"/>
    <w:rsid w:val="00861C4D"/>
    <w:rsid w:val="008624D1"/>
    <w:rsid w:val="008653DD"/>
    <w:rsid w:val="00865767"/>
    <w:rsid w:val="00865BC2"/>
    <w:rsid w:val="00865EDB"/>
    <w:rsid w:val="00866667"/>
    <w:rsid w:val="0086721D"/>
    <w:rsid w:val="0086752B"/>
    <w:rsid w:val="00867560"/>
    <w:rsid w:val="008677FB"/>
    <w:rsid w:val="00867BA8"/>
    <w:rsid w:val="00867CFE"/>
    <w:rsid w:val="008700EB"/>
    <w:rsid w:val="00870843"/>
    <w:rsid w:val="00870979"/>
    <w:rsid w:val="00870EA5"/>
    <w:rsid w:val="008712BB"/>
    <w:rsid w:val="00871384"/>
    <w:rsid w:val="008721B2"/>
    <w:rsid w:val="00872239"/>
    <w:rsid w:val="0087257D"/>
    <w:rsid w:val="00873C87"/>
    <w:rsid w:val="00873E0F"/>
    <w:rsid w:val="008765CB"/>
    <w:rsid w:val="00880335"/>
    <w:rsid w:val="00880463"/>
    <w:rsid w:val="00880E4B"/>
    <w:rsid w:val="00881509"/>
    <w:rsid w:val="0088172C"/>
    <w:rsid w:val="00881DD9"/>
    <w:rsid w:val="00882681"/>
    <w:rsid w:val="008827D9"/>
    <w:rsid w:val="00882981"/>
    <w:rsid w:val="008837BF"/>
    <w:rsid w:val="00884487"/>
    <w:rsid w:val="00885036"/>
    <w:rsid w:val="00885425"/>
    <w:rsid w:val="00886676"/>
    <w:rsid w:val="00886782"/>
    <w:rsid w:val="008867B2"/>
    <w:rsid w:val="00886B14"/>
    <w:rsid w:val="00886C89"/>
    <w:rsid w:val="008876CF"/>
    <w:rsid w:val="00890D35"/>
    <w:rsid w:val="008911B6"/>
    <w:rsid w:val="008912A4"/>
    <w:rsid w:val="008915D7"/>
    <w:rsid w:val="008916C3"/>
    <w:rsid w:val="00891B44"/>
    <w:rsid w:val="00892102"/>
    <w:rsid w:val="00892695"/>
    <w:rsid w:val="00892C15"/>
    <w:rsid w:val="00893365"/>
    <w:rsid w:val="008936D2"/>
    <w:rsid w:val="00894031"/>
    <w:rsid w:val="008950FB"/>
    <w:rsid w:val="00895542"/>
    <w:rsid w:val="00895C7E"/>
    <w:rsid w:val="00895D36"/>
    <w:rsid w:val="008968AE"/>
    <w:rsid w:val="008975B2"/>
    <w:rsid w:val="0089777B"/>
    <w:rsid w:val="00897B5D"/>
    <w:rsid w:val="008A0821"/>
    <w:rsid w:val="008A0AE9"/>
    <w:rsid w:val="008A113A"/>
    <w:rsid w:val="008A158D"/>
    <w:rsid w:val="008A1E68"/>
    <w:rsid w:val="008A2008"/>
    <w:rsid w:val="008A414E"/>
    <w:rsid w:val="008A4A5E"/>
    <w:rsid w:val="008A4CB0"/>
    <w:rsid w:val="008A5253"/>
    <w:rsid w:val="008A6788"/>
    <w:rsid w:val="008A70A9"/>
    <w:rsid w:val="008B0FCE"/>
    <w:rsid w:val="008B1F88"/>
    <w:rsid w:val="008B20F5"/>
    <w:rsid w:val="008B2930"/>
    <w:rsid w:val="008B328A"/>
    <w:rsid w:val="008B3379"/>
    <w:rsid w:val="008B3CB3"/>
    <w:rsid w:val="008B4135"/>
    <w:rsid w:val="008B4594"/>
    <w:rsid w:val="008B5ECB"/>
    <w:rsid w:val="008B6BBB"/>
    <w:rsid w:val="008B7284"/>
    <w:rsid w:val="008B7521"/>
    <w:rsid w:val="008B7C33"/>
    <w:rsid w:val="008B7DF4"/>
    <w:rsid w:val="008C0580"/>
    <w:rsid w:val="008C0952"/>
    <w:rsid w:val="008C1390"/>
    <w:rsid w:val="008C17F1"/>
    <w:rsid w:val="008C1F73"/>
    <w:rsid w:val="008C34B2"/>
    <w:rsid w:val="008C36A1"/>
    <w:rsid w:val="008C37D8"/>
    <w:rsid w:val="008C38E8"/>
    <w:rsid w:val="008C40C1"/>
    <w:rsid w:val="008C43AE"/>
    <w:rsid w:val="008C4C60"/>
    <w:rsid w:val="008C50E7"/>
    <w:rsid w:val="008C6268"/>
    <w:rsid w:val="008C75DC"/>
    <w:rsid w:val="008D0466"/>
    <w:rsid w:val="008D1F18"/>
    <w:rsid w:val="008D258F"/>
    <w:rsid w:val="008D2B5A"/>
    <w:rsid w:val="008D2BB8"/>
    <w:rsid w:val="008D3897"/>
    <w:rsid w:val="008D3B8F"/>
    <w:rsid w:val="008D3D9D"/>
    <w:rsid w:val="008D3F81"/>
    <w:rsid w:val="008D4FF4"/>
    <w:rsid w:val="008D5E7D"/>
    <w:rsid w:val="008D6789"/>
    <w:rsid w:val="008D6A46"/>
    <w:rsid w:val="008E0927"/>
    <w:rsid w:val="008E0CA0"/>
    <w:rsid w:val="008E246D"/>
    <w:rsid w:val="008E28A6"/>
    <w:rsid w:val="008E3B4B"/>
    <w:rsid w:val="008E4043"/>
    <w:rsid w:val="008E418F"/>
    <w:rsid w:val="008E4320"/>
    <w:rsid w:val="008E4474"/>
    <w:rsid w:val="008E4A52"/>
    <w:rsid w:val="008E5A3A"/>
    <w:rsid w:val="008E6101"/>
    <w:rsid w:val="008E6285"/>
    <w:rsid w:val="008E63A9"/>
    <w:rsid w:val="008E66E6"/>
    <w:rsid w:val="008F0B64"/>
    <w:rsid w:val="008F0BF5"/>
    <w:rsid w:val="008F208F"/>
    <w:rsid w:val="008F23F2"/>
    <w:rsid w:val="008F28BC"/>
    <w:rsid w:val="008F3279"/>
    <w:rsid w:val="008F3570"/>
    <w:rsid w:val="008F3DFF"/>
    <w:rsid w:val="008F41C0"/>
    <w:rsid w:val="008F4415"/>
    <w:rsid w:val="008F52D8"/>
    <w:rsid w:val="008F5A89"/>
    <w:rsid w:val="008F63F0"/>
    <w:rsid w:val="008F67F7"/>
    <w:rsid w:val="00900A4F"/>
    <w:rsid w:val="00900E25"/>
    <w:rsid w:val="00901B2E"/>
    <w:rsid w:val="00903486"/>
    <w:rsid w:val="0090399E"/>
    <w:rsid w:val="00903B5F"/>
    <w:rsid w:val="0090502B"/>
    <w:rsid w:val="00905A7A"/>
    <w:rsid w:val="00905ABF"/>
    <w:rsid w:val="00906741"/>
    <w:rsid w:val="00906A07"/>
    <w:rsid w:val="00906CDA"/>
    <w:rsid w:val="009071B4"/>
    <w:rsid w:val="00907976"/>
    <w:rsid w:val="00910F3B"/>
    <w:rsid w:val="009110D6"/>
    <w:rsid w:val="009111A3"/>
    <w:rsid w:val="00911CE6"/>
    <w:rsid w:val="00911FFC"/>
    <w:rsid w:val="0091352C"/>
    <w:rsid w:val="009137D9"/>
    <w:rsid w:val="00914721"/>
    <w:rsid w:val="009148AB"/>
    <w:rsid w:val="00914F84"/>
    <w:rsid w:val="009159A2"/>
    <w:rsid w:val="00915BBD"/>
    <w:rsid w:val="0091672D"/>
    <w:rsid w:val="009167B1"/>
    <w:rsid w:val="009174CC"/>
    <w:rsid w:val="00917DF3"/>
    <w:rsid w:val="00917F55"/>
    <w:rsid w:val="0092027A"/>
    <w:rsid w:val="009203AE"/>
    <w:rsid w:val="00920521"/>
    <w:rsid w:val="00920AF8"/>
    <w:rsid w:val="00921140"/>
    <w:rsid w:val="00921318"/>
    <w:rsid w:val="009233B1"/>
    <w:rsid w:val="00924430"/>
    <w:rsid w:val="00924649"/>
    <w:rsid w:val="009248CB"/>
    <w:rsid w:val="0092493A"/>
    <w:rsid w:val="0092517F"/>
    <w:rsid w:val="00925235"/>
    <w:rsid w:val="0092561B"/>
    <w:rsid w:val="00925DBC"/>
    <w:rsid w:val="00926F74"/>
    <w:rsid w:val="009272DF"/>
    <w:rsid w:val="00927539"/>
    <w:rsid w:val="00930E35"/>
    <w:rsid w:val="00930E43"/>
    <w:rsid w:val="0093161B"/>
    <w:rsid w:val="00931D42"/>
    <w:rsid w:val="0093261C"/>
    <w:rsid w:val="00932BBC"/>
    <w:rsid w:val="00933D35"/>
    <w:rsid w:val="00933F51"/>
    <w:rsid w:val="00934513"/>
    <w:rsid w:val="0093620E"/>
    <w:rsid w:val="0094027A"/>
    <w:rsid w:val="0094044D"/>
    <w:rsid w:val="00940934"/>
    <w:rsid w:val="00940C8C"/>
    <w:rsid w:val="00941A7D"/>
    <w:rsid w:val="00942244"/>
    <w:rsid w:val="009424F4"/>
    <w:rsid w:val="00942652"/>
    <w:rsid w:val="009435D6"/>
    <w:rsid w:val="0094368E"/>
    <w:rsid w:val="00943D60"/>
    <w:rsid w:val="009441EB"/>
    <w:rsid w:val="009443D8"/>
    <w:rsid w:val="0094452D"/>
    <w:rsid w:val="00944FD7"/>
    <w:rsid w:val="0094545F"/>
    <w:rsid w:val="00946088"/>
    <w:rsid w:val="0094620A"/>
    <w:rsid w:val="0094725D"/>
    <w:rsid w:val="00947634"/>
    <w:rsid w:val="0094783A"/>
    <w:rsid w:val="00947C61"/>
    <w:rsid w:val="009500C4"/>
    <w:rsid w:val="00950771"/>
    <w:rsid w:val="00950846"/>
    <w:rsid w:val="009509BB"/>
    <w:rsid w:val="00951162"/>
    <w:rsid w:val="009513A8"/>
    <w:rsid w:val="00953F9D"/>
    <w:rsid w:val="00954569"/>
    <w:rsid w:val="0095528F"/>
    <w:rsid w:val="00955AB4"/>
    <w:rsid w:val="0095632C"/>
    <w:rsid w:val="00956778"/>
    <w:rsid w:val="009569DF"/>
    <w:rsid w:val="00957142"/>
    <w:rsid w:val="00960E69"/>
    <w:rsid w:val="009611EF"/>
    <w:rsid w:val="00961FE5"/>
    <w:rsid w:val="009622D8"/>
    <w:rsid w:val="00964151"/>
    <w:rsid w:val="0096421F"/>
    <w:rsid w:val="009647AE"/>
    <w:rsid w:val="009648E9"/>
    <w:rsid w:val="009668B5"/>
    <w:rsid w:val="00967270"/>
    <w:rsid w:val="00967278"/>
    <w:rsid w:val="00967B11"/>
    <w:rsid w:val="009708FB"/>
    <w:rsid w:val="00970EDD"/>
    <w:rsid w:val="00971EB6"/>
    <w:rsid w:val="00972161"/>
    <w:rsid w:val="00974490"/>
    <w:rsid w:val="00974B51"/>
    <w:rsid w:val="00974B9D"/>
    <w:rsid w:val="0097522F"/>
    <w:rsid w:val="00975ACB"/>
    <w:rsid w:val="009767A3"/>
    <w:rsid w:val="00980107"/>
    <w:rsid w:val="00980FA4"/>
    <w:rsid w:val="00981767"/>
    <w:rsid w:val="00982300"/>
    <w:rsid w:val="009831BA"/>
    <w:rsid w:val="00984035"/>
    <w:rsid w:val="00985502"/>
    <w:rsid w:val="009858D6"/>
    <w:rsid w:val="00986359"/>
    <w:rsid w:val="009864A4"/>
    <w:rsid w:val="009866B2"/>
    <w:rsid w:val="0098675E"/>
    <w:rsid w:val="00987B59"/>
    <w:rsid w:val="00990508"/>
    <w:rsid w:val="00990F39"/>
    <w:rsid w:val="00990FC6"/>
    <w:rsid w:val="00991E5F"/>
    <w:rsid w:val="00991EB7"/>
    <w:rsid w:val="0099390E"/>
    <w:rsid w:val="00997456"/>
    <w:rsid w:val="00997A5C"/>
    <w:rsid w:val="009A05A1"/>
    <w:rsid w:val="009A0B98"/>
    <w:rsid w:val="009A0EAA"/>
    <w:rsid w:val="009A185F"/>
    <w:rsid w:val="009A1F9E"/>
    <w:rsid w:val="009A2BC5"/>
    <w:rsid w:val="009A2D2A"/>
    <w:rsid w:val="009A2FE8"/>
    <w:rsid w:val="009A31E6"/>
    <w:rsid w:val="009A3C9B"/>
    <w:rsid w:val="009A3DD7"/>
    <w:rsid w:val="009A4386"/>
    <w:rsid w:val="009A4FD2"/>
    <w:rsid w:val="009A5201"/>
    <w:rsid w:val="009A59B5"/>
    <w:rsid w:val="009A6750"/>
    <w:rsid w:val="009A6C5D"/>
    <w:rsid w:val="009A7016"/>
    <w:rsid w:val="009A7BA9"/>
    <w:rsid w:val="009B05F1"/>
    <w:rsid w:val="009B0C23"/>
    <w:rsid w:val="009B1019"/>
    <w:rsid w:val="009B1576"/>
    <w:rsid w:val="009B1818"/>
    <w:rsid w:val="009B25CF"/>
    <w:rsid w:val="009B2CDD"/>
    <w:rsid w:val="009B301E"/>
    <w:rsid w:val="009B4510"/>
    <w:rsid w:val="009B781E"/>
    <w:rsid w:val="009B7BB3"/>
    <w:rsid w:val="009B7CBB"/>
    <w:rsid w:val="009B7DAF"/>
    <w:rsid w:val="009C0130"/>
    <w:rsid w:val="009C06D0"/>
    <w:rsid w:val="009C07D4"/>
    <w:rsid w:val="009C0BD4"/>
    <w:rsid w:val="009C2833"/>
    <w:rsid w:val="009C2BA6"/>
    <w:rsid w:val="009C3256"/>
    <w:rsid w:val="009C4582"/>
    <w:rsid w:val="009C4CDF"/>
    <w:rsid w:val="009C535B"/>
    <w:rsid w:val="009C5718"/>
    <w:rsid w:val="009C5D31"/>
    <w:rsid w:val="009C6425"/>
    <w:rsid w:val="009C65E3"/>
    <w:rsid w:val="009C70F0"/>
    <w:rsid w:val="009C7515"/>
    <w:rsid w:val="009C7758"/>
    <w:rsid w:val="009D0972"/>
    <w:rsid w:val="009D1575"/>
    <w:rsid w:val="009D15F8"/>
    <w:rsid w:val="009D2417"/>
    <w:rsid w:val="009D2E82"/>
    <w:rsid w:val="009D34F0"/>
    <w:rsid w:val="009D3643"/>
    <w:rsid w:val="009D4076"/>
    <w:rsid w:val="009D5216"/>
    <w:rsid w:val="009D53BE"/>
    <w:rsid w:val="009D58FC"/>
    <w:rsid w:val="009D651D"/>
    <w:rsid w:val="009D6596"/>
    <w:rsid w:val="009D66A4"/>
    <w:rsid w:val="009D6C0B"/>
    <w:rsid w:val="009D6D60"/>
    <w:rsid w:val="009D7F04"/>
    <w:rsid w:val="009E0266"/>
    <w:rsid w:val="009E1032"/>
    <w:rsid w:val="009E2BC5"/>
    <w:rsid w:val="009E4588"/>
    <w:rsid w:val="009E4F9F"/>
    <w:rsid w:val="009E52E3"/>
    <w:rsid w:val="009E55F7"/>
    <w:rsid w:val="009E60A3"/>
    <w:rsid w:val="009E67B6"/>
    <w:rsid w:val="009E6A89"/>
    <w:rsid w:val="009E6F90"/>
    <w:rsid w:val="009F02C6"/>
    <w:rsid w:val="009F0DC4"/>
    <w:rsid w:val="009F11CC"/>
    <w:rsid w:val="009F1883"/>
    <w:rsid w:val="009F1936"/>
    <w:rsid w:val="009F2245"/>
    <w:rsid w:val="009F244E"/>
    <w:rsid w:val="009F2A29"/>
    <w:rsid w:val="009F2AD6"/>
    <w:rsid w:val="009F2B78"/>
    <w:rsid w:val="009F2C67"/>
    <w:rsid w:val="009F2F6F"/>
    <w:rsid w:val="009F3141"/>
    <w:rsid w:val="009F42F0"/>
    <w:rsid w:val="009F57DE"/>
    <w:rsid w:val="009F79A7"/>
    <w:rsid w:val="009F7D18"/>
    <w:rsid w:val="00A00C0E"/>
    <w:rsid w:val="00A01A1F"/>
    <w:rsid w:val="00A02467"/>
    <w:rsid w:val="00A02797"/>
    <w:rsid w:val="00A029AB"/>
    <w:rsid w:val="00A02D5A"/>
    <w:rsid w:val="00A0322E"/>
    <w:rsid w:val="00A0379C"/>
    <w:rsid w:val="00A0479B"/>
    <w:rsid w:val="00A06436"/>
    <w:rsid w:val="00A1012E"/>
    <w:rsid w:val="00A102F1"/>
    <w:rsid w:val="00A108C3"/>
    <w:rsid w:val="00A117A0"/>
    <w:rsid w:val="00A11F05"/>
    <w:rsid w:val="00A127ED"/>
    <w:rsid w:val="00A13109"/>
    <w:rsid w:val="00A13363"/>
    <w:rsid w:val="00A136D7"/>
    <w:rsid w:val="00A14613"/>
    <w:rsid w:val="00A15754"/>
    <w:rsid w:val="00A15B59"/>
    <w:rsid w:val="00A16E7A"/>
    <w:rsid w:val="00A20C65"/>
    <w:rsid w:val="00A20F26"/>
    <w:rsid w:val="00A212EA"/>
    <w:rsid w:val="00A213BA"/>
    <w:rsid w:val="00A22333"/>
    <w:rsid w:val="00A2272D"/>
    <w:rsid w:val="00A22ACC"/>
    <w:rsid w:val="00A22BFB"/>
    <w:rsid w:val="00A22CBC"/>
    <w:rsid w:val="00A2464F"/>
    <w:rsid w:val="00A2567A"/>
    <w:rsid w:val="00A26A81"/>
    <w:rsid w:val="00A26ABE"/>
    <w:rsid w:val="00A26CAB"/>
    <w:rsid w:val="00A26D46"/>
    <w:rsid w:val="00A26DBE"/>
    <w:rsid w:val="00A27F1F"/>
    <w:rsid w:val="00A3195E"/>
    <w:rsid w:val="00A31C53"/>
    <w:rsid w:val="00A31C79"/>
    <w:rsid w:val="00A31D55"/>
    <w:rsid w:val="00A3270C"/>
    <w:rsid w:val="00A3273C"/>
    <w:rsid w:val="00A34344"/>
    <w:rsid w:val="00A346CF"/>
    <w:rsid w:val="00A346D0"/>
    <w:rsid w:val="00A34837"/>
    <w:rsid w:val="00A351D9"/>
    <w:rsid w:val="00A36CE0"/>
    <w:rsid w:val="00A3796A"/>
    <w:rsid w:val="00A37DA7"/>
    <w:rsid w:val="00A40F6B"/>
    <w:rsid w:val="00A41CB6"/>
    <w:rsid w:val="00A42AF1"/>
    <w:rsid w:val="00A43873"/>
    <w:rsid w:val="00A43C5E"/>
    <w:rsid w:val="00A4472C"/>
    <w:rsid w:val="00A4481C"/>
    <w:rsid w:val="00A45245"/>
    <w:rsid w:val="00A45A81"/>
    <w:rsid w:val="00A45FCA"/>
    <w:rsid w:val="00A4638D"/>
    <w:rsid w:val="00A47349"/>
    <w:rsid w:val="00A502FA"/>
    <w:rsid w:val="00A5080E"/>
    <w:rsid w:val="00A51AA3"/>
    <w:rsid w:val="00A51F91"/>
    <w:rsid w:val="00A527D9"/>
    <w:rsid w:val="00A529BE"/>
    <w:rsid w:val="00A52BC2"/>
    <w:rsid w:val="00A53303"/>
    <w:rsid w:val="00A54687"/>
    <w:rsid w:val="00A5473E"/>
    <w:rsid w:val="00A54747"/>
    <w:rsid w:val="00A54B07"/>
    <w:rsid w:val="00A54C68"/>
    <w:rsid w:val="00A54F20"/>
    <w:rsid w:val="00A5589E"/>
    <w:rsid w:val="00A5692A"/>
    <w:rsid w:val="00A56A6E"/>
    <w:rsid w:val="00A56BC5"/>
    <w:rsid w:val="00A5719E"/>
    <w:rsid w:val="00A57424"/>
    <w:rsid w:val="00A57C66"/>
    <w:rsid w:val="00A60A4B"/>
    <w:rsid w:val="00A6109B"/>
    <w:rsid w:val="00A61B1E"/>
    <w:rsid w:val="00A62449"/>
    <w:rsid w:val="00A62DFC"/>
    <w:rsid w:val="00A62F91"/>
    <w:rsid w:val="00A6354F"/>
    <w:rsid w:val="00A64A42"/>
    <w:rsid w:val="00A6513C"/>
    <w:rsid w:val="00A66030"/>
    <w:rsid w:val="00A66973"/>
    <w:rsid w:val="00A66F3F"/>
    <w:rsid w:val="00A67FF6"/>
    <w:rsid w:val="00A714A3"/>
    <w:rsid w:val="00A7192C"/>
    <w:rsid w:val="00A72AF9"/>
    <w:rsid w:val="00A73C49"/>
    <w:rsid w:val="00A748D7"/>
    <w:rsid w:val="00A74A02"/>
    <w:rsid w:val="00A75754"/>
    <w:rsid w:val="00A75944"/>
    <w:rsid w:val="00A75ABB"/>
    <w:rsid w:val="00A7637D"/>
    <w:rsid w:val="00A768C7"/>
    <w:rsid w:val="00A76FCA"/>
    <w:rsid w:val="00A77593"/>
    <w:rsid w:val="00A7778A"/>
    <w:rsid w:val="00A7786D"/>
    <w:rsid w:val="00A800F8"/>
    <w:rsid w:val="00A80F51"/>
    <w:rsid w:val="00A81443"/>
    <w:rsid w:val="00A81C8F"/>
    <w:rsid w:val="00A821FE"/>
    <w:rsid w:val="00A8244B"/>
    <w:rsid w:val="00A82B39"/>
    <w:rsid w:val="00A83081"/>
    <w:rsid w:val="00A836C4"/>
    <w:rsid w:val="00A84440"/>
    <w:rsid w:val="00A8446D"/>
    <w:rsid w:val="00A8474F"/>
    <w:rsid w:val="00A84A18"/>
    <w:rsid w:val="00A85BBF"/>
    <w:rsid w:val="00A86A07"/>
    <w:rsid w:val="00A86C53"/>
    <w:rsid w:val="00A8778F"/>
    <w:rsid w:val="00A877E8"/>
    <w:rsid w:val="00A879DD"/>
    <w:rsid w:val="00A87D7C"/>
    <w:rsid w:val="00A907B8"/>
    <w:rsid w:val="00A90A22"/>
    <w:rsid w:val="00A910AC"/>
    <w:rsid w:val="00A9128A"/>
    <w:rsid w:val="00A91315"/>
    <w:rsid w:val="00A91430"/>
    <w:rsid w:val="00A922E8"/>
    <w:rsid w:val="00A92464"/>
    <w:rsid w:val="00A937C8"/>
    <w:rsid w:val="00A938C6"/>
    <w:rsid w:val="00A93A2F"/>
    <w:rsid w:val="00A93FF0"/>
    <w:rsid w:val="00A948B0"/>
    <w:rsid w:val="00A95F02"/>
    <w:rsid w:val="00A96E34"/>
    <w:rsid w:val="00AA0E00"/>
    <w:rsid w:val="00AA0F12"/>
    <w:rsid w:val="00AA193E"/>
    <w:rsid w:val="00AA1FB8"/>
    <w:rsid w:val="00AA3A63"/>
    <w:rsid w:val="00AA478D"/>
    <w:rsid w:val="00AA5033"/>
    <w:rsid w:val="00AA5627"/>
    <w:rsid w:val="00AA69B0"/>
    <w:rsid w:val="00AA6C4E"/>
    <w:rsid w:val="00AA6DF1"/>
    <w:rsid w:val="00AA71E0"/>
    <w:rsid w:val="00AA73AE"/>
    <w:rsid w:val="00AA7F7A"/>
    <w:rsid w:val="00AB0264"/>
    <w:rsid w:val="00AB06AF"/>
    <w:rsid w:val="00AB0840"/>
    <w:rsid w:val="00AB0DDD"/>
    <w:rsid w:val="00AB1144"/>
    <w:rsid w:val="00AB11B1"/>
    <w:rsid w:val="00AB11D3"/>
    <w:rsid w:val="00AB1A05"/>
    <w:rsid w:val="00AB2167"/>
    <w:rsid w:val="00AB22DD"/>
    <w:rsid w:val="00AB231C"/>
    <w:rsid w:val="00AB323A"/>
    <w:rsid w:val="00AB391A"/>
    <w:rsid w:val="00AB3B95"/>
    <w:rsid w:val="00AB4DBA"/>
    <w:rsid w:val="00AB4EA4"/>
    <w:rsid w:val="00AB5132"/>
    <w:rsid w:val="00AB55A4"/>
    <w:rsid w:val="00AB5DAC"/>
    <w:rsid w:val="00AB5EE8"/>
    <w:rsid w:val="00AB669D"/>
    <w:rsid w:val="00AB6AD4"/>
    <w:rsid w:val="00AB6F1B"/>
    <w:rsid w:val="00AB7BB1"/>
    <w:rsid w:val="00AB7C01"/>
    <w:rsid w:val="00AC0313"/>
    <w:rsid w:val="00AC0754"/>
    <w:rsid w:val="00AC1187"/>
    <w:rsid w:val="00AC22EC"/>
    <w:rsid w:val="00AC2537"/>
    <w:rsid w:val="00AC26D2"/>
    <w:rsid w:val="00AC3C53"/>
    <w:rsid w:val="00AC417D"/>
    <w:rsid w:val="00AC41D9"/>
    <w:rsid w:val="00AC53F0"/>
    <w:rsid w:val="00AC5A72"/>
    <w:rsid w:val="00AC5E19"/>
    <w:rsid w:val="00AC6604"/>
    <w:rsid w:val="00AC69F0"/>
    <w:rsid w:val="00AC6CAA"/>
    <w:rsid w:val="00AC6FC0"/>
    <w:rsid w:val="00AC73CA"/>
    <w:rsid w:val="00AC75B0"/>
    <w:rsid w:val="00AC7D88"/>
    <w:rsid w:val="00AC7F3B"/>
    <w:rsid w:val="00AD03A1"/>
    <w:rsid w:val="00AD1053"/>
    <w:rsid w:val="00AD204F"/>
    <w:rsid w:val="00AD20C1"/>
    <w:rsid w:val="00AD27F6"/>
    <w:rsid w:val="00AD4B4E"/>
    <w:rsid w:val="00AD5369"/>
    <w:rsid w:val="00AD640E"/>
    <w:rsid w:val="00AD7013"/>
    <w:rsid w:val="00AD73F7"/>
    <w:rsid w:val="00AD7425"/>
    <w:rsid w:val="00AE093B"/>
    <w:rsid w:val="00AE1D33"/>
    <w:rsid w:val="00AE1DC7"/>
    <w:rsid w:val="00AE22C0"/>
    <w:rsid w:val="00AE2A87"/>
    <w:rsid w:val="00AE32D1"/>
    <w:rsid w:val="00AE3571"/>
    <w:rsid w:val="00AE3BF9"/>
    <w:rsid w:val="00AE400F"/>
    <w:rsid w:val="00AE415C"/>
    <w:rsid w:val="00AE54A6"/>
    <w:rsid w:val="00AE659D"/>
    <w:rsid w:val="00AE6836"/>
    <w:rsid w:val="00AE70CD"/>
    <w:rsid w:val="00AE7227"/>
    <w:rsid w:val="00AE7D74"/>
    <w:rsid w:val="00AF0AAC"/>
    <w:rsid w:val="00AF1239"/>
    <w:rsid w:val="00AF1308"/>
    <w:rsid w:val="00AF16E2"/>
    <w:rsid w:val="00AF1AEA"/>
    <w:rsid w:val="00AF1BA0"/>
    <w:rsid w:val="00AF3096"/>
    <w:rsid w:val="00AF33EC"/>
    <w:rsid w:val="00AF40A7"/>
    <w:rsid w:val="00AF5130"/>
    <w:rsid w:val="00AF580E"/>
    <w:rsid w:val="00AF6023"/>
    <w:rsid w:val="00AF615A"/>
    <w:rsid w:val="00AF79C1"/>
    <w:rsid w:val="00B00667"/>
    <w:rsid w:val="00B01973"/>
    <w:rsid w:val="00B01AB0"/>
    <w:rsid w:val="00B01AE9"/>
    <w:rsid w:val="00B0211A"/>
    <w:rsid w:val="00B02384"/>
    <w:rsid w:val="00B02CEE"/>
    <w:rsid w:val="00B02D8E"/>
    <w:rsid w:val="00B02DAD"/>
    <w:rsid w:val="00B03895"/>
    <w:rsid w:val="00B0395B"/>
    <w:rsid w:val="00B03DB5"/>
    <w:rsid w:val="00B0417C"/>
    <w:rsid w:val="00B042CC"/>
    <w:rsid w:val="00B042FA"/>
    <w:rsid w:val="00B04C14"/>
    <w:rsid w:val="00B04D47"/>
    <w:rsid w:val="00B05392"/>
    <w:rsid w:val="00B0574A"/>
    <w:rsid w:val="00B06A32"/>
    <w:rsid w:val="00B06B16"/>
    <w:rsid w:val="00B06B5B"/>
    <w:rsid w:val="00B07020"/>
    <w:rsid w:val="00B077C6"/>
    <w:rsid w:val="00B10DC2"/>
    <w:rsid w:val="00B110AA"/>
    <w:rsid w:val="00B114FF"/>
    <w:rsid w:val="00B1185F"/>
    <w:rsid w:val="00B11ACC"/>
    <w:rsid w:val="00B13CB0"/>
    <w:rsid w:val="00B13F4D"/>
    <w:rsid w:val="00B14461"/>
    <w:rsid w:val="00B14C53"/>
    <w:rsid w:val="00B14CE3"/>
    <w:rsid w:val="00B15008"/>
    <w:rsid w:val="00B158D1"/>
    <w:rsid w:val="00B15C60"/>
    <w:rsid w:val="00B15E8B"/>
    <w:rsid w:val="00B16987"/>
    <w:rsid w:val="00B170AC"/>
    <w:rsid w:val="00B20EFD"/>
    <w:rsid w:val="00B215DF"/>
    <w:rsid w:val="00B21B1F"/>
    <w:rsid w:val="00B21B3C"/>
    <w:rsid w:val="00B223FB"/>
    <w:rsid w:val="00B22FD0"/>
    <w:rsid w:val="00B2483F"/>
    <w:rsid w:val="00B24FAC"/>
    <w:rsid w:val="00B252EA"/>
    <w:rsid w:val="00B26095"/>
    <w:rsid w:val="00B26205"/>
    <w:rsid w:val="00B265F7"/>
    <w:rsid w:val="00B27511"/>
    <w:rsid w:val="00B277D7"/>
    <w:rsid w:val="00B278E0"/>
    <w:rsid w:val="00B279D5"/>
    <w:rsid w:val="00B27DBF"/>
    <w:rsid w:val="00B30231"/>
    <w:rsid w:val="00B32805"/>
    <w:rsid w:val="00B337FB"/>
    <w:rsid w:val="00B34127"/>
    <w:rsid w:val="00B34725"/>
    <w:rsid w:val="00B34A18"/>
    <w:rsid w:val="00B34E2D"/>
    <w:rsid w:val="00B3556A"/>
    <w:rsid w:val="00B35CCA"/>
    <w:rsid w:val="00B36538"/>
    <w:rsid w:val="00B40545"/>
    <w:rsid w:val="00B4116A"/>
    <w:rsid w:val="00B412F4"/>
    <w:rsid w:val="00B417FF"/>
    <w:rsid w:val="00B42584"/>
    <w:rsid w:val="00B42771"/>
    <w:rsid w:val="00B42840"/>
    <w:rsid w:val="00B42AA5"/>
    <w:rsid w:val="00B435AB"/>
    <w:rsid w:val="00B442C0"/>
    <w:rsid w:val="00B4431F"/>
    <w:rsid w:val="00B464C9"/>
    <w:rsid w:val="00B46640"/>
    <w:rsid w:val="00B46E16"/>
    <w:rsid w:val="00B46F80"/>
    <w:rsid w:val="00B4727A"/>
    <w:rsid w:val="00B477DF"/>
    <w:rsid w:val="00B47C29"/>
    <w:rsid w:val="00B47CE1"/>
    <w:rsid w:val="00B47E2B"/>
    <w:rsid w:val="00B505D8"/>
    <w:rsid w:val="00B5197B"/>
    <w:rsid w:val="00B52CB5"/>
    <w:rsid w:val="00B539B5"/>
    <w:rsid w:val="00B5470F"/>
    <w:rsid w:val="00B54EA9"/>
    <w:rsid w:val="00B55E91"/>
    <w:rsid w:val="00B56B8B"/>
    <w:rsid w:val="00B5742C"/>
    <w:rsid w:val="00B608EE"/>
    <w:rsid w:val="00B617F8"/>
    <w:rsid w:val="00B62ABD"/>
    <w:rsid w:val="00B63724"/>
    <w:rsid w:val="00B642BC"/>
    <w:rsid w:val="00B6484F"/>
    <w:rsid w:val="00B64937"/>
    <w:rsid w:val="00B64982"/>
    <w:rsid w:val="00B64C95"/>
    <w:rsid w:val="00B65178"/>
    <w:rsid w:val="00B65683"/>
    <w:rsid w:val="00B658DF"/>
    <w:rsid w:val="00B65F11"/>
    <w:rsid w:val="00B66487"/>
    <w:rsid w:val="00B674EE"/>
    <w:rsid w:val="00B714AC"/>
    <w:rsid w:val="00B71A01"/>
    <w:rsid w:val="00B71C8A"/>
    <w:rsid w:val="00B72A3F"/>
    <w:rsid w:val="00B72BE2"/>
    <w:rsid w:val="00B73963"/>
    <w:rsid w:val="00B750D8"/>
    <w:rsid w:val="00B754EA"/>
    <w:rsid w:val="00B75C3C"/>
    <w:rsid w:val="00B760C7"/>
    <w:rsid w:val="00B7644E"/>
    <w:rsid w:val="00B773EE"/>
    <w:rsid w:val="00B77F33"/>
    <w:rsid w:val="00B800C5"/>
    <w:rsid w:val="00B814FE"/>
    <w:rsid w:val="00B81A11"/>
    <w:rsid w:val="00B81D2C"/>
    <w:rsid w:val="00B836A9"/>
    <w:rsid w:val="00B83722"/>
    <w:rsid w:val="00B83CEE"/>
    <w:rsid w:val="00B8487A"/>
    <w:rsid w:val="00B84D99"/>
    <w:rsid w:val="00B853CE"/>
    <w:rsid w:val="00B85A39"/>
    <w:rsid w:val="00B85F54"/>
    <w:rsid w:val="00B8654D"/>
    <w:rsid w:val="00B87323"/>
    <w:rsid w:val="00B91244"/>
    <w:rsid w:val="00B9155A"/>
    <w:rsid w:val="00B9263B"/>
    <w:rsid w:val="00B928EE"/>
    <w:rsid w:val="00B92A34"/>
    <w:rsid w:val="00B93412"/>
    <w:rsid w:val="00B9386C"/>
    <w:rsid w:val="00B93DEE"/>
    <w:rsid w:val="00B93F36"/>
    <w:rsid w:val="00B946CA"/>
    <w:rsid w:val="00B94D77"/>
    <w:rsid w:val="00B9514E"/>
    <w:rsid w:val="00B95BBF"/>
    <w:rsid w:val="00B96E9F"/>
    <w:rsid w:val="00B97A55"/>
    <w:rsid w:val="00B97F8B"/>
    <w:rsid w:val="00BA112B"/>
    <w:rsid w:val="00BA1819"/>
    <w:rsid w:val="00BA2260"/>
    <w:rsid w:val="00BA291E"/>
    <w:rsid w:val="00BA2D9F"/>
    <w:rsid w:val="00BA3A31"/>
    <w:rsid w:val="00BA3C4E"/>
    <w:rsid w:val="00BA4116"/>
    <w:rsid w:val="00BA507B"/>
    <w:rsid w:val="00BA5B7C"/>
    <w:rsid w:val="00BA5D8D"/>
    <w:rsid w:val="00BA665D"/>
    <w:rsid w:val="00BB00D8"/>
    <w:rsid w:val="00BB036B"/>
    <w:rsid w:val="00BB067F"/>
    <w:rsid w:val="00BB12B4"/>
    <w:rsid w:val="00BB173F"/>
    <w:rsid w:val="00BB2589"/>
    <w:rsid w:val="00BB30E8"/>
    <w:rsid w:val="00BB31F4"/>
    <w:rsid w:val="00BB3334"/>
    <w:rsid w:val="00BB3949"/>
    <w:rsid w:val="00BB5471"/>
    <w:rsid w:val="00BB5486"/>
    <w:rsid w:val="00BB60CF"/>
    <w:rsid w:val="00BB6475"/>
    <w:rsid w:val="00BB6F7C"/>
    <w:rsid w:val="00BB7C83"/>
    <w:rsid w:val="00BC32C7"/>
    <w:rsid w:val="00BC3604"/>
    <w:rsid w:val="00BC3722"/>
    <w:rsid w:val="00BC4612"/>
    <w:rsid w:val="00BC493B"/>
    <w:rsid w:val="00BC6500"/>
    <w:rsid w:val="00BC68E4"/>
    <w:rsid w:val="00BC6922"/>
    <w:rsid w:val="00BC6A7B"/>
    <w:rsid w:val="00BC73C1"/>
    <w:rsid w:val="00BC78CF"/>
    <w:rsid w:val="00BD0D15"/>
    <w:rsid w:val="00BD0E01"/>
    <w:rsid w:val="00BD1A6E"/>
    <w:rsid w:val="00BD1BE3"/>
    <w:rsid w:val="00BD27E1"/>
    <w:rsid w:val="00BD290B"/>
    <w:rsid w:val="00BD31B2"/>
    <w:rsid w:val="00BD3680"/>
    <w:rsid w:val="00BD38A1"/>
    <w:rsid w:val="00BD38F9"/>
    <w:rsid w:val="00BD3AE0"/>
    <w:rsid w:val="00BD3BDB"/>
    <w:rsid w:val="00BD448F"/>
    <w:rsid w:val="00BD4562"/>
    <w:rsid w:val="00BD46ED"/>
    <w:rsid w:val="00BD4BF3"/>
    <w:rsid w:val="00BD6F7C"/>
    <w:rsid w:val="00BD7015"/>
    <w:rsid w:val="00BE0CEC"/>
    <w:rsid w:val="00BE599C"/>
    <w:rsid w:val="00BE6464"/>
    <w:rsid w:val="00BE6592"/>
    <w:rsid w:val="00BE679B"/>
    <w:rsid w:val="00BE6ED1"/>
    <w:rsid w:val="00BE7167"/>
    <w:rsid w:val="00BF01CA"/>
    <w:rsid w:val="00BF044A"/>
    <w:rsid w:val="00BF04EB"/>
    <w:rsid w:val="00BF0B89"/>
    <w:rsid w:val="00BF0C66"/>
    <w:rsid w:val="00BF14B7"/>
    <w:rsid w:val="00BF1A2F"/>
    <w:rsid w:val="00BF243B"/>
    <w:rsid w:val="00BF29FC"/>
    <w:rsid w:val="00BF2C0F"/>
    <w:rsid w:val="00BF37D9"/>
    <w:rsid w:val="00BF3F4F"/>
    <w:rsid w:val="00BF4A5B"/>
    <w:rsid w:val="00BF4F52"/>
    <w:rsid w:val="00BF51BC"/>
    <w:rsid w:val="00BF7331"/>
    <w:rsid w:val="00BF73EC"/>
    <w:rsid w:val="00BF7F51"/>
    <w:rsid w:val="00C00926"/>
    <w:rsid w:val="00C01D68"/>
    <w:rsid w:val="00C01EC6"/>
    <w:rsid w:val="00C01F26"/>
    <w:rsid w:val="00C0208D"/>
    <w:rsid w:val="00C02A19"/>
    <w:rsid w:val="00C03551"/>
    <w:rsid w:val="00C0379E"/>
    <w:rsid w:val="00C03CA8"/>
    <w:rsid w:val="00C04A70"/>
    <w:rsid w:val="00C04CF8"/>
    <w:rsid w:val="00C05BC3"/>
    <w:rsid w:val="00C05E9C"/>
    <w:rsid w:val="00C06178"/>
    <w:rsid w:val="00C067EF"/>
    <w:rsid w:val="00C07B59"/>
    <w:rsid w:val="00C10711"/>
    <w:rsid w:val="00C1080E"/>
    <w:rsid w:val="00C10C82"/>
    <w:rsid w:val="00C116FF"/>
    <w:rsid w:val="00C118EA"/>
    <w:rsid w:val="00C126A8"/>
    <w:rsid w:val="00C12856"/>
    <w:rsid w:val="00C12BB9"/>
    <w:rsid w:val="00C12F04"/>
    <w:rsid w:val="00C13600"/>
    <w:rsid w:val="00C1405B"/>
    <w:rsid w:val="00C150D8"/>
    <w:rsid w:val="00C15390"/>
    <w:rsid w:val="00C15A6F"/>
    <w:rsid w:val="00C169FA"/>
    <w:rsid w:val="00C17060"/>
    <w:rsid w:val="00C17133"/>
    <w:rsid w:val="00C178F1"/>
    <w:rsid w:val="00C17D13"/>
    <w:rsid w:val="00C210E3"/>
    <w:rsid w:val="00C211B3"/>
    <w:rsid w:val="00C21513"/>
    <w:rsid w:val="00C21521"/>
    <w:rsid w:val="00C21C34"/>
    <w:rsid w:val="00C228F6"/>
    <w:rsid w:val="00C22B71"/>
    <w:rsid w:val="00C22D9C"/>
    <w:rsid w:val="00C23851"/>
    <w:rsid w:val="00C239AE"/>
    <w:rsid w:val="00C240D2"/>
    <w:rsid w:val="00C24389"/>
    <w:rsid w:val="00C244CB"/>
    <w:rsid w:val="00C24BA7"/>
    <w:rsid w:val="00C24DC1"/>
    <w:rsid w:val="00C25202"/>
    <w:rsid w:val="00C25899"/>
    <w:rsid w:val="00C259CA"/>
    <w:rsid w:val="00C25E17"/>
    <w:rsid w:val="00C267E0"/>
    <w:rsid w:val="00C2788F"/>
    <w:rsid w:val="00C30365"/>
    <w:rsid w:val="00C314B0"/>
    <w:rsid w:val="00C323D5"/>
    <w:rsid w:val="00C32548"/>
    <w:rsid w:val="00C329C3"/>
    <w:rsid w:val="00C331B8"/>
    <w:rsid w:val="00C331EE"/>
    <w:rsid w:val="00C33811"/>
    <w:rsid w:val="00C3453D"/>
    <w:rsid w:val="00C34EF8"/>
    <w:rsid w:val="00C3592D"/>
    <w:rsid w:val="00C35C0E"/>
    <w:rsid w:val="00C37204"/>
    <w:rsid w:val="00C37D37"/>
    <w:rsid w:val="00C37D5D"/>
    <w:rsid w:val="00C37DA9"/>
    <w:rsid w:val="00C37EDA"/>
    <w:rsid w:val="00C37F87"/>
    <w:rsid w:val="00C4064A"/>
    <w:rsid w:val="00C41A82"/>
    <w:rsid w:val="00C423B9"/>
    <w:rsid w:val="00C42429"/>
    <w:rsid w:val="00C43267"/>
    <w:rsid w:val="00C432F2"/>
    <w:rsid w:val="00C43609"/>
    <w:rsid w:val="00C43906"/>
    <w:rsid w:val="00C43CAE"/>
    <w:rsid w:val="00C43E4B"/>
    <w:rsid w:val="00C44BA8"/>
    <w:rsid w:val="00C44CF3"/>
    <w:rsid w:val="00C46494"/>
    <w:rsid w:val="00C46968"/>
    <w:rsid w:val="00C50483"/>
    <w:rsid w:val="00C50AF9"/>
    <w:rsid w:val="00C50C23"/>
    <w:rsid w:val="00C52A4D"/>
    <w:rsid w:val="00C53F48"/>
    <w:rsid w:val="00C5417D"/>
    <w:rsid w:val="00C5566B"/>
    <w:rsid w:val="00C55BED"/>
    <w:rsid w:val="00C57F30"/>
    <w:rsid w:val="00C57FF5"/>
    <w:rsid w:val="00C60056"/>
    <w:rsid w:val="00C602CA"/>
    <w:rsid w:val="00C61336"/>
    <w:rsid w:val="00C63821"/>
    <w:rsid w:val="00C63CEC"/>
    <w:rsid w:val="00C64079"/>
    <w:rsid w:val="00C648F3"/>
    <w:rsid w:val="00C66449"/>
    <w:rsid w:val="00C664C2"/>
    <w:rsid w:val="00C665FB"/>
    <w:rsid w:val="00C66CD8"/>
    <w:rsid w:val="00C67953"/>
    <w:rsid w:val="00C67AD5"/>
    <w:rsid w:val="00C703F3"/>
    <w:rsid w:val="00C705CB"/>
    <w:rsid w:val="00C711DA"/>
    <w:rsid w:val="00C71C8A"/>
    <w:rsid w:val="00C71E3C"/>
    <w:rsid w:val="00C737C0"/>
    <w:rsid w:val="00C7412E"/>
    <w:rsid w:val="00C758CA"/>
    <w:rsid w:val="00C75DA5"/>
    <w:rsid w:val="00C75F2F"/>
    <w:rsid w:val="00C769D3"/>
    <w:rsid w:val="00C7706F"/>
    <w:rsid w:val="00C777AB"/>
    <w:rsid w:val="00C7781E"/>
    <w:rsid w:val="00C77FC4"/>
    <w:rsid w:val="00C80205"/>
    <w:rsid w:val="00C8120F"/>
    <w:rsid w:val="00C83283"/>
    <w:rsid w:val="00C8331A"/>
    <w:rsid w:val="00C842B6"/>
    <w:rsid w:val="00C844AA"/>
    <w:rsid w:val="00C84DAF"/>
    <w:rsid w:val="00C8564D"/>
    <w:rsid w:val="00C858A7"/>
    <w:rsid w:val="00C8631C"/>
    <w:rsid w:val="00C866FF"/>
    <w:rsid w:val="00C86A29"/>
    <w:rsid w:val="00C8771A"/>
    <w:rsid w:val="00C9084F"/>
    <w:rsid w:val="00C909EE"/>
    <w:rsid w:val="00C90BD1"/>
    <w:rsid w:val="00C910F7"/>
    <w:rsid w:val="00C912C2"/>
    <w:rsid w:val="00C91F56"/>
    <w:rsid w:val="00C92F19"/>
    <w:rsid w:val="00C93167"/>
    <w:rsid w:val="00C93634"/>
    <w:rsid w:val="00C93FA4"/>
    <w:rsid w:val="00C94046"/>
    <w:rsid w:val="00C94902"/>
    <w:rsid w:val="00C949BE"/>
    <w:rsid w:val="00C94ADD"/>
    <w:rsid w:val="00C9551E"/>
    <w:rsid w:val="00C95CBE"/>
    <w:rsid w:val="00C96619"/>
    <w:rsid w:val="00C96A80"/>
    <w:rsid w:val="00C9706F"/>
    <w:rsid w:val="00C9790E"/>
    <w:rsid w:val="00C97CD8"/>
    <w:rsid w:val="00CA03C1"/>
    <w:rsid w:val="00CA095D"/>
    <w:rsid w:val="00CA0E27"/>
    <w:rsid w:val="00CA1045"/>
    <w:rsid w:val="00CA3C2B"/>
    <w:rsid w:val="00CA4826"/>
    <w:rsid w:val="00CA54D7"/>
    <w:rsid w:val="00CA6F9A"/>
    <w:rsid w:val="00CB01AE"/>
    <w:rsid w:val="00CB04AF"/>
    <w:rsid w:val="00CB04EA"/>
    <w:rsid w:val="00CB0DF2"/>
    <w:rsid w:val="00CB1DD9"/>
    <w:rsid w:val="00CB1FF7"/>
    <w:rsid w:val="00CB246A"/>
    <w:rsid w:val="00CB34AD"/>
    <w:rsid w:val="00CB4A98"/>
    <w:rsid w:val="00CB4C2D"/>
    <w:rsid w:val="00CB54DE"/>
    <w:rsid w:val="00CB6106"/>
    <w:rsid w:val="00CB71A6"/>
    <w:rsid w:val="00CB71B3"/>
    <w:rsid w:val="00CB7624"/>
    <w:rsid w:val="00CC05BF"/>
    <w:rsid w:val="00CC0873"/>
    <w:rsid w:val="00CC1312"/>
    <w:rsid w:val="00CC157B"/>
    <w:rsid w:val="00CC2523"/>
    <w:rsid w:val="00CC2C1F"/>
    <w:rsid w:val="00CC2D05"/>
    <w:rsid w:val="00CC488A"/>
    <w:rsid w:val="00CC4A35"/>
    <w:rsid w:val="00CC5C5F"/>
    <w:rsid w:val="00CC6938"/>
    <w:rsid w:val="00CC6EC6"/>
    <w:rsid w:val="00CD0178"/>
    <w:rsid w:val="00CD01AF"/>
    <w:rsid w:val="00CD035C"/>
    <w:rsid w:val="00CD14B1"/>
    <w:rsid w:val="00CD2178"/>
    <w:rsid w:val="00CD2B91"/>
    <w:rsid w:val="00CD2FA7"/>
    <w:rsid w:val="00CD46D4"/>
    <w:rsid w:val="00CD592B"/>
    <w:rsid w:val="00CD6858"/>
    <w:rsid w:val="00CD765C"/>
    <w:rsid w:val="00CD7713"/>
    <w:rsid w:val="00CE0469"/>
    <w:rsid w:val="00CE1FA4"/>
    <w:rsid w:val="00CE28F4"/>
    <w:rsid w:val="00CE2D91"/>
    <w:rsid w:val="00CE337A"/>
    <w:rsid w:val="00CE3A52"/>
    <w:rsid w:val="00CE4082"/>
    <w:rsid w:val="00CE4311"/>
    <w:rsid w:val="00CE4763"/>
    <w:rsid w:val="00CE777B"/>
    <w:rsid w:val="00CE77E5"/>
    <w:rsid w:val="00CE78DC"/>
    <w:rsid w:val="00CF009A"/>
    <w:rsid w:val="00CF1504"/>
    <w:rsid w:val="00CF2E50"/>
    <w:rsid w:val="00CF38E9"/>
    <w:rsid w:val="00CF3DC9"/>
    <w:rsid w:val="00CF4105"/>
    <w:rsid w:val="00CF44DB"/>
    <w:rsid w:val="00CF44FB"/>
    <w:rsid w:val="00CF5913"/>
    <w:rsid w:val="00CF5CEA"/>
    <w:rsid w:val="00CF678D"/>
    <w:rsid w:val="00CF7975"/>
    <w:rsid w:val="00CF7A61"/>
    <w:rsid w:val="00CF7ACA"/>
    <w:rsid w:val="00CF7EEA"/>
    <w:rsid w:val="00D00C64"/>
    <w:rsid w:val="00D017B7"/>
    <w:rsid w:val="00D04F67"/>
    <w:rsid w:val="00D05B0B"/>
    <w:rsid w:val="00D06A86"/>
    <w:rsid w:val="00D07733"/>
    <w:rsid w:val="00D10C2D"/>
    <w:rsid w:val="00D10F08"/>
    <w:rsid w:val="00D11E6C"/>
    <w:rsid w:val="00D12527"/>
    <w:rsid w:val="00D13594"/>
    <w:rsid w:val="00D137A5"/>
    <w:rsid w:val="00D1403A"/>
    <w:rsid w:val="00D14E66"/>
    <w:rsid w:val="00D15089"/>
    <w:rsid w:val="00D151E8"/>
    <w:rsid w:val="00D15683"/>
    <w:rsid w:val="00D15A69"/>
    <w:rsid w:val="00D15B97"/>
    <w:rsid w:val="00D1600F"/>
    <w:rsid w:val="00D16324"/>
    <w:rsid w:val="00D164A7"/>
    <w:rsid w:val="00D16AFA"/>
    <w:rsid w:val="00D202A9"/>
    <w:rsid w:val="00D20410"/>
    <w:rsid w:val="00D2179F"/>
    <w:rsid w:val="00D21C5B"/>
    <w:rsid w:val="00D22307"/>
    <w:rsid w:val="00D23A00"/>
    <w:rsid w:val="00D23B9A"/>
    <w:rsid w:val="00D23FE3"/>
    <w:rsid w:val="00D240FE"/>
    <w:rsid w:val="00D25595"/>
    <w:rsid w:val="00D25B31"/>
    <w:rsid w:val="00D25E5F"/>
    <w:rsid w:val="00D25EC4"/>
    <w:rsid w:val="00D262E7"/>
    <w:rsid w:val="00D2632F"/>
    <w:rsid w:val="00D2634C"/>
    <w:rsid w:val="00D26730"/>
    <w:rsid w:val="00D27DB7"/>
    <w:rsid w:val="00D30BB5"/>
    <w:rsid w:val="00D311E3"/>
    <w:rsid w:val="00D327A1"/>
    <w:rsid w:val="00D32B73"/>
    <w:rsid w:val="00D3342F"/>
    <w:rsid w:val="00D33BEA"/>
    <w:rsid w:val="00D35ECA"/>
    <w:rsid w:val="00D371A8"/>
    <w:rsid w:val="00D37270"/>
    <w:rsid w:val="00D37636"/>
    <w:rsid w:val="00D37727"/>
    <w:rsid w:val="00D40680"/>
    <w:rsid w:val="00D41A7C"/>
    <w:rsid w:val="00D431B8"/>
    <w:rsid w:val="00D43589"/>
    <w:rsid w:val="00D4359E"/>
    <w:rsid w:val="00D43A48"/>
    <w:rsid w:val="00D44CED"/>
    <w:rsid w:val="00D45813"/>
    <w:rsid w:val="00D4600D"/>
    <w:rsid w:val="00D46225"/>
    <w:rsid w:val="00D467FE"/>
    <w:rsid w:val="00D468FA"/>
    <w:rsid w:val="00D46B1D"/>
    <w:rsid w:val="00D4763F"/>
    <w:rsid w:val="00D50A6D"/>
    <w:rsid w:val="00D50B3E"/>
    <w:rsid w:val="00D51041"/>
    <w:rsid w:val="00D51435"/>
    <w:rsid w:val="00D51627"/>
    <w:rsid w:val="00D51701"/>
    <w:rsid w:val="00D51A4F"/>
    <w:rsid w:val="00D51C01"/>
    <w:rsid w:val="00D525BC"/>
    <w:rsid w:val="00D52949"/>
    <w:rsid w:val="00D52F30"/>
    <w:rsid w:val="00D53059"/>
    <w:rsid w:val="00D54538"/>
    <w:rsid w:val="00D5460A"/>
    <w:rsid w:val="00D54A2A"/>
    <w:rsid w:val="00D54B03"/>
    <w:rsid w:val="00D54F7B"/>
    <w:rsid w:val="00D55C3A"/>
    <w:rsid w:val="00D6080B"/>
    <w:rsid w:val="00D6081A"/>
    <w:rsid w:val="00D60AF8"/>
    <w:rsid w:val="00D619E5"/>
    <w:rsid w:val="00D6202C"/>
    <w:rsid w:val="00D64316"/>
    <w:rsid w:val="00D649B8"/>
    <w:rsid w:val="00D65695"/>
    <w:rsid w:val="00D665D0"/>
    <w:rsid w:val="00D66609"/>
    <w:rsid w:val="00D6677E"/>
    <w:rsid w:val="00D66B48"/>
    <w:rsid w:val="00D6725C"/>
    <w:rsid w:val="00D67530"/>
    <w:rsid w:val="00D6768A"/>
    <w:rsid w:val="00D67C4B"/>
    <w:rsid w:val="00D67EEB"/>
    <w:rsid w:val="00D71539"/>
    <w:rsid w:val="00D72641"/>
    <w:rsid w:val="00D72809"/>
    <w:rsid w:val="00D7358E"/>
    <w:rsid w:val="00D740E2"/>
    <w:rsid w:val="00D74806"/>
    <w:rsid w:val="00D74AF2"/>
    <w:rsid w:val="00D767D7"/>
    <w:rsid w:val="00D7710F"/>
    <w:rsid w:val="00D7715A"/>
    <w:rsid w:val="00D778B6"/>
    <w:rsid w:val="00D77970"/>
    <w:rsid w:val="00D80703"/>
    <w:rsid w:val="00D816A1"/>
    <w:rsid w:val="00D82128"/>
    <w:rsid w:val="00D822F9"/>
    <w:rsid w:val="00D8296A"/>
    <w:rsid w:val="00D8392A"/>
    <w:rsid w:val="00D848A9"/>
    <w:rsid w:val="00D848D7"/>
    <w:rsid w:val="00D84ABB"/>
    <w:rsid w:val="00D85718"/>
    <w:rsid w:val="00D85B08"/>
    <w:rsid w:val="00D86512"/>
    <w:rsid w:val="00D87333"/>
    <w:rsid w:val="00D874A9"/>
    <w:rsid w:val="00D87C92"/>
    <w:rsid w:val="00D902E7"/>
    <w:rsid w:val="00D908A7"/>
    <w:rsid w:val="00D90B40"/>
    <w:rsid w:val="00D91262"/>
    <w:rsid w:val="00D91754"/>
    <w:rsid w:val="00D921B4"/>
    <w:rsid w:val="00D92C51"/>
    <w:rsid w:val="00D92F2F"/>
    <w:rsid w:val="00D95FC7"/>
    <w:rsid w:val="00D96E10"/>
    <w:rsid w:val="00D9716E"/>
    <w:rsid w:val="00D975A9"/>
    <w:rsid w:val="00D97DA2"/>
    <w:rsid w:val="00DA0152"/>
    <w:rsid w:val="00DA0490"/>
    <w:rsid w:val="00DA0AB1"/>
    <w:rsid w:val="00DA12A4"/>
    <w:rsid w:val="00DA133A"/>
    <w:rsid w:val="00DA195B"/>
    <w:rsid w:val="00DA1C67"/>
    <w:rsid w:val="00DA2AA5"/>
    <w:rsid w:val="00DA2D3C"/>
    <w:rsid w:val="00DA42DE"/>
    <w:rsid w:val="00DA4EFB"/>
    <w:rsid w:val="00DA5839"/>
    <w:rsid w:val="00DA6287"/>
    <w:rsid w:val="00DA6947"/>
    <w:rsid w:val="00DA79D3"/>
    <w:rsid w:val="00DB2692"/>
    <w:rsid w:val="00DB2D42"/>
    <w:rsid w:val="00DB378C"/>
    <w:rsid w:val="00DB4021"/>
    <w:rsid w:val="00DB4BB9"/>
    <w:rsid w:val="00DB5562"/>
    <w:rsid w:val="00DB5ABE"/>
    <w:rsid w:val="00DB68CC"/>
    <w:rsid w:val="00DB72D0"/>
    <w:rsid w:val="00DB777F"/>
    <w:rsid w:val="00DB7AC8"/>
    <w:rsid w:val="00DC0A64"/>
    <w:rsid w:val="00DC23CC"/>
    <w:rsid w:val="00DC35FA"/>
    <w:rsid w:val="00DC3AD1"/>
    <w:rsid w:val="00DC451C"/>
    <w:rsid w:val="00DC4883"/>
    <w:rsid w:val="00DC60B3"/>
    <w:rsid w:val="00DC67F9"/>
    <w:rsid w:val="00DC7164"/>
    <w:rsid w:val="00DC722B"/>
    <w:rsid w:val="00DD2DAC"/>
    <w:rsid w:val="00DD4A6C"/>
    <w:rsid w:val="00DD4F3C"/>
    <w:rsid w:val="00DD5044"/>
    <w:rsid w:val="00DD516F"/>
    <w:rsid w:val="00DD55D6"/>
    <w:rsid w:val="00DD70E4"/>
    <w:rsid w:val="00DD7143"/>
    <w:rsid w:val="00DD718C"/>
    <w:rsid w:val="00DD71B3"/>
    <w:rsid w:val="00DD7A30"/>
    <w:rsid w:val="00DD7CA2"/>
    <w:rsid w:val="00DD7FD7"/>
    <w:rsid w:val="00DE0CC1"/>
    <w:rsid w:val="00DE17EE"/>
    <w:rsid w:val="00DE1C51"/>
    <w:rsid w:val="00DE2CF5"/>
    <w:rsid w:val="00DE3093"/>
    <w:rsid w:val="00DE3F35"/>
    <w:rsid w:val="00DE56BE"/>
    <w:rsid w:val="00DE5AA1"/>
    <w:rsid w:val="00DE61BE"/>
    <w:rsid w:val="00DE61C4"/>
    <w:rsid w:val="00DE6AE7"/>
    <w:rsid w:val="00DE6C54"/>
    <w:rsid w:val="00DE6E58"/>
    <w:rsid w:val="00DE720D"/>
    <w:rsid w:val="00DF0CE4"/>
    <w:rsid w:val="00DF11D8"/>
    <w:rsid w:val="00DF12D6"/>
    <w:rsid w:val="00DF1EBE"/>
    <w:rsid w:val="00DF25D4"/>
    <w:rsid w:val="00DF3253"/>
    <w:rsid w:val="00DF377F"/>
    <w:rsid w:val="00DF3B8E"/>
    <w:rsid w:val="00DF3C6D"/>
    <w:rsid w:val="00DF479A"/>
    <w:rsid w:val="00DF47C1"/>
    <w:rsid w:val="00DF4AA2"/>
    <w:rsid w:val="00DF4F6B"/>
    <w:rsid w:val="00DF5F7F"/>
    <w:rsid w:val="00DF64F1"/>
    <w:rsid w:val="00DF6C9C"/>
    <w:rsid w:val="00DF734B"/>
    <w:rsid w:val="00E0033D"/>
    <w:rsid w:val="00E005A4"/>
    <w:rsid w:val="00E00A21"/>
    <w:rsid w:val="00E00E36"/>
    <w:rsid w:val="00E01212"/>
    <w:rsid w:val="00E01DF2"/>
    <w:rsid w:val="00E0222C"/>
    <w:rsid w:val="00E0234E"/>
    <w:rsid w:val="00E0422C"/>
    <w:rsid w:val="00E04751"/>
    <w:rsid w:val="00E049D9"/>
    <w:rsid w:val="00E04B72"/>
    <w:rsid w:val="00E04C15"/>
    <w:rsid w:val="00E05363"/>
    <w:rsid w:val="00E0592A"/>
    <w:rsid w:val="00E07032"/>
    <w:rsid w:val="00E10B42"/>
    <w:rsid w:val="00E112D0"/>
    <w:rsid w:val="00E129E5"/>
    <w:rsid w:val="00E140BC"/>
    <w:rsid w:val="00E144E6"/>
    <w:rsid w:val="00E151C4"/>
    <w:rsid w:val="00E15330"/>
    <w:rsid w:val="00E16F8E"/>
    <w:rsid w:val="00E20E77"/>
    <w:rsid w:val="00E22720"/>
    <w:rsid w:val="00E230D4"/>
    <w:rsid w:val="00E234C8"/>
    <w:rsid w:val="00E23A73"/>
    <w:rsid w:val="00E24244"/>
    <w:rsid w:val="00E248FC"/>
    <w:rsid w:val="00E25E97"/>
    <w:rsid w:val="00E261B7"/>
    <w:rsid w:val="00E272BB"/>
    <w:rsid w:val="00E27D0D"/>
    <w:rsid w:val="00E30F58"/>
    <w:rsid w:val="00E328BC"/>
    <w:rsid w:val="00E32D49"/>
    <w:rsid w:val="00E32ED8"/>
    <w:rsid w:val="00E34522"/>
    <w:rsid w:val="00E34626"/>
    <w:rsid w:val="00E35865"/>
    <w:rsid w:val="00E359A9"/>
    <w:rsid w:val="00E3731C"/>
    <w:rsid w:val="00E37CD5"/>
    <w:rsid w:val="00E40554"/>
    <w:rsid w:val="00E40E87"/>
    <w:rsid w:val="00E413A3"/>
    <w:rsid w:val="00E41645"/>
    <w:rsid w:val="00E416A7"/>
    <w:rsid w:val="00E423F6"/>
    <w:rsid w:val="00E44009"/>
    <w:rsid w:val="00E4505F"/>
    <w:rsid w:val="00E4512A"/>
    <w:rsid w:val="00E45285"/>
    <w:rsid w:val="00E45E8D"/>
    <w:rsid w:val="00E45F4C"/>
    <w:rsid w:val="00E46156"/>
    <w:rsid w:val="00E465EF"/>
    <w:rsid w:val="00E468FC"/>
    <w:rsid w:val="00E46AE4"/>
    <w:rsid w:val="00E47018"/>
    <w:rsid w:val="00E479AD"/>
    <w:rsid w:val="00E47D17"/>
    <w:rsid w:val="00E50251"/>
    <w:rsid w:val="00E50A85"/>
    <w:rsid w:val="00E53034"/>
    <w:rsid w:val="00E53504"/>
    <w:rsid w:val="00E5383B"/>
    <w:rsid w:val="00E5442A"/>
    <w:rsid w:val="00E55176"/>
    <w:rsid w:val="00E555CB"/>
    <w:rsid w:val="00E55D0A"/>
    <w:rsid w:val="00E55FB4"/>
    <w:rsid w:val="00E56A20"/>
    <w:rsid w:val="00E56E35"/>
    <w:rsid w:val="00E60234"/>
    <w:rsid w:val="00E6040D"/>
    <w:rsid w:val="00E6058D"/>
    <w:rsid w:val="00E608F9"/>
    <w:rsid w:val="00E6253D"/>
    <w:rsid w:val="00E62C25"/>
    <w:rsid w:val="00E637CD"/>
    <w:rsid w:val="00E63AEE"/>
    <w:rsid w:val="00E63EEB"/>
    <w:rsid w:val="00E6444C"/>
    <w:rsid w:val="00E6563A"/>
    <w:rsid w:val="00E65A3C"/>
    <w:rsid w:val="00E65F1E"/>
    <w:rsid w:val="00E66188"/>
    <w:rsid w:val="00E6631A"/>
    <w:rsid w:val="00E66667"/>
    <w:rsid w:val="00E672ED"/>
    <w:rsid w:val="00E67305"/>
    <w:rsid w:val="00E6796F"/>
    <w:rsid w:val="00E67B85"/>
    <w:rsid w:val="00E7027E"/>
    <w:rsid w:val="00E7146A"/>
    <w:rsid w:val="00E73BD3"/>
    <w:rsid w:val="00E7484D"/>
    <w:rsid w:val="00E75EF7"/>
    <w:rsid w:val="00E75FFB"/>
    <w:rsid w:val="00E76BC1"/>
    <w:rsid w:val="00E7716F"/>
    <w:rsid w:val="00E77D78"/>
    <w:rsid w:val="00E80515"/>
    <w:rsid w:val="00E813EB"/>
    <w:rsid w:val="00E81593"/>
    <w:rsid w:val="00E81617"/>
    <w:rsid w:val="00E816A8"/>
    <w:rsid w:val="00E822E5"/>
    <w:rsid w:val="00E829D0"/>
    <w:rsid w:val="00E83348"/>
    <w:rsid w:val="00E84AAF"/>
    <w:rsid w:val="00E84BB9"/>
    <w:rsid w:val="00E85501"/>
    <w:rsid w:val="00E8553A"/>
    <w:rsid w:val="00E861D0"/>
    <w:rsid w:val="00E86694"/>
    <w:rsid w:val="00E86FEA"/>
    <w:rsid w:val="00E87154"/>
    <w:rsid w:val="00E87882"/>
    <w:rsid w:val="00E87C1A"/>
    <w:rsid w:val="00E87D61"/>
    <w:rsid w:val="00E87E4D"/>
    <w:rsid w:val="00E90D0F"/>
    <w:rsid w:val="00E915ED"/>
    <w:rsid w:val="00E91942"/>
    <w:rsid w:val="00E926D4"/>
    <w:rsid w:val="00E92A33"/>
    <w:rsid w:val="00E92C84"/>
    <w:rsid w:val="00E9444C"/>
    <w:rsid w:val="00E94969"/>
    <w:rsid w:val="00E94FE6"/>
    <w:rsid w:val="00E95503"/>
    <w:rsid w:val="00E96847"/>
    <w:rsid w:val="00E97663"/>
    <w:rsid w:val="00EA0446"/>
    <w:rsid w:val="00EA1026"/>
    <w:rsid w:val="00EA137D"/>
    <w:rsid w:val="00EA1A80"/>
    <w:rsid w:val="00EA27BD"/>
    <w:rsid w:val="00EA2DF3"/>
    <w:rsid w:val="00EA2E34"/>
    <w:rsid w:val="00EA3273"/>
    <w:rsid w:val="00EA3A24"/>
    <w:rsid w:val="00EA3D98"/>
    <w:rsid w:val="00EA4694"/>
    <w:rsid w:val="00EA4EA9"/>
    <w:rsid w:val="00EA5EFD"/>
    <w:rsid w:val="00EA6571"/>
    <w:rsid w:val="00EA66A5"/>
    <w:rsid w:val="00EA66BD"/>
    <w:rsid w:val="00EB06E4"/>
    <w:rsid w:val="00EB07A5"/>
    <w:rsid w:val="00EB12C0"/>
    <w:rsid w:val="00EB180A"/>
    <w:rsid w:val="00EB1DEC"/>
    <w:rsid w:val="00EB2203"/>
    <w:rsid w:val="00EB30BD"/>
    <w:rsid w:val="00EB31A6"/>
    <w:rsid w:val="00EB353F"/>
    <w:rsid w:val="00EB405D"/>
    <w:rsid w:val="00EB407E"/>
    <w:rsid w:val="00EB4E1B"/>
    <w:rsid w:val="00EB6449"/>
    <w:rsid w:val="00EB699E"/>
    <w:rsid w:val="00EB6F8C"/>
    <w:rsid w:val="00EB7E2E"/>
    <w:rsid w:val="00EC03F4"/>
    <w:rsid w:val="00EC0720"/>
    <w:rsid w:val="00EC1715"/>
    <w:rsid w:val="00EC19ED"/>
    <w:rsid w:val="00EC2718"/>
    <w:rsid w:val="00EC2FC1"/>
    <w:rsid w:val="00EC30A5"/>
    <w:rsid w:val="00EC3161"/>
    <w:rsid w:val="00EC3C5D"/>
    <w:rsid w:val="00EC47B5"/>
    <w:rsid w:val="00EC4A55"/>
    <w:rsid w:val="00EC4AA6"/>
    <w:rsid w:val="00EC5584"/>
    <w:rsid w:val="00EC5ADA"/>
    <w:rsid w:val="00EC6115"/>
    <w:rsid w:val="00EC7413"/>
    <w:rsid w:val="00EC7B02"/>
    <w:rsid w:val="00ED0215"/>
    <w:rsid w:val="00ED07F9"/>
    <w:rsid w:val="00ED0B36"/>
    <w:rsid w:val="00ED148D"/>
    <w:rsid w:val="00ED327C"/>
    <w:rsid w:val="00ED3479"/>
    <w:rsid w:val="00ED49EE"/>
    <w:rsid w:val="00ED564F"/>
    <w:rsid w:val="00ED5ACE"/>
    <w:rsid w:val="00ED5B0F"/>
    <w:rsid w:val="00ED665B"/>
    <w:rsid w:val="00EE09C7"/>
    <w:rsid w:val="00EE0AB0"/>
    <w:rsid w:val="00EE0DB8"/>
    <w:rsid w:val="00EE1D68"/>
    <w:rsid w:val="00EE1E0F"/>
    <w:rsid w:val="00EE2D1C"/>
    <w:rsid w:val="00EE2E53"/>
    <w:rsid w:val="00EE4ABF"/>
    <w:rsid w:val="00EE4ACC"/>
    <w:rsid w:val="00EE4BD7"/>
    <w:rsid w:val="00EE4F00"/>
    <w:rsid w:val="00EE5504"/>
    <w:rsid w:val="00EE6945"/>
    <w:rsid w:val="00EE7354"/>
    <w:rsid w:val="00EE7658"/>
    <w:rsid w:val="00EF0378"/>
    <w:rsid w:val="00EF09B5"/>
    <w:rsid w:val="00EF420F"/>
    <w:rsid w:val="00EF5341"/>
    <w:rsid w:val="00EF5346"/>
    <w:rsid w:val="00EF5AB7"/>
    <w:rsid w:val="00EF5B44"/>
    <w:rsid w:val="00EF6247"/>
    <w:rsid w:val="00EF71C9"/>
    <w:rsid w:val="00F00FCB"/>
    <w:rsid w:val="00F01ABE"/>
    <w:rsid w:val="00F01C44"/>
    <w:rsid w:val="00F01C6F"/>
    <w:rsid w:val="00F027BD"/>
    <w:rsid w:val="00F03158"/>
    <w:rsid w:val="00F0331F"/>
    <w:rsid w:val="00F03DBC"/>
    <w:rsid w:val="00F046B5"/>
    <w:rsid w:val="00F05132"/>
    <w:rsid w:val="00F052BF"/>
    <w:rsid w:val="00F07BA9"/>
    <w:rsid w:val="00F10D1B"/>
    <w:rsid w:val="00F11365"/>
    <w:rsid w:val="00F12947"/>
    <w:rsid w:val="00F13401"/>
    <w:rsid w:val="00F134AD"/>
    <w:rsid w:val="00F13A61"/>
    <w:rsid w:val="00F15137"/>
    <w:rsid w:val="00F152F0"/>
    <w:rsid w:val="00F17928"/>
    <w:rsid w:val="00F207ED"/>
    <w:rsid w:val="00F20D27"/>
    <w:rsid w:val="00F21B49"/>
    <w:rsid w:val="00F21CE4"/>
    <w:rsid w:val="00F22704"/>
    <w:rsid w:val="00F22C3B"/>
    <w:rsid w:val="00F2396A"/>
    <w:rsid w:val="00F24C7B"/>
    <w:rsid w:val="00F24C82"/>
    <w:rsid w:val="00F25675"/>
    <w:rsid w:val="00F258BD"/>
    <w:rsid w:val="00F25A24"/>
    <w:rsid w:val="00F25A38"/>
    <w:rsid w:val="00F25FCA"/>
    <w:rsid w:val="00F26803"/>
    <w:rsid w:val="00F26B85"/>
    <w:rsid w:val="00F26DD9"/>
    <w:rsid w:val="00F278AA"/>
    <w:rsid w:val="00F308B7"/>
    <w:rsid w:val="00F317B2"/>
    <w:rsid w:val="00F32309"/>
    <w:rsid w:val="00F33222"/>
    <w:rsid w:val="00F3476F"/>
    <w:rsid w:val="00F348D2"/>
    <w:rsid w:val="00F34989"/>
    <w:rsid w:val="00F355BB"/>
    <w:rsid w:val="00F35916"/>
    <w:rsid w:val="00F36091"/>
    <w:rsid w:val="00F36BF3"/>
    <w:rsid w:val="00F36C38"/>
    <w:rsid w:val="00F40381"/>
    <w:rsid w:val="00F403FD"/>
    <w:rsid w:val="00F40CCB"/>
    <w:rsid w:val="00F40DD9"/>
    <w:rsid w:val="00F41252"/>
    <w:rsid w:val="00F42A03"/>
    <w:rsid w:val="00F45765"/>
    <w:rsid w:val="00F463DB"/>
    <w:rsid w:val="00F46575"/>
    <w:rsid w:val="00F471DA"/>
    <w:rsid w:val="00F47B6D"/>
    <w:rsid w:val="00F50785"/>
    <w:rsid w:val="00F50B98"/>
    <w:rsid w:val="00F51B3D"/>
    <w:rsid w:val="00F52A43"/>
    <w:rsid w:val="00F52F2F"/>
    <w:rsid w:val="00F54148"/>
    <w:rsid w:val="00F5448E"/>
    <w:rsid w:val="00F558FA"/>
    <w:rsid w:val="00F55DA4"/>
    <w:rsid w:val="00F56380"/>
    <w:rsid w:val="00F57518"/>
    <w:rsid w:val="00F604D1"/>
    <w:rsid w:val="00F61CF7"/>
    <w:rsid w:val="00F61EC6"/>
    <w:rsid w:val="00F620A0"/>
    <w:rsid w:val="00F62469"/>
    <w:rsid w:val="00F63038"/>
    <w:rsid w:val="00F63641"/>
    <w:rsid w:val="00F6370F"/>
    <w:rsid w:val="00F637B7"/>
    <w:rsid w:val="00F63BBD"/>
    <w:rsid w:val="00F63DBC"/>
    <w:rsid w:val="00F64E24"/>
    <w:rsid w:val="00F66020"/>
    <w:rsid w:val="00F66046"/>
    <w:rsid w:val="00F66127"/>
    <w:rsid w:val="00F66B60"/>
    <w:rsid w:val="00F66C30"/>
    <w:rsid w:val="00F67BAA"/>
    <w:rsid w:val="00F70051"/>
    <w:rsid w:val="00F70638"/>
    <w:rsid w:val="00F709D1"/>
    <w:rsid w:val="00F7153D"/>
    <w:rsid w:val="00F71870"/>
    <w:rsid w:val="00F72939"/>
    <w:rsid w:val="00F72B6E"/>
    <w:rsid w:val="00F732FA"/>
    <w:rsid w:val="00F7384C"/>
    <w:rsid w:val="00F73AF4"/>
    <w:rsid w:val="00F750C5"/>
    <w:rsid w:val="00F7548F"/>
    <w:rsid w:val="00F75BF3"/>
    <w:rsid w:val="00F7630D"/>
    <w:rsid w:val="00F7682A"/>
    <w:rsid w:val="00F76E78"/>
    <w:rsid w:val="00F776E2"/>
    <w:rsid w:val="00F77876"/>
    <w:rsid w:val="00F77D23"/>
    <w:rsid w:val="00F77FB8"/>
    <w:rsid w:val="00F8035A"/>
    <w:rsid w:val="00F80F2A"/>
    <w:rsid w:val="00F83BD1"/>
    <w:rsid w:val="00F84320"/>
    <w:rsid w:val="00F8506F"/>
    <w:rsid w:val="00F8515E"/>
    <w:rsid w:val="00F85D03"/>
    <w:rsid w:val="00F8775E"/>
    <w:rsid w:val="00F9059C"/>
    <w:rsid w:val="00F90863"/>
    <w:rsid w:val="00F90B0B"/>
    <w:rsid w:val="00F90C29"/>
    <w:rsid w:val="00F920BA"/>
    <w:rsid w:val="00F93CE5"/>
    <w:rsid w:val="00F93CEC"/>
    <w:rsid w:val="00F946BB"/>
    <w:rsid w:val="00F9489E"/>
    <w:rsid w:val="00F94F34"/>
    <w:rsid w:val="00F956AA"/>
    <w:rsid w:val="00F96501"/>
    <w:rsid w:val="00F968E1"/>
    <w:rsid w:val="00F972E5"/>
    <w:rsid w:val="00F978C3"/>
    <w:rsid w:val="00FA0302"/>
    <w:rsid w:val="00FA0477"/>
    <w:rsid w:val="00FA0B92"/>
    <w:rsid w:val="00FA198A"/>
    <w:rsid w:val="00FA1C15"/>
    <w:rsid w:val="00FA2120"/>
    <w:rsid w:val="00FA22B3"/>
    <w:rsid w:val="00FA22F5"/>
    <w:rsid w:val="00FA2739"/>
    <w:rsid w:val="00FA38AC"/>
    <w:rsid w:val="00FA4466"/>
    <w:rsid w:val="00FA4875"/>
    <w:rsid w:val="00FA5220"/>
    <w:rsid w:val="00FA550B"/>
    <w:rsid w:val="00FA6D56"/>
    <w:rsid w:val="00FA70F1"/>
    <w:rsid w:val="00FA7217"/>
    <w:rsid w:val="00FA7ACF"/>
    <w:rsid w:val="00FB00C5"/>
    <w:rsid w:val="00FB070D"/>
    <w:rsid w:val="00FB1576"/>
    <w:rsid w:val="00FB1640"/>
    <w:rsid w:val="00FB23E9"/>
    <w:rsid w:val="00FB29B7"/>
    <w:rsid w:val="00FB2BF1"/>
    <w:rsid w:val="00FB30FD"/>
    <w:rsid w:val="00FB3D04"/>
    <w:rsid w:val="00FB419E"/>
    <w:rsid w:val="00FB4946"/>
    <w:rsid w:val="00FB51D9"/>
    <w:rsid w:val="00FB58F3"/>
    <w:rsid w:val="00FB6660"/>
    <w:rsid w:val="00FB70E6"/>
    <w:rsid w:val="00FB71BD"/>
    <w:rsid w:val="00FC040F"/>
    <w:rsid w:val="00FC064D"/>
    <w:rsid w:val="00FC0F35"/>
    <w:rsid w:val="00FC10B8"/>
    <w:rsid w:val="00FC1F84"/>
    <w:rsid w:val="00FC2047"/>
    <w:rsid w:val="00FC21D8"/>
    <w:rsid w:val="00FC2C8F"/>
    <w:rsid w:val="00FC4159"/>
    <w:rsid w:val="00FC4408"/>
    <w:rsid w:val="00FC458F"/>
    <w:rsid w:val="00FC45DE"/>
    <w:rsid w:val="00FC4FA3"/>
    <w:rsid w:val="00FC561B"/>
    <w:rsid w:val="00FC6979"/>
    <w:rsid w:val="00FD0118"/>
    <w:rsid w:val="00FD0213"/>
    <w:rsid w:val="00FD0364"/>
    <w:rsid w:val="00FD0747"/>
    <w:rsid w:val="00FD11A4"/>
    <w:rsid w:val="00FD1799"/>
    <w:rsid w:val="00FD17E9"/>
    <w:rsid w:val="00FD1F2F"/>
    <w:rsid w:val="00FD2A2B"/>
    <w:rsid w:val="00FD4E70"/>
    <w:rsid w:val="00FD5609"/>
    <w:rsid w:val="00FD582E"/>
    <w:rsid w:val="00FD5AB6"/>
    <w:rsid w:val="00FE0C0B"/>
    <w:rsid w:val="00FE1A65"/>
    <w:rsid w:val="00FE1C61"/>
    <w:rsid w:val="00FE29C6"/>
    <w:rsid w:val="00FE2BFC"/>
    <w:rsid w:val="00FE3055"/>
    <w:rsid w:val="00FE3692"/>
    <w:rsid w:val="00FE375B"/>
    <w:rsid w:val="00FE37B7"/>
    <w:rsid w:val="00FE3B40"/>
    <w:rsid w:val="00FE3CB2"/>
    <w:rsid w:val="00FE3DB5"/>
    <w:rsid w:val="00FE4A0E"/>
    <w:rsid w:val="00FE5266"/>
    <w:rsid w:val="00FE57A8"/>
    <w:rsid w:val="00FE655D"/>
    <w:rsid w:val="00FE7836"/>
    <w:rsid w:val="00FE79BE"/>
    <w:rsid w:val="00FF05AD"/>
    <w:rsid w:val="00FF070E"/>
    <w:rsid w:val="00FF14AF"/>
    <w:rsid w:val="00FF181F"/>
    <w:rsid w:val="00FF1E8C"/>
    <w:rsid w:val="00FF2190"/>
    <w:rsid w:val="00FF2915"/>
    <w:rsid w:val="00FF2C1E"/>
    <w:rsid w:val="00FF2E62"/>
    <w:rsid w:val="00FF309C"/>
    <w:rsid w:val="00FF315F"/>
    <w:rsid w:val="00FF4AB3"/>
    <w:rsid w:val="00FF4F42"/>
    <w:rsid w:val="00FF5028"/>
    <w:rsid w:val="00FF597C"/>
    <w:rsid w:val="00FF5C96"/>
    <w:rsid w:val="00FF5EDF"/>
    <w:rsid w:val="00FF60F1"/>
    <w:rsid w:val="00FF613F"/>
    <w:rsid w:val="00FF6292"/>
    <w:rsid w:val="00FF6307"/>
    <w:rsid w:val="00FF6D2C"/>
    <w:rsid w:val="01EBA232"/>
    <w:rsid w:val="0506C9D0"/>
    <w:rsid w:val="06E20B1F"/>
    <w:rsid w:val="0ECB8547"/>
    <w:rsid w:val="236CECAE"/>
    <w:rsid w:val="29836976"/>
    <w:rsid w:val="447DF798"/>
    <w:rsid w:val="46241FD7"/>
    <w:rsid w:val="48A51B7A"/>
    <w:rsid w:val="4AF6FDA2"/>
    <w:rsid w:val="5108E63A"/>
    <w:rsid w:val="57095A1F"/>
    <w:rsid w:val="64C64189"/>
    <w:rsid w:val="6BB84A84"/>
    <w:rsid w:val="6EA230D5"/>
    <w:rsid w:val="7AB42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6976"/>
  <w15:chartTrackingRefBased/>
  <w15:docId w15:val="{1621761A-07F6-41CE-8CFB-7DD64A8E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46E16"/>
    <w:pPr>
      <w:numPr>
        <w:numId w:val="30"/>
      </w:numPr>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2F53ED"/>
    <w:pPr>
      <w:spacing w:after="20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B46E16"/>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2F53ED"/>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B278E0"/>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Segoe UI Variable Text Semibold" w:hAnsi="Segoe UI Variable Text Semibold"/>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harles.ampong@guidehouse.co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laura.agapay.read@guidehouse.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jeff.erickson@guidehouse.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balbis@guidehouse.com" TargetMode="External"/><Relationship Id="rId22" Type="http://schemas.openxmlformats.org/officeDocument/2006/relationships/hyperlink" Target="http://www.ilsag.info/technical-reference-manual.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cei.noaa.gov/cdo-web/" TargetMode="External"/><Relationship Id="rId1" Type="http://schemas.openxmlformats.org/officeDocument/2006/relationships/hyperlink" Target="https://www.ilsag.info/evaluator-ntg-recommendations-for-20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d023fd-748d-47fb-9def-a48ce366a9e6">
      <Terms xmlns="http://schemas.microsoft.com/office/infopath/2007/PartnerControls"/>
    </lcf76f155ced4ddcb4097134ff3c332f>
    <TaxCatchAll xmlns="c7dbb18a-942d-48ab-becb-8e31551bea5d" xsi:nil="true"/>
    <_ip_UnifiedCompliancePolicyUIAction xmlns="http://schemas.microsoft.com/sharepoint/v3" xsi:nil="true"/>
    <ArchiverLinkFileType xmlns="b2d023fd-748d-47fb-9def-a48ce366a9e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67620D15-4143-4292-92A2-1CF37B64A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4.xml><?xml version="1.0" encoding="utf-8"?>
<ds:datastoreItem xmlns:ds="http://schemas.openxmlformats.org/officeDocument/2006/customXml" ds:itemID="{43AB6DB4-CE02-46B9-8BFD-E7BF6E043A5B}">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c7dbb18a-942d-48ab-becb-8e31551bea5d"/>
    <ds:schemaRef ds:uri="http://www.w3.org/XML/1998/namespace"/>
    <ds:schemaRef ds:uri="http://purl.org/dc/dcmitype/"/>
    <ds:schemaRef ds:uri="http://purl.org/dc/elements/1.1/"/>
    <ds:schemaRef ds:uri="http://schemas.microsoft.com/office/infopath/2007/PartnerControls"/>
    <ds:schemaRef ds:uri="b2d023fd-748d-47fb-9def-a48ce366a9e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6953</Words>
  <Characters>35602</Characters>
  <Application>Microsoft Office Word</Application>
  <DocSecurity>0</DocSecurity>
  <Lines>3955</Lines>
  <Paragraphs>3546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39009</CharactersWithSpaces>
  <SharedDoc>false</SharedDoc>
  <HLinks>
    <vt:vector size="234" baseType="variant">
      <vt:variant>
        <vt:i4>524369</vt:i4>
      </vt:variant>
      <vt:variant>
        <vt:i4>249</vt:i4>
      </vt:variant>
      <vt:variant>
        <vt:i4>0</vt:i4>
      </vt:variant>
      <vt:variant>
        <vt:i4>5</vt:i4>
      </vt:variant>
      <vt:variant>
        <vt:lpwstr>http://www.ilsag.info/technical-reference-manual.html</vt:lpwstr>
      </vt:variant>
      <vt:variant>
        <vt:lpwstr/>
      </vt:variant>
      <vt:variant>
        <vt:i4>3801208</vt:i4>
      </vt:variant>
      <vt:variant>
        <vt:i4>240</vt:i4>
      </vt:variant>
      <vt:variant>
        <vt:i4>0</vt:i4>
      </vt:variant>
      <vt:variant>
        <vt:i4>5</vt:i4>
      </vt:variant>
      <vt:variant>
        <vt:lpwstr>https://www.ilsag.info/evaluator-ntg-recommendations-for-2025/</vt:lpwstr>
      </vt:variant>
      <vt:variant>
        <vt:lpwstr/>
      </vt:variant>
      <vt:variant>
        <vt:i4>3801208</vt:i4>
      </vt:variant>
      <vt:variant>
        <vt:i4>231</vt:i4>
      </vt:variant>
      <vt:variant>
        <vt:i4>0</vt:i4>
      </vt:variant>
      <vt:variant>
        <vt:i4>5</vt:i4>
      </vt:variant>
      <vt:variant>
        <vt:lpwstr>https://www.ilsag.info/evaluator-ntg-recommendations-for-2025/</vt:lpwstr>
      </vt:variant>
      <vt:variant>
        <vt:lpwstr/>
      </vt:variant>
      <vt:variant>
        <vt:i4>3801208</vt:i4>
      </vt:variant>
      <vt:variant>
        <vt:i4>222</vt:i4>
      </vt:variant>
      <vt:variant>
        <vt:i4>0</vt:i4>
      </vt:variant>
      <vt:variant>
        <vt:i4>5</vt:i4>
      </vt:variant>
      <vt:variant>
        <vt:lpwstr>https://www.ilsag.info/evaluator-ntg-recommendations-for-2025/</vt:lpwstr>
      </vt:variant>
      <vt:variant>
        <vt:lpwstr/>
      </vt:variant>
      <vt:variant>
        <vt:i4>3801208</vt:i4>
      </vt:variant>
      <vt:variant>
        <vt:i4>213</vt:i4>
      </vt:variant>
      <vt:variant>
        <vt:i4>0</vt:i4>
      </vt:variant>
      <vt:variant>
        <vt:i4>5</vt:i4>
      </vt:variant>
      <vt:variant>
        <vt:lpwstr>https://www.ilsag.info/evaluator-ntg-recommendations-for-2025/</vt:lpwstr>
      </vt:variant>
      <vt:variant>
        <vt:lpwstr/>
      </vt:variant>
      <vt:variant>
        <vt:i4>1507382</vt:i4>
      </vt:variant>
      <vt:variant>
        <vt:i4>167</vt:i4>
      </vt:variant>
      <vt:variant>
        <vt:i4>0</vt:i4>
      </vt:variant>
      <vt:variant>
        <vt:i4>5</vt:i4>
      </vt:variant>
      <vt:variant>
        <vt:lpwstr/>
      </vt:variant>
      <vt:variant>
        <vt:lpwstr>_Toc225523345</vt:lpwstr>
      </vt:variant>
      <vt:variant>
        <vt:i4>1507382</vt:i4>
      </vt:variant>
      <vt:variant>
        <vt:i4>161</vt:i4>
      </vt:variant>
      <vt:variant>
        <vt:i4>0</vt:i4>
      </vt:variant>
      <vt:variant>
        <vt:i4>5</vt:i4>
      </vt:variant>
      <vt:variant>
        <vt:lpwstr/>
      </vt:variant>
      <vt:variant>
        <vt:lpwstr>_Toc225523344</vt:lpwstr>
      </vt:variant>
      <vt:variant>
        <vt:i4>1507382</vt:i4>
      </vt:variant>
      <vt:variant>
        <vt:i4>155</vt:i4>
      </vt:variant>
      <vt:variant>
        <vt:i4>0</vt:i4>
      </vt:variant>
      <vt:variant>
        <vt:i4>5</vt:i4>
      </vt:variant>
      <vt:variant>
        <vt:lpwstr/>
      </vt:variant>
      <vt:variant>
        <vt:lpwstr>_Toc225523343</vt:lpwstr>
      </vt:variant>
      <vt:variant>
        <vt:i4>1507382</vt:i4>
      </vt:variant>
      <vt:variant>
        <vt:i4>149</vt:i4>
      </vt:variant>
      <vt:variant>
        <vt:i4>0</vt:i4>
      </vt:variant>
      <vt:variant>
        <vt:i4>5</vt:i4>
      </vt:variant>
      <vt:variant>
        <vt:lpwstr/>
      </vt:variant>
      <vt:variant>
        <vt:lpwstr>_Toc225523342</vt:lpwstr>
      </vt:variant>
      <vt:variant>
        <vt:i4>1507382</vt:i4>
      </vt:variant>
      <vt:variant>
        <vt:i4>143</vt:i4>
      </vt:variant>
      <vt:variant>
        <vt:i4>0</vt:i4>
      </vt:variant>
      <vt:variant>
        <vt:i4>5</vt:i4>
      </vt:variant>
      <vt:variant>
        <vt:lpwstr/>
      </vt:variant>
      <vt:variant>
        <vt:lpwstr>_Toc225523341</vt:lpwstr>
      </vt:variant>
      <vt:variant>
        <vt:i4>1507382</vt:i4>
      </vt:variant>
      <vt:variant>
        <vt:i4>137</vt:i4>
      </vt:variant>
      <vt:variant>
        <vt:i4>0</vt:i4>
      </vt:variant>
      <vt:variant>
        <vt:i4>5</vt:i4>
      </vt:variant>
      <vt:variant>
        <vt:lpwstr/>
      </vt:variant>
      <vt:variant>
        <vt:lpwstr>_Toc225523340</vt:lpwstr>
      </vt:variant>
      <vt:variant>
        <vt:i4>1048630</vt:i4>
      </vt:variant>
      <vt:variant>
        <vt:i4>131</vt:i4>
      </vt:variant>
      <vt:variant>
        <vt:i4>0</vt:i4>
      </vt:variant>
      <vt:variant>
        <vt:i4>5</vt:i4>
      </vt:variant>
      <vt:variant>
        <vt:lpwstr/>
      </vt:variant>
      <vt:variant>
        <vt:lpwstr>_Toc225523339</vt:lpwstr>
      </vt:variant>
      <vt:variant>
        <vt:i4>1048630</vt:i4>
      </vt:variant>
      <vt:variant>
        <vt:i4>125</vt:i4>
      </vt:variant>
      <vt:variant>
        <vt:i4>0</vt:i4>
      </vt:variant>
      <vt:variant>
        <vt:i4>5</vt:i4>
      </vt:variant>
      <vt:variant>
        <vt:lpwstr/>
      </vt:variant>
      <vt:variant>
        <vt:lpwstr>_Toc225523338</vt:lpwstr>
      </vt:variant>
      <vt:variant>
        <vt:i4>1048630</vt:i4>
      </vt:variant>
      <vt:variant>
        <vt:i4>119</vt:i4>
      </vt:variant>
      <vt:variant>
        <vt:i4>0</vt:i4>
      </vt:variant>
      <vt:variant>
        <vt:i4>5</vt:i4>
      </vt:variant>
      <vt:variant>
        <vt:lpwstr/>
      </vt:variant>
      <vt:variant>
        <vt:lpwstr>_Toc225523337</vt:lpwstr>
      </vt:variant>
      <vt:variant>
        <vt:i4>1048630</vt:i4>
      </vt:variant>
      <vt:variant>
        <vt:i4>113</vt:i4>
      </vt:variant>
      <vt:variant>
        <vt:i4>0</vt:i4>
      </vt:variant>
      <vt:variant>
        <vt:i4>5</vt:i4>
      </vt:variant>
      <vt:variant>
        <vt:lpwstr/>
      </vt:variant>
      <vt:variant>
        <vt:lpwstr>_Toc225523336</vt:lpwstr>
      </vt:variant>
      <vt:variant>
        <vt:i4>1048630</vt:i4>
      </vt:variant>
      <vt:variant>
        <vt:i4>107</vt:i4>
      </vt:variant>
      <vt:variant>
        <vt:i4>0</vt:i4>
      </vt:variant>
      <vt:variant>
        <vt:i4>5</vt:i4>
      </vt:variant>
      <vt:variant>
        <vt:lpwstr/>
      </vt:variant>
      <vt:variant>
        <vt:lpwstr>_Toc225523335</vt:lpwstr>
      </vt:variant>
      <vt:variant>
        <vt:i4>1048630</vt:i4>
      </vt:variant>
      <vt:variant>
        <vt:i4>101</vt:i4>
      </vt:variant>
      <vt:variant>
        <vt:i4>0</vt:i4>
      </vt:variant>
      <vt:variant>
        <vt:i4>5</vt:i4>
      </vt:variant>
      <vt:variant>
        <vt:lpwstr/>
      </vt:variant>
      <vt:variant>
        <vt:lpwstr>_Toc225523334</vt:lpwstr>
      </vt:variant>
      <vt:variant>
        <vt:i4>1048630</vt:i4>
      </vt:variant>
      <vt:variant>
        <vt:i4>95</vt:i4>
      </vt:variant>
      <vt:variant>
        <vt:i4>0</vt:i4>
      </vt:variant>
      <vt:variant>
        <vt:i4>5</vt:i4>
      </vt:variant>
      <vt:variant>
        <vt:lpwstr/>
      </vt:variant>
      <vt:variant>
        <vt:lpwstr>_Toc225523333</vt:lpwstr>
      </vt:variant>
      <vt:variant>
        <vt:i4>1310769</vt:i4>
      </vt:variant>
      <vt:variant>
        <vt:i4>86</vt:i4>
      </vt:variant>
      <vt:variant>
        <vt:i4>0</vt:i4>
      </vt:variant>
      <vt:variant>
        <vt:i4>5</vt:i4>
      </vt:variant>
      <vt:variant>
        <vt:lpwstr/>
      </vt:variant>
      <vt:variant>
        <vt:lpwstr>_Toc225520445</vt:lpwstr>
      </vt:variant>
      <vt:variant>
        <vt:i4>1310769</vt:i4>
      </vt:variant>
      <vt:variant>
        <vt:i4>80</vt:i4>
      </vt:variant>
      <vt:variant>
        <vt:i4>0</vt:i4>
      </vt:variant>
      <vt:variant>
        <vt:i4>5</vt:i4>
      </vt:variant>
      <vt:variant>
        <vt:lpwstr/>
      </vt:variant>
      <vt:variant>
        <vt:lpwstr>_Toc225520444</vt:lpwstr>
      </vt:variant>
      <vt:variant>
        <vt:i4>1310769</vt:i4>
      </vt:variant>
      <vt:variant>
        <vt:i4>74</vt:i4>
      </vt:variant>
      <vt:variant>
        <vt:i4>0</vt:i4>
      </vt:variant>
      <vt:variant>
        <vt:i4>5</vt:i4>
      </vt:variant>
      <vt:variant>
        <vt:lpwstr/>
      </vt:variant>
      <vt:variant>
        <vt:lpwstr>_Toc225520443</vt:lpwstr>
      </vt:variant>
      <vt:variant>
        <vt:i4>1310769</vt:i4>
      </vt:variant>
      <vt:variant>
        <vt:i4>68</vt:i4>
      </vt:variant>
      <vt:variant>
        <vt:i4>0</vt:i4>
      </vt:variant>
      <vt:variant>
        <vt:i4>5</vt:i4>
      </vt:variant>
      <vt:variant>
        <vt:lpwstr/>
      </vt:variant>
      <vt:variant>
        <vt:lpwstr>_Toc225520442</vt:lpwstr>
      </vt:variant>
      <vt:variant>
        <vt:i4>1310769</vt:i4>
      </vt:variant>
      <vt:variant>
        <vt:i4>62</vt:i4>
      </vt:variant>
      <vt:variant>
        <vt:i4>0</vt:i4>
      </vt:variant>
      <vt:variant>
        <vt:i4>5</vt:i4>
      </vt:variant>
      <vt:variant>
        <vt:lpwstr/>
      </vt:variant>
      <vt:variant>
        <vt:lpwstr>_Toc225520441</vt:lpwstr>
      </vt:variant>
      <vt:variant>
        <vt:i4>1310769</vt:i4>
      </vt:variant>
      <vt:variant>
        <vt:i4>56</vt:i4>
      </vt:variant>
      <vt:variant>
        <vt:i4>0</vt:i4>
      </vt:variant>
      <vt:variant>
        <vt:i4>5</vt:i4>
      </vt:variant>
      <vt:variant>
        <vt:lpwstr/>
      </vt:variant>
      <vt:variant>
        <vt:lpwstr>_Toc225520440</vt:lpwstr>
      </vt:variant>
      <vt:variant>
        <vt:i4>1245233</vt:i4>
      </vt:variant>
      <vt:variant>
        <vt:i4>50</vt:i4>
      </vt:variant>
      <vt:variant>
        <vt:i4>0</vt:i4>
      </vt:variant>
      <vt:variant>
        <vt:i4>5</vt:i4>
      </vt:variant>
      <vt:variant>
        <vt:lpwstr/>
      </vt:variant>
      <vt:variant>
        <vt:lpwstr>_Toc225520439</vt:lpwstr>
      </vt:variant>
      <vt:variant>
        <vt:i4>1245233</vt:i4>
      </vt:variant>
      <vt:variant>
        <vt:i4>44</vt:i4>
      </vt:variant>
      <vt:variant>
        <vt:i4>0</vt:i4>
      </vt:variant>
      <vt:variant>
        <vt:i4>5</vt:i4>
      </vt:variant>
      <vt:variant>
        <vt:lpwstr/>
      </vt:variant>
      <vt:variant>
        <vt:lpwstr>_Toc225520438</vt:lpwstr>
      </vt:variant>
      <vt:variant>
        <vt:i4>1245233</vt:i4>
      </vt:variant>
      <vt:variant>
        <vt:i4>38</vt:i4>
      </vt:variant>
      <vt:variant>
        <vt:i4>0</vt:i4>
      </vt:variant>
      <vt:variant>
        <vt:i4>5</vt:i4>
      </vt:variant>
      <vt:variant>
        <vt:lpwstr/>
      </vt:variant>
      <vt:variant>
        <vt:lpwstr>_Toc225520437</vt:lpwstr>
      </vt:variant>
      <vt:variant>
        <vt:i4>1245233</vt:i4>
      </vt:variant>
      <vt:variant>
        <vt:i4>32</vt:i4>
      </vt:variant>
      <vt:variant>
        <vt:i4>0</vt:i4>
      </vt:variant>
      <vt:variant>
        <vt:i4>5</vt:i4>
      </vt:variant>
      <vt:variant>
        <vt:lpwstr/>
      </vt:variant>
      <vt:variant>
        <vt:lpwstr>_Toc225520436</vt:lpwstr>
      </vt:variant>
      <vt:variant>
        <vt:i4>1245233</vt:i4>
      </vt:variant>
      <vt:variant>
        <vt:i4>26</vt:i4>
      </vt:variant>
      <vt:variant>
        <vt:i4>0</vt:i4>
      </vt:variant>
      <vt:variant>
        <vt:i4>5</vt:i4>
      </vt:variant>
      <vt:variant>
        <vt:lpwstr/>
      </vt:variant>
      <vt:variant>
        <vt:lpwstr>_Toc225520435</vt:lpwstr>
      </vt:variant>
      <vt:variant>
        <vt:i4>1245233</vt:i4>
      </vt:variant>
      <vt:variant>
        <vt:i4>20</vt:i4>
      </vt:variant>
      <vt:variant>
        <vt:i4>0</vt:i4>
      </vt:variant>
      <vt:variant>
        <vt:i4>5</vt:i4>
      </vt:variant>
      <vt:variant>
        <vt:lpwstr/>
      </vt:variant>
      <vt:variant>
        <vt:lpwstr>_Toc225520434</vt:lpwstr>
      </vt:variant>
      <vt:variant>
        <vt:i4>1245233</vt:i4>
      </vt:variant>
      <vt:variant>
        <vt:i4>14</vt:i4>
      </vt:variant>
      <vt:variant>
        <vt:i4>0</vt:i4>
      </vt:variant>
      <vt:variant>
        <vt:i4>5</vt:i4>
      </vt:variant>
      <vt:variant>
        <vt:lpwstr/>
      </vt:variant>
      <vt:variant>
        <vt:lpwstr>_Toc225520433</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4259943</vt:i4>
      </vt:variant>
      <vt:variant>
        <vt:i4>0</vt:i4>
      </vt:variant>
      <vt:variant>
        <vt:i4>0</vt:i4>
      </vt:variant>
      <vt:variant>
        <vt:i4>5</vt:i4>
      </vt:variant>
      <vt:variant>
        <vt:lpwstr>mailto:ebalbis@guidehouse.com</vt:lpwstr>
      </vt:variant>
      <vt:variant>
        <vt:lpwstr/>
      </vt:variant>
      <vt:variant>
        <vt:i4>2097251</vt:i4>
      </vt:variant>
      <vt:variant>
        <vt:i4>3</vt:i4>
      </vt:variant>
      <vt:variant>
        <vt:i4>0</vt:i4>
      </vt:variant>
      <vt:variant>
        <vt:i4>5</vt:i4>
      </vt:variant>
      <vt:variant>
        <vt:lpwstr>https://www.ncei.noaa.gov/cdo-web/</vt:lpwstr>
      </vt:variant>
      <vt:variant>
        <vt:lpwstr/>
      </vt:variant>
      <vt:variant>
        <vt:i4>3801208</vt:i4>
      </vt:variant>
      <vt:variant>
        <vt:i4>0</vt:i4>
      </vt:variant>
      <vt:variant>
        <vt:i4>0</vt:i4>
      </vt:variant>
      <vt:variant>
        <vt:i4>5</vt:i4>
      </vt:variant>
      <vt:variant>
        <vt:lpwstr>https://www.ilsag.info/evaluator-ntg-recommendations-for-2025/</vt:lpwstr>
      </vt:variant>
      <vt:variant>
        <vt:lpwstr/>
      </vt:variant>
      <vt:variant>
        <vt:i4>2555976</vt:i4>
      </vt:variant>
      <vt:variant>
        <vt:i4>3</vt:i4>
      </vt:variant>
      <vt:variant>
        <vt:i4>0</vt:i4>
      </vt:variant>
      <vt:variant>
        <vt:i4>5</vt:i4>
      </vt:variant>
      <vt:variant>
        <vt:lpwstr>mailto:charles.ampong@guidehouse.com</vt:lpwstr>
      </vt:variant>
      <vt:variant>
        <vt:lpwstr/>
      </vt:variant>
      <vt:variant>
        <vt:i4>2555976</vt:i4>
      </vt:variant>
      <vt:variant>
        <vt:i4>0</vt:i4>
      </vt:variant>
      <vt:variant>
        <vt:i4>0</vt:i4>
      </vt:variant>
      <vt:variant>
        <vt:i4>5</vt:i4>
      </vt:variant>
      <vt:variant>
        <vt:lpwstr>mailto:charles.ampong@guidehouse.com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8</cp:revision>
  <dcterms:created xsi:type="dcterms:W3CDTF">2026-03-27T23:07:00Z</dcterms:created>
  <dcterms:modified xsi:type="dcterms:W3CDTF">2026-03-27T23:56:00Z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